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234A5" w14:textId="77777777" w:rsidR="009D139C" w:rsidRDefault="009D139C" w:rsidP="009D139C">
      <w:pPr>
        <w:jc w:val="center"/>
        <w:rPr>
          <w:b/>
          <w:sz w:val="36"/>
          <w:szCs w:val="36"/>
        </w:rPr>
      </w:pPr>
    </w:p>
    <w:p w14:paraId="097A746A" w14:textId="77777777" w:rsidR="009D139C" w:rsidRDefault="009D139C" w:rsidP="009D139C">
      <w:pPr>
        <w:jc w:val="center"/>
        <w:rPr>
          <w:b/>
          <w:sz w:val="36"/>
          <w:szCs w:val="36"/>
        </w:rPr>
      </w:pPr>
    </w:p>
    <w:p w14:paraId="39D0AB26" w14:textId="77777777" w:rsidR="009D139C" w:rsidRDefault="009D139C" w:rsidP="009D139C">
      <w:pPr>
        <w:jc w:val="center"/>
        <w:rPr>
          <w:b/>
          <w:sz w:val="36"/>
          <w:szCs w:val="36"/>
        </w:rPr>
      </w:pPr>
    </w:p>
    <w:p w14:paraId="1542A3D4" w14:textId="77777777" w:rsidR="009D139C" w:rsidRDefault="009D139C" w:rsidP="009D139C">
      <w:pPr>
        <w:jc w:val="center"/>
        <w:rPr>
          <w:b/>
          <w:sz w:val="36"/>
          <w:szCs w:val="36"/>
        </w:rPr>
      </w:pPr>
    </w:p>
    <w:p w14:paraId="3893B962" w14:textId="77777777" w:rsidR="009D139C" w:rsidRDefault="009D139C" w:rsidP="009D139C">
      <w:pPr>
        <w:jc w:val="center"/>
        <w:rPr>
          <w:b/>
          <w:sz w:val="36"/>
          <w:szCs w:val="36"/>
        </w:rPr>
      </w:pPr>
    </w:p>
    <w:p w14:paraId="163BB561" w14:textId="77777777" w:rsidR="009D139C" w:rsidRDefault="009D139C" w:rsidP="009D139C">
      <w:pPr>
        <w:jc w:val="center"/>
        <w:rPr>
          <w:b/>
          <w:sz w:val="36"/>
          <w:szCs w:val="36"/>
        </w:rPr>
      </w:pPr>
    </w:p>
    <w:p w14:paraId="0BA9F660" w14:textId="77777777" w:rsidR="009D139C" w:rsidRDefault="009D139C" w:rsidP="009D139C">
      <w:pPr>
        <w:jc w:val="center"/>
        <w:rPr>
          <w:b/>
          <w:sz w:val="36"/>
          <w:szCs w:val="36"/>
        </w:rPr>
      </w:pPr>
    </w:p>
    <w:p w14:paraId="125D73D4" w14:textId="77777777" w:rsidR="009D139C" w:rsidRDefault="009D139C" w:rsidP="009D139C">
      <w:pPr>
        <w:jc w:val="center"/>
        <w:rPr>
          <w:b/>
          <w:sz w:val="36"/>
          <w:szCs w:val="36"/>
        </w:rPr>
      </w:pPr>
    </w:p>
    <w:p w14:paraId="26315346" w14:textId="77777777" w:rsidR="009D139C" w:rsidRPr="00BD065C" w:rsidRDefault="009D139C" w:rsidP="00BD065C">
      <w:pPr>
        <w:spacing w:line="360" w:lineRule="auto"/>
        <w:jc w:val="center"/>
        <w:rPr>
          <w:rFonts w:ascii="Arial" w:hAnsi="Arial" w:cs="Arial"/>
          <w:b/>
          <w:sz w:val="22"/>
        </w:rPr>
      </w:pPr>
      <w:r w:rsidRPr="00BD065C">
        <w:rPr>
          <w:rFonts w:ascii="Arial" w:hAnsi="Arial" w:cs="Arial"/>
          <w:b/>
          <w:sz w:val="22"/>
        </w:rPr>
        <w:t>LCHS4003 Component 2 Report</w:t>
      </w:r>
    </w:p>
    <w:p w14:paraId="4D54744E" w14:textId="31406627" w:rsidR="009D139C" w:rsidRPr="00BD065C" w:rsidRDefault="009D139C" w:rsidP="00BD065C">
      <w:pPr>
        <w:spacing w:line="360" w:lineRule="auto"/>
        <w:jc w:val="center"/>
        <w:rPr>
          <w:rFonts w:ascii="Arial" w:hAnsi="Arial" w:cs="Arial"/>
          <w:sz w:val="22"/>
        </w:rPr>
      </w:pPr>
      <w:r w:rsidRPr="00BD065C">
        <w:rPr>
          <w:rFonts w:ascii="Arial" w:hAnsi="Arial" w:cs="Arial"/>
          <w:sz w:val="22"/>
        </w:rPr>
        <w:t>Student I’d –</w:t>
      </w:r>
      <w:r w:rsidR="006B450D" w:rsidRPr="00BD065C">
        <w:rPr>
          <w:rFonts w:ascii="Arial" w:hAnsi="Arial" w:cs="Arial"/>
          <w:sz w:val="22"/>
        </w:rPr>
        <w:t xml:space="preserve"> 2438383</w:t>
      </w:r>
    </w:p>
    <w:p w14:paraId="3BFE9FF0" w14:textId="3F24B955" w:rsidR="009D139C" w:rsidRPr="00BD065C" w:rsidRDefault="009D139C" w:rsidP="00BD065C">
      <w:pPr>
        <w:spacing w:line="360" w:lineRule="auto"/>
        <w:jc w:val="center"/>
        <w:rPr>
          <w:rFonts w:ascii="Arial" w:hAnsi="Arial" w:cs="Arial"/>
          <w:sz w:val="22"/>
        </w:rPr>
      </w:pPr>
      <w:r w:rsidRPr="00BD065C">
        <w:rPr>
          <w:rFonts w:ascii="Arial" w:hAnsi="Arial" w:cs="Arial"/>
          <w:sz w:val="22"/>
        </w:rPr>
        <w:t>Student Name –</w:t>
      </w:r>
      <w:r w:rsidR="006B450D" w:rsidRPr="00BD065C">
        <w:rPr>
          <w:rFonts w:ascii="Arial" w:hAnsi="Arial" w:cs="Arial"/>
          <w:sz w:val="22"/>
        </w:rPr>
        <w:t xml:space="preserve"> Naanaz Saddiq</w:t>
      </w:r>
    </w:p>
    <w:p w14:paraId="324A9E98" w14:textId="77777777" w:rsidR="009D139C" w:rsidRPr="00BD065C" w:rsidRDefault="009D139C" w:rsidP="00BD065C">
      <w:pPr>
        <w:spacing w:line="360" w:lineRule="auto"/>
        <w:rPr>
          <w:rFonts w:ascii="Arial" w:hAnsi="Arial" w:cs="Arial"/>
          <w:b/>
          <w:sz w:val="22"/>
        </w:rPr>
      </w:pPr>
      <w:r w:rsidRPr="00BD065C">
        <w:rPr>
          <w:rFonts w:ascii="Arial" w:hAnsi="Arial" w:cs="Arial"/>
          <w:b/>
          <w:sz w:val="22"/>
        </w:rPr>
        <w:br w:type="page"/>
      </w:r>
    </w:p>
    <w:sdt>
      <w:sdtPr>
        <w:rPr>
          <w:rFonts w:ascii="Arial" w:eastAsiaTheme="minorHAnsi" w:hAnsi="Arial" w:cs="Arial"/>
          <w:b w:val="0"/>
          <w:bCs w:val="0"/>
          <w:color w:val="auto"/>
          <w:sz w:val="22"/>
          <w:szCs w:val="22"/>
          <w:lang w:eastAsia="en-US"/>
        </w:rPr>
        <w:id w:val="1964000984"/>
        <w:docPartObj>
          <w:docPartGallery w:val="Table of Contents"/>
          <w:docPartUnique/>
        </w:docPartObj>
      </w:sdtPr>
      <w:sdtEndPr>
        <w:rPr>
          <w:noProof/>
        </w:rPr>
      </w:sdtEndPr>
      <w:sdtContent>
        <w:p w14:paraId="73B2EFFA" w14:textId="77777777" w:rsidR="009D139C" w:rsidRPr="00BD065C" w:rsidRDefault="009D139C" w:rsidP="00BD065C">
          <w:pPr>
            <w:pStyle w:val="TOCHeading"/>
            <w:spacing w:line="360" w:lineRule="auto"/>
            <w:rPr>
              <w:rFonts w:ascii="Arial" w:hAnsi="Arial" w:cs="Arial"/>
              <w:sz w:val="22"/>
              <w:szCs w:val="22"/>
            </w:rPr>
          </w:pPr>
          <w:r w:rsidRPr="00BD065C">
            <w:rPr>
              <w:rFonts w:ascii="Arial" w:hAnsi="Arial" w:cs="Arial"/>
              <w:sz w:val="22"/>
              <w:szCs w:val="22"/>
            </w:rPr>
            <w:t>Table of Contents</w:t>
          </w:r>
        </w:p>
        <w:p w14:paraId="32AD43F4" w14:textId="77777777" w:rsidR="009D139C" w:rsidRPr="00BD065C" w:rsidRDefault="009D139C" w:rsidP="00BD065C">
          <w:pPr>
            <w:pStyle w:val="TOC1"/>
            <w:tabs>
              <w:tab w:val="right" w:leader="dot" w:pos="9350"/>
            </w:tabs>
            <w:spacing w:line="360" w:lineRule="auto"/>
            <w:rPr>
              <w:rFonts w:ascii="Arial" w:hAnsi="Arial" w:cs="Arial"/>
              <w:noProof/>
              <w:sz w:val="22"/>
            </w:rPr>
          </w:pPr>
          <w:r w:rsidRPr="00BD065C">
            <w:rPr>
              <w:rFonts w:ascii="Arial" w:hAnsi="Arial" w:cs="Arial"/>
              <w:sz w:val="22"/>
            </w:rPr>
            <w:fldChar w:fldCharType="begin"/>
          </w:r>
          <w:r w:rsidRPr="00BD065C">
            <w:rPr>
              <w:rFonts w:ascii="Arial" w:hAnsi="Arial" w:cs="Arial"/>
              <w:sz w:val="22"/>
            </w:rPr>
            <w:instrText xml:space="preserve"> TOC \o "1-3" \h \z \u </w:instrText>
          </w:r>
          <w:r w:rsidRPr="00BD065C">
            <w:rPr>
              <w:rFonts w:ascii="Arial" w:hAnsi="Arial" w:cs="Arial"/>
              <w:sz w:val="22"/>
            </w:rPr>
            <w:fldChar w:fldCharType="separate"/>
          </w:r>
          <w:hyperlink w:anchor="_Toc210423561" w:history="1">
            <w:r w:rsidRPr="00BD065C">
              <w:rPr>
                <w:rStyle w:val="Hyperlink"/>
                <w:rFonts w:ascii="Arial" w:hAnsi="Arial" w:cs="Arial"/>
                <w:noProof/>
                <w:sz w:val="22"/>
              </w:rPr>
              <w:t>1. Introduction</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_Toc210423561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3</w:t>
            </w:r>
            <w:r w:rsidRPr="00BD065C">
              <w:rPr>
                <w:rFonts w:ascii="Arial" w:hAnsi="Arial" w:cs="Arial"/>
                <w:noProof/>
                <w:webHidden/>
                <w:sz w:val="22"/>
              </w:rPr>
              <w:fldChar w:fldCharType="end"/>
            </w:r>
          </w:hyperlink>
        </w:p>
        <w:p w14:paraId="3C14C47A" w14:textId="77777777" w:rsidR="009D139C" w:rsidRPr="00BD065C" w:rsidRDefault="009D139C" w:rsidP="00BD065C">
          <w:pPr>
            <w:pStyle w:val="TOC1"/>
            <w:tabs>
              <w:tab w:val="right" w:leader="dot" w:pos="9350"/>
            </w:tabs>
            <w:spacing w:line="360" w:lineRule="auto"/>
            <w:rPr>
              <w:rFonts w:ascii="Arial" w:hAnsi="Arial" w:cs="Arial"/>
              <w:noProof/>
              <w:sz w:val="22"/>
            </w:rPr>
          </w:pPr>
          <w:hyperlink w:anchor="_Toc210423562" w:history="1">
            <w:r w:rsidRPr="00BD065C">
              <w:rPr>
                <w:rStyle w:val="Hyperlink"/>
                <w:rFonts w:ascii="Arial" w:hAnsi="Arial" w:cs="Arial"/>
                <w:noProof/>
                <w:sz w:val="22"/>
              </w:rPr>
              <w:t>2. Effective Communication</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_Toc210423562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3</w:t>
            </w:r>
            <w:r w:rsidRPr="00BD065C">
              <w:rPr>
                <w:rFonts w:ascii="Arial" w:hAnsi="Arial" w:cs="Arial"/>
                <w:noProof/>
                <w:webHidden/>
                <w:sz w:val="22"/>
              </w:rPr>
              <w:fldChar w:fldCharType="end"/>
            </w:r>
          </w:hyperlink>
        </w:p>
        <w:p w14:paraId="03C25830" w14:textId="77777777" w:rsidR="009D139C" w:rsidRPr="00BD065C" w:rsidRDefault="009D139C" w:rsidP="00BD065C">
          <w:pPr>
            <w:pStyle w:val="TOC1"/>
            <w:tabs>
              <w:tab w:val="right" w:leader="dot" w:pos="9350"/>
            </w:tabs>
            <w:spacing w:line="360" w:lineRule="auto"/>
            <w:rPr>
              <w:rFonts w:ascii="Arial" w:hAnsi="Arial" w:cs="Arial"/>
              <w:noProof/>
              <w:sz w:val="22"/>
            </w:rPr>
          </w:pPr>
          <w:hyperlink w:anchor="_Toc210423563" w:history="1">
            <w:r w:rsidRPr="00BD065C">
              <w:rPr>
                <w:rStyle w:val="Hyperlink"/>
                <w:rFonts w:ascii="Arial" w:hAnsi="Arial" w:cs="Arial"/>
                <w:noProof/>
                <w:sz w:val="22"/>
              </w:rPr>
              <w:t>3. Administrative Skills &amp; Record Keeping</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_Toc210423563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4</w:t>
            </w:r>
            <w:r w:rsidRPr="00BD065C">
              <w:rPr>
                <w:rFonts w:ascii="Arial" w:hAnsi="Arial" w:cs="Arial"/>
                <w:noProof/>
                <w:webHidden/>
                <w:sz w:val="22"/>
              </w:rPr>
              <w:fldChar w:fldCharType="end"/>
            </w:r>
          </w:hyperlink>
        </w:p>
        <w:p w14:paraId="51BDD113" w14:textId="77777777" w:rsidR="009D139C" w:rsidRPr="00BD065C" w:rsidRDefault="009D139C" w:rsidP="00BD065C">
          <w:pPr>
            <w:pStyle w:val="TOC1"/>
            <w:tabs>
              <w:tab w:val="right" w:leader="dot" w:pos="9350"/>
            </w:tabs>
            <w:spacing w:line="360" w:lineRule="auto"/>
            <w:rPr>
              <w:rFonts w:ascii="Arial" w:hAnsi="Arial" w:cs="Arial"/>
              <w:noProof/>
              <w:sz w:val="22"/>
            </w:rPr>
          </w:pPr>
          <w:hyperlink w:anchor="_Toc210423564" w:history="1">
            <w:r w:rsidRPr="00BD065C">
              <w:rPr>
                <w:rStyle w:val="Hyperlink"/>
                <w:rFonts w:ascii="Arial" w:hAnsi="Arial" w:cs="Arial"/>
                <w:noProof/>
                <w:sz w:val="22"/>
              </w:rPr>
              <w:t>4. Collaborative Working with Professionals</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_Toc210423564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6</w:t>
            </w:r>
            <w:r w:rsidRPr="00BD065C">
              <w:rPr>
                <w:rFonts w:ascii="Arial" w:hAnsi="Arial" w:cs="Arial"/>
                <w:noProof/>
                <w:webHidden/>
                <w:sz w:val="22"/>
              </w:rPr>
              <w:fldChar w:fldCharType="end"/>
            </w:r>
          </w:hyperlink>
        </w:p>
        <w:p w14:paraId="7A0AA31C" w14:textId="77777777" w:rsidR="009D139C" w:rsidRPr="00BD065C" w:rsidRDefault="009D139C" w:rsidP="00BD065C">
          <w:pPr>
            <w:pStyle w:val="TOC1"/>
            <w:tabs>
              <w:tab w:val="right" w:leader="dot" w:pos="9350"/>
            </w:tabs>
            <w:spacing w:line="360" w:lineRule="auto"/>
            <w:rPr>
              <w:rFonts w:ascii="Arial" w:hAnsi="Arial" w:cs="Arial"/>
              <w:noProof/>
              <w:sz w:val="22"/>
            </w:rPr>
          </w:pPr>
          <w:hyperlink w:anchor="_Toc210423565" w:history="1">
            <w:r w:rsidRPr="00BD065C">
              <w:rPr>
                <w:rStyle w:val="Hyperlink"/>
                <w:rFonts w:ascii="Arial" w:hAnsi="Arial" w:cs="Arial"/>
                <w:noProof/>
                <w:sz w:val="22"/>
              </w:rPr>
              <w:t>5. Conclusion</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_Toc210423565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7</w:t>
            </w:r>
            <w:r w:rsidRPr="00BD065C">
              <w:rPr>
                <w:rFonts w:ascii="Arial" w:hAnsi="Arial" w:cs="Arial"/>
                <w:noProof/>
                <w:webHidden/>
                <w:sz w:val="22"/>
              </w:rPr>
              <w:fldChar w:fldCharType="end"/>
            </w:r>
          </w:hyperlink>
        </w:p>
        <w:p w14:paraId="052067E1" w14:textId="77777777" w:rsidR="009D139C" w:rsidRPr="00BD065C" w:rsidRDefault="009D139C" w:rsidP="00BD065C">
          <w:pPr>
            <w:pStyle w:val="TOC1"/>
            <w:tabs>
              <w:tab w:val="right" w:leader="dot" w:pos="9350"/>
            </w:tabs>
            <w:spacing w:line="360" w:lineRule="auto"/>
            <w:rPr>
              <w:rFonts w:ascii="Arial" w:hAnsi="Arial" w:cs="Arial"/>
              <w:noProof/>
              <w:sz w:val="22"/>
            </w:rPr>
          </w:pPr>
          <w:hyperlink w:anchor="_Toc210423566" w:history="1">
            <w:r w:rsidRPr="00BD065C">
              <w:rPr>
                <w:rStyle w:val="Hyperlink"/>
                <w:rFonts w:ascii="Arial" w:hAnsi="Arial" w:cs="Arial"/>
                <w:noProof/>
                <w:sz w:val="22"/>
              </w:rPr>
              <w:t>References</w:t>
            </w:r>
            <w:r w:rsidRPr="00BD065C">
              <w:rPr>
                <w:rFonts w:ascii="Arial" w:hAnsi="Arial" w:cs="Arial"/>
                <w:noProof/>
                <w:webHidden/>
                <w:sz w:val="22"/>
              </w:rPr>
              <w:tab/>
            </w:r>
            <w:r w:rsidRPr="00BD065C">
              <w:rPr>
                <w:rFonts w:ascii="Arial" w:hAnsi="Arial" w:cs="Arial"/>
                <w:noProof/>
                <w:webHidden/>
                <w:sz w:val="22"/>
              </w:rPr>
              <w:fldChar w:fldCharType="begin"/>
            </w:r>
            <w:r w:rsidRPr="00BD065C">
              <w:rPr>
                <w:rFonts w:ascii="Arial" w:hAnsi="Arial" w:cs="Arial"/>
                <w:noProof/>
                <w:webHidden/>
                <w:sz w:val="22"/>
              </w:rPr>
              <w:instrText xml:space="preserve"> PAGEREF _Toc210423566 \h </w:instrText>
            </w:r>
            <w:r w:rsidRPr="00BD065C">
              <w:rPr>
                <w:rFonts w:ascii="Arial" w:hAnsi="Arial" w:cs="Arial"/>
                <w:noProof/>
                <w:webHidden/>
                <w:sz w:val="22"/>
              </w:rPr>
            </w:r>
            <w:r w:rsidRPr="00BD065C">
              <w:rPr>
                <w:rFonts w:ascii="Arial" w:hAnsi="Arial" w:cs="Arial"/>
                <w:noProof/>
                <w:webHidden/>
                <w:sz w:val="22"/>
              </w:rPr>
              <w:fldChar w:fldCharType="separate"/>
            </w:r>
            <w:r w:rsidRPr="00BD065C">
              <w:rPr>
                <w:rFonts w:ascii="Arial" w:hAnsi="Arial" w:cs="Arial"/>
                <w:noProof/>
                <w:webHidden/>
                <w:sz w:val="22"/>
              </w:rPr>
              <w:t>8</w:t>
            </w:r>
            <w:r w:rsidRPr="00BD065C">
              <w:rPr>
                <w:rFonts w:ascii="Arial" w:hAnsi="Arial" w:cs="Arial"/>
                <w:noProof/>
                <w:webHidden/>
                <w:sz w:val="22"/>
              </w:rPr>
              <w:fldChar w:fldCharType="end"/>
            </w:r>
          </w:hyperlink>
        </w:p>
        <w:p w14:paraId="473DDC35" w14:textId="77777777" w:rsidR="009D139C" w:rsidRPr="00BD065C" w:rsidRDefault="009D139C" w:rsidP="00BD065C">
          <w:pPr>
            <w:spacing w:line="360" w:lineRule="auto"/>
            <w:rPr>
              <w:rFonts w:ascii="Arial" w:hAnsi="Arial" w:cs="Arial"/>
              <w:sz w:val="22"/>
            </w:rPr>
          </w:pPr>
          <w:r w:rsidRPr="00BD065C">
            <w:rPr>
              <w:rFonts w:ascii="Arial" w:hAnsi="Arial" w:cs="Arial"/>
              <w:b/>
              <w:bCs/>
              <w:noProof/>
              <w:sz w:val="22"/>
            </w:rPr>
            <w:fldChar w:fldCharType="end"/>
          </w:r>
        </w:p>
      </w:sdtContent>
    </w:sdt>
    <w:p w14:paraId="2B35C34F" w14:textId="77777777" w:rsidR="00C14961" w:rsidRPr="00BD065C" w:rsidRDefault="00C14961" w:rsidP="00BD065C">
      <w:pPr>
        <w:spacing w:before="240" w:line="360" w:lineRule="auto"/>
        <w:jc w:val="both"/>
        <w:rPr>
          <w:rFonts w:ascii="Arial" w:hAnsi="Arial" w:cs="Arial"/>
          <w:sz w:val="22"/>
        </w:rPr>
      </w:pPr>
      <w:r w:rsidRPr="00BD065C">
        <w:rPr>
          <w:rFonts w:ascii="Arial" w:hAnsi="Arial" w:cs="Arial"/>
          <w:sz w:val="22"/>
        </w:rPr>
        <w:br w:type="page"/>
      </w:r>
    </w:p>
    <w:p w14:paraId="4892704F" w14:textId="77777777" w:rsidR="002B6F29" w:rsidRPr="00BD065C" w:rsidRDefault="002B6F29" w:rsidP="00BD065C">
      <w:pPr>
        <w:pStyle w:val="Heading1"/>
        <w:spacing w:line="360" w:lineRule="auto"/>
        <w:rPr>
          <w:rFonts w:ascii="Arial" w:hAnsi="Arial" w:cs="Arial"/>
          <w:sz w:val="22"/>
          <w:szCs w:val="22"/>
        </w:rPr>
      </w:pPr>
      <w:bookmarkStart w:id="0" w:name="_Toc210423561"/>
      <w:r w:rsidRPr="00BD065C">
        <w:rPr>
          <w:rFonts w:ascii="Arial" w:hAnsi="Arial" w:cs="Arial"/>
          <w:sz w:val="22"/>
          <w:szCs w:val="22"/>
        </w:rPr>
        <w:lastRenderedPageBreak/>
        <w:t>1. Introduction</w:t>
      </w:r>
      <w:bookmarkEnd w:id="0"/>
    </w:p>
    <w:p w14:paraId="34EB72E6" w14:textId="70A24732"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UK health and social care system created under the UK NHS Act 1948 was created in such a way </w:t>
      </w:r>
      <w:r w:rsidR="00BD065C" w:rsidRPr="00BD065C">
        <w:rPr>
          <w:rFonts w:ascii="Arial" w:hAnsi="Arial" w:cs="Arial"/>
          <w:sz w:val="22"/>
        </w:rPr>
        <w:t>that</w:t>
      </w:r>
      <w:r w:rsidR="0005123F" w:rsidRPr="00BD065C">
        <w:rPr>
          <w:rFonts w:ascii="Arial" w:hAnsi="Arial" w:cs="Arial"/>
          <w:sz w:val="22"/>
        </w:rPr>
        <w:t xml:space="preserve"> it guaranteed that every</w:t>
      </w:r>
      <w:r w:rsidRPr="00BD065C">
        <w:rPr>
          <w:rFonts w:ascii="Arial" w:hAnsi="Arial" w:cs="Arial"/>
          <w:sz w:val="22"/>
        </w:rPr>
        <w:t xml:space="preserve">one could access healthcare services at no charge at point of delivery. It has been encountering several difficulties over the years, such as ageing population, workforce shortage, financial strain, and health disparities, as well as growing cultural and linguistic diversity among scenario users. The scope of this report is the </w:t>
      </w:r>
      <w:proofErr w:type="spellStart"/>
      <w:r w:rsidRPr="00BD065C">
        <w:rPr>
          <w:rFonts w:ascii="Arial" w:hAnsi="Arial" w:cs="Arial"/>
          <w:sz w:val="22"/>
        </w:rPr>
        <w:t>Mrs</w:t>
      </w:r>
      <w:proofErr w:type="spellEnd"/>
      <w:r w:rsidRPr="00BD065C">
        <w:rPr>
          <w:rFonts w:ascii="Arial" w:hAnsi="Arial" w:cs="Arial"/>
          <w:sz w:val="22"/>
        </w:rPr>
        <w:t xml:space="preserve"> Mann, who was recently discharged and is 72 years old with a hip replacement history with limited English proficiency who lives alone and recently. She bases her recovery on domiciliary care, family support, and professional cooperation. The aim of the report is to analyze </w:t>
      </w:r>
      <w:r w:rsidR="00BD065C" w:rsidRPr="00BD065C">
        <w:rPr>
          <w:rFonts w:ascii="Arial" w:hAnsi="Arial" w:cs="Arial"/>
          <w:sz w:val="22"/>
        </w:rPr>
        <w:t>effective</w:t>
      </w:r>
      <w:r w:rsidRPr="00BD065C">
        <w:rPr>
          <w:rFonts w:ascii="Arial" w:hAnsi="Arial" w:cs="Arial"/>
          <w:sz w:val="22"/>
        </w:rPr>
        <w:t xml:space="preserve"> communication, record-keeping and multidisciplinary </w:t>
      </w:r>
      <w:r w:rsidR="00BD065C" w:rsidRPr="00BD065C">
        <w:rPr>
          <w:rFonts w:ascii="Arial" w:hAnsi="Arial" w:cs="Arial"/>
          <w:sz w:val="22"/>
        </w:rPr>
        <w:t>work</w:t>
      </w:r>
      <w:r w:rsidRPr="00BD065C">
        <w:rPr>
          <w:rFonts w:ascii="Arial" w:hAnsi="Arial" w:cs="Arial"/>
          <w:sz w:val="22"/>
        </w:rPr>
        <w:t xml:space="preserve"> with </w:t>
      </w:r>
      <w:r w:rsidR="00BD065C" w:rsidRPr="00BD065C">
        <w:rPr>
          <w:rFonts w:ascii="Arial" w:hAnsi="Arial" w:cs="Arial"/>
          <w:sz w:val="22"/>
        </w:rPr>
        <w:t>reference</w:t>
      </w:r>
      <w:r w:rsidRPr="00BD065C">
        <w:rPr>
          <w:rFonts w:ascii="Arial" w:hAnsi="Arial" w:cs="Arial"/>
          <w:sz w:val="22"/>
        </w:rPr>
        <w:t xml:space="preserve"> to the legal statutes, policies and professional standards in the framework of ensuring</w:t>
      </w:r>
      <w:r w:rsidR="0005123F" w:rsidRPr="00BD065C">
        <w:rPr>
          <w:rFonts w:ascii="Arial" w:hAnsi="Arial" w:cs="Arial"/>
          <w:sz w:val="22"/>
        </w:rPr>
        <w:t xml:space="preserve"> the safe and high-quality care (</w:t>
      </w:r>
      <w:proofErr w:type="spellStart"/>
      <w:r w:rsidR="0005123F" w:rsidRPr="00BD065C">
        <w:rPr>
          <w:rFonts w:ascii="Arial" w:hAnsi="Arial" w:cs="Arial"/>
          <w:color w:val="222222"/>
          <w:sz w:val="22"/>
          <w:shd w:val="clear" w:color="auto" w:fill="FFFFFF"/>
        </w:rPr>
        <w:t>Alsabri</w:t>
      </w:r>
      <w:proofErr w:type="spellEnd"/>
      <w:r w:rsidR="0005123F" w:rsidRPr="00BD065C">
        <w:rPr>
          <w:rFonts w:ascii="Arial" w:hAnsi="Arial" w:cs="Arial"/>
          <w:color w:val="222222"/>
          <w:sz w:val="22"/>
          <w:shd w:val="clear" w:color="auto" w:fill="FFFFFF"/>
        </w:rPr>
        <w:t xml:space="preserve"> et al., 2022</w:t>
      </w:r>
      <w:r w:rsidR="0005123F" w:rsidRPr="00BD065C">
        <w:rPr>
          <w:rFonts w:ascii="Arial" w:hAnsi="Arial" w:cs="Arial"/>
          <w:sz w:val="22"/>
        </w:rPr>
        <w:t>)</w:t>
      </w:r>
      <w:r w:rsidR="00543432" w:rsidRPr="00BD065C">
        <w:rPr>
          <w:rFonts w:ascii="Arial" w:hAnsi="Arial" w:cs="Arial"/>
          <w:sz w:val="22"/>
        </w:rPr>
        <w:t>.</w:t>
      </w:r>
    </w:p>
    <w:p w14:paraId="47A3A01F" w14:textId="77777777" w:rsidR="002B6F29" w:rsidRPr="00BD065C" w:rsidRDefault="002B6F29" w:rsidP="00BD065C">
      <w:pPr>
        <w:pStyle w:val="Heading1"/>
        <w:spacing w:line="360" w:lineRule="auto"/>
        <w:rPr>
          <w:rFonts w:ascii="Arial" w:hAnsi="Arial" w:cs="Arial"/>
          <w:sz w:val="22"/>
          <w:szCs w:val="22"/>
        </w:rPr>
      </w:pPr>
      <w:bookmarkStart w:id="1" w:name="_Toc210423562"/>
      <w:r w:rsidRPr="00BD065C">
        <w:rPr>
          <w:rFonts w:ascii="Arial" w:hAnsi="Arial" w:cs="Arial"/>
          <w:sz w:val="22"/>
          <w:szCs w:val="22"/>
        </w:rPr>
        <w:t xml:space="preserve">2. </w:t>
      </w:r>
      <w:r w:rsidR="009D139C" w:rsidRPr="00BD065C">
        <w:rPr>
          <w:rFonts w:ascii="Arial" w:hAnsi="Arial" w:cs="Arial"/>
          <w:sz w:val="22"/>
          <w:szCs w:val="22"/>
        </w:rPr>
        <w:t xml:space="preserve">Effective </w:t>
      </w:r>
      <w:r w:rsidRPr="00BD065C">
        <w:rPr>
          <w:rFonts w:ascii="Arial" w:hAnsi="Arial" w:cs="Arial"/>
          <w:sz w:val="22"/>
          <w:szCs w:val="22"/>
        </w:rPr>
        <w:t>Communicatio</w:t>
      </w:r>
      <w:r w:rsidR="009D139C" w:rsidRPr="00BD065C">
        <w:rPr>
          <w:rFonts w:ascii="Arial" w:hAnsi="Arial" w:cs="Arial"/>
          <w:sz w:val="22"/>
          <w:szCs w:val="22"/>
        </w:rPr>
        <w:t>n</w:t>
      </w:r>
      <w:bookmarkEnd w:id="1"/>
      <w:r w:rsidR="00C14961" w:rsidRPr="00BD065C">
        <w:rPr>
          <w:rFonts w:ascii="Arial" w:hAnsi="Arial" w:cs="Arial"/>
          <w:sz w:val="22"/>
          <w:szCs w:val="22"/>
        </w:rPr>
        <w:t xml:space="preserve"> </w:t>
      </w:r>
    </w:p>
    <w:p w14:paraId="6B42926F" w14:textId="41F0D161"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Communication is also key within health and social </w:t>
      </w:r>
      <w:r w:rsidR="00BD065C" w:rsidRPr="00BD065C">
        <w:rPr>
          <w:rFonts w:ascii="Arial" w:hAnsi="Arial" w:cs="Arial"/>
          <w:sz w:val="22"/>
        </w:rPr>
        <w:t>care,</w:t>
      </w:r>
      <w:r w:rsidRPr="00BD065C">
        <w:rPr>
          <w:rFonts w:ascii="Arial" w:hAnsi="Arial" w:cs="Arial"/>
          <w:sz w:val="22"/>
        </w:rPr>
        <w:t xml:space="preserve"> and it has a direct impact on patient safety, empowerment as well as equality. Effective communication between leaders and nurses helps to make sure care is relevant, minimize the risk of mistakes, and allow patients to train as equal participants in making decisions regarding their health. Communication in the case of </w:t>
      </w:r>
      <w:proofErr w:type="spellStart"/>
      <w:r w:rsidRPr="00BD065C">
        <w:rPr>
          <w:rFonts w:ascii="Arial" w:hAnsi="Arial" w:cs="Arial"/>
          <w:sz w:val="22"/>
        </w:rPr>
        <w:t>Mrs</w:t>
      </w:r>
      <w:proofErr w:type="spellEnd"/>
      <w:r w:rsidRPr="00BD065C">
        <w:rPr>
          <w:rFonts w:ascii="Arial" w:hAnsi="Arial" w:cs="Arial"/>
          <w:sz w:val="22"/>
        </w:rPr>
        <w:t xml:space="preserve"> Mann is exceptionally important because she speaks little English and her native speaking language is Urdu. Relying on her daughter to interpret brings about a risk of miscommunication, likely misunderstanding as to medication and care routines and rehabilitation exercises, and may und</w:t>
      </w:r>
      <w:r w:rsidR="0005123F" w:rsidRPr="00BD065C">
        <w:rPr>
          <w:rFonts w:ascii="Arial" w:hAnsi="Arial" w:cs="Arial"/>
          <w:sz w:val="22"/>
        </w:rPr>
        <w:t>ermine her privacy and autonomy (</w:t>
      </w:r>
      <w:proofErr w:type="spellStart"/>
      <w:r w:rsidR="0005123F" w:rsidRPr="00BD065C">
        <w:rPr>
          <w:rFonts w:ascii="Arial" w:hAnsi="Arial" w:cs="Arial"/>
          <w:color w:val="222222"/>
          <w:sz w:val="22"/>
          <w:shd w:val="clear" w:color="auto" w:fill="FFFFFF"/>
        </w:rPr>
        <w:t>Aughterson</w:t>
      </w:r>
      <w:proofErr w:type="spellEnd"/>
      <w:r w:rsidR="0005123F" w:rsidRPr="00BD065C">
        <w:rPr>
          <w:rFonts w:ascii="Arial" w:hAnsi="Arial" w:cs="Arial"/>
          <w:color w:val="222222"/>
          <w:sz w:val="22"/>
          <w:shd w:val="clear" w:color="auto" w:fill="FFFFFF"/>
        </w:rPr>
        <w:t xml:space="preserve"> et al., 2021</w:t>
      </w:r>
      <w:r w:rsidR="0005123F" w:rsidRPr="00BD065C">
        <w:rPr>
          <w:rFonts w:ascii="Arial" w:hAnsi="Arial" w:cs="Arial"/>
          <w:sz w:val="22"/>
        </w:rPr>
        <w:t>).</w:t>
      </w:r>
    </w:p>
    <w:p w14:paraId="73F8AFF8" w14:textId="77777777"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The Equality Act 2010 aims to offer a legal framework where health and social care services are required to carry out reasonable adjustments to make their services accessible to users attending with various needs such as language barriers. Such a responsibility facilitates fair access to care and will eliminate discrimination or separatism of patients such as </w:t>
      </w:r>
      <w:proofErr w:type="spellStart"/>
      <w:r w:rsidRPr="00BD065C">
        <w:rPr>
          <w:rFonts w:ascii="Arial" w:hAnsi="Arial" w:cs="Arial"/>
          <w:sz w:val="22"/>
        </w:rPr>
        <w:t>Mrs</w:t>
      </w:r>
      <w:proofErr w:type="spellEnd"/>
      <w:r w:rsidRPr="00BD065C">
        <w:rPr>
          <w:rFonts w:ascii="Arial" w:hAnsi="Arial" w:cs="Arial"/>
          <w:sz w:val="22"/>
        </w:rPr>
        <w:t xml:space="preserve"> Mann.</w:t>
      </w:r>
    </w:p>
    <w:p w14:paraId="2683C2D8" w14:textId="3FA56BF1"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In order to deal with them, a communication model should be used to improve engagement. An example of this is the notion of the Shannon</w:t>
      </w:r>
      <w:r w:rsidR="0005123F" w:rsidRPr="00BD065C">
        <w:rPr>
          <w:rFonts w:ascii="Arial" w:hAnsi="Arial" w:cs="Arial"/>
          <w:sz w:val="22"/>
        </w:rPr>
        <w:t xml:space="preserve"> </w:t>
      </w:r>
      <w:r w:rsidRPr="00BD065C">
        <w:rPr>
          <w:rFonts w:ascii="Arial" w:hAnsi="Arial" w:cs="Arial"/>
          <w:sz w:val="22"/>
        </w:rPr>
        <w:t xml:space="preserve">Weaver Model, in which communication is </w:t>
      </w:r>
      <w:proofErr w:type="spellStart"/>
      <w:r w:rsidRPr="00BD065C">
        <w:rPr>
          <w:rFonts w:ascii="Arial" w:hAnsi="Arial" w:cs="Arial"/>
          <w:sz w:val="22"/>
        </w:rPr>
        <w:t>conceptualised</w:t>
      </w:r>
      <w:proofErr w:type="spellEnd"/>
      <w:r w:rsidRPr="00BD065C">
        <w:rPr>
          <w:rFonts w:ascii="Arial" w:hAnsi="Arial" w:cs="Arial"/>
          <w:sz w:val="22"/>
        </w:rPr>
        <w:t xml:space="preserve"> as the process through which messages are encoded, transmitted, and decoded, with particular emphasis on the possibility of noises potentially ruining transmission. When cared by </w:t>
      </w:r>
      <w:proofErr w:type="spellStart"/>
      <w:r w:rsidRPr="00BD065C">
        <w:rPr>
          <w:rFonts w:ascii="Arial" w:hAnsi="Arial" w:cs="Arial"/>
          <w:sz w:val="22"/>
        </w:rPr>
        <w:t>Mrs</w:t>
      </w:r>
      <w:proofErr w:type="spellEnd"/>
      <w:r w:rsidRPr="00BD065C">
        <w:rPr>
          <w:rFonts w:ascii="Arial" w:hAnsi="Arial" w:cs="Arial"/>
          <w:sz w:val="22"/>
        </w:rPr>
        <w:t xml:space="preserve"> Mann, the noise can be caused by language differences, cognitive overload </w:t>
      </w:r>
      <w:r w:rsidRPr="00BD065C">
        <w:rPr>
          <w:rFonts w:ascii="Arial" w:hAnsi="Arial" w:cs="Arial"/>
          <w:sz w:val="22"/>
        </w:rPr>
        <w:lastRenderedPageBreak/>
        <w:t>or amongst family members because it may be poorly interpreted</w:t>
      </w:r>
      <w:r w:rsidR="0005123F" w:rsidRPr="00BD065C">
        <w:rPr>
          <w:rFonts w:ascii="Arial" w:hAnsi="Arial" w:cs="Arial"/>
          <w:sz w:val="22"/>
        </w:rPr>
        <w:t xml:space="preserve"> (</w:t>
      </w:r>
      <w:r w:rsidR="0005123F" w:rsidRPr="00BD065C">
        <w:rPr>
          <w:rFonts w:ascii="Arial" w:hAnsi="Arial" w:cs="Arial"/>
          <w:color w:val="222222"/>
          <w:sz w:val="22"/>
          <w:shd w:val="clear" w:color="auto" w:fill="FFFFFF"/>
        </w:rPr>
        <w:t>Shahid et al., 2022</w:t>
      </w:r>
      <w:r w:rsidR="0005123F" w:rsidRPr="00BD065C">
        <w:rPr>
          <w:rFonts w:ascii="Arial" w:hAnsi="Arial" w:cs="Arial"/>
          <w:sz w:val="22"/>
        </w:rPr>
        <w:t>)</w:t>
      </w:r>
      <w:r w:rsidRPr="00BD065C">
        <w:rPr>
          <w:rFonts w:ascii="Arial" w:hAnsi="Arial" w:cs="Arial"/>
          <w:sz w:val="22"/>
        </w:rPr>
        <w:t xml:space="preserve">. Professionals will be able to detect barriers, clarify messages, and verify the understanding with the help of this model so that the information transfer will be accurate. In its turn, the SOLER model, proposed by Egan, </w:t>
      </w:r>
      <w:r w:rsidR="00BD065C" w:rsidRPr="00BD065C">
        <w:rPr>
          <w:rFonts w:ascii="Arial" w:hAnsi="Arial" w:cs="Arial"/>
          <w:sz w:val="22"/>
        </w:rPr>
        <w:t>focuses</w:t>
      </w:r>
      <w:r w:rsidRPr="00BD065C">
        <w:rPr>
          <w:rFonts w:ascii="Arial" w:hAnsi="Arial" w:cs="Arial"/>
          <w:sz w:val="22"/>
        </w:rPr>
        <w:t xml:space="preserve"> on active listening, open posture, eye contact, and empathy-driven answers, which help to achieve culturally sensitive and patient-</w:t>
      </w:r>
      <w:r w:rsidR="00BD065C" w:rsidRPr="00BD065C">
        <w:rPr>
          <w:rFonts w:ascii="Arial" w:hAnsi="Arial" w:cs="Arial"/>
          <w:sz w:val="22"/>
        </w:rPr>
        <w:t>centered</w:t>
      </w:r>
      <w:r w:rsidRPr="00BD065C">
        <w:rPr>
          <w:rFonts w:ascii="Arial" w:hAnsi="Arial" w:cs="Arial"/>
          <w:sz w:val="22"/>
        </w:rPr>
        <w:t xml:space="preserve"> communicative supportive effects.</w:t>
      </w:r>
    </w:p>
    <w:p w14:paraId="27D694CA" w14:textId="11179588"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The practical method to enhance communication in this factor can be </w:t>
      </w:r>
      <w:proofErr w:type="spellStart"/>
      <w:r w:rsidRPr="00BD065C">
        <w:rPr>
          <w:rFonts w:ascii="Arial" w:hAnsi="Arial" w:cs="Arial"/>
          <w:sz w:val="22"/>
        </w:rPr>
        <w:t>reali</w:t>
      </w:r>
      <w:r w:rsidR="00BD065C">
        <w:rPr>
          <w:rFonts w:ascii="Arial" w:hAnsi="Arial" w:cs="Arial"/>
          <w:sz w:val="22"/>
        </w:rPr>
        <w:t>s</w:t>
      </w:r>
      <w:r w:rsidRPr="00BD065C">
        <w:rPr>
          <w:rFonts w:ascii="Arial" w:hAnsi="Arial" w:cs="Arial"/>
          <w:sz w:val="22"/>
        </w:rPr>
        <w:t>ed</w:t>
      </w:r>
      <w:proofErr w:type="spellEnd"/>
      <w:r w:rsidRPr="00BD065C">
        <w:rPr>
          <w:rFonts w:ascii="Arial" w:hAnsi="Arial" w:cs="Arial"/>
          <w:sz w:val="22"/>
        </w:rPr>
        <w:t xml:space="preserve"> </w:t>
      </w:r>
      <w:r w:rsidR="00BD065C" w:rsidRPr="00BD065C">
        <w:rPr>
          <w:rFonts w:ascii="Arial" w:hAnsi="Arial" w:cs="Arial"/>
          <w:sz w:val="22"/>
        </w:rPr>
        <w:t>through</w:t>
      </w:r>
      <w:r w:rsidRPr="00BD065C">
        <w:rPr>
          <w:rFonts w:ascii="Arial" w:hAnsi="Arial" w:cs="Arial"/>
          <w:sz w:val="22"/>
        </w:rPr>
        <w:t xml:space="preserve"> hiring professional interpreters so as to avoid depending only on the members of family, giving written material in Urdu, using plain English and using visual aids in order to support spoken instructions. Cultural competence and communication skills increase patient understanding and interaction as </w:t>
      </w:r>
      <w:r w:rsidR="0005123F" w:rsidRPr="00BD065C">
        <w:rPr>
          <w:rFonts w:ascii="Arial" w:hAnsi="Arial" w:cs="Arial"/>
          <w:sz w:val="22"/>
        </w:rPr>
        <w:t>well by training the care staff (</w:t>
      </w:r>
      <w:r w:rsidR="0005123F" w:rsidRPr="00BD065C">
        <w:rPr>
          <w:rFonts w:ascii="Arial" w:hAnsi="Arial" w:cs="Arial"/>
          <w:color w:val="222222"/>
          <w:sz w:val="22"/>
          <w:shd w:val="clear" w:color="auto" w:fill="FFFFFF"/>
        </w:rPr>
        <w:t>Shahid et al., 2022</w:t>
      </w:r>
      <w:r w:rsidR="0005123F" w:rsidRPr="00BD065C">
        <w:rPr>
          <w:rFonts w:ascii="Arial" w:hAnsi="Arial" w:cs="Arial"/>
          <w:sz w:val="22"/>
        </w:rPr>
        <w:t>).</w:t>
      </w:r>
    </w:p>
    <w:p w14:paraId="6E16C553" w14:textId="6C3D6CAA"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Not only are these measures helpful in </w:t>
      </w:r>
      <w:r w:rsidR="00BD065C" w:rsidRPr="00BD065C">
        <w:rPr>
          <w:rFonts w:ascii="Arial" w:hAnsi="Arial" w:cs="Arial"/>
          <w:sz w:val="22"/>
        </w:rPr>
        <w:t>giving</w:t>
      </w:r>
      <w:r w:rsidRPr="00BD065C">
        <w:rPr>
          <w:rFonts w:ascii="Arial" w:hAnsi="Arial" w:cs="Arial"/>
          <w:sz w:val="22"/>
        </w:rPr>
        <w:t xml:space="preserve"> </w:t>
      </w:r>
      <w:proofErr w:type="spellStart"/>
      <w:r w:rsidRPr="00BD065C">
        <w:rPr>
          <w:rFonts w:ascii="Arial" w:hAnsi="Arial" w:cs="Arial"/>
          <w:sz w:val="22"/>
        </w:rPr>
        <w:t>Mrs</w:t>
      </w:r>
      <w:proofErr w:type="spellEnd"/>
      <w:r w:rsidRPr="00BD065C">
        <w:rPr>
          <w:rFonts w:ascii="Arial" w:hAnsi="Arial" w:cs="Arial"/>
          <w:sz w:val="22"/>
        </w:rPr>
        <w:t xml:space="preserve"> Mann better care, but they also represent a larger system issue in the UK, which is the variety of patients and communication differences. </w:t>
      </w:r>
      <w:r w:rsidR="004D77B5" w:rsidRPr="00BD065C">
        <w:rPr>
          <w:rFonts w:ascii="Arial" w:hAnsi="Arial" w:cs="Arial"/>
          <w:color w:val="222222"/>
          <w:sz w:val="22"/>
          <w:shd w:val="clear" w:color="auto" w:fill="FFFFFF"/>
        </w:rPr>
        <w:t>Research has indicated communication breakdown to be among the leading causes of healthcare errors and patient dissatisfaction particularly among both the elderly and those with minimal English. The implementation of organized techniques of communication, adherence to legal requirements, and culturally efficient methods will help healthcare providers reduce risks, empower patients, and increase the chances of obtaining access to the services (</w:t>
      </w:r>
      <w:proofErr w:type="spellStart"/>
      <w:r w:rsidR="004D77B5" w:rsidRPr="00BD065C">
        <w:rPr>
          <w:rFonts w:ascii="Arial" w:hAnsi="Arial" w:cs="Arial"/>
          <w:color w:val="222222"/>
          <w:sz w:val="22"/>
          <w:shd w:val="clear" w:color="auto" w:fill="FFFFFF"/>
        </w:rPr>
        <w:t>Aughterson</w:t>
      </w:r>
      <w:proofErr w:type="spellEnd"/>
      <w:r w:rsidR="004D77B5" w:rsidRPr="00BD065C">
        <w:rPr>
          <w:rFonts w:ascii="Arial" w:hAnsi="Arial" w:cs="Arial"/>
          <w:color w:val="222222"/>
          <w:sz w:val="22"/>
          <w:shd w:val="clear" w:color="auto" w:fill="FFFFFF"/>
        </w:rPr>
        <w:t xml:space="preserve"> et al., 2021)</w:t>
      </w:r>
      <w:r w:rsidR="0005123F" w:rsidRPr="00BD065C">
        <w:rPr>
          <w:rFonts w:ascii="Arial" w:hAnsi="Arial" w:cs="Arial"/>
          <w:sz w:val="22"/>
        </w:rPr>
        <w:t>.</w:t>
      </w:r>
    </w:p>
    <w:p w14:paraId="7A9CE6FA" w14:textId="77777777" w:rsidR="002B6F29" w:rsidRPr="00BD065C" w:rsidRDefault="002B6F29" w:rsidP="00BD065C">
      <w:pPr>
        <w:pStyle w:val="Heading1"/>
        <w:spacing w:line="360" w:lineRule="auto"/>
        <w:rPr>
          <w:rFonts w:ascii="Arial" w:hAnsi="Arial" w:cs="Arial"/>
          <w:sz w:val="22"/>
          <w:szCs w:val="22"/>
        </w:rPr>
      </w:pPr>
      <w:bookmarkStart w:id="2" w:name="_Toc210423563"/>
      <w:r w:rsidRPr="00BD065C">
        <w:rPr>
          <w:rFonts w:ascii="Arial" w:hAnsi="Arial" w:cs="Arial"/>
          <w:sz w:val="22"/>
          <w:szCs w:val="22"/>
        </w:rPr>
        <w:t>3</w:t>
      </w:r>
      <w:r w:rsidR="009D139C" w:rsidRPr="00BD065C">
        <w:rPr>
          <w:rFonts w:ascii="Arial" w:hAnsi="Arial" w:cs="Arial"/>
          <w:sz w:val="22"/>
          <w:szCs w:val="22"/>
        </w:rPr>
        <w:t>. Administrative Skills &amp; R</w:t>
      </w:r>
      <w:r w:rsidRPr="00BD065C">
        <w:rPr>
          <w:rFonts w:ascii="Arial" w:hAnsi="Arial" w:cs="Arial"/>
          <w:sz w:val="22"/>
          <w:szCs w:val="22"/>
        </w:rPr>
        <w:t xml:space="preserve">ecord </w:t>
      </w:r>
      <w:r w:rsidR="009D139C" w:rsidRPr="00BD065C">
        <w:rPr>
          <w:rFonts w:ascii="Arial" w:hAnsi="Arial" w:cs="Arial"/>
          <w:sz w:val="22"/>
          <w:szCs w:val="22"/>
        </w:rPr>
        <w:t>Keeping</w:t>
      </w:r>
      <w:bookmarkEnd w:id="2"/>
    </w:p>
    <w:p w14:paraId="7055FF53" w14:textId="30AA7197" w:rsidR="002B6F29" w:rsidRPr="00BD065C" w:rsidRDefault="00905591" w:rsidP="00BD065C">
      <w:pPr>
        <w:spacing w:before="240" w:line="360" w:lineRule="auto"/>
        <w:jc w:val="both"/>
        <w:rPr>
          <w:rFonts w:ascii="Arial" w:hAnsi="Arial" w:cs="Arial"/>
          <w:sz w:val="22"/>
        </w:rPr>
      </w:pPr>
      <w:r w:rsidRPr="00BD065C">
        <w:rPr>
          <w:rFonts w:ascii="Arial" w:hAnsi="Arial" w:cs="Arial"/>
          <w:color w:val="222222"/>
          <w:sz w:val="22"/>
          <w:shd w:val="clear" w:color="auto" w:fill="FFFFFF"/>
        </w:rPr>
        <w:t xml:space="preserve">The administrative skills and documentation </w:t>
      </w:r>
      <w:r w:rsidR="00BD065C" w:rsidRPr="00BD065C">
        <w:rPr>
          <w:rFonts w:ascii="Arial" w:hAnsi="Arial" w:cs="Arial"/>
          <w:color w:val="222222"/>
          <w:sz w:val="22"/>
          <w:shd w:val="clear" w:color="auto" w:fill="FFFFFF"/>
        </w:rPr>
        <w:t>are</w:t>
      </w:r>
      <w:r w:rsidRPr="00BD065C">
        <w:rPr>
          <w:rFonts w:ascii="Arial" w:hAnsi="Arial" w:cs="Arial"/>
          <w:color w:val="222222"/>
          <w:sz w:val="22"/>
          <w:shd w:val="clear" w:color="auto" w:fill="FFFFFF"/>
        </w:rPr>
        <w:t xml:space="preserve"> essential because it is needed when </w:t>
      </w:r>
      <w:r w:rsidR="00BD065C" w:rsidRPr="00BD065C">
        <w:rPr>
          <w:rFonts w:ascii="Arial" w:hAnsi="Arial" w:cs="Arial"/>
          <w:color w:val="222222"/>
          <w:sz w:val="22"/>
          <w:shd w:val="clear" w:color="auto" w:fill="FFFFFF"/>
        </w:rPr>
        <w:t>health</w:t>
      </w:r>
      <w:r w:rsidRPr="00BD065C">
        <w:rPr>
          <w:rFonts w:ascii="Arial" w:hAnsi="Arial" w:cs="Arial"/>
          <w:color w:val="222222"/>
          <w:sz w:val="22"/>
          <w:shd w:val="clear" w:color="auto" w:fill="FFFFFF"/>
        </w:rPr>
        <w:t xml:space="preserve"> and social care deliver continuity of treatment, patient security, and professional duty</w:t>
      </w:r>
      <w:r w:rsidR="004D77B5" w:rsidRPr="00BD065C">
        <w:rPr>
          <w:rFonts w:ascii="Arial" w:hAnsi="Arial" w:cs="Arial"/>
          <w:color w:val="222222"/>
          <w:sz w:val="22"/>
          <w:shd w:val="clear" w:color="auto" w:fill="FFFFFF"/>
        </w:rPr>
        <w:t xml:space="preserve">. Clear documentation can assist the entire care team to be able to access current information, reduces the possibilities of mistakes and </w:t>
      </w:r>
      <w:r w:rsidR="00BD065C" w:rsidRPr="00BD065C">
        <w:rPr>
          <w:rFonts w:ascii="Arial" w:hAnsi="Arial" w:cs="Arial"/>
          <w:color w:val="222222"/>
          <w:sz w:val="22"/>
          <w:shd w:val="clear" w:color="auto" w:fill="FFFFFF"/>
        </w:rPr>
        <w:t>enhances</w:t>
      </w:r>
      <w:r w:rsidR="004D77B5" w:rsidRPr="00BD065C">
        <w:rPr>
          <w:rFonts w:ascii="Arial" w:hAnsi="Arial" w:cs="Arial"/>
          <w:color w:val="222222"/>
          <w:sz w:val="22"/>
          <w:shd w:val="clear" w:color="auto" w:fill="FFFFFF"/>
        </w:rPr>
        <w:t xml:space="preserve"> </w:t>
      </w:r>
      <w:r w:rsidR="00BD065C" w:rsidRPr="00BD065C">
        <w:rPr>
          <w:rFonts w:ascii="Arial" w:hAnsi="Arial" w:cs="Arial"/>
          <w:color w:val="222222"/>
          <w:sz w:val="22"/>
          <w:shd w:val="clear" w:color="auto" w:fill="FFFFFF"/>
        </w:rPr>
        <w:t>evidence-based</w:t>
      </w:r>
      <w:r w:rsidR="004D77B5" w:rsidRPr="00BD065C">
        <w:rPr>
          <w:rFonts w:ascii="Arial" w:hAnsi="Arial" w:cs="Arial"/>
          <w:color w:val="222222"/>
          <w:sz w:val="22"/>
          <w:shd w:val="clear" w:color="auto" w:fill="FFFFFF"/>
        </w:rPr>
        <w:t xml:space="preserve"> decisions</w:t>
      </w:r>
      <w:r w:rsidR="002B6F29" w:rsidRPr="00BD065C">
        <w:rPr>
          <w:rFonts w:ascii="Arial" w:hAnsi="Arial" w:cs="Arial"/>
          <w:sz w:val="22"/>
        </w:rPr>
        <w:t xml:space="preserve">. On the example of </w:t>
      </w:r>
      <w:proofErr w:type="spellStart"/>
      <w:r w:rsidR="002B6F29" w:rsidRPr="00BD065C">
        <w:rPr>
          <w:rFonts w:ascii="Arial" w:hAnsi="Arial" w:cs="Arial"/>
          <w:sz w:val="22"/>
        </w:rPr>
        <w:t>Mrs</w:t>
      </w:r>
      <w:proofErr w:type="spellEnd"/>
      <w:r w:rsidR="002B6F29" w:rsidRPr="00BD065C">
        <w:rPr>
          <w:rFonts w:ascii="Arial" w:hAnsi="Arial" w:cs="Arial"/>
          <w:sz w:val="22"/>
        </w:rPr>
        <w:t xml:space="preserve"> Mann, the medications were not recorded consistently which led to a slow change and posed certain harm, pointing out how imperative administration can be when it comes </w:t>
      </w:r>
      <w:r w:rsidR="0005123F" w:rsidRPr="00BD065C">
        <w:rPr>
          <w:rFonts w:ascii="Arial" w:hAnsi="Arial" w:cs="Arial"/>
          <w:sz w:val="22"/>
        </w:rPr>
        <w:t>to taking care of patients well (</w:t>
      </w:r>
      <w:r w:rsidR="0005123F" w:rsidRPr="00BD065C">
        <w:rPr>
          <w:rFonts w:ascii="Arial" w:hAnsi="Arial" w:cs="Arial"/>
          <w:color w:val="222222"/>
          <w:sz w:val="22"/>
          <w:shd w:val="clear" w:color="auto" w:fill="FFFFFF"/>
        </w:rPr>
        <w:t>Drew, 2023</w:t>
      </w:r>
      <w:r w:rsidR="0005123F" w:rsidRPr="00BD065C">
        <w:rPr>
          <w:rFonts w:ascii="Arial" w:hAnsi="Arial" w:cs="Arial"/>
          <w:sz w:val="22"/>
        </w:rPr>
        <w:t>).</w:t>
      </w:r>
    </w:p>
    <w:p w14:paraId="2E3112C2" w14:textId="2772F18F" w:rsidR="002B6F29" w:rsidRPr="00BD065C" w:rsidRDefault="002B6F29" w:rsidP="00BD065C">
      <w:pPr>
        <w:spacing w:before="240" w:line="360" w:lineRule="auto"/>
        <w:jc w:val="both"/>
        <w:rPr>
          <w:rFonts w:ascii="Arial" w:hAnsi="Arial" w:cs="Arial"/>
          <w:sz w:val="22"/>
        </w:rPr>
      </w:pPr>
      <w:r w:rsidRPr="00BD065C">
        <w:rPr>
          <w:rFonts w:ascii="Arial" w:hAnsi="Arial" w:cs="Arial"/>
          <w:sz w:val="22"/>
        </w:rPr>
        <w:t xml:space="preserve">Data Protection Act of 2018, which is consistent with GDPR, has offered </w:t>
      </w:r>
      <w:r w:rsidR="00BD065C" w:rsidRPr="00BD065C">
        <w:rPr>
          <w:rFonts w:ascii="Arial" w:hAnsi="Arial" w:cs="Arial"/>
          <w:sz w:val="22"/>
        </w:rPr>
        <w:t>legal</w:t>
      </w:r>
      <w:r w:rsidRPr="00BD065C">
        <w:rPr>
          <w:rFonts w:ascii="Arial" w:hAnsi="Arial" w:cs="Arial"/>
          <w:sz w:val="22"/>
        </w:rPr>
        <w:t xml:space="preserve"> regulations regarding the processing of personal data in the UK. Among the principal are the right to know about their records, the accuracy, and confidentiality, processing it within the law. Compliance </w:t>
      </w:r>
      <w:r w:rsidRPr="00BD065C">
        <w:rPr>
          <w:rFonts w:ascii="Arial" w:hAnsi="Arial" w:cs="Arial"/>
          <w:sz w:val="22"/>
        </w:rPr>
        <w:lastRenderedPageBreak/>
        <w:t xml:space="preserve">guarantees protection of patients such as </w:t>
      </w:r>
      <w:proofErr w:type="spellStart"/>
      <w:r w:rsidRPr="00BD065C">
        <w:rPr>
          <w:rFonts w:ascii="Arial" w:hAnsi="Arial" w:cs="Arial"/>
          <w:sz w:val="22"/>
        </w:rPr>
        <w:t>Mrs</w:t>
      </w:r>
      <w:proofErr w:type="spellEnd"/>
      <w:r w:rsidRPr="00BD065C">
        <w:rPr>
          <w:rFonts w:ascii="Arial" w:hAnsi="Arial" w:cs="Arial"/>
          <w:sz w:val="22"/>
        </w:rPr>
        <w:t xml:space="preserve"> Mann besides retaining professional and </w:t>
      </w:r>
      <w:proofErr w:type="spellStart"/>
      <w:r w:rsidRPr="00BD065C">
        <w:rPr>
          <w:rFonts w:ascii="Arial" w:hAnsi="Arial" w:cs="Arial"/>
          <w:sz w:val="22"/>
        </w:rPr>
        <w:t>organisational</w:t>
      </w:r>
      <w:proofErr w:type="spellEnd"/>
      <w:r w:rsidRPr="00BD065C">
        <w:rPr>
          <w:rFonts w:ascii="Arial" w:hAnsi="Arial" w:cs="Arial"/>
          <w:sz w:val="22"/>
        </w:rPr>
        <w:t xml:space="preserve"> responsibility</w:t>
      </w:r>
      <w:r w:rsidR="00543432" w:rsidRPr="00BD065C">
        <w:rPr>
          <w:rFonts w:ascii="Arial" w:hAnsi="Arial" w:cs="Arial"/>
          <w:sz w:val="22"/>
        </w:rPr>
        <w:t xml:space="preserve"> (</w:t>
      </w:r>
      <w:proofErr w:type="spellStart"/>
      <w:r w:rsidR="00543432" w:rsidRPr="00BD065C">
        <w:rPr>
          <w:rFonts w:ascii="Arial" w:hAnsi="Arial" w:cs="Arial"/>
          <w:color w:val="222222"/>
          <w:sz w:val="22"/>
          <w:shd w:val="clear" w:color="auto" w:fill="FFFFFF"/>
        </w:rPr>
        <w:t>Alsabri</w:t>
      </w:r>
      <w:proofErr w:type="spellEnd"/>
      <w:r w:rsidR="00543432" w:rsidRPr="00BD065C">
        <w:rPr>
          <w:rFonts w:ascii="Arial" w:hAnsi="Arial" w:cs="Arial"/>
          <w:color w:val="222222"/>
          <w:sz w:val="22"/>
          <w:shd w:val="clear" w:color="auto" w:fill="FFFFFF"/>
        </w:rPr>
        <w:t xml:space="preserve"> et al., 2022</w:t>
      </w:r>
      <w:r w:rsidR="00543432" w:rsidRPr="00BD065C">
        <w:rPr>
          <w:rFonts w:ascii="Arial" w:hAnsi="Arial" w:cs="Arial"/>
          <w:sz w:val="22"/>
        </w:rPr>
        <w:t>)</w:t>
      </w:r>
      <w:r w:rsidRPr="00BD065C">
        <w:rPr>
          <w:rFonts w:ascii="Arial" w:hAnsi="Arial" w:cs="Arial"/>
          <w:sz w:val="22"/>
        </w:rPr>
        <w:t xml:space="preserve">. Other guidelines concerning safe and just information </w:t>
      </w:r>
      <w:r w:rsidR="00BD065C" w:rsidRPr="00BD065C">
        <w:rPr>
          <w:rFonts w:ascii="Arial" w:hAnsi="Arial" w:cs="Arial"/>
          <w:sz w:val="22"/>
        </w:rPr>
        <w:t>disclosures</w:t>
      </w:r>
      <w:r w:rsidRPr="00BD065C">
        <w:rPr>
          <w:rFonts w:ascii="Arial" w:hAnsi="Arial" w:cs="Arial"/>
          <w:sz w:val="22"/>
        </w:rPr>
        <w:t xml:space="preserve"> may be found in Caldicott Principles and the NHS Confidentiality Code of Practice, which stated the necessity to restrict the access of individuals who just underwent a certain treatment or information leaking, and discussed how important confidentiality of information is. Expanding further on how to maintain </w:t>
      </w:r>
      <w:r w:rsidR="00BD065C" w:rsidRPr="00BD065C">
        <w:rPr>
          <w:rFonts w:ascii="Arial" w:hAnsi="Arial" w:cs="Arial"/>
          <w:sz w:val="22"/>
        </w:rPr>
        <w:t>records</w:t>
      </w:r>
      <w:r w:rsidRPr="00BD065C">
        <w:rPr>
          <w:rFonts w:ascii="Arial" w:hAnsi="Arial" w:cs="Arial"/>
          <w:sz w:val="22"/>
        </w:rPr>
        <w:t>, the Care Act 2014 enhances the elements of responsibility to control and share</w:t>
      </w:r>
      <w:r w:rsidR="0005123F" w:rsidRPr="00BD065C">
        <w:rPr>
          <w:rFonts w:ascii="Arial" w:hAnsi="Arial" w:cs="Arial"/>
          <w:sz w:val="22"/>
        </w:rPr>
        <w:t xml:space="preserve"> information among the agencies (</w:t>
      </w:r>
      <w:r w:rsidR="0005123F" w:rsidRPr="00BD065C">
        <w:rPr>
          <w:rFonts w:ascii="Arial" w:hAnsi="Arial" w:cs="Arial"/>
          <w:color w:val="222222"/>
          <w:sz w:val="22"/>
          <w:shd w:val="clear" w:color="auto" w:fill="FFFFFF"/>
        </w:rPr>
        <w:t>Guerra et al., 2022</w:t>
      </w:r>
      <w:r w:rsidR="0005123F" w:rsidRPr="00BD065C">
        <w:rPr>
          <w:rFonts w:ascii="Arial" w:hAnsi="Arial" w:cs="Arial"/>
          <w:sz w:val="22"/>
        </w:rPr>
        <w:t>)</w:t>
      </w:r>
    </w:p>
    <w:p w14:paraId="2BA95CD7" w14:textId="77777777" w:rsidR="004D77B5" w:rsidRPr="00BD065C" w:rsidRDefault="002B6F29" w:rsidP="00BD065C">
      <w:pPr>
        <w:spacing w:before="240" w:line="360" w:lineRule="auto"/>
        <w:jc w:val="both"/>
        <w:rPr>
          <w:rFonts w:ascii="Arial" w:hAnsi="Arial" w:cs="Arial"/>
          <w:color w:val="222222"/>
          <w:sz w:val="22"/>
          <w:shd w:val="clear" w:color="auto" w:fill="FFFFFF"/>
        </w:rPr>
      </w:pPr>
      <w:r w:rsidRPr="00BD065C">
        <w:rPr>
          <w:rFonts w:ascii="Arial" w:hAnsi="Arial" w:cs="Arial"/>
          <w:sz w:val="22"/>
        </w:rPr>
        <w:t xml:space="preserve">Such administrative practices are likely to be very detrimental. Poor record keeping or incomplete signs can be duplicated, treatment missed, intervention delayed and even becomes catastrophic like in the case of </w:t>
      </w:r>
      <w:proofErr w:type="spellStart"/>
      <w:r w:rsidRPr="00BD065C">
        <w:rPr>
          <w:rFonts w:ascii="Arial" w:hAnsi="Arial" w:cs="Arial"/>
          <w:sz w:val="22"/>
        </w:rPr>
        <w:t>Mrs</w:t>
      </w:r>
      <w:proofErr w:type="spellEnd"/>
      <w:r w:rsidRPr="00BD065C">
        <w:rPr>
          <w:rFonts w:ascii="Arial" w:hAnsi="Arial" w:cs="Arial"/>
          <w:sz w:val="22"/>
        </w:rPr>
        <w:t xml:space="preserve"> Mann. </w:t>
      </w:r>
      <w:r w:rsidR="004D77B5" w:rsidRPr="00BD065C">
        <w:rPr>
          <w:rFonts w:ascii="Arial" w:hAnsi="Arial" w:cs="Arial"/>
          <w:color w:val="222222"/>
          <w:sz w:val="22"/>
          <w:shd w:val="clear" w:color="auto" w:fill="FFFFFF"/>
        </w:rPr>
        <w:t>More importantly, documentation errors can endanger legal and professional discipline that can lead to the consequences of regulation or the loss of trust in relationships between the patient and the provider (Pun et al., 2023).</w:t>
      </w:r>
    </w:p>
    <w:p w14:paraId="1B5B7F12" w14:textId="77777777" w:rsidR="00905591" w:rsidRPr="00BD065C" w:rsidRDefault="00905591"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The quality of documentation in relation to the various best practices that will be developed will include the use of the electronic health record system to enhance the access and the concise notes taken daily to </w:t>
      </w:r>
      <w:proofErr w:type="spellStart"/>
      <w:r w:rsidRPr="00BD065C">
        <w:rPr>
          <w:rFonts w:ascii="Arial" w:hAnsi="Arial" w:cs="Arial"/>
          <w:color w:val="222222"/>
          <w:sz w:val="22"/>
          <w:shd w:val="clear" w:color="auto" w:fill="FFFFFF"/>
        </w:rPr>
        <w:t>summarise</w:t>
      </w:r>
      <w:proofErr w:type="spellEnd"/>
      <w:r w:rsidRPr="00BD065C">
        <w:rPr>
          <w:rFonts w:ascii="Arial" w:hAnsi="Arial" w:cs="Arial"/>
          <w:color w:val="222222"/>
          <w:sz w:val="22"/>
          <w:shd w:val="clear" w:color="auto" w:fill="FFFFFF"/>
        </w:rPr>
        <w:t xml:space="preserve"> care directed to the patient, the use of standard templates to facilitate the generation of continuity and the continuous training of each employee on the practice of documentation and digital-based literacy. Periodic audits and control assist in raising accuracy and reliability of records as well (</w:t>
      </w:r>
      <w:proofErr w:type="spellStart"/>
      <w:r w:rsidRPr="00BD065C">
        <w:rPr>
          <w:rFonts w:ascii="Arial" w:hAnsi="Arial" w:cs="Arial"/>
          <w:color w:val="222222"/>
          <w:sz w:val="22"/>
          <w:shd w:val="clear" w:color="auto" w:fill="FFFFFF"/>
        </w:rPr>
        <w:t>Ocloo</w:t>
      </w:r>
      <w:proofErr w:type="spellEnd"/>
      <w:r w:rsidRPr="00BD065C">
        <w:rPr>
          <w:rFonts w:ascii="Arial" w:hAnsi="Arial" w:cs="Arial"/>
          <w:color w:val="222222"/>
          <w:sz w:val="22"/>
          <w:shd w:val="clear" w:color="auto" w:fill="FFFFFF"/>
        </w:rPr>
        <w:t xml:space="preserve"> et al., 2021).</w:t>
      </w:r>
    </w:p>
    <w:p w14:paraId="20269CA6" w14:textId="43D3E9CD" w:rsidR="002B6F29" w:rsidRPr="00BD065C" w:rsidRDefault="00905591" w:rsidP="00BD065C">
      <w:pPr>
        <w:spacing w:before="240" w:line="360" w:lineRule="auto"/>
        <w:jc w:val="both"/>
        <w:rPr>
          <w:rFonts w:ascii="Arial" w:hAnsi="Arial" w:cs="Arial"/>
          <w:sz w:val="22"/>
        </w:rPr>
      </w:pPr>
      <w:r w:rsidRPr="00BD065C">
        <w:rPr>
          <w:rFonts w:ascii="Arial" w:hAnsi="Arial" w:cs="Arial"/>
          <w:color w:val="222222"/>
          <w:sz w:val="22"/>
          <w:shd w:val="clear" w:color="auto" w:fill="FFFFFF"/>
        </w:rPr>
        <w:t>These types of administration burdens have become more symptomatic of a wider-systemic concern of the UK health and social care system that contains high rates of administrative and work, shattered digital infrastructure and support structures to integrate the NHS and social care delivery (</w:t>
      </w:r>
      <w:proofErr w:type="spellStart"/>
      <w:r w:rsidRPr="00BD065C">
        <w:rPr>
          <w:rFonts w:ascii="Arial" w:hAnsi="Arial" w:cs="Arial"/>
          <w:color w:val="222222"/>
          <w:sz w:val="22"/>
          <w:shd w:val="clear" w:color="auto" w:fill="FFFFFF"/>
        </w:rPr>
        <w:t>Ocloo</w:t>
      </w:r>
      <w:proofErr w:type="spellEnd"/>
      <w:r w:rsidRPr="00BD065C">
        <w:rPr>
          <w:rFonts w:ascii="Arial" w:hAnsi="Arial" w:cs="Arial"/>
          <w:color w:val="222222"/>
          <w:sz w:val="22"/>
          <w:shd w:val="clear" w:color="auto" w:fill="FFFFFF"/>
        </w:rPr>
        <w:t xml:space="preserve"> et al., 2021). The set of </w:t>
      </w:r>
      <w:r w:rsidR="00BD065C" w:rsidRPr="00BD065C">
        <w:rPr>
          <w:rFonts w:ascii="Arial" w:hAnsi="Arial" w:cs="Arial"/>
          <w:color w:val="222222"/>
          <w:sz w:val="22"/>
          <w:shd w:val="clear" w:color="auto" w:fill="FFFFFF"/>
        </w:rPr>
        <w:t>efficient</w:t>
      </w:r>
      <w:r w:rsidRPr="00BD065C">
        <w:rPr>
          <w:rFonts w:ascii="Arial" w:hAnsi="Arial" w:cs="Arial"/>
          <w:color w:val="222222"/>
          <w:sz w:val="22"/>
          <w:shd w:val="clear" w:color="auto" w:fill="FFFFFF"/>
        </w:rPr>
        <w:t xml:space="preserve"> policies should be developed to solve these problems, so the </w:t>
      </w:r>
      <w:r w:rsidR="00BD065C" w:rsidRPr="00BD065C">
        <w:rPr>
          <w:rFonts w:ascii="Arial" w:hAnsi="Arial" w:cs="Arial"/>
          <w:color w:val="222222"/>
          <w:sz w:val="22"/>
          <w:shd w:val="clear" w:color="auto" w:fill="FFFFFF"/>
        </w:rPr>
        <w:t>training</w:t>
      </w:r>
      <w:r w:rsidRPr="00BD065C">
        <w:rPr>
          <w:rFonts w:ascii="Arial" w:hAnsi="Arial" w:cs="Arial"/>
          <w:color w:val="222222"/>
          <w:sz w:val="22"/>
          <w:shd w:val="clear" w:color="auto" w:fill="FFFFFF"/>
        </w:rPr>
        <w:t xml:space="preserve"> of employees and development of more efficient analogies and others are necessity to provide safety of patients, support of the staff and enhancing of the quality of service in general</w:t>
      </w:r>
      <w:r w:rsidR="00543432" w:rsidRPr="00BD065C">
        <w:rPr>
          <w:rFonts w:ascii="Arial" w:hAnsi="Arial" w:cs="Arial"/>
          <w:sz w:val="22"/>
        </w:rPr>
        <w:t xml:space="preserve"> (</w:t>
      </w:r>
      <w:proofErr w:type="spellStart"/>
      <w:r w:rsidR="00543432" w:rsidRPr="00BD065C">
        <w:rPr>
          <w:rFonts w:ascii="Arial" w:hAnsi="Arial" w:cs="Arial"/>
          <w:color w:val="222222"/>
          <w:sz w:val="22"/>
          <w:shd w:val="clear" w:color="auto" w:fill="FFFFFF"/>
        </w:rPr>
        <w:t>Alsabri</w:t>
      </w:r>
      <w:proofErr w:type="spellEnd"/>
      <w:r w:rsidR="00543432" w:rsidRPr="00BD065C">
        <w:rPr>
          <w:rFonts w:ascii="Arial" w:hAnsi="Arial" w:cs="Arial"/>
          <w:color w:val="222222"/>
          <w:sz w:val="22"/>
          <w:shd w:val="clear" w:color="auto" w:fill="FFFFFF"/>
        </w:rPr>
        <w:t xml:space="preserve"> et al., 2022</w:t>
      </w:r>
      <w:r w:rsidR="00543432" w:rsidRPr="00BD065C">
        <w:rPr>
          <w:rFonts w:ascii="Arial" w:hAnsi="Arial" w:cs="Arial"/>
          <w:sz w:val="22"/>
        </w:rPr>
        <w:t>).</w:t>
      </w:r>
    </w:p>
    <w:p w14:paraId="04544E3F" w14:textId="77777777" w:rsidR="00905591" w:rsidRPr="00BD065C" w:rsidRDefault="00905591" w:rsidP="00BD065C">
      <w:pPr>
        <w:pStyle w:val="Heading1"/>
        <w:spacing w:line="360" w:lineRule="auto"/>
        <w:rPr>
          <w:rFonts w:ascii="Arial" w:hAnsi="Arial" w:cs="Arial"/>
          <w:sz w:val="22"/>
          <w:szCs w:val="22"/>
          <w:shd w:val="clear" w:color="auto" w:fill="FFFFFF"/>
        </w:rPr>
      </w:pPr>
      <w:r w:rsidRPr="00BD065C">
        <w:rPr>
          <w:rFonts w:ascii="Arial" w:hAnsi="Arial" w:cs="Arial"/>
          <w:sz w:val="22"/>
          <w:szCs w:val="22"/>
          <w:shd w:val="clear" w:color="auto" w:fill="FFFFFF"/>
        </w:rPr>
        <w:t>4. Collaboration Working with Professionals</w:t>
      </w:r>
    </w:p>
    <w:p w14:paraId="314A745F" w14:textId="1406B9E3" w:rsidR="004D77B5" w:rsidRPr="00BD065C" w:rsidRDefault="00905591"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This requires health and social care co-working to form integrated, coordinated and good </w:t>
      </w:r>
      <w:r w:rsidR="00BD065C" w:rsidRPr="00BD065C">
        <w:rPr>
          <w:rFonts w:ascii="Arial" w:hAnsi="Arial" w:cs="Arial"/>
          <w:color w:val="222222"/>
          <w:sz w:val="22"/>
          <w:shd w:val="clear" w:color="auto" w:fill="FFFFFF"/>
        </w:rPr>
        <w:t>care,</w:t>
      </w:r>
      <w:r w:rsidRPr="00BD065C">
        <w:rPr>
          <w:rFonts w:ascii="Arial" w:hAnsi="Arial" w:cs="Arial"/>
          <w:color w:val="222222"/>
          <w:sz w:val="22"/>
          <w:shd w:val="clear" w:color="auto" w:fill="FFFFFF"/>
        </w:rPr>
        <w:t xml:space="preserve"> especially in cases where the patient such as </w:t>
      </w:r>
      <w:proofErr w:type="spellStart"/>
      <w:r w:rsidRPr="00BD065C">
        <w:rPr>
          <w:rFonts w:ascii="Arial" w:hAnsi="Arial" w:cs="Arial"/>
          <w:color w:val="222222"/>
          <w:sz w:val="22"/>
          <w:shd w:val="clear" w:color="auto" w:fill="FFFFFF"/>
        </w:rPr>
        <w:t>Mrs</w:t>
      </w:r>
      <w:proofErr w:type="spellEnd"/>
      <w:r w:rsidRPr="00BD065C">
        <w:rPr>
          <w:rFonts w:ascii="Arial" w:hAnsi="Arial" w:cs="Arial"/>
          <w:color w:val="222222"/>
          <w:sz w:val="22"/>
          <w:shd w:val="clear" w:color="auto" w:fill="FFFFFF"/>
        </w:rPr>
        <w:t xml:space="preserve"> Mann has multiple or more professional input needs</w:t>
      </w:r>
      <w:r w:rsidR="004D77B5" w:rsidRPr="00BD065C">
        <w:rPr>
          <w:rFonts w:ascii="Arial" w:hAnsi="Arial" w:cs="Arial"/>
          <w:color w:val="222222"/>
          <w:sz w:val="22"/>
          <w:shd w:val="clear" w:color="auto" w:fill="FFFFFF"/>
        </w:rPr>
        <w:t xml:space="preserve">. Care entails GP management, assisting physiotherapy, domiciliary care and involving </w:t>
      </w:r>
      <w:r w:rsidR="004D77B5" w:rsidRPr="00BD065C">
        <w:rPr>
          <w:rFonts w:ascii="Arial" w:hAnsi="Arial" w:cs="Arial"/>
          <w:color w:val="222222"/>
          <w:sz w:val="22"/>
          <w:shd w:val="clear" w:color="auto" w:fill="FFFFFF"/>
        </w:rPr>
        <w:lastRenderedPageBreak/>
        <w:t xml:space="preserve">relatives whereby </w:t>
      </w:r>
      <w:r w:rsidR="00BD065C" w:rsidRPr="00BD065C">
        <w:rPr>
          <w:rFonts w:ascii="Arial" w:hAnsi="Arial" w:cs="Arial"/>
          <w:color w:val="222222"/>
          <w:sz w:val="22"/>
          <w:shd w:val="clear" w:color="auto" w:fill="FFFFFF"/>
        </w:rPr>
        <w:t>communication</w:t>
      </w:r>
      <w:r w:rsidR="004D77B5" w:rsidRPr="00BD065C">
        <w:rPr>
          <w:rFonts w:ascii="Arial" w:hAnsi="Arial" w:cs="Arial"/>
          <w:color w:val="222222"/>
          <w:sz w:val="22"/>
          <w:shd w:val="clear" w:color="auto" w:fill="FFFFFF"/>
        </w:rPr>
        <w:t>, sharing of decisions and concomitant planning should be explicit. The interagency alliance guarantees continuity of care provision, reduces redundancy and provides better rehabilitation outcomes, contributing to facilitating patients to recover safely through restoring their independence (Lo et al., 2021).</w:t>
      </w:r>
    </w:p>
    <w:p w14:paraId="105F1DCE" w14:textId="30F26A23" w:rsidR="004D77B5" w:rsidRPr="00BD065C" w:rsidRDefault="004D77B5"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There are several strategies that can be used in ensuring that </w:t>
      </w:r>
      <w:r w:rsidR="00BD065C" w:rsidRPr="00BD065C">
        <w:rPr>
          <w:rFonts w:ascii="Arial" w:hAnsi="Arial" w:cs="Arial"/>
          <w:color w:val="222222"/>
          <w:sz w:val="22"/>
          <w:shd w:val="clear" w:color="auto" w:fill="FFFFFF"/>
        </w:rPr>
        <w:t>teamwork</w:t>
      </w:r>
      <w:r w:rsidRPr="00BD065C">
        <w:rPr>
          <w:rFonts w:ascii="Arial" w:hAnsi="Arial" w:cs="Arial"/>
          <w:color w:val="222222"/>
          <w:sz w:val="22"/>
          <w:shd w:val="clear" w:color="auto" w:fill="FFFFFF"/>
        </w:rPr>
        <w:t xml:space="preserve"> is enhanced. Multi-disciplinary team (MDT) meetings also allow the interdisciplinary professionals to share their thoughts with each other about patient progress, intervention planning, and placing or sharing emerging issues. Digital care records and shared care plans </w:t>
      </w:r>
      <w:r w:rsidR="00BD065C" w:rsidRPr="00BD065C">
        <w:rPr>
          <w:rFonts w:ascii="Arial" w:hAnsi="Arial" w:cs="Arial"/>
          <w:color w:val="222222"/>
          <w:sz w:val="22"/>
          <w:shd w:val="clear" w:color="auto" w:fill="FFFFFF"/>
        </w:rPr>
        <w:t>assist</w:t>
      </w:r>
      <w:r w:rsidRPr="00BD065C">
        <w:rPr>
          <w:rFonts w:ascii="Arial" w:hAnsi="Arial" w:cs="Arial"/>
          <w:color w:val="222222"/>
          <w:sz w:val="22"/>
          <w:shd w:val="clear" w:color="auto" w:fill="FFFFFF"/>
        </w:rPr>
        <w:t xml:space="preserve"> in the receipt and relay of information in real-time, and periodic feedback provision keeps the whole staff informed as to the status of the patient or treatment requirement.</w:t>
      </w:r>
    </w:p>
    <w:p w14:paraId="2C0731A4" w14:textId="24FE2AE2" w:rsidR="004D77B5" w:rsidRPr="00BD065C" w:rsidRDefault="004D77B5"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These measures </w:t>
      </w:r>
      <w:r w:rsidR="00BD065C" w:rsidRPr="00BD065C">
        <w:rPr>
          <w:rFonts w:ascii="Arial" w:hAnsi="Arial" w:cs="Arial"/>
          <w:color w:val="222222"/>
          <w:sz w:val="22"/>
          <w:shd w:val="clear" w:color="auto" w:fill="FFFFFF"/>
        </w:rPr>
        <w:t>notwithstanding</w:t>
      </w:r>
      <w:r w:rsidRPr="00BD065C">
        <w:rPr>
          <w:rFonts w:ascii="Arial" w:hAnsi="Arial" w:cs="Arial"/>
          <w:color w:val="222222"/>
          <w:sz w:val="22"/>
          <w:shd w:val="clear" w:color="auto" w:fill="FFFFFF"/>
        </w:rPr>
        <w:t xml:space="preserve"> collaboration might be </w:t>
      </w:r>
      <w:r w:rsidR="007B13C7" w:rsidRPr="00BD065C">
        <w:rPr>
          <w:rFonts w:ascii="Arial" w:hAnsi="Arial" w:cs="Arial"/>
          <w:color w:val="222222"/>
          <w:sz w:val="22"/>
          <w:shd w:val="clear" w:color="auto" w:fill="FFFFFF"/>
        </w:rPr>
        <w:t>hamper</w:t>
      </w:r>
      <w:r w:rsidRPr="00BD065C">
        <w:rPr>
          <w:rFonts w:ascii="Arial" w:hAnsi="Arial" w:cs="Arial"/>
          <w:color w:val="222222"/>
          <w:sz w:val="22"/>
          <w:shd w:val="clear" w:color="auto" w:fill="FFFFFF"/>
        </w:rPr>
        <w:t xml:space="preserve"> professional hierarchies, which might </w:t>
      </w:r>
      <w:r w:rsidR="00543432" w:rsidRPr="00BD065C">
        <w:rPr>
          <w:rFonts w:ascii="Arial" w:hAnsi="Arial" w:cs="Arial"/>
          <w:color w:val="222222"/>
          <w:sz w:val="22"/>
          <w:shd w:val="clear" w:color="auto" w:fill="FFFFFF"/>
        </w:rPr>
        <w:t xml:space="preserve">prohibit </w:t>
      </w:r>
      <w:r w:rsidRPr="00BD065C">
        <w:rPr>
          <w:rFonts w:ascii="Arial" w:hAnsi="Arial" w:cs="Arial"/>
          <w:color w:val="222222"/>
          <w:sz w:val="22"/>
          <w:shd w:val="clear" w:color="auto" w:fill="FFFFFF"/>
        </w:rPr>
        <w:t xml:space="preserve">the contribution of leading staff and cross-service miscommunication during </w:t>
      </w:r>
      <w:r w:rsidR="00BD065C" w:rsidRPr="00BD065C">
        <w:rPr>
          <w:rFonts w:ascii="Arial" w:hAnsi="Arial" w:cs="Arial"/>
          <w:color w:val="222222"/>
          <w:sz w:val="22"/>
          <w:shd w:val="clear" w:color="auto" w:fill="FFFFFF"/>
        </w:rPr>
        <w:t>documentation</w:t>
      </w:r>
      <w:r w:rsidRPr="00BD065C">
        <w:rPr>
          <w:rFonts w:ascii="Arial" w:hAnsi="Arial" w:cs="Arial"/>
          <w:color w:val="222222"/>
          <w:sz w:val="22"/>
          <w:shd w:val="clear" w:color="auto" w:fill="FFFFFF"/>
        </w:rPr>
        <w:t xml:space="preserve"> of any inconsistent quality. Owing to role ambiguity or absence of clarity of accountability, can further contribute to poor collaboration: mistakes or slow promptness of care are more probable (Morris et al., 2021).</w:t>
      </w:r>
    </w:p>
    <w:p w14:paraId="2B083732" w14:textId="7ABE2F97" w:rsidR="002B6F29" w:rsidRPr="00BD065C" w:rsidRDefault="004D77B5"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Some of the ways through which </w:t>
      </w:r>
      <w:proofErr w:type="spellStart"/>
      <w:r w:rsidRPr="00BD065C">
        <w:rPr>
          <w:rFonts w:ascii="Arial" w:hAnsi="Arial" w:cs="Arial"/>
          <w:color w:val="222222"/>
          <w:sz w:val="22"/>
          <w:shd w:val="clear" w:color="auto" w:fill="FFFFFF"/>
        </w:rPr>
        <w:t>organisations</w:t>
      </w:r>
      <w:proofErr w:type="spellEnd"/>
      <w:r w:rsidRPr="00BD065C">
        <w:rPr>
          <w:rFonts w:ascii="Arial" w:hAnsi="Arial" w:cs="Arial"/>
          <w:color w:val="222222"/>
          <w:sz w:val="22"/>
          <w:shd w:val="clear" w:color="auto" w:fill="FFFFFF"/>
        </w:rPr>
        <w:t xml:space="preserve"> can overcome these barriers include inter-agency training, decision-making, clear guidance on care and incorporating solutions of technology, inclusive of having a common online platform through maintenance of records and communication. </w:t>
      </w:r>
      <w:r w:rsidR="00905591" w:rsidRPr="00BD065C">
        <w:rPr>
          <w:rFonts w:ascii="Arial" w:hAnsi="Arial" w:cs="Arial"/>
          <w:color w:val="222222"/>
          <w:sz w:val="22"/>
          <w:shd w:val="clear" w:color="auto" w:fill="FFFFFF"/>
        </w:rPr>
        <w:t>The given type of practice has not only a beneficial impact on the delivery of each corresponding patient as a receiver but also a systemic issue in the UK in the past; the historical separation between the NHS and social care services that still performs its part in service and patient outcome integration</w:t>
      </w:r>
      <w:r w:rsidRPr="00BD065C">
        <w:rPr>
          <w:rFonts w:ascii="Arial" w:hAnsi="Arial" w:cs="Arial"/>
          <w:color w:val="222222"/>
          <w:sz w:val="22"/>
          <w:shd w:val="clear" w:color="auto" w:fill="FFFFFF"/>
        </w:rPr>
        <w:t>. In effective collaboration, patient-</w:t>
      </w:r>
      <w:r w:rsidR="00BD065C" w:rsidRPr="00BD065C">
        <w:rPr>
          <w:rFonts w:ascii="Arial" w:hAnsi="Arial" w:cs="Arial"/>
          <w:color w:val="222222"/>
          <w:sz w:val="22"/>
          <w:shd w:val="clear" w:color="auto" w:fill="FFFFFF"/>
        </w:rPr>
        <w:t>centeredness</w:t>
      </w:r>
      <w:r w:rsidRPr="00BD065C">
        <w:rPr>
          <w:rFonts w:ascii="Arial" w:hAnsi="Arial" w:cs="Arial"/>
          <w:color w:val="222222"/>
          <w:sz w:val="22"/>
          <w:shd w:val="clear" w:color="auto" w:fill="FFFFFF"/>
        </w:rPr>
        <w:t xml:space="preserve"> as well as systemic priority are therefore expressed.</w:t>
      </w:r>
    </w:p>
    <w:p w14:paraId="753A521A" w14:textId="77777777" w:rsidR="002B6F29" w:rsidRPr="00BD065C" w:rsidRDefault="002B6F29" w:rsidP="00BD065C">
      <w:pPr>
        <w:pStyle w:val="Heading1"/>
        <w:spacing w:line="360" w:lineRule="auto"/>
        <w:rPr>
          <w:rFonts w:ascii="Arial" w:hAnsi="Arial" w:cs="Arial"/>
          <w:sz w:val="22"/>
          <w:szCs w:val="22"/>
        </w:rPr>
      </w:pPr>
      <w:bookmarkStart w:id="3" w:name="_Toc210423565"/>
      <w:r w:rsidRPr="00BD065C">
        <w:rPr>
          <w:rFonts w:ascii="Arial" w:hAnsi="Arial" w:cs="Arial"/>
          <w:sz w:val="22"/>
          <w:szCs w:val="22"/>
        </w:rPr>
        <w:t>5. Conclusion</w:t>
      </w:r>
      <w:bookmarkEnd w:id="3"/>
    </w:p>
    <w:p w14:paraId="596CA096" w14:textId="65481B3E" w:rsidR="00905591" w:rsidRPr="00BD065C" w:rsidRDefault="004D77B5"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In conclusion, delivering safe and person-</w:t>
      </w:r>
      <w:r w:rsidR="00BD065C" w:rsidRPr="00BD065C">
        <w:rPr>
          <w:rFonts w:ascii="Arial" w:hAnsi="Arial" w:cs="Arial"/>
          <w:color w:val="222222"/>
          <w:sz w:val="22"/>
          <w:shd w:val="clear" w:color="auto" w:fill="FFFFFF"/>
        </w:rPr>
        <w:t>centered</w:t>
      </w:r>
      <w:r w:rsidRPr="00BD065C">
        <w:rPr>
          <w:rFonts w:ascii="Arial" w:hAnsi="Arial" w:cs="Arial"/>
          <w:color w:val="222222"/>
          <w:sz w:val="22"/>
          <w:shd w:val="clear" w:color="auto" w:fill="FFFFFF"/>
        </w:rPr>
        <w:t xml:space="preserve"> care to </w:t>
      </w:r>
      <w:proofErr w:type="spellStart"/>
      <w:r w:rsidRPr="00BD065C">
        <w:rPr>
          <w:rFonts w:ascii="Arial" w:hAnsi="Arial" w:cs="Arial"/>
          <w:color w:val="222222"/>
          <w:sz w:val="22"/>
          <w:shd w:val="clear" w:color="auto" w:fill="FFFFFF"/>
        </w:rPr>
        <w:t>Mrs</w:t>
      </w:r>
      <w:proofErr w:type="spellEnd"/>
      <w:r w:rsidRPr="00BD065C">
        <w:rPr>
          <w:rFonts w:ascii="Arial" w:hAnsi="Arial" w:cs="Arial"/>
          <w:color w:val="222222"/>
          <w:sz w:val="22"/>
          <w:shd w:val="clear" w:color="auto" w:fill="FFFFFF"/>
        </w:rPr>
        <w:t xml:space="preserve"> Mann involves effective communication, adequate documentation as well as collaboration between workers. </w:t>
      </w:r>
      <w:r w:rsidR="00905591" w:rsidRPr="00BD065C">
        <w:rPr>
          <w:rFonts w:ascii="Arial" w:hAnsi="Arial" w:cs="Arial"/>
          <w:color w:val="222222"/>
          <w:sz w:val="22"/>
          <w:shd w:val="clear" w:color="auto" w:fill="FFFFFF"/>
        </w:rPr>
        <w:t xml:space="preserve">The policy and legislative needs that will be used such as Equality Act 2010, Data Protection Act 2018, and care Act 2014 will assure that her rights would be upheld and legal and ethical care would be prescribed. Expansive issues within the present system of UK health and social care as </w:t>
      </w:r>
      <w:r w:rsidR="00BD065C" w:rsidRPr="00BD065C">
        <w:rPr>
          <w:rFonts w:ascii="Arial" w:hAnsi="Arial" w:cs="Arial"/>
          <w:color w:val="222222"/>
          <w:sz w:val="22"/>
          <w:shd w:val="clear" w:color="auto" w:fill="FFFFFF"/>
        </w:rPr>
        <w:t>possessed</w:t>
      </w:r>
      <w:r w:rsidR="00905591" w:rsidRPr="00BD065C">
        <w:rPr>
          <w:rFonts w:ascii="Arial" w:hAnsi="Arial" w:cs="Arial"/>
          <w:color w:val="222222"/>
          <w:sz w:val="22"/>
          <w:shd w:val="clear" w:color="auto" w:fill="FFFFFF"/>
        </w:rPr>
        <w:t xml:space="preserve"> in the given case consideration entangle an aging UK populace, human resources </w:t>
      </w:r>
      <w:r w:rsidR="00905591" w:rsidRPr="00BD065C">
        <w:rPr>
          <w:rFonts w:ascii="Arial" w:hAnsi="Arial" w:cs="Arial"/>
          <w:color w:val="222222"/>
          <w:sz w:val="22"/>
          <w:shd w:val="clear" w:color="auto" w:fill="FFFFFF"/>
        </w:rPr>
        <w:lastRenderedPageBreak/>
        <w:t>pressure, as well as non-cultural multiplicity and fragmented service facilities. These challenges have to be resolved through the adept expansion of the communications, the administration and the partnering working to make sure high-quality integrated care is delivered throughout the system.</w:t>
      </w:r>
    </w:p>
    <w:p w14:paraId="37597F1F" w14:textId="77777777" w:rsidR="004D77B5" w:rsidRPr="00BD065C" w:rsidRDefault="004D77B5" w:rsidP="00BD065C">
      <w:pPr>
        <w:spacing w:before="240" w:line="360" w:lineRule="auto"/>
        <w:jc w:val="both"/>
        <w:rPr>
          <w:rFonts w:ascii="Arial" w:hAnsi="Arial" w:cs="Arial"/>
          <w:color w:val="222222"/>
          <w:sz w:val="22"/>
          <w:shd w:val="clear" w:color="auto" w:fill="FFFFFF"/>
        </w:rPr>
      </w:pPr>
    </w:p>
    <w:p w14:paraId="7F6E9FED" w14:textId="77777777" w:rsidR="009D139C" w:rsidRPr="00BD065C" w:rsidRDefault="002B6F29" w:rsidP="00BD065C">
      <w:pPr>
        <w:spacing w:before="240" w:line="360" w:lineRule="auto"/>
        <w:jc w:val="both"/>
        <w:rPr>
          <w:rFonts w:ascii="Arial" w:hAnsi="Arial" w:cs="Arial"/>
          <w:sz w:val="22"/>
        </w:rPr>
      </w:pPr>
      <w:r w:rsidRPr="00BD065C">
        <w:rPr>
          <w:rFonts w:ascii="Arial" w:hAnsi="Arial" w:cs="Arial"/>
          <w:sz w:val="22"/>
        </w:rPr>
        <w:t>.</w:t>
      </w:r>
    </w:p>
    <w:p w14:paraId="51FA34DE" w14:textId="77777777" w:rsidR="009D139C" w:rsidRPr="00BD065C" w:rsidRDefault="009D139C" w:rsidP="00BD065C">
      <w:pPr>
        <w:spacing w:before="240" w:line="360" w:lineRule="auto"/>
        <w:jc w:val="both"/>
        <w:rPr>
          <w:rFonts w:ascii="Arial" w:hAnsi="Arial" w:cs="Arial"/>
          <w:sz w:val="22"/>
        </w:rPr>
      </w:pPr>
      <w:r w:rsidRPr="00BD065C">
        <w:rPr>
          <w:rFonts w:ascii="Arial" w:hAnsi="Arial" w:cs="Arial"/>
          <w:sz w:val="22"/>
        </w:rPr>
        <w:br w:type="page"/>
      </w:r>
    </w:p>
    <w:p w14:paraId="06CB068A" w14:textId="77777777" w:rsidR="009D139C" w:rsidRPr="00BD065C" w:rsidRDefault="009D139C" w:rsidP="00BD065C">
      <w:pPr>
        <w:pStyle w:val="Heading1"/>
        <w:spacing w:before="240" w:line="360" w:lineRule="auto"/>
        <w:jc w:val="both"/>
        <w:rPr>
          <w:rFonts w:ascii="Arial" w:hAnsi="Arial" w:cs="Arial"/>
          <w:sz w:val="22"/>
          <w:szCs w:val="22"/>
        </w:rPr>
      </w:pPr>
      <w:bookmarkStart w:id="4" w:name="_Toc210423566"/>
      <w:r w:rsidRPr="00BD065C">
        <w:rPr>
          <w:rFonts w:ascii="Arial" w:hAnsi="Arial" w:cs="Arial"/>
          <w:sz w:val="22"/>
          <w:szCs w:val="22"/>
        </w:rPr>
        <w:lastRenderedPageBreak/>
        <w:t>References</w:t>
      </w:r>
      <w:bookmarkEnd w:id="4"/>
    </w:p>
    <w:p w14:paraId="35C68019" w14:textId="77777777" w:rsidR="009D139C" w:rsidRPr="00BD065C" w:rsidRDefault="009D139C" w:rsidP="00BD065C">
      <w:pPr>
        <w:spacing w:before="240" w:line="360" w:lineRule="auto"/>
        <w:jc w:val="both"/>
        <w:rPr>
          <w:rFonts w:ascii="Arial" w:hAnsi="Arial" w:cs="Arial"/>
          <w:color w:val="222222"/>
          <w:sz w:val="22"/>
          <w:shd w:val="clear" w:color="auto" w:fill="FFFFFF"/>
        </w:rPr>
      </w:pPr>
      <w:proofErr w:type="spellStart"/>
      <w:r w:rsidRPr="00BD065C">
        <w:rPr>
          <w:rFonts w:ascii="Arial" w:hAnsi="Arial" w:cs="Arial"/>
          <w:color w:val="222222"/>
          <w:sz w:val="22"/>
          <w:shd w:val="clear" w:color="auto" w:fill="FFFFFF"/>
        </w:rPr>
        <w:t>Alsabri</w:t>
      </w:r>
      <w:proofErr w:type="spellEnd"/>
      <w:r w:rsidRPr="00BD065C">
        <w:rPr>
          <w:rFonts w:ascii="Arial" w:hAnsi="Arial" w:cs="Arial"/>
          <w:color w:val="222222"/>
          <w:sz w:val="22"/>
          <w:shd w:val="clear" w:color="auto" w:fill="FFFFFF"/>
        </w:rPr>
        <w:t xml:space="preserve">, M., </w:t>
      </w:r>
      <w:proofErr w:type="spellStart"/>
      <w:r w:rsidRPr="00BD065C">
        <w:rPr>
          <w:rFonts w:ascii="Arial" w:hAnsi="Arial" w:cs="Arial"/>
          <w:color w:val="222222"/>
          <w:sz w:val="22"/>
          <w:shd w:val="clear" w:color="auto" w:fill="FFFFFF"/>
        </w:rPr>
        <w:t>Boudi</w:t>
      </w:r>
      <w:proofErr w:type="spellEnd"/>
      <w:r w:rsidRPr="00BD065C">
        <w:rPr>
          <w:rFonts w:ascii="Arial" w:hAnsi="Arial" w:cs="Arial"/>
          <w:color w:val="222222"/>
          <w:sz w:val="22"/>
          <w:shd w:val="clear" w:color="auto" w:fill="FFFFFF"/>
        </w:rPr>
        <w:t xml:space="preserve">, Z., </w:t>
      </w:r>
      <w:proofErr w:type="spellStart"/>
      <w:r w:rsidRPr="00BD065C">
        <w:rPr>
          <w:rFonts w:ascii="Arial" w:hAnsi="Arial" w:cs="Arial"/>
          <w:color w:val="222222"/>
          <w:sz w:val="22"/>
          <w:shd w:val="clear" w:color="auto" w:fill="FFFFFF"/>
        </w:rPr>
        <w:t>Lauque</w:t>
      </w:r>
      <w:proofErr w:type="spellEnd"/>
      <w:r w:rsidRPr="00BD065C">
        <w:rPr>
          <w:rFonts w:ascii="Arial" w:hAnsi="Arial" w:cs="Arial"/>
          <w:color w:val="222222"/>
          <w:sz w:val="22"/>
          <w:shd w:val="clear" w:color="auto" w:fill="FFFFFF"/>
        </w:rPr>
        <w:t xml:space="preserve">, D., Dias, R.D., Whelan, J.S., </w:t>
      </w:r>
      <w:proofErr w:type="spellStart"/>
      <w:r w:rsidRPr="00BD065C">
        <w:rPr>
          <w:rFonts w:ascii="Arial" w:hAnsi="Arial" w:cs="Arial"/>
          <w:color w:val="222222"/>
          <w:sz w:val="22"/>
          <w:shd w:val="clear" w:color="auto" w:fill="FFFFFF"/>
        </w:rPr>
        <w:t>Östlundh</w:t>
      </w:r>
      <w:proofErr w:type="spellEnd"/>
      <w:r w:rsidRPr="00BD065C">
        <w:rPr>
          <w:rFonts w:ascii="Arial" w:hAnsi="Arial" w:cs="Arial"/>
          <w:color w:val="222222"/>
          <w:sz w:val="22"/>
          <w:shd w:val="clear" w:color="auto" w:fill="FFFFFF"/>
        </w:rPr>
        <w:t xml:space="preserve">, L., </w:t>
      </w:r>
      <w:proofErr w:type="spellStart"/>
      <w:r w:rsidRPr="00BD065C">
        <w:rPr>
          <w:rFonts w:ascii="Arial" w:hAnsi="Arial" w:cs="Arial"/>
          <w:color w:val="222222"/>
          <w:sz w:val="22"/>
          <w:shd w:val="clear" w:color="auto" w:fill="FFFFFF"/>
        </w:rPr>
        <w:t>Alinier</w:t>
      </w:r>
      <w:proofErr w:type="spellEnd"/>
      <w:r w:rsidRPr="00BD065C">
        <w:rPr>
          <w:rFonts w:ascii="Arial" w:hAnsi="Arial" w:cs="Arial"/>
          <w:color w:val="222222"/>
          <w:sz w:val="22"/>
          <w:shd w:val="clear" w:color="auto" w:fill="FFFFFF"/>
        </w:rPr>
        <w:t xml:space="preserve">, G., </w:t>
      </w:r>
      <w:proofErr w:type="spellStart"/>
      <w:r w:rsidRPr="00BD065C">
        <w:rPr>
          <w:rFonts w:ascii="Arial" w:hAnsi="Arial" w:cs="Arial"/>
          <w:color w:val="222222"/>
          <w:sz w:val="22"/>
          <w:shd w:val="clear" w:color="auto" w:fill="FFFFFF"/>
        </w:rPr>
        <w:t>Onyeji</w:t>
      </w:r>
      <w:proofErr w:type="spellEnd"/>
      <w:r w:rsidRPr="00BD065C">
        <w:rPr>
          <w:rFonts w:ascii="Arial" w:hAnsi="Arial" w:cs="Arial"/>
          <w:color w:val="222222"/>
          <w:sz w:val="22"/>
          <w:shd w:val="clear" w:color="auto" w:fill="FFFFFF"/>
        </w:rPr>
        <w:t>, C., Michel, P., Liu, S.W. and Camargo, C.A.J., 2022. Impact of teamwork and communication training interventions on safety culture and patient safety in emergency departments: a systematic review. </w:t>
      </w:r>
      <w:r w:rsidRPr="00BD065C">
        <w:rPr>
          <w:rFonts w:ascii="Arial" w:hAnsi="Arial" w:cs="Arial"/>
          <w:i/>
          <w:iCs/>
          <w:color w:val="222222"/>
          <w:sz w:val="22"/>
          <w:shd w:val="clear" w:color="auto" w:fill="FFFFFF"/>
        </w:rPr>
        <w:t>Journal of patient safety</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18</w:t>
      </w:r>
      <w:r w:rsidRPr="00BD065C">
        <w:rPr>
          <w:rFonts w:ascii="Arial" w:hAnsi="Arial" w:cs="Arial"/>
          <w:color w:val="222222"/>
          <w:sz w:val="22"/>
          <w:shd w:val="clear" w:color="auto" w:fill="FFFFFF"/>
        </w:rPr>
        <w:t>(1), pp.e351-e361.</w:t>
      </w:r>
      <w:r w:rsidRPr="00BD065C">
        <w:rPr>
          <w:rFonts w:ascii="Arial" w:hAnsi="Arial" w:cs="Arial"/>
          <w:sz w:val="22"/>
        </w:rPr>
        <w:t xml:space="preserve"> </w:t>
      </w:r>
      <w:hyperlink r:id="rId7" w:history="1">
        <w:r w:rsidRPr="00BD065C">
          <w:rPr>
            <w:rStyle w:val="Hyperlink"/>
            <w:rFonts w:ascii="Arial" w:hAnsi="Arial" w:cs="Arial"/>
            <w:sz w:val="22"/>
            <w:shd w:val="clear" w:color="auto" w:fill="FFFFFF"/>
          </w:rPr>
          <w:t>https://journals.lww.com/journalpatientsafety/fulltext/2022/01000/impact_of_teamwork_and_communication_training.56.aspx</w:t>
        </w:r>
      </w:hyperlink>
    </w:p>
    <w:p w14:paraId="1B2D201E" w14:textId="77777777" w:rsidR="009D139C" w:rsidRPr="00BD065C" w:rsidRDefault="009D139C" w:rsidP="00BD065C">
      <w:pPr>
        <w:spacing w:before="240" w:line="360" w:lineRule="auto"/>
        <w:jc w:val="both"/>
        <w:rPr>
          <w:rFonts w:ascii="Arial" w:hAnsi="Arial" w:cs="Arial"/>
          <w:color w:val="222222"/>
          <w:sz w:val="22"/>
          <w:shd w:val="clear" w:color="auto" w:fill="FFFFFF"/>
        </w:rPr>
      </w:pPr>
      <w:proofErr w:type="spellStart"/>
      <w:r w:rsidRPr="00BD065C">
        <w:rPr>
          <w:rFonts w:ascii="Arial" w:hAnsi="Arial" w:cs="Arial"/>
          <w:color w:val="222222"/>
          <w:sz w:val="22"/>
          <w:shd w:val="clear" w:color="auto" w:fill="FFFFFF"/>
        </w:rPr>
        <w:t>Aughterson</w:t>
      </w:r>
      <w:proofErr w:type="spellEnd"/>
      <w:r w:rsidRPr="00BD065C">
        <w:rPr>
          <w:rFonts w:ascii="Arial" w:hAnsi="Arial" w:cs="Arial"/>
          <w:color w:val="222222"/>
          <w:sz w:val="22"/>
          <w:shd w:val="clear" w:color="auto" w:fill="FFFFFF"/>
        </w:rPr>
        <w:t>, H., McKinlay, A.R., Fancourt, D. and Burton, A., 2021. Psychosocial impact on frontline health and social care professionals in the UK during the COVID-19 pandemic: a qualitative interview study. </w:t>
      </w:r>
      <w:r w:rsidRPr="00BD065C">
        <w:rPr>
          <w:rFonts w:ascii="Arial" w:hAnsi="Arial" w:cs="Arial"/>
          <w:i/>
          <w:iCs/>
          <w:color w:val="222222"/>
          <w:sz w:val="22"/>
          <w:shd w:val="clear" w:color="auto" w:fill="FFFFFF"/>
        </w:rPr>
        <w:t>BMJ open</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11</w:t>
      </w:r>
      <w:r w:rsidRPr="00BD065C">
        <w:rPr>
          <w:rFonts w:ascii="Arial" w:hAnsi="Arial" w:cs="Arial"/>
          <w:color w:val="222222"/>
          <w:sz w:val="22"/>
          <w:shd w:val="clear" w:color="auto" w:fill="FFFFFF"/>
        </w:rPr>
        <w:t>(2), p.e047353.</w:t>
      </w:r>
      <w:r w:rsidRPr="00BD065C">
        <w:rPr>
          <w:rFonts w:ascii="Arial" w:hAnsi="Arial" w:cs="Arial"/>
          <w:sz w:val="22"/>
        </w:rPr>
        <w:t xml:space="preserve"> </w:t>
      </w:r>
      <w:hyperlink r:id="rId8" w:history="1">
        <w:r w:rsidRPr="00BD065C">
          <w:rPr>
            <w:rStyle w:val="Hyperlink"/>
            <w:rFonts w:ascii="Arial" w:hAnsi="Arial" w:cs="Arial"/>
            <w:sz w:val="22"/>
            <w:shd w:val="clear" w:color="auto" w:fill="FFFFFF"/>
          </w:rPr>
          <w:t>https://bmjopen.bmj.com/content/11/2/e047353.abstract</w:t>
        </w:r>
      </w:hyperlink>
    </w:p>
    <w:p w14:paraId="2D35DAFE"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Drew, L., 2023. The use of shared digital platform solutions to address challenges to multi-agency preparedness, response and recovery work within the UK. </w:t>
      </w:r>
      <w:r w:rsidRPr="00BD065C">
        <w:rPr>
          <w:rFonts w:ascii="Arial" w:hAnsi="Arial" w:cs="Arial"/>
          <w:i/>
          <w:iCs/>
          <w:color w:val="222222"/>
          <w:sz w:val="22"/>
          <w:shd w:val="clear" w:color="auto" w:fill="FFFFFF"/>
        </w:rPr>
        <w:t>Journal of Business Continuity &amp; Emergency Planning</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17</w:t>
      </w:r>
      <w:r w:rsidRPr="00BD065C">
        <w:rPr>
          <w:rFonts w:ascii="Arial" w:hAnsi="Arial" w:cs="Arial"/>
          <w:color w:val="222222"/>
          <w:sz w:val="22"/>
          <w:shd w:val="clear" w:color="auto" w:fill="FFFFFF"/>
        </w:rPr>
        <w:t>(2), pp.187-198.</w:t>
      </w:r>
      <w:r w:rsidRPr="00BD065C">
        <w:rPr>
          <w:rFonts w:ascii="Arial" w:hAnsi="Arial" w:cs="Arial"/>
          <w:sz w:val="22"/>
        </w:rPr>
        <w:t xml:space="preserve"> </w:t>
      </w:r>
      <w:hyperlink r:id="rId9" w:history="1">
        <w:r w:rsidRPr="00BD065C">
          <w:rPr>
            <w:rStyle w:val="Hyperlink"/>
            <w:rFonts w:ascii="Arial" w:hAnsi="Arial" w:cs="Arial"/>
            <w:sz w:val="22"/>
            <w:shd w:val="clear" w:color="auto" w:fill="FFFFFF"/>
          </w:rPr>
          <w:t>https://www.ingentaconnect.com/content/hsp/jbcep/2023/00000017/00000002/art00008</w:t>
        </w:r>
      </w:hyperlink>
    </w:p>
    <w:p w14:paraId="061F0FAE"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Guerra, S., Lambe, K., </w:t>
      </w:r>
      <w:proofErr w:type="spellStart"/>
      <w:r w:rsidRPr="00BD065C">
        <w:rPr>
          <w:rFonts w:ascii="Arial" w:hAnsi="Arial" w:cs="Arial"/>
          <w:color w:val="222222"/>
          <w:sz w:val="22"/>
          <w:shd w:val="clear" w:color="auto" w:fill="FFFFFF"/>
        </w:rPr>
        <w:t>Manolova</w:t>
      </w:r>
      <w:proofErr w:type="spellEnd"/>
      <w:r w:rsidRPr="00BD065C">
        <w:rPr>
          <w:rFonts w:ascii="Arial" w:hAnsi="Arial" w:cs="Arial"/>
          <w:color w:val="222222"/>
          <w:sz w:val="22"/>
          <w:shd w:val="clear" w:color="auto" w:fill="FFFFFF"/>
        </w:rPr>
        <w:t>, G., Sadler, E. and Sheehan, K.J., 2022. Multidisciplinary team healthcare professionals’ perceptions of current and optimal acute rehabilitation, a hip fracture example A UK qualitative interview study informed by the Theoretical Domains Framework. </w:t>
      </w:r>
      <w:proofErr w:type="spellStart"/>
      <w:r w:rsidRPr="00BD065C">
        <w:rPr>
          <w:rFonts w:ascii="Arial" w:hAnsi="Arial" w:cs="Arial"/>
          <w:i/>
          <w:iCs/>
          <w:color w:val="222222"/>
          <w:sz w:val="22"/>
          <w:shd w:val="clear" w:color="auto" w:fill="FFFFFF"/>
        </w:rPr>
        <w:t>PloS</w:t>
      </w:r>
      <w:proofErr w:type="spellEnd"/>
      <w:r w:rsidRPr="00BD065C">
        <w:rPr>
          <w:rFonts w:ascii="Arial" w:hAnsi="Arial" w:cs="Arial"/>
          <w:i/>
          <w:iCs/>
          <w:color w:val="222222"/>
          <w:sz w:val="22"/>
          <w:shd w:val="clear" w:color="auto" w:fill="FFFFFF"/>
        </w:rPr>
        <w:t xml:space="preserve"> one</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17</w:t>
      </w:r>
      <w:r w:rsidRPr="00BD065C">
        <w:rPr>
          <w:rFonts w:ascii="Arial" w:hAnsi="Arial" w:cs="Arial"/>
          <w:color w:val="222222"/>
          <w:sz w:val="22"/>
          <w:shd w:val="clear" w:color="auto" w:fill="FFFFFF"/>
        </w:rPr>
        <w:t>(11), p.e0277986.</w:t>
      </w:r>
      <w:r w:rsidRPr="00BD065C">
        <w:rPr>
          <w:rFonts w:ascii="Arial" w:hAnsi="Arial" w:cs="Arial"/>
          <w:sz w:val="22"/>
        </w:rPr>
        <w:t xml:space="preserve"> </w:t>
      </w:r>
      <w:hyperlink r:id="rId10" w:history="1">
        <w:r w:rsidRPr="00BD065C">
          <w:rPr>
            <w:rStyle w:val="Hyperlink"/>
            <w:rFonts w:ascii="Arial" w:hAnsi="Arial" w:cs="Arial"/>
            <w:sz w:val="22"/>
            <w:shd w:val="clear" w:color="auto" w:fill="FFFFFF"/>
          </w:rPr>
          <w:t>https://journals.plos.org/plosone/article?id=10.1371/journal.pone.0277986</w:t>
        </w:r>
      </w:hyperlink>
    </w:p>
    <w:p w14:paraId="70A92BAC"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Lo, L., </w:t>
      </w:r>
      <w:proofErr w:type="spellStart"/>
      <w:r w:rsidRPr="00BD065C">
        <w:rPr>
          <w:rFonts w:ascii="Arial" w:hAnsi="Arial" w:cs="Arial"/>
          <w:color w:val="222222"/>
          <w:sz w:val="22"/>
          <w:shd w:val="clear" w:color="auto" w:fill="FFFFFF"/>
        </w:rPr>
        <w:t>Rotteau</w:t>
      </w:r>
      <w:proofErr w:type="spellEnd"/>
      <w:r w:rsidRPr="00BD065C">
        <w:rPr>
          <w:rFonts w:ascii="Arial" w:hAnsi="Arial" w:cs="Arial"/>
          <w:color w:val="222222"/>
          <w:sz w:val="22"/>
          <w:shd w:val="clear" w:color="auto" w:fill="FFFFFF"/>
        </w:rPr>
        <w:t xml:space="preserve">, L. and </w:t>
      </w:r>
      <w:proofErr w:type="spellStart"/>
      <w:r w:rsidRPr="00BD065C">
        <w:rPr>
          <w:rFonts w:ascii="Arial" w:hAnsi="Arial" w:cs="Arial"/>
          <w:color w:val="222222"/>
          <w:sz w:val="22"/>
          <w:shd w:val="clear" w:color="auto" w:fill="FFFFFF"/>
        </w:rPr>
        <w:t>Shojania</w:t>
      </w:r>
      <w:proofErr w:type="spellEnd"/>
      <w:r w:rsidRPr="00BD065C">
        <w:rPr>
          <w:rFonts w:ascii="Arial" w:hAnsi="Arial" w:cs="Arial"/>
          <w:color w:val="222222"/>
          <w:sz w:val="22"/>
          <w:shd w:val="clear" w:color="auto" w:fill="FFFFFF"/>
        </w:rPr>
        <w:t>, K., 2021. Can SBAR be implemented with high fidelity and does it improve communication between healthcare workers? A systematic review. </w:t>
      </w:r>
      <w:r w:rsidRPr="00BD065C">
        <w:rPr>
          <w:rFonts w:ascii="Arial" w:hAnsi="Arial" w:cs="Arial"/>
          <w:i/>
          <w:iCs/>
          <w:color w:val="222222"/>
          <w:sz w:val="22"/>
          <w:shd w:val="clear" w:color="auto" w:fill="FFFFFF"/>
        </w:rPr>
        <w:t>BMJ open</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11</w:t>
      </w:r>
      <w:r w:rsidRPr="00BD065C">
        <w:rPr>
          <w:rFonts w:ascii="Arial" w:hAnsi="Arial" w:cs="Arial"/>
          <w:color w:val="222222"/>
          <w:sz w:val="22"/>
          <w:shd w:val="clear" w:color="auto" w:fill="FFFFFF"/>
        </w:rPr>
        <w:t>(12), p.e055247.</w:t>
      </w:r>
      <w:r w:rsidRPr="00BD065C">
        <w:rPr>
          <w:rFonts w:ascii="Arial" w:hAnsi="Arial" w:cs="Arial"/>
          <w:sz w:val="22"/>
        </w:rPr>
        <w:t xml:space="preserve"> </w:t>
      </w:r>
      <w:hyperlink r:id="rId11" w:history="1">
        <w:r w:rsidRPr="00BD065C">
          <w:rPr>
            <w:rStyle w:val="Hyperlink"/>
            <w:rFonts w:ascii="Arial" w:hAnsi="Arial" w:cs="Arial"/>
            <w:sz w:val="22"/>
            <w:shd w:val="clear" w:color="auto" w:fill="FFFFFF"/>
          </w:rPr>
          <w:t>https://bmjopen.bmj.com/content/11/12/e055247.abstract</w:t>
        </w:r>
      </w:hyperlink>
    </w:p>
    <w:p w14:paraId="24FD5ECC"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Morris, C., Scott, R.E. and Mars, M., 2021. WhatsApp in clinical practice—the challenges of record keeping and storage. A scoping review. </w:t>
      </w:r>
      <w:r w:rsidRPr="00BD065C">
        <w:rPr>
          <w:rFonts w:ascii="Arial" w:hAnsi="Arial" w:cs="Arial"/>
          <w:i/>
          <w:iCs/>
          <w:color w:val="222222"/>
          <w:sz w:val="22"/>
          <w:shd w:val="clear" w:color="auto" w:fill="FFFFFF"/>
        </w:rPr>
        <w:t>International journal of environmental research and public health</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18</w:t>
      </w:r>
      <w:r w:rsidRPr="00BD065C">
        <w:rPr>
          <w:rFonts w:ascii="Arial" w:hAnsi="Arial" w:cs="Arial"/>
          <w:color w:val="222222"/>
          <w:sz w:val="22"/>
          <w:shd w:val="clear" w:color="auto" w:fill="FFFFFF"/>
        </w:rPr>
        <w:t>(24), p.13426.</w:t>
      </w:r>
      <w:r w:rsidRPr="00BD065C">
        <w:rPr>
          <w:rFonts w:ascii="Arial" w:hAnsi="Arial" w:cs="Arial"/>
          <w:sz w:val="22"/>
        </w:rPr>
        <w:t xml:space="preserve"> </w:t>
      </w:r>
      <w:hyperlink r:id="rId12" w:history="1">
        <w:r w:rsidRPr="00BD065C">
          <w:rPr>
            <w:rStyle w:val="Hyperlink"/>
            <w:rFonts w:ascii="Arial" w:hAnsi="Arial" w:cs="Arial"/>
            <w:sz w:val="22"/>
            <w:shd w:val="clear" w:color="auto" w:fill="FFFFFF"/>
          </w:rPr>
          <w:t>https://www.mdpi.com/1660-4601/18/24/13426</w:t>
        </w:r>
      </w:hyperlink>
    </w:p>
    <w:p w14:paraId="272A6E96" w14:textId="77777777" w:rsidR="009D139C" w:rsidRPr="00BD065C" w:rsidRDefault="009D139C" w:rsidP="00BD065C">
      <w:pPr>
        <w:spacing w:before="240" w:line="360" w:lineRule="auto"/>
        <w:jc w:val="both"/>
        <w:rPr>
          <w:rFonts w:ascii="Arial" w:hAnsi="Arial" w:cs="Arial"/>
          <w:color w:val="222222"/>
          <w:sz w:val="22"/>
          <w:shd w:val="clear" w:color="auto" w:fill="FFFFFF"/>
        </w:rPr>
      </w:pPr>
      <w:proofErr w:type="spellStart"/>
      <w:r w:rsidRPr="00BD065C">
        <w:rPr>
          <w:rFonts w:ascii="Arial" w:hAnsi="Arial" w:cs="Arial"/>
          <w:color w:val="222222"/>
          <w:sz w:val="22"/>
          <w:shd w:val="clear" w:color="auto" w:fill="FFFFFF"/>
        </w:rPr>
        <w:t>Ocloo</w:t>
      </w:r>
      <w:proofErr w:type="spellEnd"/>
      <w:r w:rsidRPr="00BD065C">
        <w:rPr>
          <w:rFonts w:ascii="Arial" w:hAnsi="Arial" w:cs="Arial"/>
          <w:color w:val="222222"/>
          <w:sz w:val="22"/>
          <w:shd w:val="clear" w:color="auto" w:fill="FFFFFF"/>
        </w:rPr>
        <w:t>, J., Garfield, S., Franklin, B.D. and Dawson, S., 2021. Exploring the theory, barriers and enablers for patient and public involvement across health, social care and patient safety: a systematic review of reviews. </w:t>
      </w:r>
      <w:r w:rsidRPr="00BD065C">
        <w:rPr>
          <w:rFonts w:ascii="Arial" w:hAnsi="Arial" w:cs="Arial"/>
          <w:i/>
          <w:iCs/>
          <w:color w:val="222222"/>
          <w:sz w:val="22"/>
          <w:shd w:val="clear" w:color="auto" w:fill="FFFFFF"/>
        </w:rPr>
        <w:t>Health research policy and systems</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19</w:t>
      </w:r>
      <w:r w:rsidRPr="00BD065C">
        <w:rPr>
          <w:rFonts w:ascii="Arial" w:hAnsi="Arial" w:cs="Arial"/>
          <w:color w:val="222222"/>
          <w:sz w:val="22"/>
          <w:shd w:val="clear" w:color="auto" w:fill="FFFFFF"/>
        </w:rPr>
        <w:t>(1), p.8.</w:t>
      </w:r>
      <w:r w:rsidRPr="00BD065C">
        <w:rPr>
          <w:rFonts w:ascii="Arial" w:hAnsi="Arial" w:cs="Arial"/>
          <w:sz w:val="22"/>
        </w:rPr>
        <w:t xml:space="preserve"> </w:t>
      </w:r>
      <w:hyperlink r:id="rId13" w:history="1">
        <w:r w:rsidRPr="00BD065C">
          <w:rPr>
            <w:rStyle w:val="Hyperlink"/>
            <w:rFonts w:ascii="Arial" w:hAnsi="Arial" w:cs="Arial"/>
            <w:sz w:val="22"/>
            <w:shd w:val="clear" w:color="auto" w:fill="FFFFFF"/>
          </w:rPr>
          <w:t>https://link.springer.com/article/10.1186/s12961-020-00644-3</w:t>
        </w:r>
      </w:hyperlink>
    </w:p>
    <w:p w14:paraId="21E125FE"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lastRenderedPageBreak/>
        <w:t>Pun, J., Chow, J.C., Fok, L. and Cheung, K.M., 2023. Role of patients’ family members in end-of-life communication: an integrative review. </w:t>
      </w:r>
      <w:r w:rsidRPr="00BD065C">
        <w:rPr>
          <w:rFonts w:ascii="Arial" w:hAnsi="Arial" w:cs="Arial"/>
          <w:i/>
          <w:iCs/>
          <w:color w:val="222222"/>
          <w:sz w:val="22"/>
          <w:shd w:val="clear" w:color="auto" w:fill="FFFFFF"/>
        </w:rPr>
        <w:t>BMJ open</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13</w:t>
      </w:r>
      <w:r w:rsidRPr="00BD065C">
        <w:rPr>
          <w:rFonts w:ascii="Arial" w:hAnsi="Arial" w:cs="Arial"/>
          <w:color w:val="222222"/>
          <w:sz w:val="22"/>
          <w:shd w:val="clear" w:color="auto" w:fill="FFFFFF"/>
        </w:rPr>
        <w:t>(2), p.e067304.</w:t>
      </w:r>
      <w:r w:rsidRPr="00BD065C">
        <w:rPr>
          <w:rFonts w:ascii="Arial" w:hAnsi="Arial" w:cs="Arial"/>
          <w:sz w:val="22"/>
        </w:rPr>
        <w:t xml:space="preserve"> </w:t>
      </w:r>
      <w:hyperlink r:id="rId14" w:history="1">
        <w:r w:rsidRPr="00BD065C">
          <w:rPr>
            <w:rStyle w:val="Hyperlink"/>
            <w:rFonts w:ascii="Arial" w:hAnsi="Arial" w:cs="Arial"/>
            <w:sz w:val="22"/>
            <w:shd w:val="clear" w:color="auto" w:fill="FFFFFF"/>
          </w:rPr>
          <w:t>https://bmjopen.bmj.com/content/13/2/e067304.abstract</w:t>
        </w:r>
      </w:hyperlink>
    </w:p>
    <w:p w14:paraId="557B4F46" w14:textId="77777777" w:rsidR="009D139C" w:rsidRPr="00BD065C" w:rsidRDefault="009D139C" w:rsidP="00BD065C">
      <w:pPr>
        <w:spacing w:before="240" w:line="360" w:lineRule="auto"/>
        <w:jc w:val="both"/>
        <w:rPr>
          <w:rFonts w:ascii="Arial" w:hAnsi="Arial" w:cs="Arial"/>
          <w:color w:val="222222"/>
          <w:sz w:val="22"/>
          <w:shd w:val="clear" w:color="auto" w:fill="FFFFFF"/>
        </w:rPr>
      </w:pPr>
      <w:r w:rsidRPr="00BD065C">
        <w:rPr>
          <w:rFonts w:ascii="Arial" w:hAnsi="Arial" w:cs="Arial"/>
          <w:color w:val="222222"/>
          <w:sz w:val="22"/>
          <w:shd w:val="clear" w:color="auto" w:fill="FFFFFF"/>
        </w:rPr>
        <w:t xml:space="preserve">Shahid, J., Ahmad, R., Kiani, A.K., Ahmad, T., Saeed, S. and </w:t>
      </w:r>
      <w:proofErr w:type="spellStart"/>
      <w:r w:rsidRPr="00BD065C">
        <w:rPr>
          <w:rFonts w:ascii="Arial" w:hAnsi="Arial" w:cs="Arial"/>
          <w:color w:val="222222"/>
          <w:sz w:val="22"/>
          <w:shd w:val="clear" w:color="auto" w:fill="FFFFFF"/>
        </w:rPr>
        <w:t>Almuhaideb</w:t>
      </w:r>
      <w:proofErr w:type="spellEnd"/>
      <w:r w:rsidRPr="00BD065C">
        <w:rPr>
          <w:rFonts w:ascii="Arial" w:hAnsi="Arial" w:cs="Arial"/>
          <w:color w:val="222222"/>
          <w:sz w:val="22"/>
          <w:shd w:val="clear" w:color="auto" w:fill="FFFFFF"/>
        </w:rPr>
        <w:t>, A.M., 2022. Data protection and privacy of the internet of healthcare things (</w:t>
      </w:r>
      <w:proofErr w:type="spellStart"/>
      <w:r w:rsidRPr="00BD065C">
        <w:rPr>
          <w:rFonts w:ascii="Arial" w:hAnsi="Arial" w:cs="Arial"/>
          <w:color w:val="222222"/>
          <w:sz w:val="22"/>
          <w:shd w:val="clear" w:color="auto" w:fill="FFFFFF"/>
        </w:rPr>
        <w:t>IoHTs</w:t>
      </w:r>
      <w:proofErr w:type="spellEnd"/>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Applied Sciences</w:t>
      </w:r>
      <w:r w:rsidRPr="00BD065C">
        <w:rPr>
          <w:rFonts w:ascii="Arial" w:hAnsi="Arial" w:cs="Arial"/>
          <w:color w:val="222222"/>
          <w:sz w:val="22"/>
          <w:shd w:val="clear" w:color="auto" w:fill="FFFFFF"/>
        </w:rPr>
        <w:t>, </w:t>
      </w:r>
      <w:r w:rsidRPr="00BD065C">
        <w:rPr>
          <w:rFonts w:ascii="Arial" w:hAnsi="Arial" w:cs="Arial"/>
          <w:i/>
          <w:iCs/>
          <w:color w:val="222222"/>
          <w:sz w:val="22"/>
          <w:shd w:val="clear" w:color="auto" w:fill="FFFFFF"/>
        </w:rPr>
        <w:t>12</w:t>
      </w:r>
      <w:r w:rsidRPr="00BD065C">
        <w:rPr>
          <w:rFonts w:ascii="Arial" w:hAnsi="Arial" w:cs="Arial"/>
          <w:color w:val="222222"/>
          <w:sz w:val="22"/>
          <w:shd w:val="clear" w:color="auto" w:fill="FFFFFF"/>
        </w:rPr>
        <w:t>(4), p.1927.</w:t>
      </w:r>
      <w:r w:rsidRPr="00BD065C">
        <w:rPr>
          <w:rFonts w:ascii="Arial" w:hAnsi="Arial" w:cs="Arial"/>
          <w:sz w:val="22"/>
        </w:rPr>
        <w:t xml:space="preserve"> </w:t>
      </w:r>
      <w:hyperlink r:id="rId15" w:history="1">
        <w:r w:rsidRPr="00BD065C">
          <w:rPr>
            <w:rStyle w:val="Hyperlink"/>
            <w:rFonts w:ascii="Arial" w:hAnsi="Arial" w:cs="Arial"/>
            <w:sz w:val="22"/>
            <w:shd w:val="clear" w:color="auto" w:fill="FFFFFF"/>
          </w:rPr>
          <w:t>https://www.mdpi.com/2076-3417/12/4/1927</w:t>
        </w:r>
      </w:hyperlink>
    </w:p>
    <w:p w14:paraId="769D0DA3" w14:textId="77777777" w:rsidR="009D139C" w:rsidRPr="00BD065C" w:rsidRDefault="009D139C" w:rsidP="00BD065C">
      <w:pPr>
        <w:spacing w:before="240" w:line="360" w:lineRule="auto"/>
        <w:jc w:val="both"/>
        <w:rPr>
          <w:rFonts w:ascii="Arial" w:hAnsi="Arial" w:cs="Arial"/>
          <w:sz w:val="22"/>
        </w:rPr>
      </w:pPr>
    </w:p>
    <w:sectPr w:rsidR="009D139C" w:rsidRPr="00BD065C" w:rsidSect="001776EC">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59076" w14:textId="77777777" w:rsidR="00E651C6" w:rsidRDefault="00E651C6" w:rsidP="001776EC">
      <w:pPr>
        <w:spacing w:after="0" w:line="240" w:lineRule="auto"/>
      </w:pPr>
      <w:r>
        <w:separator/>
      </w:r>
    </w:p>
  </w:endnote>
  <w:endnote w:type="continuationSeparator" w:id="0">
    <w:p w14:paraId="09C5C8BA" w14:textId="77777777" w:rsidR="00E651C6" w:rsidRDefault="00E651C6" w:rsidP="001776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4663778"/>
      <w:docPartObj>
        <w:docPartGallery w:val="Page Numbers (Bottom of Page)"/>
        <w:docPartUnique/>
      </w:docPartObj>
    </w:sdtPr>
    <w:sdtEndPr>
      <w:rPr>
        <w:noProof/>
      </w:rPr>
    </w:sdtEndPr>
    <w:sdtContent>
      <w:p w14:paraId="1609FAA2" w14:textId="77777777" w:rsidR="001776EC" w:rsidRDefault="001776EC">
        <w:pPr>
          <w:pStyle w:val="Footer"/>
          <w:jc w:val="center"/>
        </w:pPr>
        <w:r>
          <w:fldChar w:fldCharType="begin"/>
        </w:r>
        <w:r>
          <w:instrText xml:space="preserve"> PAGE   \* MERGEFORMAT </w:instrText>
        </w:r>
        <w:r>
          <w:fldChar w:fldCharType="separate"/>
        </w:r>
        <w:r w:rsidR="007B13C7">
          <w:rPr>
            <w:noProof/>
          </w:rPr>
          <w:t>1</w:t>
        </w:r>
        <w:r>
          <w:rPr>
            <w:noProof/>
          </w:rPr>
          <w:fldChar w:fldCharType="end"/>
        </w:r>
      </w:p>
    </w:sdtContent>
  </w:sdt>
  <w:p w14:paraId="17E0D579" w14:textId="77777777" w:rsidR="001776EC" w:rsidRDefault="001776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AEC63" w14:textId="77777777" w:rsidR="00E651C6" w:rsidRDefault="00E651C6" w:rsidP="001776EC">
      <w:pPr>
        <w:spacing w:after="0" w:line="240" w:lineRule="auto"/>
      </w:pPr>
      <w:r>
        <w:separator/>
      </w:r>
    </w:p>
  </w:footnote>
  <w:footnote w:type="continuationSeparator" w:id="0">
    <w:p w14:paraId="0F3FE6B8" w14:textId="77777777" w:rsidR="00E651C6" w:rsidRDefault="00E651C6" w:rsidP="001776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6F29"/>
    <w:rsid w:val="0005123F"/>
    <w:rsid w:val="001776EC"/>
    <w:rsid w:val="001B2DE6"/>
    <w:rsid w:val="001C4395"/>
    <w:rsid w:val="002B6F29"/>
    <w:rsid w:val="002C3DD8"/>
    <w:rsid w:val="003C7E5A"/>
    <w:rsid w:val="003E3DC6"/>
    <w:rsid w:val="004D77B5"/>
    <w:rsid w:val="00543432"/>
    <w:rsid w:val="006B450D"/>
    <w:rsid w:val="007B13C7"/>
    <w:rsid w:val="00885B2F"/>
    <w:rsid w:val="00901B22"/>
    <w:rsid w:val="00905591"/>
    <w:rsid w:val="009D139C"/>
    <w:rsid w:val="00A42501"/>
    <w:rsid w:val="00B50AFF"/>
    <w:rsid w:val="00BD065C"/>
    <w:rsid w:val="00C14961"/>
    <w:rsid w:val="00E651C6"/>
    <w:rsid w:val="00FE30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78E4B"/>
  <w15:docId w15:val="{0358F002-3E50-490D-8EFA-562790305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95"/>
    <w:rPr>
      <w:rFonts w:ascii="Times New Roman" w:hAnsi="Times New Roman"/>
      <w:sz w:val="24"/>
    </w:rPr>
  </w:style>
  <w:style w:type="paragraph" w:styleId="Heading1">
    <w:name w:val="heading 1"/>
    <w:basedOn w:val="Normal"/>
    <w:next w:val="Normal"/>
    <w:link w:val="Heading1Char"/>
    <w:uiPriority w:val="9"/>
    <w:qFormat/>
    <w:rsid w:val="00885B2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A4250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5B2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A42501"/>
    <w:rPr>
      <w:rFonts w:ascii="Times New Roman" w:eastAsiaTheme="majorEastAsia" w:hAnsi="Times New Roman" w:cstheme="majorBidi"/>
      <w:b/>
      <w:bCs/>
      <w:sz w:val="24"/>
      <w:szCs w:val="26"/>
    </w:rPr>
  </w:style>
  <w:style w:type="paragraph" w:styleId="Header">
    <w:name w:val="header"/>
    <w:basedOn w:val="Normal"/>
    <w:link w:val="HeaderChar"/>
    <w:uiPriority w:val="99"/>
    <w:unhideWhenUsed/>
    <w:rsid w:val="001776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6EC"/>
    <w:rPr>
      <w:rFonts w:ascii="Times New Roman" w:hAnsi="Times New Roman"/>
      <w:sz w:val="24"/>
    </w:rPr>
  </w:style>
  <w:style w:type="paragraph" w:styleId="Footer">
    <w:name w:val="footer"/>
    <w:basedOn w:val="Normal"/>
    <w:link w:val="FooterChar"/>
    <w:uiPriority w:val="99"/>
    <w:unhideWhenUsed/>
    <w:rsid w:val="001776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6EC"/>
    <w:rPr>
      <w:rFonts w:ascii="Times New Roman" w:hAnsi="Times New Roman"/>
      <w:sz w:val="24"/>
    </w:rPr>
  </w:style>
  <w:style w:type="character" w:styleId="Hyperlink">
    <w:name w:val="Hyperlink"/>
    <w:basedOn w:val="DefaultParagraphFont"/>
    <w:uiPriority w:val="99"/>
    <w:unhideWhenUsed/>
    <w:rsid w:val="009D139C"/>
    <w:rPr>
      <w:color w:val="0000FF" w:themeColor="hyperlink"/>
      <w:u w:val="single"/>
    </w:rPr>
  </w:style>
  <w:style w:type="paragraph" w:styleId="TOCHeading">
    <w:name w:val="TOC Heading"/>
    <w:basedOn w:val="Heading1"/>
    <w:next w:val="Normal"/>
    <w:uiPriority w:val="39"/>
    <w:semiHidden/>
    <w:unhideWhenUsed/>
    <w:qFormat/>
    <w:rsid w:val="009D139C"/>
    <w:pPr>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9D139C"/>
    <w:pPr>
      <w:spacing w:after="100"/>
    </w:pPr>
  </w:style>
  <w:style w:type="paragraph" w:styleId="BalloonText">
    <w:name w:val="Balloon Text"/>
    <w:basedOn w:val="Normal"/>
    <w:link w:val="BalloonTextChar"/>
    <w:uiPriority w:val="99"/>
    <w:semiHidden/>
    <w:unhideWhenUsed/>
    <w:rsid w:val="009D13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3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1/2/e047353.abstract" TargetMode="External"/><Relationship Id="rId13" Type="http://schemas.openxmlformats.org/officeDocument/2006/relationships/hyperlink" Target="https://link.springer.com/article/10.1186/s12961-020-00644-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journals.lww.com/journalpatientsafety/fulltext/2022/01000/impact_of_teamwork_and_communication_training.56.aspx" TargetMode="External"/><Relationship Id="rId12" Type="http://schemas.openxmlformats.org/officeDocument/2006/relationships/hyperlink" Target="https://www.mdpi.com/1660-4601/18/24/1342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mjopen.bmj.com/content/11/12/e055247.abstract" TargetMode="External"/><Relationship Id="rId5" Type="http://schemas.openxmlformats.org/officeDocument/2006/relationships/footnotes" Target="footnotes.xml"/><Relationship Id="rId15" Type="http://schemas.openxmlformats.org/officeDocument/2006/relationships/hyperlink" Target="https://www.mdpi.com/2076-3417/12/4/1927" TargetMode="External"/><Relationship Id="rId10" Type="http://schemas.openxmlformats.org/officeDocument/2006/relationships/hyperlink" Target="https://journals.plos.org/plosone/article?id=10.1371/journal.pone.0277986" TargetMode="External"/><Relationship Id="rId4" Type="http://schemas.openxmlformats.org/officeDocument/2006/relationships/webSettings" Target="webSettings.xml"/><Relationship Id="rId9" Type="http://schemas.openxmlformats.org/officeDocument/2006/relationships/hyperlink" Target="https://www.ingentaconnect.com/content/hsp/jbcep/2023/00000017/00000002/art00008" TargetMode="External"/><Relationship Id="rId14" Type="http://schemas.openxmlformats.org/officeDocument/2006/relationships/hyperlink" Target="https://bmjopen.bmj.com/content/13/2/e067304.abstr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6475B1-69C7-46A4-A04C-70BCB5AF5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9</Pages>
  <Words>2182</Words>
  <Characters>12443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dc:creator>
  <cp:lastModifiedBy>Naanaz Saddiq (2438383)</cp:lastModifiedBy>
  <cp:revision>21</cp:revision>
  <dcterms:created xsi:type="dcterms:W3CDTF">2025-10-03T14:39:00Z</dcterms:created>
  <dcterms:modified xsi:type="dcterms:W3CDTF">2025-11-17T16:42:00Z</dcterms:modified>
</cp:coreProperties>
</file>