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813FAD" w14:textId="6EFE0193" w:rsidR="00E247B9" w:rsidRPr="00B23F1A" w:rsidRDefault="73EBF6F2" w:rsidP="00B23F1A">
      <w:pPr>
        <w:jc w:val="both"/>
        <w:rPr>
          <w:rFonts w:asciiTheme="minorBidi" w:hAnsiTheme="minorBidi"/>
          <w:sz w:val="24"/>
          <w:szCs w:val="24"/>
        </w:rPr>
      </w:pPr>
      <w:r w:rsidRPr="00B23F1A">
        <w:rPr>
          <w:rFonts w:asciiTheme="minorBidi" w:hAnsiTheme="minorBidi"/>
          <w:noProof/>
          <w:sz w:val="24"/>
          <w:szCs w:val="24"/>
        </w:rPr>
        <w:drawing>
          <wp:inline distT="0" distB="0" distL="0" distR="0" wp14:anchorId="5A17E277" wp14:editId="578E8459">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2C3B68B" w14:textId="1FB733B9" w:rsidR="05133FDC" w:rsidRPr="00B23F1A" w:rsidRDefault="05133FDC" w:rsidP="00B23F1A">
      <w:pPr>
        <w:jc w:val="both"/>
        <w:rPr>
          <w:rFonts w:asciiTheme="minorBidi" w:hAnsiTheme="minorBidi"/>
          <w:sz w:val="24"/>
          <w:szCs w:val="24"/>
        </w:rPr>
      </w:pPr>
    </w:p>
    <w:p w14:paraId="7642A1EF" w14:textId="68764126" w:rsidR="05133FDC" w:rsidRPr="00B23F1A" w:rsidRDefault="05133FDC" w:rsidP="00B23F1A">
      <w:pPr>
        <w:jc w:val="both"/>
        <w:rPr>
          <w:rFonts w:asciiTheme="minorBidi" w:hAnsiTheme="minorBidi"/>
          <w:sz w:val="24"/>
          <w:szCs w:val="24"/>
        </w:rPr>
      </w:pPr>
    </w:p>
    <w:p w14:paraId="02E735F1" w14:textId="5EB70852" w:rsidR="7DF1D110" w:rsidRPr="00B23F1A" w:rsidRDefault="7DF1D110" w:rsidP="00D51CCC">
      <w:pPr>
        <w:ind w:left="1440" w:firstLine="720"/>
        <w:rPr>
          <w:rFonts w:asciiTheme="minorBidi" w:hAnsiTheme="minorBidi"/>
          <w:sz w:val="24"/>
          <w:szCs w:val="24"/>
        </w:rPr>
      </w:pPr>
      <w:r w:rsidRPr="00B23F1A">
        <w:rPr>
          <w:rFonts w:asciiTheme="minorBidi" w:hAnsiTheme="minorBidi"/>
          <w:sz w:val="24"/>
          <w:szCs w:val="24"/>
        </w:rPr>
        <w:t>Assignment</w:t>
      </w:r>
    </w:p>
    <w:p w14:paraId="18395B3A" w14:textId="753BB389" w:rsidR="05133FDC" w:rsidRPr="00B23F1A" w:rsidRDefault="05133FDC" w:rsidP="00B23F1A">
      <w:pPr>
        <w:jc w:val="both"/>
        <w:rPr>
          <w:rFonts w:asciiTheme="minorBidi" w:hAnsiTheme="minorBidi"/>
          <w:sz w:val="24"/>
          <w:szCs w:val="24"/>
        </w:rPr>
      </w:pPr>
    </w:p>
    <w:p w14:paraId="296FB10C" w14:textId="21FE7453" w:rsidR="05133FDC" w:rsidRPr="00B23F1A" w:rsidRDefault="05133FDC" w:rsidP="00B23F1A">
      <w:pPr>
        <w:jc w:val="both"/>
        <w:rPr>
          <w:rFonts w:asciiTheme="minorBidi" w:hAnsiTheme="minorBidi"/>
          <w:sz w:val="24"/>
          <w:szCs w:val="24"/>
        </w:rPr>
      </w:pPr>
    </w:p>
    <w:p w14:paraId="00D3C17F" w14:textId="75666A78" w:rsidR="05133FDC" w:rsidRPr="00B23F1A" w:rsidRDefault="05133FDC" w:rsidP="00B23F1A">
      <w:pPr>
        <w:jc w:val="both"/>
        <w:rPr>
          <w:rFonts w:asciiTheme="minorBidi" w:hAnsiTheme="minorBidi"/>
          <w:sz w:val="24"/>
          <w:szCs w:val="24"/>
        </w:rPr>
      </w:pPr>
    </w:p>
    <w:p w14:paraId="37BE3530" w14:textId="7EB2FFF4"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Name</w:t>
      </w:r>
      <w:r w:rsidR="00F17FF8">
        <w:rPr>
          <w:rFonts w:asciiTheme="minorBidi" w:hAnsiTheme="minorBidi"/>
          <w:sz w:val="24"/>
          <w:szCs w:val="24"/>
        </w:rPr>
        <w:t xml:space="preserve"> Toni </w:t>
      </w:r>
      <w:proofErr w:type="spellStart"/>
      <w:r w:rsidR="00F17FF8">
        <w:rPr>
          <w:rFonts w:asciiTheme="minorBidi" w:hAnsiTheme="minorBidi"/>
          <w:sz w:val="24"/>
          <w:szCs w:val="24"/>
        </w:rPr>
        <w:t>Klasanov</w:t>
      </w:r>
      <w:proofErr w:type="spellEnd"/>
    </w:p>
    <w:p w14:paraId="6D4BFEAC" w14:textId="37A62D4B"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Student ID</w:t>
      </w:r>
      <w:r w:rsidR="00F17FF8">
        <w:rPr>
          <w:rFonts w:asciiTheme="minorBidi" w:hAnsiTheme="minorBidi"/>
          <w:sz w:val="24"/>
          <w:szCs w:val="24"/>
        </w:rPr>
        <w:t xml:space="preserve"> 2317789</w:t>
      </w:r>
    </w:p>
    <w:p w14:paraId="240A45C8" w14:textId="7CC3745D"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 xml:space="preserve">Module code </w:t>
      </w:r>
      <w:r w:rsidR="00F17FF8" w:rsidRPr="00F17FF8">
        <w:rPr>
          <w:rFonts w:asciiTheme="minorBidi" w:hAnsiTheme="minorBidi"/>
          <w:sz w:val="24"/>
          <w:szCs w:val="24"/>
        </w:rPr>
        <w:t>LCBB4007</w:t>
      </w:r>
    </w:p>
    <w:p w14:paraId="67E9EC03" w14:textId="4DE95151"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 xml:space="preserve">Module name </w:t>
      </w:r>
      <w:r w:rsidR="00F17FF8" w:rsidRPr="00F17FF8">
        <w:rPr>
          <w:rFonts w:asciiTheme="minorBidi" w:hAnsiTheme="minorBidi"/>
          <w:sz w:val="24"/>
          <w:szCs w:val="24"/>
        </w:rPr>
        <w:t>Introduction to Business</w:t>
      </w:r>
    </w:p>
    <w:p w14:paraId="689EFD70" w14:textId="4EEA1616" w:rsidR="15C028CB" w:rsidRPr="00B23F1A" w:rsidRDefault="15C028CB" w:rsidP="00B23F1A">
      <w:pPr>
        <w:jc w:val="both"/>
        <w:rPr>
          <w:rFonts w:asciiTheme="minorBidi" w:hAnsiTheme="minorBidi"/>
          <w:sz w:val="24"/>
          <w:szCs w:val="24"/>
        </w:rPr>
      </w:pPr>
      <w:r w:rsidRPr="00B23F1A">
        <w:rPr>
          <w:rFonts w:asciiTheme="minorBidi" w:hAnsiTheme="minorBidi"/>
          <w:sz w:val="24"/>
          <w:szCs w:val="24"/>
        </w:rPr>
        <w:t>Lecturer</w:t>
      </w:r>
      <w:r w:rsidR="00F17FF8">
        <w:rPr>
          <w:rFonts w:asciiTheme="minorBidi" w:hAnsiTheme="minorBidi"/>
          <w:sz w:val="24"/>
          <w:szCs w:val="24"/>
        </w:rPr>
        <w:t xml:space="preserve"> </w:t>
      </w:r>
      <w:proofErr w:type="spellStart"/>
      <w:r w:rsidR="00F17FF8" w:rsidRPr="00F17FF8">
        <w:rPr>
          <w:rFonts w:asciiTheme="minorBidi" w:hAnsiTheme="minorBidi"/>
          <w:sz w:val="24"/>
          <w:szCs w:val="24"/>
        </w:rPr>
        <w:t>Dr.</w:t>
      </w:r>
      <w:proofErr w:type="spellEnd"/>
      <w:r w:rsidR="00F17FF8" w:rsidRPr="00F17FF8">
        <w:rPr>
          <w:rFonts w:asciiTheme="minorBidi" w:hAnsiTheme="minorBidi"/>
          <w:sz w:val="24"/>
          <w:szCs w:val="24"/>
        </w:rPr>
        <w:t xml:space="preserve"> Laila </w:t>
      </w:r>
      <w:proofErr w:type="spellStart"/>
      <w:r w:rsidR="00F17FF8" w:rsidRPr="00F17FF8">
        <w:rPr>
          <w:rFonts w:asciiTheme="minorBidi" w:hAnsiTheme="minorBidi"/>
          <w:sz w:val="24"/>
          <w:szCs w:val="24"/>
        </w:rPr>
        <w:t>Maazouz</w:t>
      </w:r>
      <w:proofErr w:type="spellEnd"/>
    </w:p>
    <w:p w14:paraId="47AE6264" w14:textId="036562A9" w:rsidR="05133FDC" w:rsidRPr="00B23F1A" w:rsidRDefault="05133FDC" w:rsidP="00B23F1A">
      <w:pPr>
        <w:jc w:val="both"/>
        <w:rPr>
          <w:rFonts w:asciiTheme="minorBidi" w:hAnsiTheme="minorBidi"/>
          <w:sz w:val="24"/>
          <w:szCs w:val="24"/>
        </w:rPr>
      </w:pPr>
    </w:p>
    <w:p w14:paraId="383EB317" w14:textId="6513E050" w:rsidR="4B0EC5F8" w:rsidRPr="00B23F1A" w:rsidRDefault="4B0EC5F8" w:rsidP="00B23F1A">
      <w:pPr>
        <w:jc w:val="both"/>
        <w:rPr>
          <w:rFonts w:asciiTheme="minorBidi" w:hAnsiTheme="minorBidi"/>
          <w:sz w:val="24"/>
          <w:szCs w:val="24"/>
        </w:rPr>
      </w:pPr>
    </w:p>
    <w:p w14:paraId="4F53BB0B" w14:textId="5A3B7760" w:rsidR="00E247B9" w:rsidRPr="00B23F1A" w:rsidRDefault="00E247B9" w:rsidP="00B23F1A">
      <w:pPr>
        <w:jc w:val="both"/>
        <w:rPr>
          <w:rFonts w:asciiTheme="minorBidi" w:hAnsiTheme="minorBidi"/>
          <w:sz w:val="24"/>
          <w:szCs w:val="24"/>
        </w:rPr>
      </w:pPr>
    </w:p>
    <w:p w14:paraId="365F8AAC" w14:textId="0A57B870" w:rsidR="00E247B9" w:rsidRPr="00B23F1A" w:rsidRDefault="00E247B9" w:rsidP="00B23F1A">
      <w:pPr>
        <w:jc w:val="both"/>
        <w:rPr>
          <w:rFonts w:asciiTheme="minorBidi" w:hAnsiTheme="minorBidi"/>
          <w:sz w:val="24"/>
          <w:szCs w:val="24"/>
        </w:rPr>
      </w:pPr>
    </w:p>
    <w:p w14:paraId="624B4CE5" w14:textId="7DD1CD79" w:rsidR="00E247B9" w:rsidRPr="00B23F1A" w:rsidRDefault="00E247B9" w:rsidP="00B23F1A">
      <w:pPr>
        <w:jc w:val="both"/>
        <w:rPr>
          <w:rFonts w:asciiTheme="minorBidi" w:hAnsiTheme="minorBidi"/>
          <w:sz w:val="24"/>
          <w:szCs w:val="24"/>
        </w:rPr>
      </w:pPr>
    </w:p>
    <w:p w14:paraId="74C48474" w14:textId="321A4CC1" w:rsidR="00E247B9" w:rsidRPr="00B23F1A" w:rsidRDefault="00E247B9" w:rsidP="00B23F1A">
      <w:pPr>
        <w:jc w:val="both"/>
        <w:rPr>
          <w:rFonts w:asciiTheme="minorBidi" w:hAnsiTheme="minorBidi"/>
          <w:sz w:val="24"/>
          <w:szCs w:val="24"/>
        </w:rPr>
      </w:pPr>
    </w:p>
    <w:p w14:paraId="35FF5045" w14:textId="1EB73DD6" w:rsidR="00E247B9" w:rsidRPr="00B23F1A" w:rsidRDefault="00E247B9" w:rsidP="00B23F1A">
      <w:pPr>
        <w:jc w:val="both"/>
        <w:rPr>
          <w:rFonts w:asciiTheme="minorBidi" w:hAnsiTheme="minorBidi"/>
          <w:sz w:val="24"/>
          <w:szCs w:val="24"/>
        </w:rPr>
      </w:pPr>
    </w:p>
    <w:p w14:paraId="76CBFB41" w14:textId="0A72D584" w:rsidR="00E247B9" w:rsidRDefault="00E247B9" w:rsidP="00B23F1A">
      <w:pPr>
        <w:jc w:val="both"/>
        <w:rPr>
          <w:rFonts w:asciiTheme="minorBidi" w:hAnsiTheme="minorBidi"/>
          <w:sz w:val="24"/>
          <w:szCs w:val="24"/>
        </w:rPr>
      </w:pPr>
    </w:p>
    <w:p w14:paraId="1420A4AD" w14:textId="77777777" w:rsidR="00B23F1A" w:rsidRDefault="00B23F1A" w:rsidP="00B23F1A">
      <w:pPr>
        <w:jc w:val="both"/>
        <w:rPr>
          <w:rFonts w:asciiTheme="minorBidi" w:hAnsiTheme="minorBidi"/>
          <w:sz w:val="24"/>
          <w:szCs w:val="24"/>
        </w:rPr>
      </w:pPr>
    </w:p>
    <w:p w14:paraId="75F52D10" w14:textId="77777777" w:rsidR="00B23F1A" w:rsidRDefault="00B23F1A" w:rsidP="00B23F1A">
      <w:pPr>
        <w:jc w:val="both"/>
        <w:rPr>
          <w:rFonts w:asciiTheme="minorBidi" w:hAnsiTheme="minorBidi"/>
          <w:sz w:val="24"/>
          <w:szCs w:val="24"/>
        </w:rPr>
      </w:pPr>
    </w:p>
    <w:p w14:paraId="6B888DF0" w14:textId="77777777" w:rsidR="00B23F1A" w:rsidRDefault="00B23F1A" w:rsidP="00B23F1A">
      <w:pPr>
        <w:jc w:val="both"/>
        <w:rPr>
          <w:rFonts w:asciiTheme="minorBidi" w:hAnsiTheme="minorBidi"/>
          <w:sz w:val="24"/>
          <w:szCs w:val="24"/>
        </w:rPr>
      </w:pPr>
    </w:p>
    <w:p w14:paraId="3F5E3EAE" w14:textId="77777777" w:rsidR="00B23F1A" w:rsidRPr="00B23F1A" w:rsidRDefault="00B23F1A" w:rsidP="00B23F1A">
      <w:pPr>
        <w:jc w:val="both"/>
        <w:rPr>
          <w:rFonts w:asciiTheme="minorBidi" w:hAnsiTheme="minorBidi"/>
          <w:sz w:val="24"/>
          <w:szCs w:val="24"/>
        </w:rPr>
      </w:pPr>
    </w:p>
    <w:p w14:paraId="7275E7D1" w14:textId="304B25FA" w:rsidR="00E247B9" w:rsidRPr="00B23F1A" w:rsidRDefault="00E247B9" w:rsidP="00B23F1A">
      <w:pPr>
        <w:jc w:val="both"/>
        <w:rPr>
          <w:rFonts w:asciiTheme="minorBidi" w:hAnsiTheme="minorBidi"/>
          <w:sz w:val="24"/>
          <w:szCs w:val="24"/>
        </w:rPr>
      </w:pPr>
    </w:p>
    <w:p w14:paraId="12FDAF80" w14:textId="059F965E" w:rsidR="00E247B9" w:rsidRDefault="00E247B9" w:rsidP="00B23F1A">
      <w:pPr>
        <w:jc w:val="both"/>
        <w:rPr>
          <w:rFonts w:asciiTheme="minorBidi" w:hAnsiTheme="minorBidi"/>
          <w:b/>
          <w:bCs/>
          <w:sz w:val="24"/>
          <w:szCs w:val="24"/>
        </w:rPr>
      </w:pPr>
      <w:r w:rsidRPr="00B23F1A">
        <w:rPr>
          <w:rFonts w:asciiTheme="minorBidi" w:hAnsiTheme="minorBidi"/>
          <w:b/>
          <w:bCs/>
          <w:sz w:val="24"/>
          <w:szCs w:val="24"/>
        </w:rPr>
        <w:lastRenderedPageBreak/>
        <w:t xml:space="preserve">TABLE OF CONTENT </w:t>
      </w:r>
    </w:p>
    <w:p w14:paraId="192828AB" w14:textId="77777777" w:rsidR="00B23F1A" w:rsidRPr="00B23F1A" w:rsidRDefault="00B23F1A" w:rsidP="00B23F1A">
      <w:pPr>
        <w:jc w:val="both"/>
        <w:rPr>
          <w:rFonts w:asciiTheme="minorBidi" w:hAnsiTheme="minorBidi"/>
          <w:b/>
          <w:bCs/>
          <w:sz w:val="24"/>
          <w:szCs w:val="24"/>
        </w:rPr>
      </w:pPr>
    </w:p>
    <w:p w14:paraId="2B79E72F" w14:textId="4609ECC2" w:rsidR="00E247B9" w:rsidRPr="00B23F1A" w:rsidRDefault="00E247B9" w:rsidP="00B23F1A">
      <w:pPr>
        <w:pStyle w:val="a3"/>
        <w:numPr>
          <w:ilvl w:val="0"/>
          <w:numId w:val="1"/>
        </w:numPr>
        <w:jc w:val="both"/>
        <w:rPr>
          <w:rFonts w:asciiTheme="minorBidi" w:hAnsiTheme="minorBidi"/>
          <w:sz w:val="24"/>
          <w:szCs w:val="24"/>
        </w:rPr>
      </w:pPr>
      <w:r w:rsidRPr="00B23F1A">
        <w:rPr>
          <w:rFonts w:asciiTheme="minorBidi" w:hAnsiTheme="minorBidi"/>
          <w:sz w:val="24"/>
          <w:szCs w:val="24"/>
        </w:rPr>
        <w:t>Introduction</w:t>
      </w:r>
    </w:p>
    <w:p w14:paraId="4BB6ED11" w14:textId="3AD4F01A" w:rsidR="00E247B9" w:rsidRPr="00B23F1A" w:rsidRDefault="00D51CCC" w:rsidP="00B23F1A">
      <w:pPr>
        <w:pStyle w:val="a3"/>
        <w:numPr>
          <w:ilvl w:val="0"/>
          <w:numId w:val="1"/>
        </w:numPr>
        <w:jc w:val="both"/>
        <w:rPr>
          <w:rFonts w:asciiTheme="minorBidi" w:hAnsiTheme="minorBidi"/>
          <w:sz w:val="24"/>
          <w:szCs w:val="24"/>
        </w:rPr>
      </w:pPr>
      <w:r>
        <w:rPr>
          <w:rFonts w:asciiTheme="minorBidi" w:hAnsiTheme="minorBidi"/>
          <w:sz w:val="24"/>
          <w:szCs w:val="24"/>
        </w:rPr>
        <w:t>Main body</w:t>
      </w:r>
    </w:p>
    <w:p w14:paraId="63ECA2E6" w14:textId="1ED705F5" w:rsidR="48D9B8FA" w:rsidRPr="00B23F1A" w:rsidRDefault="00D51CCC" w:rsidP="00B23F1A">
      <w:pPr>
        <w:pStyle w:val="a3"/>
        <w:numPr>
          <w:ilvl w:val="0"/>
          <w:numId w:val="1"/>
        </w:numPr>
        <w:jc w:val="both"/>
        <w:rPr>
          <w:rFonts w:asciiTheme="minorBidi" w:hAnsiTheme="minorBidi"/>
          <w:sz w:val="24"/>
          <w:szCs w:val="24"/>
        </w:rPr>
      </w:pPr>
      <w:bookmarkStart w:id="0" w:name="_Hlk164112771"/>
      <w:r>
        <w:rPr>
          <w:rFonts w:asciiTheme="minorBidi" w:hAnsiTheme="minorBidi"/>
          <w:sz w:val="24"/>
          <w:szCs w:val="24"/>
        </w:rPr>
        <w:t>O</w:t>
      </w:r>
      <w:r w:rsidRPr="00D51CCC">
        <w:rPr>
          <w:rFonts w:asciiTheme="minorBidi" w:hAnsiTheme="minorBidi"/>
          <w:sz w:val="24"/>
          <w:szCs w:val="24"/>
        </w:rPr>
        <w:t>rganizational culture</w:t>
      </w:r>
    </w:p>
    <w:bookmarkEnd w:id="0"/>
    <w:p w14:paraId="110A2A20" w14:textId="0C2C294F" w:rsidR="48D9B8FA" w:rsidRPr="00B23F1A" w:rsidRDefault="48D9B8FA" w:rsidP="00B23F1A">
      <w:pPr>
        <w:pStyle w:val="a3"/>
        <w:numPr>
          <w:ilvl w:val="0"/>
          <w:numId w:val="1"/>
        </w:numPr>
        <w:jc w:val="both"/>
        <w:rPr>
          <w:rFonts w:asciiTheme="minorBidi" w:hAnsiTheme="minorBidi"/>
          <w:sz w:val="24"/>
          <w:szCs w:val="24"/>
        </w:rPr>
      </w:pPr>
      <w:r w:rsidRPr="00B23F1A">
        <w:rPr>
          <w:rFonts w:asciiTheme="minorBidi" w:hAnsiTheme="minorBidi"/>
          <w:sz w:val="24"/>
          <w:szCs w:val="24"/>
        </w:rPr>
        <w:t>Conclusion</w:t>
      </w:r>
    </w:p>
    <w:p w14:paraId="00D44B56" w14:textId="32B95CDC" w:rsidR="48D9B8FA" w:rsidRPr="00B23F1A" w:rsidRDefault="48D9B8FA" w:rsidP="00B23F1A">
      <w:pPr>
        <w:pStyle w:val="a3"/>
        <w:numPr>
          <w:ilvl w:val="0"/>
          <w:numId w:val="1"/>
        </w:numPr>
        <w:jc w:val="both"/>
        <w:rPr>
          <w:rFonts w:asciiTheme="minorBidi" w:hAnsiTheme="minorBidi"/>
          <w:sz w:val="24"/>
          <w:szCs w:val="24"/>
        </w:rPr>
      </w:pPr>
      <w:r w:rsidRPr="00B23F1A">
        <w:rPr>
          <w:rFonts w:asciiTheme="minorBidi" w:hAnsiTheme="minorBidi"/>
          <w:sz w:val="24"/>
          <w:szCs w:val="24"/>
        </w:rPr>
        <w:t>References</w:t>
      </w:r>
    </w:p>
    <w:p w14:paraId="0208A702" w14:textId="718096E8" w:rsidR="00E247B9" w:rsidRPr="00B23F1A" w:rsidRDefault="00E247B9" w:rsidP="00B23F1A">
      <w:pPr>
        <w:jc w:val="both"/>
        <w:rPr>
          <w:rFonts w:asciiTheme="minorBidi" w:hAnsiTheme="minorBidi"/>
          <w:sz w:val="24"/>
          <w:szCs w:val="24"/>
        </w:rPr>
      </w:pPr>
    </w:p>
    <w:p w14:paraId="6D2A4883" w14:textId="0A2CC659" w:rsidR="00E247B9" w:rsidRPr="00B23F1A" w:rsidRDefault="00E247B9" w:rsidP="00B23F1A">
      <w:pPr>
        <w:jc w:val="both"/>
        <w:rPr>
          <w:rFonts w:asciiTheme="minorBidi" w:hAnsiTheme="minorBidi"/>
          <w:sz w:val="24"/>
          <w:szCs w:val="24"/>
        </w:rPr>
      </w:pPr>
    </w:p>
    <w:p w14:paraId="72C20870" w14:textId="18CAB52A" w:rsidR="00E247B9" w:rsidRPr="00B23F1A" w:rsidRDefault="00E247B9" w:rsidP="00B23F1A">
      <w:pPr>
        <w:jc w:val="both"/>
        <w:rPr>
          <w:rFonts w:asciiTheme="minorBidi" w:hAnsiTheme="minorBidi"/>
          <w:sz w:val="24"/>
          <w:szCs w:val="24"/>
        </w:rPr>
      </w:pPr>
    </w:p>
    <w:p w14:paraId="3394C521" w14:textId="6D5B57A8" w:rsidR="00E247B9" w:rsidRPr="00B23F1A" w:rsidRDefault="00E247B9" w:rsidP="00B23F1A">
      <w:pPr>
        <w:jc w:val="both"/>
        <w:rPr>
          <w:rFonts w:asciiTheme="minorBidi" w:hAnsiTheme="minorBidi"/>
          <w:sz w:val="24"/>
          <w:szCs w:val="24"/>
        </w:rPr>
      </w:pPr>
    </w:p>
    <w:p w14:paraId="643EAB9C" w14:textId="534A68F2" w:rsidR="00E247B9" w:rsidRPr="00B23F1A" w:rsidRDefault="00E247B9" w:rsidP="00B23F1A">
      <w:pPr>
        <w:jc w:val="both"/>
        <w:rPr>
          <w:rFonts w:asciiTheme="minorBidi" w:hAnsiTheme="minorBidi"/>
          <w:sz w:val="24"/>
          <w:szCs w:val="24"/>
        </w:rPr>
      </w:pPr>
    </w:p>
    <w:p w14:paraId="68A8ED9E" w14:textId="33B0C135" w:rsidR="00E247B9" w:rsidRPr="00B23F1A" w:rsidRDefault="00E247B9" w:rsidP="00B23F1A">
      <w:pPr>
        <w:jc w:val="both"/>
        <w:rPr>
          <w:rFonts w:asciiTheme="minorBidi" w:hAnsiTheme="minorBidi"/>
          <w:sz w:val="24"/>
          <w:szCs w:val="24"/>
        </w:rPr>
      </w:pPr>
    </w:p>
    <w:p w14:paraId="1EF0DCEE" w14:textId="195865AA" w:rsidR="00E247B9" w:rsidRPr="00B23F1A" w:rsidRDefault="00E247B9" w:rsidP="00B23F1A">
      <w:pPr>
        <w:jc w:val="both"/>
        <w:rPr>
          <w:rFonts w:asciiTheme="minorBidi" w:hAnsiTheme="minorBidi"/>
          <w:sz w:val="24"/>
          <w:szCs w:val="24"/>
        </w:rPr>
      </w:pPr>
    </w:p>
    <w:p w14:paraId="6F40DE02" w14:textId="2691D5DC" w:rsidR="00E247B9" w:rsidRPr="00B23F1A" w:rsidRDefault="00E247B9" w:rsidP="00B23F1A">
      <w:pPr>
        <w:jc w:val="both"/>
        <w:rPr>
          <w:rFonts w:asciiTheme="minorBidi" w:hAnsiTheme="minorBidi"/>
          <w:sz w:val="24"/>
          <w:szCs w:val="24"/>
        </w:rPr>
      </w:pPr>
    </w:p>
    <w:p w14:paraId="43C61863" w14:textId="21A26209" w:rsidR="00E247B9" w:rsidRPr="00B23F1A" w:rsidRDefault="00E247B9" w:rsidP="00B23F1A">
      <w:pPr>
        <w:jc w:val="both"/>
        <w:rPr>
          <w:rFonts w:asciiTheme="minorBidi" w:hAnsiTheme="minorBidi"/>
          <w:sz w:val="24"/>
          <w:szCs w:val="24"/>
        </w:rPr>
      </w:pPr>
    </w:p>
    <w:p w14:paraId="6D97C577" w14:textId="727F4A08" w:rsidR="00E247B9" w:rsidRPr="00B23F1A" w:rsidRDefault="00E247B9" w:rsidP="00B23F1A">
      <w:pPr>
        <w:jc w:val="both"/>
        <w:rPr>
          <w:rFonts w:asciiTheme="minorBidi" w:hAnsiTheme="minorBidi"/>
          <w:sz w:val="24"/>
          <w:szCs w:val="24"/>
        </w:rPr>
      </w:pPr>
    </w:p>
    <w:p w14:paraId="18481303" w14:textId="200E288B" w:rsidR="00E247B9" w:rsidRPr="00B23F1A" w:rsidRDefault="00E247B9" w:rsidP="00B23F1A">
      <w:pPr>
        <w:jc w:val="both"/>
        <w:rPr>
          <w:rFonts w:asciiTheme="minorBidi" w:hAnsiTheme="minorBidi"/>
          <w:sz w:val="24"/>
          <w:szCs w:val="24"/>
        </w:rPr>
      </w:pPr>
    </w:p>
    <w:p w14:paraId="5A3616CA" w14:textId="6815295C" w:rsidR="00E247B9" w:rsidRPr="00B23F1A" w:rsidRDefault="00E247B9" w:rsidP="00B23F1A">
      <w:pPr>
        <w:jc w:val="both"/>
        <w:rPr>
          <w:rFonts w:asciiTheme="minorBidi" w:hAnsiTheme="minorBidi"/>
          <w:sz w:val="24"/>
          <w:szCs w:val="24"/>
        </w:rPr>
      </w:pPr>
    </w:p>
    <w:p w14:paraId="777C0320" w14:textId="7F34A8A0" w:rsidR="00E247B9" w:rsidRPr="00B23F1A" w:rsidRDefault="00E247B9" w:rsidP="00B23F1A">
      <w:pPr>
        <w:jc w:val="both"/>
        <w:rPr>
          <w:rFonts w:asciiTheme="minorBidi" w:hAnsiTheme="minorBidi"/>
          <w:sz w:val="24"/>
          <w:szCs w:val="24"/>
        </w:rPr>
      </w:pPr>
    </w:p>
    <w:p w14:paraId="2D58536C" w14:textId="30852E93" w:rsidR="00E247B9" w:rsidRPr="00B23F1A" w:rsidRDefault="00E247B9" w:rsidP="00B23F1A">
      <w:pPr>
        <w:jc w:val="both"/>
        <w:rPr>
          <w:rFonts w:asciiTheme="minorBidi" w:hAnsiTheme="minorBidi"/>
          <w:sz w:val="24"/>
          <w:szCs w:val="24"/>
        </w:rPr>
      </w:pPr>
    </w:p>
    <w:p w14:paraId="1070E137" w14:textId="50E233EB" w:rsidR="3456D382" w:rsidRPr="00B23F1A" w:rsidRDefault="3456D382" w:rsidP="00B23F1A">
      <w:pPr>
        <w:jc w:val="both"/>
        <w:rPr>
          <w:rFonts w:asciiTheme="minorBidi" w:hAnsiTheme="minorBidi"/>
          <w:sz w:val="24"/>
          <w:szCs w:val="24"/>
        </w:rPr>
      </w:pPr>
    </w:p>
    <w:p w14:paraId="7702AAE4" w14:textId="63A206C0" w:rsidR="3456D382" w:rsidRDefault="3456D382" w:rsidP="00B23F1A">
      <w:pPr>
        <w:jc w:val="both"/>
        <w:rPr>
          <w:rFonts w:asciiTheme="minorBidi" w:hAnsiTheme="minorBidi"/>
          <w:sz w:val="24"/>
          <w:szCs w:val="24"/>
        </w:rPr>
      </w:pPr>
    </w:p>
    <w:p w14:paraId="66884D38" w14:textId="77777777" w:rsidR="00B23F1A" w:rsidRDefault="00B23F1A" w:rsidP="00B23F1A">
      <w:pPr>
        <w:jc w:val="both"/>
        <w:rPr>
          <w:rFonts w:asciiTheme="minorBidi" w:hAnsiTheme="minorBidi"/>
          <w:sz w:val="24"/>
          <w:szCs w:val="24"/>
        </w:rPr>
      </w:pPr>
    </w:p>
    <w:p w14:paraId="2E9A8F36" w14:textId="77777777" w:rsidR="00B23F1A" w:rsidRDefault="00B23F1A" w:rsidP="00B23F1A">
      <w:pPr>
        <w:jc w:val="both"/>
        <w:rPr>
          <w:rFonts w:asciiTheme="minorBidi" w:hAnsiTheme="minorBidi"/>
          <w:sz w:val="24"/>
          <w:szCs w:val="24"/>
        </w:rPr>
      </w:pPr>
    </w:p>
    <w:p w14:paraId="70D7B4E6" w14:textId="77777777" w:rsidR="00B23F1A" w:rsidRDefault="00B23F1A" w:rsidP="00B23F1A">
      <w:pPr>
        <w:jc w:val="both"/>
        <w:rPr>
          <w:rFonts w:asciiTheme="minorBidi" w:hAnsiTheme="minorBidi"/>
          <w:sz w:val="24"/>
          <w:szCs w:val="24"/>
        </w:rPr>
      </w:pPr>
    </w:p>
    <w:p w14:paraId="29E58F29" w14:textId="77777777" w:rsidR="00B23F1A" w:rsidRDefault="00B23F1A" w:rsidP="00B23F1A">
      <w:pPr>
        <w:jc w:val="both"/>
        <w:rPr>
          <w:rFonts w:asciiTheme="minorBidi" w:hAnsiTheme="minorBidi"/>
          <w:sz w:val="24"/>
          <w:szCs w:val="24"/>
        </w:rPr>
      </w:pPr>
    </w:p>
    <w:p w14:paraId="4FF8D47B" w14:textId="77777777" w:rsidR="00B23F1A" w:rsidRDefault="00B23F1A" w:rsidP="00B23F1A">
      <w:pPr>
        <w:jc w:val="both"/>
        <w:rPr>
          <w:rFonts w:asciiTheme="minorBidi" w:hAnsiTheme="minorBidi"/>
          <w:sz w:val="24"/>
          <w:szCs w:val="24"/>
        </w:rPr>
      </w:pPr>
    </w:p>
    <w:p w14:paraId="48BC8800" w14:textId="1A60EDAB" w:rsidR="00E247B9" w:rsidRDefault="00E247B9" w:rsidP="00B23F1A">
      <w:pPr>
        <w:jc w:val="both"/>
        <w:rPr>
          <w:rFonts w:asciiTheme="minorBidi" w:hAnsiTheme="minorBidi"/>
          <w:sz w:val="24"/>
          <w:szCs w:val="24"/>
        </w:rPr>
      </w:pPr>
    </w:p>
    <w:p w14:paraId="4512661A" w14:textId="77777777" w:rsidR="00D51CCC" w:rsidRDefault="00D51CCC" w:rsidP="00B23F1A">
      <w:pPr>
        <w:jc w:val="both"/>
        <w:rPr>
          <w:rFonts w:asciiTheme="minorBidi" w:hAnsiTheme="minorBidi"/>
          <w:sz w:val="24"/>
          <w:szCs w:val="24"/>
        </w:rPr>
      </w:pPr>
    </w:p>
    <w:p w14:paraId="5658A5ED" w14:textId="77777777" w:rsidR="00D51CCC" w:rsidRDefault="00D51CCC" w:rsidP="00B23F1A">
      <w:pPr>
        <w:jc w:val="both"/>
        <w:rPr>
          <w:rFonts w:asciiTheme="minorBidi" w:hAnsiTheme="minorBidi"/>
          <w:sz w:val="24"/>
          <w:szCs w:val="24"/>
        </w:rPr>
      </w:pPr>
    </w:p>
    <w:p w14:paraId="01712512" w14:textId="77777777" w:rsidR="00D51CCC" w:rsidRDefault="00D51CCC" w:rsidP="00B23F1A">
      <w:pPr>
        <w:jc w:val="both"/>
        <w:rPr>
          <w:rFonts w:asciiTheme="minorBidi" w:hAnsiTheme="minorBidi"/>
          <w:sz w:val="24"/>
          <w:szCs w:val="24"/>
        </w:rPr>
      </w:pPr>
    </w:p>
    <w:p w14:paraId="738569D7" w14:textId="4E6FE547" w:rsidR="00D51CCC" w:rsidRDefault="00D51CCC" w:rsidP="00D51CCC">
      <w:pPr>
        <w:jc w:val="center"/>
        <w:rPr>
          <w:rFonts w:asciiTheme="minorBidi" w:hAnsiTheme="minorBidi"/>
          <w:b/>
          <w:bCs/>
          <w:sz w:val="40"/>
          <w:szCs w:val="40"/>
        </w:rPr>
      </w:pPr>
      <w:r w:rsidRPr="00D51CCC">
        <w:rPr>
          <w:rFonts w:asciiTheme="minorBidi" w:hAnsiTheme="minorBidi"/>
          <w:b/>
          <w:bCs/>
          <w:sz w:val="40"/>
          <w:szCs w:val="40"/>
        </w:rPr>
        <w:lastRenderedPageBreak/>
        <w:t>Organization: British Red Cross</w:t>
      </w:r>
    </w:p>
    <w:p w14:paraId="3E5FC4D5" w14:textId="77777777" w:rsidR="00D51CCC" w:rsidRDefault="00D51CCC" w:rsidP="00D51CCC">
      <w:pPr>
        <w:jc w:val="center"/>
        <w:rPr>
          <w:rFonts w:asciiTheme="minorBidi" w:hAnsiTheme="minorBidi"/>
          <w:b/>
          <w:bCs/>
          <w:sz w:val="40"/>
          <w:szCs w:val="40"/>
        </w:rPr>
      </w:pPr>
    </w:p>
    <w:p w14:paraId="0A8F7318" w14:textId="0605B8A5" w:rsidR="00D51CCC" w:rsidRPr="00D51CCC" w:rsidRDefault="00D51CCC" w:rsidP="00D51CCC">
      <w:pPr>
        <w:rPr>
          <w:rFonts w:ascii="Times New Roman" w:hAnsi="Times New Roman" w:cs="Times New Roman"/>
          <w:sz w:val="28"/>
          <w:szCs w:val="28"/>
        </w:rPr>
      </w:pPr>
      <w:r w:rsidRPr="00D51CCC">
        <w:rPr>
          <w:rFonts w:ascii="Times New Roman" w:hAnsi="Times New Roman" w:cs="Times New Roman"/>
          <w:sz w:val="28"/>
          <w:szCs w:val="28"/>
        </w:rPr>
        <w:t xml:space="preserve">1.Introduction </w:t>
      </w:r>
    </w:p>
    <w:p w14:paraId="7FD10AB2" w14:textId="15F96B0D" w:rsidR="00D51CCC" w:rsidRPr="00427949" w:rsidRDefault="00D51CCC" w:rsidP="00D51CCC">
      <w:pPr>
        <w:rPr>
          <w:rFonts w:ascii="Times New Roman" w:hAnsi="Times New Roman" w:cs="Times New Roman"/>
          <w:sz w:val="24"/>
          <w:szCs w:val="24"/>
        </w:rPr>
      </w:pPr>
      <w:r w:rsidRPr="00D51CCC">
        <w:rPr>
          <w:rFonts w:ascii="Times New Roman" w:hAnsi="Times New Roman" w:cs="Times New Roman"/>
          <w:sz w:val="24"/>
          <w:szCs w:val="24"/>
        </w:rPr>
        <w:t>The British Red Cross is a voluntary organisation based in the United Kingdom. Established in 1870, it follows to the fundamental principles of the International Red Cross and Red Crescent Movement, offering impartial assistance to those in need no matter their ethnicity, race, religion, or political beliefs. The organization's primary goal is to minimise human suffering in crisis situations, both domestically and internationally, by providing a variety of services such as emergency assistance, first aid training, health and social care support, and disaster relief. Its mission is to use humanity's power to bring about long-term change in the lives of vulnerable people and communities, while also promoting resilience, preparedness, and diversity. (Cox, 2015)</w:t>
      </w:r>
    </w:p>
    <w:p w14:paraId="45083113" w14:textId="1D0FC9D2" w:rsidR="00D51CCC" w:rsidRPr="00D51CCC" w:rsidRDefault="00D51CCC" w:rsidP="00D51CCC">
      <w:pPr>
        <w:rPr>
          <w:rFonts w:ascii="Times New Roman" w:hAnsi="Times New Roman" w:cs="Times New Roman"/>
          <w:sz w:val="28"/>
          <w:szCs w:val="28"/>
        </w:rPr>
      </w:pPr>
      <w:r w:rsidRPr="00D51CCC">
        <w:rPr>
          <w:rFonts w:ascii="Times New Roman" w:hAnsi="Times New Roman" w:cs="Times New Roman"/>
          <w:sz w:val="28"/>
          <w:szCs w:val="28"/>
        </w:rPr>
        <w:t xml:space="preserve">2.Main Body </w:t>
      </w:r>
    </w:p>
    <w:p w14:paraId="65C4FEDE" w14:textId="77777777" w:rsidR="00D51CCC" w:rsidRPr="00427949" w:rsidRDefault="00D51CCC" w:rsidP="00D51CCC">
      <w:pPr>
        <w:rPr>
          <w:rFonts w:ascii="Times New Roman" w:hAnsi="Times New Roman" w:cs="Times New Roman"/>
          <w:sz w:val="24"/>
          <w:szCs w:val="24"/>
        </w:rPr>
      </w:pPr>
      <w:r w:rsidRPr="00D51CCC">
        <w:rPr>
          <w:rFonts w:ascii="Times New Roman" w:hAnsi="Times New Roman" w:cs="Times New Roman"/>
          <w:sz w:val="24"/>
          <w:szCs w:val="24"/>
        </w:rPr>
        <w:t xml:space="preserve">The British Red Cross performs a variety of essential functions necessary for its operations and success, </w:t>
      </w:r>
      <w:proofErr w:type="gramStart"/>
      <w:r w:rsidRPr="00D51CCC">
        <w:rPr>
          <w:rFonts w:ascii="Times New Roman" w:hAnsi="Times New Roman" w:cs="Times New Roman"/>
          <w:sz w:val="24"/>
          <w:szCs w:val="24"/>
        </w:rPr>
        <w:t>similar to</w:t>
      </w:r>
      <w:proofErr w:type="gramEnd"/>
      <w:r w:rsidRPr="00D51CCC">
        <w:rPr>
          <w:rFonts w:ascii="Times New Roman" w:hAnsi="Times New Roman" w:cs="Times New Roman"/>
          <w:sz w:val="24"/>
          <w:szCs w:val="24"/>
        </w:rPr>
        <w:t xml:space="preserve"> those in the business sector. Accounting and finance, marketing, and human resource management are all important functions that contribute to the organization's effectiveness and efficiency.</w:t>
      </w:r>
    </w:p>
    <w:p w14:paraId="0FDAEE3B" w14:textId="2D7A6C50" w:rsidR="00D51CCC" w:rsidRPr="00D51CCC" w:rsidRDefault="00D51CCC" w:rsidP="00D51CCC">
      <w:pPr>
        <w:pStyle w:val="a3"/>
        <w:numPr>
          <w:ilvl w:val="0"/>
          <w:numId w:val="10"/>
        </w:numPr>
        <w:rPr>
          <w:rFonts w:ascii="Times New Roman" w:hAnsi="Times New Roman" w:cs="Times New Roman"/>
          <w:sz w:val="28"/>
          <w:szCs w:val="28"/>
        </w:rPr>
      </w:pPr>
      <w:r w:rsidRPr="00D51CCC">
        <w:rPr>
          <w:b/>
          <w:bCs/>
          <w:sz w:val="28"/>
          <w:szCs w:val="28"/>
        </w:rPr>
        <w:t>Accounting and finance</w:t>
      </w:r>
    </w:p>
    <w:p w14:paraId="74F562C2" w14:textId="77777777" w:rsidR="00D51CCC" w:rsidRPr="00427949" w:rsidRDefault="00D51CCC" w:rsidP="00D51CCC">
      <w:pPr>
        <w:pStyle w:val="a3"/>
        <w:ind w:left="1440"/>
        <w:rPr>
          <w:rFonts w:ascii="Times New Roman" w:hAnsi="Times New Roman" w:cs="Times New Roman"/>
          <w:sz w:val="24"/>
          <w:szCs w:val="24"/>
        </w:rPr>
      </w:pPr>
      <w:r w:rsidRPr="00427949">
        <w:rPr>
          <w:rFonts w:ascii="Times New Roman" w:hAnsi="Times New Roman" w:cs="Times New Roman"/>
          <w:sz w:val="24"/>
          <w:szCs w:val="24"/>
        </w:rPr>
        <w:t xml:space="preserve">Accounting and finance are essential for the British Red Cross to efficiently handle its resources, ensure accountability, and continue activities. Because donations, grants, and fundraising activities account for </w:t>
      </w:r>
      <w:proofErr w:type="gramStart"/>
      <w:r w:rsidRPr="00427949">
        <w:rPr>
          <w:rFonts w:ascii="Times New Roman" w:hAnsi="Times New Roman" w:cs="Times New Roman"/>
          <w:sz w:val="24"/>
          <w:szCs w:val="24"/>
        </w:rPr>
        <w:t>the majority of</w:t>
      </w:r>
      <w:proofErr w:type="gramEnd"/>
      <w:r w:rsidRPr="00427949">
        <w:rPr>
          <w:rFonts w:ascii="Times New Roman" w:hAnsi="Times New Roman" w:cs="Times New Roman"/>
          <w:sz w:val="24"/>
          <w:szCs w:val="24"/>
        </w:rPr>
        <w:t xml:space="preserve"> the organization's funding, it must keep accurate records of its income and expenses. This includes creating budgets for various programmes and initiatives, managing cash flows, and keeping financial records in accordance with laws and regulations. </w:t>
      </w:r>
    </w:p>
    <w:p w14:paraId="5F19232D" w14:textId="38ABD8BB" w:rsidR="00D51CCC" w:rsidRPr="00427949" w:rsidRDefault="00D51CCC" w:rsidP="00D51CCC">
      <w:pPr>
        <w:pStyle w:val="a3"/>
        <w:ind w:left="1440"/>
        <w:rPr>
          <w:rFonts w:ascii="Times New Roman" w:hAnsi="Times New Roman" w:cs="Times New Roman"/>
          <w:sz w:val="24"/>
          <w:szCs w:val="24"/>
        </w:rPr>
      </w:pPr>
      <w:r w:rsidRPr="00427949">
        <w:rPr>
          <w:rFonts w:ascii="Times New Roman" w:hAnsi="Times New Roman" w:cs="Times New Roman"/>
          <w:sz w:val="24"/>
          <w:szCs w:val="24"/>
        </w:rPr>
        <w:t xml:space="preserve">Similar financial management practices are required for company success. Businesses should track their revenue, expenses, and profitability </w:t>
      </w:r>
      <w:proofErr w:type="gramStart"/>
      <w:r w:rsidRPr="00427949">
        <w:rPr>
          <w:rFonts w:ascii="Times New Roman" w:hAnsi="Times New Roman" w:cs="Times New Roman"/>
          <w:sz w:val="24"/>
          <w:szCs w:val="24"/>
        </w:rPr>
        <w:t>in order to</w:t>
      </w:r>
      <w:proofErr w:type="gramEnd"/>
      <w:r w:rsidRPr="00427949">
        <w:rPr>
          <w:rFonts w:ascii="Times New Roman" w:hAnsi="Times New Roman" w:cs="Times New Roman"/>
          <w:sz w:val="24"/>
          <w:szCs w:val="24"/>
        </w:rPr>
        <w:t xml:space="preserve"> make profitable choices, allocate resources efficiently, and ensure long-term viability. Sound financial management enables businesses to weather economic downturns, capitalise on growth opportunities, and maintain stakeholder trust and confidence.</w:t>
      </w:r>
      <w:r w:rsidR="00427949">
        <w:rPr>
          <w:rFonts w:ascii="Times New Roman" w:hAnsi="Times New Roman" w:cs="Times New Roman"/>
          <w:sz w:val="24"/>
          <w:szCs w:val="24"/>
        </w:rPr>
        <w:t xml:space="preserve"> </w:t>
      </w:r>
      <w:proofErr w:type="gramStart"/>
      <w:r w:rsidRPr="00427949">
        <w:rPr>
          <w:rFonts w:ascii="Times New Roman" w:hAnsi="Times New Roman" w:cs="Times New Roman"/>
          <w:sz w:val="24"/>
          <w:szCs w:val="24"/>
        </w:rPr>
        <w:t>(</w:t>
      </w:r>
      <w:proofErr w:type="gramEnd"/>
      <w:r w:rsidRPr="00427949">
        <w:rPr>
          <w:rFonts w:ascii="Times New Roman" w:hAnsi="Times New Roman" w:cs="Times New Roman"/>
          <w:sz w:val="24"/>
          <w:szCs w:val="24"/>
        </w:rPr>
        <w:t xml:space="preserve">Loise </w:t>
      </w:r>
      <w:proofErr w:type="spellStart"/>
      <w:r w:rsidRPr="00427949">
        <w:rPr>
          <w:rFonts w:ascii="Times New Roman" w:hAnsi="Times New Roman" w:cs="Times New Roman"/>
          <w:sz w:val="24"/>
          <w:szCs w:val="24"/>
        </w:rPr>
        <w:t>Waikayi</w:t>
      </w:r>
      <w:proofErr w:type="spellEnd"/>
      <w:r w:rsidRPr="00427949">
        <w:rPr>
          <w:rFonts w:ascii="Times New Roman" w:hAnsi="Times New Roman" w:cs="Times New Roman"/>
          <w:sz w:val="24"/>
          <w:szCs w:val="24"/>
        </w:rPr>
        <w:t xml:space="preserve"> et al., 2012)</w:t>
      </w:r>
    </w:p>
    <w:p w14:paraId="52D7775C" w14:textId="28FCA87A" w:rsidR="00D51CCC" w:rsidRDefault="00D51CCC" w:rsidP="00D51CCC">
      <w:pPr>
        <w:pStyle w:val="a3"/>
        <w:numPr>
          <w:ilvl w:val="0"/>
          <w:numId w:val="10"/>
        </w:numPr>
        <w:rPr>
          <w:rFonts w:ascii="Times New Roman" w:hAnsi="Times New Roman" w:cs="Times New Roman"/>
          <w:b/>
          <w:bCs/>
          <w:sz w:val="28"/>
          <w:szCs w:val="28"/>
        </w:rPr>
      </w:pPr>
      <w:r w:rsidRPr="00D51CCC">
        <w:rPr>
          <w:rFonts w:ascii="Times New Roman" w:hAnsi="Times New Roman" w:cs="Times New Roman"/>
          <w:b/>
          <w:bCs/>
          <w:sz w:val="28"/>
          <w:szCs w:val="28"/>
        </w:rPr>
        <w:t xml:space="preserve">Marketing </w:t>
      </w:r>
    </w:p>
    <w:p w14:paraId="1D4FBC54" w14:textId="5C25FEC6" w:rsidR="00427949" w:rsidRDefault="00427949" w:rsidP="00427949">
      <w:pPr>
        <w:pStyle w:val="a3"/>
        <w:ind w:left="1440"/>
        <w:rPr>
          <w:rFonts w:ascii="Times New Roman" w:eastAsia="Times New Roman" w:hAnsi="Times New Roman" w:cs="Times New Roman"/>
          <w:sz w:val="24"/>
          <w:szCs w:val="24"/>
          <w:lang w:eastAsia="en-GB"/>
        </w:rPr>
      </w:pPr>
      <w:r w:rsidRPr="00427949">
        <w:rPr>
          <w:rFonts w:ascii="Times New Roman" w:eastAsia="Times New Roman" w:hAnsi="Times New Roman" w:cs="Times New Roman"/>
          <w:sz w:val="24"/>
          <w:szCs w:val="24"/>
          <w:lang w:eastAsia="en-GB"/>
        </w:rPr>
        <w:t>The British Red Cross depends heavily on marketing to raise awareness of its mission, attract supporters and volunteers, and mobilise resources to achieve its humanitarian goals. To connect with the public, the organisation uses a variety of marketing strategies and methods, such as social media, campaigns, events, and partnerships. Effective advertising enables the British Red Cross to connect with a diverse audience, communicate its impact, and inspire action and support.</w:t>
      </w:r>
      <w:r w:rsidRPr="00427949">
        <w:rPr>
          <w:rFonts w:ascii="Times New Roman" w:eastAsia="Times New Roman" w:hAnsi="Times New Roman" w:cs="Times New Roman"/>
          <w:sz w:val="24"/>
          <w:szCs w:val="24"/>
          <w:lang w:eastAsia="en-GB"/>
        </w:rPr>
        <w:br/>
        <w:t xml:space="preserve">Similarly, businesses use marketing to promote their products or services, raise brand awareness, and attract customers. Businesses use market research, </w:t>
      </w:r>
      <w:r w:rsidRPr="00427949">
        <w:rPr>
          <w:rFonts w:ascii="Times New Roman" w:eastAsia="Times New Roman" w:hAnsi="Times New Roman" w:cs="Times New Roman"/>
          <w:sz w:val="24"/>
          <w:szCs w:val="24"/>
          <w:lang w:eastAsia="en-GB"/>
        </w:rPr>
        <w:lastRenderedPageBreak/>
        <w:t>branding, advertising, and customer relationship management to differentiate themselves from competitors, meet consumer needs and preferences, and increase sales and revenue. A strong marketing function allows businesses to adapt to market dynamics and capitalise on emerging trends.</w:t>
      </w:r>
      <w:r>
        <w:rPr>
          <w:rFonts w:ascii="Times New Roman" w:eastAsia="Times New Roman" w:hAnsi="Times New Roman" w:cs="Times New Roman"/>
          <w:sz w:val="24"/>
          <w:szCs w:val="24"/>
          <w:lang w:eastAsia="en-GB"/>
        </w:rPr>
        <w:t xml:space="preserve"> </w:t>
      </w:r>
      <w:r w:rsidRPr="00427949">
        <w:rPr>
          <w:rFonts w:ascii="Times New Roman" w:eastAsia="Times New Roman" w:hAnsi="Times New Roman" w:cs="Times New Roman"/>
          <w:sz w:val="24"/>
          <w:szCs w:val="24"/>
          <w:lang w:eastAsia="en-GB"/>
        </w:rPr>
        <w:t>(J. Peloza et al., 2015)</w:t>
      </w:r>
    </w:p>
    <w:p w14:paraId="7C43FEAF" w14:textId="27381CFA" w:rsidR="00D51CCC" w:rsidRPr="00427949" w:rsidRDefault="00427949" w:rsidP="00427949">
      <w:pPr>
        <w:pStyle w:val="a3"/>
        <w:numPr>
          <w:ilvl w:val="0"/>
          <w:numId w:val="10"/>
        </w:numPr>
        <w:rPr>
          <w:rFonts w:ascii="Times New Roman" w:hAnsi="Times New Roman" w:cs="Times New Roman"/>
          <w:b/>
          <w:bCs/>
          <w:sz w:val="28"/>
          <w:szCs w:val="28"/>
        </w:rPr>
      </w:pPr>
      <w:r w:rsidRPr="00427949">
        <w:rPr>
          <w:b/>
          <w:bCs/>
          <w:sz w:val="28"/>
          <w:szCs w:val="28"/>
        </w:rPr>
        <w:t>Human resource management</w:t>
      </w:r>
    </w:p>
    <w:p w14:paraId="013143C8" w14:textId="77777777" w:rsidR="00427949" w:rsidRDefault="00427949" w:rsidP="00427949">
      <w:pPr>
        <w:pStyle w:val="a3"/>
        <w:spacing w:after="0" w:line="240" w:lineRule="auto"/>
        <w:ind w:left="1440"/>
        <w:rPr>
          <w:rFonts w:ascii="Times New Roman" w:eastAsia="Times New Roman" w:hAnsi="Times New Roman" w:cs="Times New Roman"/>
          <w:sz w:val="24"/>
          <w:szCs w:val="24"/>
          <w:lang w:eastAsia="en-GB"/>
        </w:rPr>
      </w:pPr>
      <w:r w:rsidRPr="00427949">
        <w:rPr>
          <w:rFonts w:ascii="Times New Roman" w:eastAsia="Times New Roman" w:hAnsi="Times New Roman" w:cs="Times New Roman"/>
          <w:sz w:val="24"/>
          <w:szCs w:val="24"/>
          <w:lang w:eastAsia="en-GB"/>
        </w:rPr>
        <w:t>Human resource management is critical for the British Red Cross in recruiting, training, and retaining a skilled and motivated workforce committed to its mission. The organisation values diversity, inclusivity, and professionalism in its employees and volunteers, and offers them opportunities for personal and professional growth. Human resource management entails hiring, performance management, employee relations, and creating a positive and welcoming organisational culture. Similarly, businesses understand the value of human capital in achieving their goals and objectives. Effective human resource management practices help businesses find and keep the best employees, increase productivity and engagement among employees, and build a positive work environment that promotes innovation and growth. Businesses that invest in their employees' development and well-being can increase their competitiveness, adaptability, and sustainability in the marketplace.  (S. Studer et al., 2016)</w:t>
      </w:r>
    </w:p>
    <w:p w14:paraId="27B8DE79" w14:textId="77777777" w:rsidR="00427949" w:rsidRPr="00427949" w:rsidRDefault="00427949" w:rsidP="00427949">
      <w:pPr>
        <w:pStyle w:val="a3"/>
        <w:spacing w:after="0" w:line="240" w:lineRule="auto"/>
        <w:ind w:left="1440"/>
        <w:rPr>
          <w:rFonts w:ascii="Times New Roman" w:eastAsia="Times New Roman" w:hAnsi="Times New Roman" w:cs="Times New Roman"/>
          <w:sz w:val="24"/>
          <w:szCs w:val="24"/>
          <w:lang w:eastAsia="en-GB"/>
        </w:rPr>
      </w:pPr>
    </w:p>
    <w:p w14:paraId="58331F5B" w14:textId="01EC0457" w:rsidR="00427949" w:rsidRPr="00427949" w:rsidRDefault="00427949" w:rsidP="00427949">
      <w:pPr>
        <w:jc w:val="both"/>
        <w:rPr>
          <w:rFonts w:ascii="Times New Roman" w:hAnsi="Times New Roman" w:cs="Times New Roman"/>
          <w:sz w:val="28"/>
          <w:szCs w:val="28"/>
        </w:rPr>
      </w:pPr>
      <w:r w:rsidRPr="00427949">
        <w:rPr>
          <w:rFonts w:ascii="Times New Roman" w:hAnsi="Times New Roman" w:cs="Times New Roman"/>
          <w:sz w:val="28"/>
          <w:szCs w:val="28"/>
        </w:rPr>
        <w:t xml:space="preserve">3. </w:t>
      </w:r>
      <w:r w:rsidRPr="00427949">
        <w:rPr>
          <w:rFonts w:ascii="Times New Roman" w:hAnsi="Times New Roman" w:cs="Times New Roman"/>
          <w:sz w:val="28"/>
          <w:szCs w:val="28"/>
        </w:rPr>
        <w:t>Organizational culture</w:t>
      </w:r>
    </w:p>
    <w:p w14:paraId="384428B6" w14:textId="4DAD6445" w:rsidR="00427949" w:rsidRDefault="00427949" w:rsidP="00427949">
      <w:pPr>
        <w:rPr>
          <w:rFonts w:ascii="Times New Roman" w:eastAsia="Times New Roman" w:hAnsi="Times New Roman" w:cs="Times New Roman"/>
          <w:sz w:val="24"/>
          <w:szCs w:val="24"/>
          <w:lang w:eastAsia="en-GB"/>
        </w:rPr>
      </w:pPr>
      <w:r w:rsidRPr="00427949">
        <w:rPr>
          <w:rFonts w:ascii="Times New Roman" w:eastAsia="Times New Roman" w:hAnsi="Times New Roman" w:cs="Times New Roman"/>
          <w:sz w:val="24"/>
          <w:szCs w:val="24"/>
          <w:lang w:eastAsia="en-GB"/>
        </w:rPr>
        <w:t>The British Red Cross' organisational culture is defined by a commitment to humanitarian principles, integrity, compassion, and teamwork. This culture influences the organization's values, norms, beliefs, and behaviours, directing how members communicate with one another and carry out their roles and responsibilities. (Cox, 2015)</w:t>
      </w:r>
      <w:r w:rsidRPr="00427949">
        <w:rPr>
          <w:rFonts w:ascii="Times New Roman" w:eastAsia="Times New Roman" w:hAnsi="Times New Roman" w:cs="Times New Roman"/>
          <w:sz w:val="24"/>
          <w:szCs w:val="24"/>
          <w:lang w:eastAsia="en-GB"/>
        </w:rPr>
        <w:br/>
      </w:r>
      <w:r w:rsidRPr="00427949">
        <w:rPr>
          <w:rFonts w:ascii="Times New Roman" w:eastAsia="Times New Roman" w:hAnsi="Times New Roman" w:cs="Times New Roman"/>
          <w:sz w:val="24"/>
          <w:szCs w:val="24"/>
          <w:lang w:eastAsia="en-GB"/>
        </w:rPr>
        <w:br/>
        <w:t>The British Red Cross's organisational culture influences its environment in a variety of ways:</w:t>
      </w:r>
    </w:p>
    <w:p w14:paraId="7405834D" w14:textId="1EDDDDD8" w:rsidR="00427949" w:rsidRPr="00427949" w:rsidRDefault="00427949" w:rsidP="00427949">
      <w:pPr>
        <w:pStyle w:val="a3"/>
        <w:numPr>
          <w:ilvl w:val="0"/>
          <w:numId w:val="10"/>
        </w:numPr>
        <w:rPr>
          <w:rFonts w:ascii="Times New Roman" w:hAnsi="Times New Roman" w:cs="Times New Roman"/>
          <w:b/>
          <w:bCs/>
          <w:sz w:val="28"/>
          <w:szCs w:val="28"/>
        </w:rPr>
      </w:pPr>
      <w:r w:rsidRPr="00427949">
        <w:rPr>
          <w:rFonts w:eastAsiaTheme="minorHAnsi"/>
          <w:b/>
          <w:bCs/>
          <w:color w:val="000000" w:themeColor="text1"/>
          <w:kern w:val="2"/>
          <w:sz w:val="28"/>
          <w:szCs w:val="28"/>
          <w:lang w:eastAsia="en-US"/>
          <w14:ligatures w14:val="standardContextual"/>
        </w:rPr>
        <w:t xml:space="preserve">Employee Engagement and Morale   </w:t>
      </w:r>
    </w:p>
    <w:p w14:paraId="116B376B" w14:textId="56F5BAB5" w:rsidR="00427949" w:rsidRDefault="00427949" w:rsidP="00427949">
      <w:pPr>
        <w:pStyle w:val="a3"/>
        <w:ind w:left="1440"/>
        <w:rPr>
          <w:rFonts w:ascii="Times New Roman" w:hAnsi="Times New Roman" w:cs="Times New Roman"/>
          <w:sz w:val="24"/>
          <w:szCs w:val="24"/>
        </w:rPr>
      </w:pPr>
      <w:r w:rsidRPr="00427949">
        <w:rPr>
          <w:rFonts w:ascii="Times New Roman" w:hAnsi="Times New Roman" w:cs="Times New Roman"/>
          <w:sz w:val="24"/>
          <w:szCs w:val="24"/>
        </w:rPr>
        <w:t>A strong organisational culture increases employee engagement, job satisfaction, and commitment to the mission. This leads to increased productivity, teamwork, and innovation.</w:t>
      </w:r>
    </w:p>
    <w:p w14:paraId="6930AED6" w14:textId="77777777" w:rsidR="00512AD1" w:rsidRPr="00512AD1" w:rsidRDefault="00427949" w:rsidP="00512AD1">
      <w:pPr>
        <w:pStyle w:val="a3"/>
        <w:numPr>
          <w:ilvl w:val="0"/>
          <w:numId w:val="10"/>
        </w:numPr>
        <w:rPr>
          <w:rFonts w:ascii="Times New Roman" w:hAnsi="Times New Roman" w:cs="Times New Roman"/>
          <w:sz w:val="24"/>
          <w:szCs w:val="24"/>
        </w:rPr>
      </w:pPr>
      <w:r w:rsidRPr="00427949">
        <w:rPr>
          <w:rFonts w:eastAsiaTheme="minorHAnsi"/>
          <w:b/>
          <w:bCs/>
          <w:color w:val="000000" w:themeColor="text1"/>
          <w:kern w:val="2"/>
          <w:sz w:val="28"/>
          <w:szCs w:val="28"/>
          <w:lang w:eastAsia="en-US"/>
          <w14:ligatures w14:val="standardContextual"/>
        </w:rPr>
        <w:t xml:space="preserve">Stakeholder Relationships: </w:t>
      </w:r>
      <w:r w:rsidRPr="00427949">
        <w:rPr>
          <w:rFonts w:ascii="Times New Roman" w:hAnsi="Times New Roman" w:cs="Times New Roman"/>
          <w:b/>
          <w:bCs/>
          <w:sz w:val="28"/>
          <w:szCs w:val="28"/>
        </w:rPr>
        <w:t xml:space="preserve">  </w:t>
      </w:r>
    </w:p>
    <w:p w14:paraId="01274A3C" w14:textId="77777777" w:rsidR="00512AD1" w:rsidRDefault="00427949" w:rsidP="00512AD1">
      <w:pPr>
        <w:pStyle w:val="a3"/>
        <w:ind w:left="1440"/>
        <w:rPr>
          <w:rFonts w:ascii="Times New Roman" w:hAnsi="Times New Roman" w:cs="Times New Roman"/>
          <w:sz w:val="24"/>
          <w:szCs w:val="24"/>
        </w:rPr>
      </w:pPr>
      <w:r w:rsidRPr="00512AD1">
        <w:rPr>
          <w:rFonts w:ascii="Times New Roman" w:hAnsi="Times New Roman" w:cs="Times New Roman"/>
          <w:b/>
          <w:bCs/>
          <w:sz w:val="28"/>
          <w:szCs w:val="28"/>
        </w:rPr>
        <w:t xml:space="preserve"> </w:t>
      </w:r>
      <w:r w:rsidR="00512AD1" w:rsidRPr="00512AD1">
        <w:rPr>
          <w:rFonts w:ascii="Times New Roman" w:hAnsi="Times New Roman" w:cs="Times New Roman"/>
          <w:sz w:val="24"/>
          <w:szCs w:val="24"/>
        </w:rPr>
        <w:t>The organization's culture of transparency, accountability, and empathy fosters strong relationships with donors, partners, beneficiaries, and other stakeholders. By sticking to ethical standards and acting with integrity, the British Red Cross fosters trust and credibility, both of which are necessary for long-term support and collaboration.</w:t>
      </w:r>
      <w:r w:rsidRPr="00512AD1">
        <w:rPr>
          <w:rFonts w:ascii="Times New Roman" w:hAnsi="Times New Roman" w:cs="Times New Roman"/>
          <w:sz w:val="24"/>
          <w:szCs w:val="24"/>
        </w:rPr>
        <w:t xml:space="preserve">         </w:t>
      </w:r>
    </w:p>
    <w:p w14:paraId="10BE64DC" w14:textId="77777777" w:rsidR="00512AD1" w:rsidRPr="00512AD1" w:rsidRDefault="00512AD1" w:rsidP="00512AD1">
      <w:pPr>
        <w:pStyle w:val="a3"/>
        <w:numPr>
          <w:ilvl w:val="0"/>
          <w:numId w:val="10"/>
        </w:numPr>
        <w:rPr>
          <w:rFonts w:ascii="Times New Roman" w:hAnsi="Times New Roman" w:cs="Times New Roman"/>
          <w:sz w:val="24"/>
          <w:szCs w:val="24"/>
        </w:rPr>
      </w:pPr>
      <w:r w:rsidRPr="00512AD1">
        <w:rPr>
          <w:rFonts w:ascii="Times New Roman" w:eastAsia="Times New Roman" w:hAnsi="Times New Roman" w:cs="Times New Roman"/>
          <w:b/>
          <w:bCs/>
          <w:sz w:val="24"/>
          <w:szCs w:val="24"/>
          <w:lang w:eastAsia="en-GB"/>
        </w:rPr>
        <w:t>Adaptability and Resilience</w:t>
      </w:r>
      <w:r w:rsidRPr="00512AD1">
        <w:rPr>
          <w:rFonts w:ascii="Times New Roman" w:eastAsia="Times New Roman" w:hAnsi="Times New Roman" w:cs="Times New Roman"/>
          <w:sz w:val="24"/>
          <w:szCs w:val="24"/>
          <w:lang w:eastAsia="en-GB"/>
        </w:rPr>
        <w:t xml:space="preserve">:  </w:t>
      </w:r>
    </w:p>
    <w:p w14:paraId="1365BDBB" w14:textId="77777777" w:rsidR="00512AD1" w:rsidRDefault="00512AD1" w:rsidP="00512AD1">
      <w:pPr>
        <w:pStyle w:val="a3"/>
        <w:ind w:left="1440"/>
        <w:rPr>
          <w:rFonts w:ascii="Times New Roman" w:eastAsia="Times New Roman" w:hAnsi="Times New Roman" w:cs="Times New Roman"/>
          <w:sz w:val="24"/>
          <w:szCs w:val="24"/>
          <w:lang w:eastAsia="en-GB"/>
        </w:rPr>
      </w:pPr>
      <w:r w:rsidRPr="00512AD1">
        <w:rPr>
          <w:rFonts w:ascii="Times New Roman" w:eastAsia="Times New Roman" w:hAnsi="Times New Roman" w:cs="Times New Roman"/>
          <w:sz w:val="24"/>
          <w:szCs w:val="24"/>
          <w:lang w:eastAsia="en-GB"/>
        </w:rPr>
        <w:t xml:space="preserve">The British Red Cross' culture of adaptability and resilience allows for effective responses to changing circumstances, challenges, and crises. By encouraging flexibility, creativity, and continuous learning, the organisation remains responsive and resourceful in meeting emerging needs and carrying out its humanitarian mission. </w:t>
      </w:r>
    </w:p>
    <w:p w14:paraId="108207C7" w14:textId="77777777" w:rsidR="00512AD1" w:rsidRPr="00512AD1" w:rsidRDefault="00512AD1" w:rsidP="00512AD1">
      <w:pPr>
        <w:pStyle w:val="a3"/>
        <w:numPr>
          <w:ilvl w:val="0"/>
          <w:numId w:val="10"/>
        </w:numPr>
        <w:rPr>
          <w:rFonts w:ascii="Times New Roman" w:hAnsi="Times New Roman" w:cs="Times New Roman"/>
          <w:sz w:val="24"/>
          <w:szCs w:val="24"/>
        </w:rPr>
      </w:pPr>
      <w:r w:rsidRPr="00512AD1">
        <w:rPr>
          <w:rFonts w:ascii="Times New Roman" w:hAnsi="Times New Roman" w:cs="Times New Roman"/>
          <w:b/>
          <w:bCs/>
          <w:sz w:val="24"/>
          <w:szCs w:val="24"/>
        </w:rPr>
        <w:lastRenderedPageBreak/>
        <w:t xml:space="preserve">Reputation and Brand Image </w:t>
      </w:r>
    </w:p>
    <w:p w14:paraId="6D85E8FB" w14:textId="3276BECA" w:rsidR="00512AD1" w:rsidRPr="00512AD1" w:rsidRDefault="00512AD1" w:rsidP="00512AD1">
      <w:pPr>
        <w:pStyle w:val="a3"/>
        <w:ind w:left="1440"/>
        <w:rPr>
          <w:rFonts w:ascii="Times New Roman" w:hAnsi="Times New Roman" w:cs="Times New Roman"/>
          <w:sz w:val="24"/>
          <w:szCs w:val="24"/>
        </w:rPr>
      </w:pPr>
      <w:r w:rsidRPr="00512AD1">
        <w:rPr>
          <w:rFonts w:ascii="Times New Roman" w:hAnsi="Times New Roman" w:cs="Times New Roman"/>
          <w:sz w:val="24"/>
          <w:szCs w:val="24"/>
        </w:rPr>
        <w:t xml:space="preserve">The organization's culture influences its reputation and brand image in public. A beneficial and values-driven culture strengthens the British Red Cross's reputation as a reliable humanitarian organisation, making it more appealing to potential supporters, volunteers, and partners. </w:t>
      </w:r>
    </w:p>
    <w:p w14:paraId="6644014A" w14:textId="77777777" w:rsidR="00512AD1" w:rsidRDefault="00512AD1" w:rsidP="00512AD1">
      <w:pPr>
        <w:pStyle w:val="a3"/>
        <w:ind w:left="1440"/>
        <w:rPr>
          <w:rFonts w:ascii="Times New Roman" w:hAnsi="Times New Roman" w:cs="Times New Roman"/>
          <w:sz w:val="24"/>
          <w:szCs w:val="24"/>
        </w:rPr>
      </w:pPr>
      <w:r w:rsidRPr="00512AD1">
        <w:rPr>
          <w:rFonts w:ascii="Times New Roman" w:hAnsi="Times New Roman" w:cs="Times New Roman"/>
          <w:sz w:val="24"/>
          <w:szCs w:val="24"/>
        </w:rPr>
        <w:t xml:space="preserve">Finally, the British Red Cross demonstrates how key functions such as accounting and finance, marketing, and human resource management are critical to achieving its humanitarian mission. Furthermore, its organisational culture has a significant impact on its environment, influencing its effectiveness, resilience, and reputation in the marketplace. (Red Cross. 2019)     </w:t>
      </w:r>
    </w:p>
    <w:p w14:paraId="47149586" w14:textId="274424AE" w:rsidR="00427949" w:rsidRPr="00512AD1" w:rsidRDefault="00512AD1" w:rsidP="00512AD1">
      <w:pPr>
        <w:rPr>
          <w:rFonts w:ascii="Times New Roman" w:hAnsi="Times New Roman" w:cs="Times New Roman"/>
          <w:sz w:val="24"/>
          <w:szCs w:val="24"/>
        </w:rPr>
      </w:pPr>
      <w:r>
        <w:rPr>
          <w:rFonts w:ascii="Times New Roman" w:hAnsi="Times New Roman" w:cs="Times New Roman"/>
          <w:sz w:val="24"/>
          <w:szCs w:val="24"/>
        </w:rPr>
        <w:t>4</w:t>
      </w:r>
      <w:r w:rsidRPr="00512AD1">
        <w:rPr>
          <w:rFonts w:ascii="Times New Roman" w:hAnsi="Times New Roman" w:cs="Times New Roman"/>
          <w:sz w:val="28"/>
          <w:szCs w:val="28"/>
        </w:rPr>
        <w:t>.</w:t>
      </w:r>
      <w:r w:rsidRPr="00512AD1">
        <w:rPr>
          <w:rFonts w:ascii="Times New Roman" w:hAnsi="Times New Roman" w:cs="Times New Roman"/>
          <w:sz w:val="28"/>
          <w:szCs w:val="28"/>
        </w:rPr>
        <w:t xml:space="preserve">   Conclusion                                                                                       </w:t>
      </w:r>
    </w:p>
    <w:p w14:paraId="0B35BEA7" w14:textId="77777777" w:rsidR="00512AD1" w:rsidRPr="00512AD1" w:rsidRDefault="00512AD1" w:rsidP="00512AD1">
      <w:pPr>
        <w:spacing w:after="0" w:line="240" w:lineRule="auto"/>
        <w:rPr>
          <w:rFonts w:ascii="Times New Roman" w:eastAsia="Times New Roman" w:hAnsi="Times New Roman" w:cs="Times New Roman"/>
          <w:sz w:val="24"/>
          <w:szCs w:val="24"/>
          <w:lang w:eastAsia="en-GB"/>
        </w:rPr>
      </w:pPr>
      <w:r w:rsidRPr="00512AD1">
        <w:rPr>
          <w:rFonts w:ascii="Times New Roman" w:eastAsia="Times New Roman" w:hAnsi="Times New Roman" w:cs="Times New Roman"/>
          <w:sz w:val="24"/>
          <w:szCs w:val="24"/>
          <w:lang w:eastAsia="en-GB"/>
        </w:rPr>
        <w:t xml:space="preserve">The British Red Cross's primary duties of accounting and finance, marketing, and human resource management, combined with its values-driven organisational culture, make a significant contribution to its overall success. A successful financial strategy ensures that resources are allocated efficiently, allowing the organisation to carry out its humanitarian mission. Strategic marketing efforts help to increase awareness, attract support, and mobilise assets. Human resource management practices promote a skilled, motivated workforce committed to the organization's goal, which boosts innovation and efficiency. Furthermore, the organization's culture of integrity, compassion, and teamwork improves stakeholder relationships, adaptability, and reputation. Together, these elements form a resilient and effective organisation capable of making a significant contribution to alleviating human suffering and promoting social change. (Loise </w:t>
      </w:r>
      <w:proofErr w:type="spellStart"/>
      <w:r w:rsidRPr="00512AD1">
        <w:rPr>
          <w:rFonts w:ascii="Times New Roman" w:eastAsia="Times New Roman" w:hAnsi="Times New Roman" w:cs="Times New Roman"/>
          <w:sz w:val="24"/>
          <w:szCs w:val="24"/>
          <w:lang w:eastAsia="en-GB"/>
        </w:rPr>
        <w:t>Waikayi</w:t>
      </w:r>
      <w:proofErr w:type="spellEnd"/>
      <w:r w:rsidRPr="00512AD1">
        <w:rPr>
          <w:rFonts w:ascii="Times New Roman" w:eastAsia="Times New Roman" w:hAnsi="Times New Roman" w:cs="Times New Roman"/>
          <w:sz w:val="24"/>
          <w:szCs w:val="24"/>
          <w:lang w:eastAsia="en-GB"/>
        </w:rPr>
        <w:t xml:space="preserve"> et al., 2012)</w:t>
      </w:r>
    </w:p>
    <w:p w14:paraId="27DFBE6C" w14:textId="77777777" w:rsidR="00512AD1" w:rsidRPr="00512AD1" w:rsidRDefault="00512AD1" w:rsidP="00512AD1">
      <w:pPr>
        <w:rPr>
          <w:rFonts w:eastAsiaTheme="minorHAnsi"/>
          <w:b/>
          <w:bCs/>
          <w:kern w:val="2"/>
          <w:lang w:eastAsia="en-US"/>
          <w14:ligatures w14:val="standardContextual"/>
        </w:rPr>
      </w:pPr>
    </w:p>
    <w:p w14:paraId="7D1BCA6D" w14:textId="77777777" w:rsidR="00D51CCC" w:rsidRDefault="00D51CCC" w:rsidP="00D51CCC">
      <w:pPr>
        <w:rPr>
          <w:rFonts w:asciiTheme="minorBidi" w:hAnsiTheme="minorBidi"/>
          <w:sz w:val="28"/>
          <w:szCs w:val="28"/>
        </w:rPr>
      </w:pPr>
    </w:p>
    <w:p w14:paraId="7EB82C80" w14:textId="77777777" w:rsidR="00512AD1" w:rsidRDefault="00512AD1" w:rsidP="00D51CCC">
      <w:pPr>
        <w:rPr>
          <w:rFonts w:asciiTheme="minorBidi" w:hAnsiTheme="minorBidi"/>
          <w:sz w:val="28"/>
          <w:szCs w:val="28"/>
        </w:rPr>
      </w:pPr>
    </w:p>
    <w:p w14:paraId="045654A9" w14:textId="77777777" w:rsidR="00512AD1" w:rsidRDefault="00512AD1" w:rsidP="00D51CCC">
      <w:pPr>
        <w:rPr>
          <w:rFonts w:asciiTheme="minorBidi" w:hAnsiTheme="minorBidi"/>
          <w:sz w:val="28"/>
          <w:szCs w:val="28"/>
        </w:rPr>
      </w:pPr>
    </w:p>
    <w:p w14:paraId="6D5AD6EC" w14:textId="77777777" w:rsidR="00512AD1" w:rsidRDefault="00512AD1" w:rsidP="00D51CCC">
      <w:pPr>
        <w:rPr>
          <w:rFonts w:asciiTheme="minorBidi" w:hAnsiTheme="minorBidi"/>
          <w:sz w:val="28"/>
          <w:szCs w:val="28"/>
        </w:rPr>
      </w:pPr>
    </w:p>
    <w:p w14:paraId="3D45B5F0" w14:textId="77777777" w:rsidR="00512AD1" w:rsidRDefault="00512AD1" w:rsidP="00D51CCC">
      <w:pPr>
        <w:rPr>
          <w:rFonts w:asciiTheme="minorBidi" w:hAnsiTheme="minorBidi"/>
          <w:sz w:val="28"/>
          <w:szCs w:val="28"/>
        </w:rPr>
      </w:pPr>
    </w:p>
    <w:p w14:paraId="58B30223" w14:textId="77777777" w:rsidR="00512AD1" w:rsidRDefault="00512AD1" w:rsidP="00D51CCC">
      <w:pPr>
        <w:rPr>
          <w:rFonts w:asciiTheme="minorBidi" w:hAnsiTheme="minorBidi"/>
          <w:sz w:val="28"/>
          <w:szCs w:val="28"/>
        </w:rPr>
      </w:pPr>
    </w:p>
    <w:p w14:paraId="4747892E" w14:textId="77777777" w:rsidR="00F17FF8" w:rsidRDefault="00F17FF8" w:rsidP="00D51CCC">
      <w:pPr>
        <w:rPr>
          <w:rFonts w:asciiTheme="minorBidi" w:hAnsiTheme="minorBidi"/>
          <w:sz w:val="28"/>
          <w:szCs w:val="28"/>
        </w:rPr>
      </w:pPr>
    </w:p>
    <w:p w14:paraId="5B8FC3E3" w14:textId="77777777" w:rsidR="00F17FF8" w:rsidRDefault="00F17FF8" w:rsidP="00D51CCC">
      <w:pPr>
        <w:rPr>
          <w:rFonts w:asciiTheme="minorBidi" w:hAnsiTheme="minorBidi"/>
          <w:sz w:val="28"/>
          <w:szCs w:val="28"/>
        </w:rPr>
      </w:pPr>
    </w:p>
    <w:p w14:paraId="773FFC98" w14:textId="77777777" w:rsidR="00F17FF8" w:rsidRDefault="00F17FF8" w:rsidP="00D51CCC">
      <w:pPr>
        <w:rPr>
          <w:rFonts w:asciiTheme="minorBidi" w:hAnsiTheme="minorBidi"/>
          <w:sz w:val="28"/>
          <w:szCs w:val="28"/>
        </w:rPr>
      </w:pPr>
    </w:p>
    <w:p w14:paraId="296AC27F" w14:textId="77777777" w:rsidR="00F17FF8" w:rsidRDefault="00F17FF8" w:rsidP="00D51CCC">
      <w:pPr>
        <w:rPr>
          <w:rFonts w:asciiTheme="minorBidi" w:hAnsiTheme="minorBidi"/>
          <w:sz w:val="28"/>
          <w:szCs w:val="28"/>
        </w:rPr>
      </w:pPr>
    </w:p>
    <w:p w14:paraId="43B26915" w14:textId="77777777" w:rsidR="00F17FF8" w:rsidRDefault="00F17FF8" w:rsidP="00D51CCC">
      <w:pPr>
        <w:rPr>
          <w:rFonts w:asciiTheme="minorBidi" w:hAnsiTheme="minorBidi"/>
          <w:sz w:val="28"/>
          <w:szCs w:val="28"/>
        </w:rPr>
      </w:pPr>
    </w:p>
    <w:p w14:paraId="03177BA7" w14:textId="77777777" w:rsidR="00F17FF8" w:rsidRDefault="00F17FF8" w:rsidP="00D51CCC">
      <w:pPr>
        <w:rPr>
          <w:rFonts w:asciiTheme="minorBidi" w:hAnsiTheme="minorBidi"/>
          <w:sz w:val="28"/>
          <w:szCs w:val="28"/>
        </w:rPr>
      </w:pPr>
    </w:p>
    <w:p w14:paraId="39F4E79F" w14:textId="77777777" w:rsidR="00F17FF8" w:rsidRDefault="00F17FF8" w:rsidP="00D51CCC">
      <w:pPr>
        <w:rPr>
          <w:rFonts w:asciiTheme="minorBidi" w:hAnsiTheme="minorBidi"/>
          <w:sz w:val="28"/>
          <w:szCs w:val="28"/>
        </w:rPr>
      </w:pPr>
    </w:p>
    <w:p w14:paraId="113D6A07" w14:textId="77777777" w:rsidR="00F17FF8" w:rsidRPr="00F17FF8" w:rsidRDefault="00F17FF8" w:rsidP="00F17FF8">
      <w:pPr>
        <w:rPr>
          <w:rFonts w:ascii="News Gothic MT" w:eastAsiaTheme="minorHAnsi" w:hAnsi="News Gothic MT"/>
          <w:b/>
          <w:bCs/>
          <w:kern w:val="2"/>
          <w:sz w:val="40"/>
          <w:szCs w:val="40"/>
          <w:lang w:eastAsia="en-US"/>
          <w14:ligatures w14:val="standardContextual"/>
        </w:rPr>
      </w:pPr>
      <w:r w:rsidRPr="00F17FF8">
        <w:rPr>
          <w:rFonts w:ascii="News Gothic MT" w:eastAsiaTheme="minorHAnsi" w:hAnsi="News Gothic MT"/>
          <w:b/>
          <w:bCs/>
          <w:kern w:val="2"/>
          <w:sz w:val="40"/>
          <w:szCs w:val="40"/>
          <w:lang w:eastAsia="en-US"/>
          <w14:ligatures w14:val="standardContextual"/>
        </w:rPr>
        <w:lastRenderedPageBreak/>
        <w:t xml:space="preserve">References: </w:t>
      </w:r>
    </w:p>
    <w:p w14:paraId="7C19557F" w14:textId="77777777" w:rsidR="00F17FF8" w:rsidRPr="00F17FF8" w:rsidRDefault="00F17FF8" w:rsidP="00F17FF8">
      <w:pPr>
        <w:rPr>
          <w:rFonts w:ascii="Times New Roman" w:eastAsiaTheme="minorHAnsi" w:hAnsi="Times New Roman" w:cs="Times New Roman"/>
          <w:kern w:val="2"/>
          <w:sz w:val="24"/>
          <w:szCs w:val="24"/>
          <w:lang w:eastAsia="en-US"/>
          <w14:ligatures w14:val="standardContextual"/>
        </w:rPr>
      </w:pPr>
      <w:r w:rsidRPr="00F17FF8">
        <w:rPr>
          <w:rFonts w:ascii="Times New Roman" w:eastAsiaTheme="minorHAnsi" w:hAnsi="Times New Roman" w:cs="Times New Roman"/>
          <w:kern w:val="2"/>
          <w:sz w:val="24"/>
          <w:szCs w:val="24"/>
          <w:lang w:eastAsia="en-US"/>
          <w14:ligatures w14:val="standardContextual"/>
        </w:rPr>
        <w:t>Cox, S. (2015) The British Red Cross and its archives: The National Archives, Archives Media Player. Available at: https://media.nationalarchives.gov.uk/index.php/the-british-red-cross-and-its-archives/ (Accessed: 15 April 2024).</w:t>
      </w:r>
    </w:p>
    <w:p w14:paraId="72F1E9DC" w14:textId="77777777" w:rsidR="00F17FF8" w:rsidRPr="00F17FF8" w:rsidRDefault="00F17FF8" w:rsidP="00F17FF8">
      <w:pPr>
        <w:rPr>
          <w:rFonts w:ascii="Times New Roman" w:eastAsiaTheme="minorHAnsi" w:hAnsi="Times New Roman" w:cs="Times New Roman"/>
          <w:color w:val="000000"/>
          <w:kern w:val="2"/>
          <w:sz w:val="24"/>
          <w:szCs w:val="24"/>
          <w:lang w:eastAsia="en-US"/>
          <w14:ligatures w14:val="standardContextual"/>
        </w:rPr>
      </w:pPr>
      <w:proofErr w:type="spellStart"/>
      <w:r w:rsidRPr="00F17FF8">
        <w:rPr>
          <w:rFonts w:ascii="Times New Roman" w:eastAsiaTheme="minorHAnsi" w:hAnsi="Times New Roman" w:cs="Times New Roman"/>
          <w:color w:val="000000"/>
          <w:kern w:val="2"/>
          <w:sz w:val="24"/>
          <w:szCs w:val="24"/>
          <w:lang w:eastAsia="en-US"/>
          <w14:ligatures w14:val="standardContextual"/>
        </w:rPr>
        <w:t>Waikayi</w:t>
      </w:r>
      <w:proofErr w:type="spellEnd"/>
      <w:r w:rsidRPr="00F17FF8">
        <w:rPr>
          <w:rFonts w:ascii="Times New Roman" w:eastAsiaTheme="minorHAnsi" w:hAnsi="Times New Roman" w:cs="Times New Roman"/>
          <w:color w:val="000000"/>
          <w:kern w:val="2"/>
          <w:sz w:val="24"/>
          <w:szCs w:val="24"/>
          <w:lang w:eastAsia="en-US"/>
          <w14:ligatures w14:val="standardContextual"/>
        </w:rPr>
        <w:t>, L., Fearon, C., Morris, L., &amp; McLaughlin, H. (2012). Volunteer management: an exploratory case study within the British Red Cross. </w:t>
      </w:r>
      <w:r w:rsidRPr="00F17FF8">
        <w:rPr>
          <w:rFonts w:ascii="Times New Roman" w:eastAsiaTheme="minorHAnsi" w:hAnsi="Times New Roman" w:cs="Times New Roman"/>
          <w:i/>
          <w:iCs/>
          <w:color w:val="000000"/>
          <w:kern w:val="2"/>
          <w:sz w:val="24"/>
          <w:szCs w:val="24"/>
          <w:bdr w:val="single" w:sz="2" w:space="0" w:color="DEE0E3" w:frame="1"/>
          <w:lang w:eastAsia="en-US"/>
          <w14:ligatures w14:val="standardContextual"/>
        </w:rPr>
        <w:t>Management Decision</w:t>
      </w:r>
      <w:r w:rsidRPr="00F17FF8">
        <w:rPr>
          <w:rFonts w:ascii="Times New Roman" w:eastAsiaTheme="minorHAnsi" w:hAnsi="Times New Roman" w:cs="Times New Roman"/>
          <w:color w:val="000000"/>
          <w:kern w:val="2"/>
          <w:sz w:val="24"/>
          <w:szCs w:val="24"/>
          <w:lang w:eastAsia="en-US"/>
          <w14:ligatures w14:val="standardContextual"/>
        </w:rPr>
        <w:t>, 50, 349-367. https://doi.org/10.1108/00251741211216188.</w:t>
      </w:r>
      <w:r w:rsidRPr="00F17FF8">
        <w:rPr>
          <w:rFonts w:ascii="Times New Roman" w:eastAsiaTheme="minorHAnsi" w:hAnsi="Times New Roman" w:cs="Times New Roman"/>
          <w:kern w:val="2"/>
          <w:sz w:val="24"/>
          <w:szCs w:val="24"/>
          <w:lang w:eastAsia="en-US"/>
          <w14:ligatures w14:val="standardContextual"/>
        </w:rPr>
        <w:t xml:space="preserve"> </w:t>
      </w:r>
      <w:r w:rsidRPr="00F17FF8">
        <w:rPr>
          <w:rFonts w:ascii="Times New Roman" w:eastAsiaTheme="minorHAnsi" w:hAnsi="Times New Roman" w:cs="Times New Roman"/>
          <w:color w:val="000000"/>
          <w:kern w:val="2"/>
          <w:sz w:val="24"/>
          <w:szCs w:val="24"/>
          <w:lang w:eastAsia="en-US"/>
          <w14:ligatures w14:val="standardContextual"/>
        </w:rPr>
        <w:t>(Accessed: 15 April 2024)</w:t>
      </w:r>
    </w:p>
    <w:p w14:paraId="45A59F86" w14:textId="77777777" w:rsidR="00F17FF8" w:rsidRPr="00F17FF8" w:rsidRDefault="00F17FF8" w:rsidP="00F17FF8">
      <w:pPr>
        <w:rPr>
          <w:rFonts w:ascii="Times New Roman" w:eastAsiaTheme="minorHAnsi" w:hAnsi="Times New Roman" w:cs="Times New Roman"/>
          <w:kern w:val="2"/>
          <w:sz w:val="24"/>
          <w:szCs w:val="24"/>
          <w:lang w:eastAsia="en-US"/>
          <w14:ligatures w14:val="standardContextual"/>
        </w:rPr>
      </w:pPr>
      <w:r w:rsidRPr="00F17FF8">
        <w:rPr>
          <w:rFonts w:ascii="Times New Roman" w:eastAsiaTheme="minorHAnsi" w:hAnsi="Times New Roman" w:cs="Times New Roman"/>
          <w:kern w:val="2"/>
          <w:sz w:val="24"/>
          <w:szCs w:val="24"/>
          <w:lang w:eastAsia="en-US"/>
          <w14:ligatures w14:val="standardContextual"/>
        </w:rPr>
        <w:t>Peloza, J., Hudson, S., &amp; Hassay, D., 2009. The Marketing of Employee Volunteerism. </w:t>
      </w:r>
      <w:r w:rsidRPr="00F17FF8">
        <w:rPr>
          <w:rFonts w:ascii="Times New Roman" w:eastAsiaTheme="minorHAnsi" w:hAnsi="Times New Roman" w:cs="Times New Roman"/>
          <w:i/>
          <w:iCs/>
          <w:kern w:val="2"/>
          <w:sz w:val="24"/>
          <w:szCs w:val="24"/>
          <w:lang w:eastAsia="en-US"/>
          <w14:ligatures w14:val="standardContextual"/>
        </w:rPr>
        <w:t>Journal of Business Ethics</w:t>
      </w:r>
      <w:r w:rsidRPr="00F17FF8">
        <w:rPr>
          <w:rFonts w:ascii="Times New Roman" w:eastAsiaTheme="minorHAnsi" w:hAnsi="Times New Roman" w:cs="Times New Roman"/>
          <w:kern w:val="2"/>
          <w:sz w:val="24"/>
          <w:szCs w:val="24"/>
          <w:lang w:eastAsia="en-US"/>
          <w14:ligatures w14:val="standardContextual"/>
        </w:rPr>
        <w:t xml:space="preserve">, 85, pp. 371-386. </w:t>
      </w:r>
      <w:hyperlink r:id="rId8" w:history="1">
        <w:r w:rsidRPr="00F17FF8">
          <w:rPr>
            <w:rFonts w:ascii="Times New Roman" w:eastAsiaTheme="minorHAnsi" w:hAnsi="Times New Roman" w:cs="Times New Roman"/>
            <w:color w:val="0563C1" w:themeColor="hyperlink"/>
            <w:kern w:val="2"/>
            <w:sz w:val="24"/>
            <w:szCs w:val="24"/>
            <w:u w:val="single"/>
            <w:lang w:eastAsia="en-US"/>
            <w14:ligatures w14:val="standardContextual"/>
          </w:rPr>
          <w:t>https://doi.org/10.1007/S10551-008-9734-Z</w:t>
        </w:r>
      </w:hyperlink>
      <w:r w:rsidRPr="00F17FF8">
        <w:rPr>
          <w:rFonts w:ascii="Times New Roman" w:eastAsiaTheme="minorHAnsi" w:hAnsi="Times New Roman" w:cs="Times New Roman"/>
          <w:kern w:val="2"/>
          <w:sz w:val="24"/>
          <w:szCs w:val="24"/>
          <w:lang w:eastAsia="en-US"/>
          <w14:ligatures w14:val="standardContextual"/>
        </w:rPr>
        <w:t>. (Accessed: 15 April 2024)</w:t>
      </w:r>
    </w:p>
    <w:p w14:paraId="7DE5A23B" w14:textId="77777777" w:rsidR="00F17FF8" w:rsidRPr="00F17FF8" w:rsidRDefault="00F17FF8" w:rsidP="00F17FF8">
      <w:pPr>
        <w:rPr>
          <w:rFonts w:ascii="Times New Roman" w:eastAsiaTheme="minorHAnsi" w:hAnsi="Times New Roman" w:cs="Times New Roman"/>
          <w:kern w:val="2"/>
          <w:sz w:val="24"/>
          <w:szCs w:val="24"/>
          <w:lang w:eastAsia="en-US"/>
          <w14:ligatures w14:val="standardContextual"/>
        </w:rPr>
      </w:pPr>
      <w:r w:rsidRPr="00F17FF8">
        <w:rPr>
          <w:rFonts w:ascii="Times New Roman" w:eastAsiaTheme="minorHAnsi" w:hAnsi="Times New Roman" w:cs="Times New Roman"/>
          <w:kern w:val="2"/>
          <w:sz w:val="24"/>
          <w:szCs w:val="24"/>
          <w:lang w:eastAsia="en-US"/>
          <w14:ligatures w14:val="standardContextual"/>
        </w:rPr>
        <w:t>Studer, S., 2016. Volunteer Management. </w:t>
      </w:r>
      <w:r w:rsidRPr="00F17FF8">
        <w:rPr>
          <w:rFonts w:ascii="Times New Roman" w:eastAsiaTheme="minorHAnsi" w:hAnsi="Times New Roman" w:cs="Times New Roman"/>
          <w:i/>
          <w:iCs/>
          <w:kern w:val="2"/>
          <w:sz w:val="24"/>
          <w:szCs w:val="24"/>
          <w:lang w:eastAsia="en-US"/>
          <w14:ligatures w14:val="standardContextual"/>
        </w:rPr>
        <w:t>Nonprofit and Voluntary Sector Quarterly</w:t>
      </w:r>
      <w:r w:rsidRPr="00F17FF8">
        <w:rPr>
          <w:rFonts w:ascii="Times New Roman" w:eastAsiaTheme="minorHAnsi" w:hAnsi="Times New Roman" w:cs="Times New Roman"/>
          <w:kern w:val="2"/>
          <w:sz w:val="24"/>
          <w:szCs w:val="24"/>
          <w:lang w:eastAsia="en-US"/>
          <w14:ligatures w14:val="standardContextual"/>
        </w:rPr>
        <w:t xml:space="preserve">, 45, pp. 688 - 714. </w:t>
      </w:r>
      <w:hyperlink r:id="rId9" w:history="1">
        <w:r w:rsidRPr="00F17FF8">
          <w:rPr>
            <w:rFonts w:ascii="Times New Roman" w:eastAsiaTheme="minorHAnsi" w:hAnsi="Times New Roman" w:cs="Times New Roman"/>
            <w:color w:val="0563C1" w:themeColor="hyperlink"/>
            <w:kern w:val="2"/>
            <w:sz w:val="24"/>
            <w:szCs w:val="24"/>
            <w:u w:val="single"/>
            <w:lang w:eastAsia="en-US"/>
            <w14:ligatures w14:val="standardContextual"/>
          </w:rPr>
          <w:t>https://doi.org/10.1177/0899764015597786</w:t>
        </w:r>
      </w:hyperlink>
      <w:r w:rsidRPr="00F17FF8">
        <w:rPr>
          <w:rFonts w:ascii="Times New Roman" w:eastAsiaTheme="minorHAnsi" w:hAnsi="Times New Roman" w:cs="Times New Roman"/>
          <w:kern w:val="2"/>
          <w:sz w:val="24"/>
          <w:szCs w:val="24"/>
          <w:lang w:eastAsia="en-US"/>
          <w14:ligatures w14:val="standardContextual"/>
        </w:rPr>
        <w:t>. (Accessed: 15 April 2024)</w:t>
      </w:r>
    </w:p>
    <w:p w14:paraId="6D8DA75E" w14:textId="77777777" w:rsidR="00F17FF8" w:rsidRPr="00F17FF8" w:rsidRDefault="00F17FF8" w:rsidP="00F17FF8">
      <w:pPr>
        <w:rPr>
          <w:rFonts w:ascii="Times New Roman" w:eastAsiaTheme="minorHAnsi" w:hAnsi="Times New Roman" w:cs="Times New Roman"/>
          <w:kern w:val="2"/>
          <w:sz w:val="24"/>
          <w:szCs w:val="24"/>
          <w:lang w:eastAsia="en-US"/>
          <w14:ligatures w14:val="standardContextual"/>
        </w:rPr>
      </w:pPr>
      <w:r w:rsidRPr="00F17FF8">
        <w:rPr>
          <w:rFonts w:ascii="Times New Roman" w:eastAsiaTheme="minorHAnsi" w:hAnsi="Times New Roman" w:cs="Times New Roman"/>
          <w:i/>
          <w:iCs/>
          <w:kern w:val="2"/>
          <w:sz w:val="24"/>
          <w:szCs w:val="24"/>
          <w:lang w:eastAsia="en-US"/>
          <w14:ligatures w14:val="standardContextual"/>
        </w:rPr>
        <w:t>What we do</w:t>
      </w:r>
      <w:r w:rsidRPr="00F17FF8">
        <w:rPr>
          <w:rFonts w:ascii="Times New Roman" w:eastAsiaTheme="minorHAnsi" w:hAnsi="Times New Roman" w:cs="Times New Roman"/>
          <w:kern w:val="2"/>
          <w:sz w:val="24"/>
          <w:szCs w:val="24"/>
          <w:lang w:eastAsia="en-US"/>
          <w14:ligatures w14:val="standardContextual"/>
        </w:rPr>
        <w:t xml:space="preserve"> (2019) </w:t>
      </w:r>
      <w:r w:rsidRPr="00F17FF8">
        <w:rPr>
          <w:rFonts w:ascii="Times New Roman" w:eastAsiaTheme="minorHAnsi" w:hAnsi="Times New Roman" w:cs="Times New Roman"/>
          <w:i/>
          <w:iCs/>
          <w:kern w:val="2"/>
          <w:sz w:val="24"/>
          <w:szCs w:val="24"/>
          <w:lang w:eastAsia="en-US"/>
          <w14:ligatures w14:val="standardContextual"/>
        </w:rPr>
        <w:t>British Red Cross</w:t>
      </w:r>
      <w:r w:rsidRPr="00F17FF8">
        <w:rPr>
          <w:rFonts w:ascii="Times New Roman" w:eastAsiaTheme="minorHAnsi" w:hAnsi="Times New Roman" w:cs="Times New Roman"/>
          <w:kern w:val="2"/>
          <w:sz w:val="24"/>
          <w:szCs w:val="24"/>
          <w:lang w:eastAsia="en-US"/>
          <w14:ligatures w14:val="standardContextual"/>
        </w:rPr>
        <w:t xml:space="preserve">. Available at: https://www.redcross.org.uk/about-us/what-we-do (Accessed: 15 April 2024). </w:t>
      </w:r>
    </w:p>
    <w:p w14:paraId="0F331D90" w14:textId="77777777" w:rsidR="00F17FF8" w:rsidRPr="00D51CCC" w:rsidRDefault="00F17FF8" w:rsidP="00D51CCC">
      <w:pPr>
        <w:rPr>
          <w:rFonts w:asciiTheme="minorBidi" w:hAnsiTheme="minorBidi"/>
          <w:sz w:val="28"/>
          <w:szCs w:val="28"/>
        </w:rPr>
      </w:pPr>
    </w:p>
    <w:sectPr w:rsidR="00F17FF8" w:rsidRPr="00D51CC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F97666" w14:textId="77777777" w:rsidR="00240D87" w:rsidRDefault="00240D87">
      <w:pPr>
        <w:spacing w:after="0" w:line="240" w:lineRule="auto"/>
      </w:pPr>
      <w:r>
        <w:separator/>
      </w:r>
    </w:p>
  </w:endnote>
  <w:endnote w:type="continuationSeparator" w:id="0">
    <w:p w14:paraId="6D12A478" w14:textId="77777777" w:rsidR="00240D87" w:rsidRDefault="00240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CC"/>
    <w:family w:val="swiss"/>
    <w:pitch w:val="variable"/>
    <w:sig w:usb0="E0002EFF" w:usb1="C000785B" w:usb2="00000009" w:usb3="00000000" w:csb0="000001FF" w:csb1="00000000"/>
  </w:font>
  <w:font w:name="News Gothic MT">
    <w:charset w:val="00"/>
    <w:family w:val="swiss"/>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5133FDC" w14:paraId="7219E735" w14:textId="77777777" w:rsidTr="05133FDC">
      <w:tc>
        <w:tcPr>
          <w:tcW w:w="3005" w:type="dxa"/>
        </w:tcPr>
        <w:p w14:paraId="7494FFC3" w14:textId="193D9A40" w:rsidR="05133FDC" w:rsidRDefault="05133FDC" w:rsidP="05133FDC">
          <w:pPr>
            <w:pStyle w:val="a6"/>
            <w:ind w:left="-115"/>
          </w:pPr>
        </w:p>
      </w:tc>
      <w:tc>
        <w:tcPr>
          <w:tcW w:w="3005" w:type="dxa"/>
        </w:tcPr>
        <w:p w14:paraId="27516632" w14:textId="20A2E1C5" w:rsidR="05133FDC" w:rsidRDefault="05133FDC" w:rsidP="05133FDC">
          <w:pPr>
            <w:pStyle w:val="a6"/>
            <w:jc w:val="center"/>
          </w:pPr>
          <w:r>
            <w:t>1</w:t>
          </w:r>
        </w:p>
        <w:p w14:paraId="767AC246" w14:textId="762F5FC5" w:rsidR="05133FDC" w:rsidRDefault="05133FDC" w:rsidP="05133FDC">
          <w:pPr>
            <w:pStyle w:val="a6"/>
            <w:jc w:val="center"/>
          </w:pPr>
        </w:p>
      </w:tc>
      <w:tc>
        <w:tcPr>
          <w:tcW w:w="3005" w:type="dxa"/>
        </w:tcPr>
        <w:p w14:paraId="62BB967B" w14:textId="5DC302B0" w:rsidR="05133FDC" w:rsidRDefault="05133FDC" w:rsidP="05133FDC">
          <w:pPr>
            <w:pStyle w:val="a6"/>
            <w:ind w:right="-115"/>
            <w:jc w:val="right"/>
          </w:pPr>
        </w:p>
      </w:tc>
    </w:tr>
  </w:tbl>
  <w:p w14:paraId="1A1F3D04" w14:textId="0A318EAD" w:rsidR="05133FDC" w:rsidRDefault="05133FDC" w:rsidP="05133FDC">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19F4DE" w14:textId="77777777" w:rsidR="00240D87" w:rsidRDefault="00240D87">
      <w:pPr>
        <w:spacing w:after="0" w:line="240" w:lineRule="auto"/>
      </w:pPr>
      <w:r>
        <w:separator/>
      </w:r>
    </w:p>
  </w:footnote>
  <w:footnote w:type="continuationSeparator" w:id="0">
    <w:p w14:paraId="13FF6A77" w14:textId="77777777" w:rsidR="00240D87" w:rsidRDefault="00240D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a6"/>
            <w:ind w:left="-115"/>
          </w:pPr>
        </w:p>
      </w:tc>
      <w:tc>
        <w:tcPr>
          <w:tcW w:w="3005" w:type="dxa"/>
        </w:tcPr>
        <w:p w14:paraId="1FA13D7B" w14:textId="1294893F" w:rsidR="05133FDC" w:rsidRDefault="05133FDC" w:rsidP="05133FDC">
          <w:pPr>
            <w:pStyle w:val="a6"/>
            <w:jc w:val="center"/>
          </w:pPr>
        </w:p>
      </w:tc>
      <w:tc>
        <w:tcPr>
          <w:tcW w:w="3005" w:type="dxa"/>
        </w:tcPr>
        <w:p w14:paraId="6220E23D" w14:textId="4F643C87" w:rsidR="05133FDC" w:rsidRDefault="05133FDC" w:rsidP="05133FDC">
          <w:pPr>
            <w:pStyle w:val="a6"/>
            <w:ind w:right="-115"/>
            <w:jc w:val="right"/>
          </w:pPr>
        </w:p>
      </w:tc>
    </w:tr>
  </w:tbl>
  <w:p w14:paraId="543D5681" w14:textId="0FED7401" w:rsidR="05133FDC" w:rsidRDefault="05133FDC" w:rsidP="05133FDC">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B5351"/>
    <w:multiLevelType w:val="hybridMultilevel"/>
    <w:tmpl w:val="399C7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F2D378A"/>
    <w:multiLevelType w:val="hybridMultilevel"/>
    <w:tmpl w:val="BEC625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0E90ED0"/>
    <w:multiLevelType w:val="hybridMultilevel"/>
    <w:tmpl w:val="08BA4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25109D"/>
    <w:multiLevelType w:val="hybridMultilevel"/>
    <w:tmpl w:val="1830633A"/>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6" w15:restartNumberingAfterBreak="0">
    <w:nsid w:val="4ED455F4"/>
    <w:multiLevelType w:val="hybridMultilevel"/>
    <w:tmpl w:val="B85E7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4B2147"/>
    <w:multiLevelType w:val="hybridMultilevel"/>
    <w:tmpl w:val="A154A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496589">
    <w:abstractNumId w:val="6"/>
  </w:num>
  <w:num w:numId="2" w16cid:durableId="1967152447">
    <w:abstractNumId w:val="9"/>
  </w:num>
  <w:num w:numId="3" w16cid:durableId="2139495818">
    <w:abstractNumId w:val="10"/>
  </w:num>
  <w:num w:numId="4" w16cid:durableId="818033177">
    <w:abstractNumId w:val="2"/>
  </w:num>
  <w:num w:numId="5" w16cid:durableId="1310936986">
    <w:abstractNumId w:val="7"/>
  </w:num>
  <w:num w:numId="6" w16cid:durableId="202330228">
    <w:abstractNumId w:val="0"/>
  </w:num>
  <w:num w:numId="7" w16cid:durableId="409085181">
    <w:abstractNumId w:val="8"/>
  </w:num>
  <w:num w:numId="8" w16cid:durableId="1069695971">
    <w:abstractNumId w:val="1"/>
  </w:num>
  <w:num w:numId="9" w16cid:durableId="406617039">
    <w:abstractNumId w:val="11"/>
  </w:num>
  <w:num w:numId="10" w16cid:durableId="1715615317">
    <w:abstractNumId w:val="3"/>
  </w:num>
  <w:num w:numId="11" w16cid:durableId="58217568">
    <w:abstractNumId w:val="5"/>
  </w:num>
  <w:num w:numId="12" w16cid:durableId="4576450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240D87"/>
    <w:rsid w:val="003555CA"/>
    <w:rsid w:val="003F1BC0"/>
    <w:rsid w:val="004266B4"/>
    <w:rsid w:val="00427949"/>
    <w:rsid w:val="004A61CC"/>
    <w:rsid w:val="00512AD1"/>
    <w:rsid w:val="005D7B3F"/>
    <w:rsid w:val="00732620"/>
    <w:rsid w:val="00936AFD"/>
    <w:rsid w:val="00B23F1A"/>
    <w:rsid w:val="00D244D4"/>
    <w:rsid w:val="00D51CCC"/>
    <w:rsid w:val="00E247B9"/>
    <w:rsid w:val="00E81438"/>
    <w:rsid w:val="00F17FF8"/>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247B9"/>
    <w:pPr>
      <w:ind w:left="720"/>
      <w:contextualSpacing/>
    </w:pPr>
  </w:style>
  <w:style w:type="table" w:styleId="a4">
    <w:name w:val="Table Grid"/>
    <w:basedOn w:val="a1"/>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5">
    <w:name w:val="Горен колонтитул Знак"/>
    <w:basedOn w:val="a0"/>
    <w:link w:val="a6"/>
    <w:uiPriority w:val="99"/>
  </w:style>
  <w:style w:type="paragraph" w:styleId="a6">
    <w:name w:val="header"/>
    <w:basedOn w:val="a"/>
    <w:link w:val="a5"/>
    <w:uiPriority w:val="99"/>
    <w:unhideWhenUsed/>
    <w:pPr>
      <w:tabs>
        <w:tab w:val="center" w:pos="4680"/>
        <w:tab w:val="right" w:pos="9360"/>
      </w:tabs>
      <w:spacing w:after="0" w:line="240" w:lineRule="auto"/>
    </w:pPr>
  </w:style>
  <w:style w:type="character" w:customStyle="1" w:styleId="a7">
    <w:name w:val="Долен колонтитул Знак"/>
    <w:basedOn w:val="a0"/>
    <w:link w:val="a8"/>
    <w:uiPriority w:val="99"/>
  </w:style>
  <w:style w:type="paragraph" w:styleId="a8">
    <w:name w:val="footer"/>
    <w:basedOn w:val="a"/>
    <w:link w:val="a7"/>
    <w:uiPriority w:val="99"/>
    <w:unhideWhenUsed/>
    <w:pPr>
      <w:tabs>
        <w:tab w:val="center" w:pos="4680"/>
        <w:tab w:val="right" w:pos="9360"/>
      </w:tabs>
      <w:spacing w:after="0" w:line="240" w:lineRule="auto"/>
    </w:pPr>
  </w:style>
  <w:style w:type="character" w:styleId="a9">
    <w:name w:val="Strong"/>
    <w:basedOn w:val="a0"/>
    <w:uiPriority w:val="22"/>
    <w:qFormat/>
    <w:rsid w:val="00512AD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551-008-9734-Z"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177/08997640155977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1280</Words>
  <Characters>7296</Characters>
  <Application>Microsoft Office Word</Application>
  <DocSecurity>0</DocSecurity>
  <Lines>60</Lines>
  <Paragraphs>17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8559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emil minchev</cp:lastModifiedBy>
  <cp:revision>2</cp:revision>
  <dcterms:created xsi:type="dcterms:W3CDTF">2024-04-15T22:26:00Z</dcterms:created>
  <dcterms:modified xsi:type="dcterms:W3CDTF">2024-04-15T22:26:00Z</dcterms:modified>
</cp:coreProperties>
</file>