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006946" w:rsidP="427E1424" w:rsidRDefault="00006946" w14:paraId="14FEA251" w14:textId="77777777">
      <w:pPr>
        <w:spacing w:line="360" w:lineRule="auto"/>
        <w:rPr>
          <w:rFonts w:ascii="Arial" w:hAnsi="Arial" w:cs="Arial"/>
          <w:b w:val="1"/>
          <w:bCs w:val="1"/>
          <w:sz w:val="22"/>
          <w:szCs w:val="22"/>
        </w:rPr>
      </w:pPr>
    </w:p>
    <w:p w:rsidR="00006946" w:rsidP="427E1424" w:rsidRDefault="00006946" w14:paraId="7960EC85" w14:textId="77777777">
      <w:pPr>
        <w:spacing w:line="360" w:lineRule="auto"/>
        <w:rPr>
          <w:rFonts w:ascii="Arial" w:hAnsi="Arial" w:cs="Arial"/>
          <w:b w:val="1"/>
          <w:bCs w:val="1"/>
          <w:sz w:val="22"/>
          <w:szCs w:val="22"/>
        </w:rPr>
      </w:pPr>
    </w:p>
    <w:p w:rsidR="00006946" w:rsidP="427E1424" w:rsidRDefault="00006946" w14:paraId="4733D3E9" w14:textId="77777777">
      <w:pPr>
        <w:spacing w:line="360" w:lineRule="auto"/>
        <w:rPr>
          <w:rFonts w:ascii="Arial" w:hAnsi="Arial" w:cs="Arial"/>
          <w:b w:val="1"/>
          <w:bCs w:val="1"/>
          <w:sz w:val="22"/>
          <w:szCs w:val="22"/>
        </w:rPr>
      </w:pPr>
    </w:p>
    <w:p w:rsidR="00006946" w:rsidP="427E1424" w:rsidRDefault="00006946" w14:paraId="2A00A61C" w14:textId="77777777">
      <w:pPr>
        <w:spacing w:line="360" w:lineRule="auto"/>
        <w:rPr>
          <w:rFonts w:ascii="Arial" w:hAnsi="Arial" w:cs="Arial"/>
          <w:b w:val="1"/>
          <w:bCs w:val="1"/>
          <w:sz w:val="22"/>
          <w:szCs w:val="22"/>
        </w:rPr>
      </w:pPr>
    </w:p>
    <w:p w:rsidR="00006946" w:rsidP="427E1424" w:rsidRDefault="00006946" w14:paraId="4320446A" w14:textId="77777777">
      <w:pPr>
        <w:spacing w:line="360" w:lineRule="auto"/>
        <w:rPr>
          <w:rFonts w:ascii="Arial" w:hAnsi="Arial" w:cs="Arial"/>
          <w:b w:val="1"/>
          <w:bCs w:val="1"/>
          <w:sz w:val="22"/>
          <w:szCs w:val="22"/>
        </w:rPr>
      </w:pPr>
    </w:p>
    <w:p w:rsidR="00006946" w:rsidP="427E1424" w:rsidRDefault="00006946" w14:paraId="7A779DF3" w14:textId="77777777">
      <w:pPr>
        <w:spacing w:line="360" w:lineRule="auto"/>
        <w:rPr>
          <w:rFonts w:ascii="Arial" w:hAnsi="Arial" w:cs="Arial"/>
          <w:b w:val="1"/>
          <w:bCs w:val="1"/>
          <w:sz w:val="22"/>
          <w:szCs w:val="22"/>
        </w:rPr>
      </w:pPr>
    </w:p>
    <w:p w:rsidR="00006946" w:rsidP="427E1424" w:rsidRDefault="00006946" w14:paraId="6B3A8C15" w14:textId="77777777">
      <w:pPr>
        <w:spacing w:line="360" w:lineRule="auto"/>
        <w:rPr>
          <w:rFonts w:ascii="Arial" w:hAnsi="Arial" w:cs="Arial"/>
          <w:b w:val="1"/>
          <w:bCs w:val="1"/>
          <w:sz w:val="22"/>
          <w:szCs w:val="22"/>
        </w:rPr>
      </w:pPr>
    </w:p>
    <w:p w:rsidR="00006946" w:rsidP="427E1424" w:rsidRDefault="00006946" w14:paraId="3412B7BF" w14:textId="77777777">
      <w:pPr>
        <w:spacing w:line="360" w:lineRule="auto"/>
        <w:rPr>
          <w:rFonts w:ascii="Arial" w:hAnsi="Arial" w:cs="Arial"/>
          <w:b w:val="1"/>
          <w:bCs w:val="1"/>
          <w:sz w:val="22"/>
          <w:szCs w:val="22"/>
        </w:rPr>
      </w:pPr>
    </w:p>
    <w:p w:rsidR="00006946" w:rsidP="427E1424" w:rsidRDefault="00006946" w14:paraId="59F27465" w14:textId="77777777">
      <w:pPr>
        <w:spacing w:line="360" w:lineRule="auto"/>
        <w:rPr>
          <w:rFonts w:ascii="Arial" w:hAnsi="Arial" w:cs="Arial"/>
          <w:b w:val="1"/>
          <w:bCs w:val="1"/>
          <w:sz w:val="22"/>
          <w:szCs w:val="22"/>
        </w:rPr>
      </w:pPr>
    </w:p>
    <w:p w:rsidR="00006946" w:rsidP="427E1424" w:rsidRDefault="00006946" w14:paraId="462DB928" w14:textId="77777777">
      <w:pPr>
        <w:spacing w:line="360" w:lineRule="auto"/>
        <w:rPr>
          <w:rFonts w:ascii="Arial" w:hAnsi="Arial" w:cs="Arial"/>
          <w:b w:val="1"/>
          <w:bCs w:val="1"/>
          <w:sz w:val="22"/>
          <w:szCs w:val="22"/>
        </w:rPr>
      </w:pPr>
    </w:p>
    <w:p w:rsidR="00006946" w:rsidP="427E1424" w:rsidRDefault="00006946" w14:paraId="1FB564BB" w14:textId="77777777">
      <w:pPr>
        <w:spacing w:line="360" w:lineRule="auto"/>
        <w:rPr>
          <w:rFonts w:ascii="Arial" w:hAnsi="Arial" w:cs="Arial"/>
          <w:b w:val="1"/>
          <w:bCs w:val="1"/>
          <w:sz w:val="22"/>
          <w:szCs w:val="22"/>
        </w:rPr>
      </w:pPr>
    </w:p>
    <w:p w:rsidR="00006946" w:rsidP="427E1424" w:rsidRDefault="00006946" w14:paraId="704FAA4E" w14:textId="77777777">
      <w:pPr>
        <w:spacing w:line="360" w:lineRule="auto"/>
        <w:rPr>
          <w:rFonts w:ascii="Arial" w:hAnsi="Arial" w:cs="Arial"/>
          <w:b w:val="1"/>
          <w:bCs w:val="1"/>
          <w:sz w:val="22"/>
          <w:szCs w:val="22"/>
        </w:rPr>
      </w:pPr>
    </w:p>
    <w:p w:rsidR="00006946" w:rsidP="427E1424" w:rsidRDefault="00006946" w14:paraId="71A41153" w14:textId="77777777">
      <w:pPr>
        <w:spacing w:line="360" w:lineRule="auto"/>
        <w:rPr>
          <w:rFonts w:ascii="Arial" w:hAnsi="Arial" w:cs="Arial"/>
          <w:b w:val="1"/>
          <w:bCs w:val="1"/>
          <w:sz w:val="22"/>
          <w:szCs w:val="22"/>
        </w:rPr>
      </w:pPr>
    </w:p>
    <w:p w:rsidR="00006946" w:rsidP="427E1424" w:rsidRDefault="00006946" w14:paraId="405140AB" w14:textId="77777777">
      <w:pPr>
        <w:spacing w:line="360" w:lineRule="auto"/>
        <w:rPr>
          <w:rFonts w:ascii="Arial" w:hAnsi="Arial" w:cs="Arial"/>
          <w:b w:val="1"/>
          <w:bCs w:val="1"/>
          <w:sz w:val="22"/>
          <w:szCs w:val="22"/>
        </w:rPr>
      </w:pPr>
    </w:p>
    <w:p w:rsidR="00006946" w:rsidP="427E1424" w:rsidRDefault="00006946" w14:paraId="6B99F39D" w14:textId="77777777">
      <w:pPr>
        <w:spacing w:line="360" w:lineRule="auto"/>
        <w:rPr>
          <w:rFonts w:ascii="Arial" w:hAnsi="Arial" w:cs="Arial"/>
          <w:b w:val="1"/>
          <w:bCs w:val="1"/>
          <w:sz w:val="22"/>
          <w:szCs w:val="22"/>
        </w:rPr>
      </w:pPr>
    </w:p>
    <w:p w:rsidRPr="00855B3E" w:rsidR="00030837" w:rsidP="427E1424" w:rsidRDefault="00030837" w14:paraId="041F7E15" w14:textId="77777777">
      <w:pPr>
        <w:spacing w:line="360" w:lineRule="auto"/>
        <w:rPr>
          <w:rFonts w:ascii="Arial" w:hAnsi="Arial" w:cs="Arial"/>
          <w:sz w:val="22"/>
          <w:szCs w:val="22"/>
        </w:rPr>
      </w:pPr>
    </w:p>
    <w:p w:rsidR="427E1424" w:rsidP="427E1424" w:rsidRDefault="427E1424" w14:paraId="6D0622D8" w14:textId="4C67F4A6">
      <w:pPr>
        <w:spacing w:line="360" w:lineRule="auto"/>
        <w:rPr>
          <w:rFonts w:ascii="Arial" w:hAnsi="Arial" w:cs="Arial"/>
          <w:b w:val="1"/>
          <w:bCs w:val="1"/>
          <w:sz w:val="22"/>
          <w:szCs w:val="22"/>
        </w:rPr>
      </w:pPr>
    </w:p>
    <w:p w:rsidR="427E1424" w:rsidP="427E1424" w:rsidRDefault="427E1424" w14:paraId="69F03F28" w14:textId="2B9C7896">
      <w:pPr>
        <w:spacing w:line="360" w:lineRule="auto"/>
        <w:rPr>
          <w:rFonts w:ascii="Arial" w:hAnsi="Arial" w:cs="Arial"/>
          <w:b w:val="1"/>
          <w:bCs w:val="1"/>
          <w:sz w:val="22"/>
          <w:szCs w:val="22"/>
        </w:rPr>
      </w:pPr>
    </w:p>
    <w:p w:rsidR="427E1424" w:rsidP="427E1424" w:rsidRDefault="427E1424" w14:paraId="691FB985" w14:textId="2250C6C6">
      <w:pPr>
        <w:spacing w:line="360" w:lineRule="auto"/>
        <w:rPr>
          <w:rFonts w:ascii="Arial" w:hAnsi="Arial" w:cs="Arial"/>
          <w:b w:val="1"/>
          <w:bCs w:val="1"/>
          <w:sz w:val="22"/>
          <w:szCs w:val="22"/>
        </w:rPr>
      </w:pPr>
    </w:p>
    <w:p w:rsidRPr="00030837" w:rsidR="00855B3E" w:rsidP="427E1424" w:rsidRDefault="00030837" w14:paraId="5F939AAD" w14:textId="1A3A7E98">
      <w:pPr>
        <w:spacing w:line="360" w:lineRule="auto"/>
        <w:rPr>
          <w:rFonts w:ascii="Arial" w:hAnsi="Arial" w:cs="Arial"/>
          <w:b w:val="1"/>
          <w:bCs w:val="1"/>
          <w:sz w:val="22"/>
          <w:szCs w:val="22"/>
        </w:rPr>
      </w:pPr>
      <w:r w:rsidRPr="427E1424" w:rsidR="72608D16">
        <w:rPr>
          <w:rFonts w:ascii="Arial" w:hAnsi="Arial" w:cs="Arial"/>
          <w:b w:val="1"/>
          <w:bCs w:val="1"/>
          <w:sz w:val="22"/>
          <w:szCs w:val="22"/>
        </w:rPr>
        <w:t>PITCH</w:t>
      </w:r>
    </w:p>
    <w:p w:rsidRPr="00855B3E" w:rsidR="00855B3E" w:rsidP="427E1424" w:rsidRDefault="00855B3E" w14:paraId="257EA253" w14:textId="77777777">
      <w:pPr>
        <w:spacing w:line="360" w:lineRule="auto"/>
        <w:rPr>
          <w:rFonts w:ascii="Arial" w:hAnsi="Arial" w:cs="Arial"/>
          <w:b w:val="1"/>
          <w:bCs w:val="1"/>
          <w:sz w:val="22"/>
          <w:szCs w:val="22"/>
        </w:rPr>
      </w:pPr>
      <w:r w:rsidRPr="427E1424" w:rsidR="41B73082">
        <w:rPr>
          <w:rFonts w:ascii="Arial" w:hAnsi="Arial" w:cs="Arial"/>
          <w:b w:val="1"/>
          <w:bCs w:val="1"/>
          <w:sz w:val="22"/>
          <w:szCs w:val="22"/>
        </w:rPr>
        <w:t>Opening Summary</w:t>
      </w:r>
    </w:p>
    <w:p w:rsidRPr="00030837" w:rsidR="00855B3E" w:rsidP="427E1424" w:rsidRDefault="00855B3E" w14:paraId="2C441FBD" w14:textId="77777777">
      <w:pPr>
        <w:spacing w:line="360" w:lineRule="auto"/>
        <w:rPr>
          <w:rFonts w:ascii="Arial" w:hAnsi="Arial" w:cs="Arial"/>
          <w:sz w:val="22"/>
          <w:szCs w:val="22"/>
        </w:rPr>
      </w:pPr>
      <w:r w:rsidRPr="427E1424" w:rsidR="41B73082">
        <w:rPr>
          <w:rFonts w:ascii="Arial" w:hAnsi="Arial" w:cs="Arial"/>
          <w:sz w:val="22"/>
          <w:szCs w:val="22"/>
        </w:rPr>
        <w:t xml:space="preserve">I am proposing </w:t>
      </w:r>
      <w:r w:rsidRPr="427E1424" w:rsidR="41B73082">
        <w:rPr>
          <w:rFonts w:ascii="Arial" w:hAnsi="Arial" w:cs="Arial"/>
          <w:sz w:val="22"/>
          <w:szCs w:val="22"/>
        </w:rPr>
        <w:t>CareConnect</w:t>
      </w:r>
      <w:r w:rsidRPr="427E1424" w:rsidR="41B73082">
        <w:rPr>
          <w:rFonts w:ascii="Arial" w:hAnsi="Arial" w:cs="Arial"/>
          <w:sz w:val="22"/>
          <w:szCs w:val="22"/>
        </w:rPr>
        <w:t>, a digital health and community companion designed to improve patient engagement and reduce loneliness in UK health and social care. Social isolation and poor communication cost the NHS millions each year and negatively affect patient outcomes (NHS England, 2025). These problems also increase hospital admissions, place extra pressure on staff, and reduce the quality of care for vulnerable groups such as older adults and people with chronic conditions (Greenhalgh, 2023).</w:t>
      </w:r>
    </w:p>
    <w:p w:rsidRPr="00030837" w:rsidR="00855B3E" w:rsidP="427E1424" w:rsidRDefault="00855B3E" w14:paraId="4C826EAD" w14:textId="77777777">
      <w:pPr>
        <w:spacing w:line="360" w:lineRule="auto"/>
        <w:rPr>
          <w:rFonts w:ascii="Arial" w:hAnsi="Arial" w:cs="Arial"/>
          <w:sz w:val="22"/>
          <w:szCs w:val="22"/>
          <w:lang w:val="en-US"/>
        </w:rPr>
      </w:pPr>
      <w:r w:rsidRPr="427E1424" w:rsidR="41B73082">
        <w:rPr>
          <w:rFonts w:ascii="Arial" w:hAnsi="Arial" w:cs="Arial"/>
          <w:sz w:val="22"/>
          <w:szCs w:val="22"/>
          <w:lang w:val="en-US"/>
        </w:rPr>
        <w:t>CareConnect</w:t>
      </w:r>
      <w:r w:rsidRPr="427E1424" w:rsidR="41B73082">
        <w:rPr>
          <w:rFonts w:ascii="Arial" w:hAnsi="Arial" w:cs="Arial"/>
          <w:sz w:val="22"/>
          <w:szCs w:val="22"/>
          <w:lang w:val="en-US"/>
        </w:rPr>
        <w:t xml:space="preserve"> directly addresses these challenges by providing accessible and user</w:t>
      </w:r>
      <w:r>
        <w:noBreakHyphen/>
      </w:r>
      <w:r w:rsidRPr="427E1424" w:rsidR="41B73082">
        <w:rPr>
          <w:rFonts w:ascii="Arial" w:hAnsi="Arial" w:cs="Arial"/>
          <w:sz w:val="22"/>
          <w:szCs w:val="22"/>
          <w:lang w:val="en-US"/>
        </w:rPr>
        <w:t>friendly tools for patients, carers, and professionals. The app combines appointment reminders, wellbeing check</w:t>
      </w:r>
      <w:r>
        <w:noBreakHyphen/>
      </w:r>
      <w:r w:rsidRPr="427E1424" w:rsidR="41B73082">
        <w:rPr>
          <w:rFonts w:ascii="Arial" w:hAnsi="Arial" w:cs="Arial"/>
          <w:sz w:val="22"/>
          <w:szCs w:val="22"/>
          <w:lang w:val="en-US"/>
        </w:rPr>
        <w:t xml:space="preserve">ins, and secure group messaging, helping </w:t>
      </w:r>
      <w:r w:rsidRPr="427E1424" w:rsidR="41B73082">
        <w:rPr>
          <w:rFonts w:ascii="Arial" w:hAnsi="Arial" w:cs="Arial"/>
          <w:sz w:val="22"/>
          <w:szCs w:val="22"/>
          <w:lang w:val="en-US"/>
        </w:rPr>
        <w:t>patients stay connected to both health services and their local community (Hunter et al., 2022). This reflects the principle of person</w:t>
      </w:r>
      <w:r>
        <w:noBreakHyphen/>
      </w:r>
      <w:r w:rsidRPr="427E1424" w:rsidR="41B73082">
        <w:rPr>
          <w:rFonts w:ascii="Arial" w:hAnsi="Arial" w:cs="Arial"/>
          <w:sz w:val="22"/>
          <w:szCs w:val="22"/>
          <w:lang w:val="en-US"/>
        </w:rPr>
        <w:t>centred care, where patients are empowered to manage their wellbeing with support from technology and social networks (World Health Organization, 2024).</w:t>
      </w:r>
    </w:p>
    <w:p w:rsidRPr="00030837" w:rsidR="00855B3E" w:rsidP="427E1424" w:rsidRDefault="00855B3E" w14:paraId="42DCB498" w14:textId="77777777">
      <w:pPr>
        <w:spacing w:line="360" w:lineRule="auto"/>
        <w:rPr>
          <w:rFonts w:ascii="Arial" w:hAnsi="Arial" w:cs="Arial"/>
          <w:sz w:val="22"/>
          <w:szCs w:val="22"/>
          <w:lang w:val="en-US"/>
        </w:rPr>
      </w:pPr>
      <w:r w:rsidRPr="427E1424" w:rsidR="41B73082">
        <w:rPr>
          <w:rFonts w:ascii="Arial" w:hAnsi="Arial" w:cs="Arial"/>
          <w:sz w:val="22"/>
          <w:szCs w:val="22"/>
          <w:lang w:val="en-US"/>
        </w:rPr>
        <w:t xml:space="preserve">The Week 1 lecture slides explained that creativity and value creation are essential in health and social care. Creativity generates new ideas, while innovation applies them to solve real problems (Dubina, 2016). </w:t>
      </w:r>
      <w:r w:rsidRPr="427E1424" w:rsidR="41B73082">
        <w:rPr>
          <w:rFonts w:ascii="Arial" w:hAnsi="Arial" w:cs="Arial"/>
          <w:sz w:val="22"/>
          <w:szCs w:val="22"/>
          <w:lang w:val="en-US"/>
        </w:rPr>
        <w:t>CareConnect</w:t>
      </w:r>
      <w:r w:rsidRPr="427E1424" w:rsidR="41B73082">
        <w:rPr>
          <w:rFonts w:ascii="Arial" w:hAnsi="Arial" w:cs="Arial"/>
          <w:sz w:val="22"/>
          <w:szCs w:val="22"/>
          <w:lang w:val="en-US"/>
        </w:rPr>
        <w:t xml:space="preserve"> is an example of this process: it uses creative design and digital tools to reduce loneliness, improve communication, and create value for both patients and professionals (Week 9 PPTX, 2026).</w:t>
      </w:r>
    </w:p>
    <w:p w:rsidRPr="00855B3E" w:rsidR="00855B3E" w:rsidP="427E1424" w:rsidRDefault="00855B3E" w14:paraId="2859845E" w14:textId="012323BB">
      <w:pPr>
        <w:spacing w:line="360" w:lineRule="auto"/>
        <w:rPr>
          <w:rFonts w:ascii="Arial" w:hAnsi="Arial" w:cs="Arial"/>
          <w:sz w:val="22"/>
          <w:szCs w:val="22"/>
        </w:rPr>
      </w:pPr>
      <w:r w:rsidRPr="427E1424" w:rsidR="41B73082">
        <w:rPr>
          <w:rFonts w:ascii="Arial" w:hAnsi="Arial" w:cs="Arial"/>
          <w:sz w:val="22"/>
          <w:szCs w:val="22"/>
        </w:rPr>
        <w:t xml:space="preserve">This innovation is highly relevant now because the NHS is facing workforce shortages, high vacancy rates, and increasing demand for services (Access, 2025). </w:t>
      </w:r>
      <w:r w:rsidRPr="427E1424" w:rsidR="41B73082">
        <w:rPr>
          <w:rFonts w:ascii="Arial" w:hAnsi="Arial" w:cs="Arial"/>
          <w:sz w:val="22"/>
          <w:szCs w:val="22"/>
        </w:rPr>
        <w:t>CareConnect</w:t>
      </w:r>
      <w:r w:rsidRPr="427E1424" w:rsidR="41B73082">
        <w:rPr>
          <w:rFonts w:ascii="Arial" w:hAnsi="Arial" w:cs="Arial"/>
          <w:sz w:val="22"/>
          <w:szCs w:val="22"/>
        </w:rPr>
        <w:t xml:space="preserve"> supports NHS goals for digital transformation and inclusivity by reducing inequalities, improving satisfaction, and making care more efficient. It provides a practical response to current challenges while showing how creativity, technology, and community engagement can work together to improve health outcomes (Kotler </w:t>
      </w:r>
      <w:r w:rsidRPr="427E1424" w:rsidR="72608D16">
        <w:rPr>
          <w:rFonts w:ascii="Arial" w:hAnsi="Arial" w:cs="Arial"/>
          <w:sz w:val="22"/>
          <w:szCs w:val="22"/>
        </w:rPr>
        <w:t>and</w:t>
      </w:r>
      <w:r w:rsidRPr="427E1424" w:rsidR="41B73082">
        <w:rPr>
          <w:rFonts w:ascii="Arial" w:hAnsi="Arial" w:cs="Arial"/>
          <w:sz w:val="22"/>
          <w:szCs w:val="22"/>
        </w:rPr>
        <w:t xml:space="preserve"> Keller, 2022).</w:t>
      </w:r>
    </w:p>
    <w:p w:rsidR="427E1424" w:rsidP="427E1424" w:rsidRDefault="427E1424" w14:paraId="2B74950B" w14:textId="4C4A0035">
      <w:pPr>
        <w:spacing w:line="360" w:lineRule="auto"/>
        <w:rPr>
          <w:rFonts w:ascii="Arial" w:hAnsi="Arial" w:cs="Arial"/>
          <w:sz w:val="22"/>
          <w:szCs w:val="22"/>
        </w:rPr>
      </w:pPr>
    </w:p>
    <w:p w:rsidRPr="00855B3E" w:rsidR="00855B3E" w:rsidP="427E1424" w:rsidRDefault="00357147" w14:paraId="7AB0B8F5" w14:textId="78BFD172">
      <w:pPr>
        <w:spacing w:line="360" w:lineRule="auto"/>
        <w:rPr>
          <w:rFonts w:ascii="Arial" w:hAnsi="Arial" w:cs="Arial"/>
          <w:b w:val="1"/>
          <w:bCs w:val="1"/>
          <w:sz w:val="22"/>
          <w:szCs w:val="22"/>
        </w:rPr>
      </w:pPr>
      <w:r w:rsidRPr="427E1424" w:rsidR="35E2230E">
        <w:rPr>
          <w:rFonts w:ascii="Arial" w:hAnsi="Arial" w:cs="Arial"/>
          <w:b w:val="1"/>
          <w:bCs w:val="1"/>
          <w:sz w:val="22"/>
          <w:szCs w:val="22"/>
        </w:rPr>
        <w:t xml:space="preserve">KEY COMPONENTS </w:t>
      </w:r>
      <w:r w:rsidRPr="427E1424" w:rsidR="35E2230E">
        <w:rPr>
          <w:rFonts w:ascii="Arial" w:hAnsi="Arial" w:cs="Arial"/>
          <w:b w:val="1"/>
          <w:bCs w:val="1"/>
          <w:sz w:val="22"/>
          <w:szCs w:val="22"/>
        </w:rPr>
        <w:t>AND</w:t>
      </w:r>
      <w:r w:rsidRPr="427E1424" w:rsidR="35E2230E">
        <w:rPr>
          <w:rFonts w:ascii="Arial" w:hAnsi="Arial" w:cs="Arial"/>
          <w:b w:val="1"/>
          <w:bCs w:val="1"/>
          <w:sz w:val="22"/>
          <w:szCs w:val="22"/>
        </w:rPr>
        <w:t xml:space="preserve"> HOW IT WORKS</w:t>
      </w:r>
    </w:p>
    <w:p w:rsidRPr="00855B3E" w:rsidR="00855B3E" w:rsidP="427E1424" w:rsidRDefault="00855B3E" w14:paraId="74FB5B93" w14:textId="77777777">
      <w:pPr>
        <w:spacing w:line="360" w:lineRule="auto"/>
        <w:rPr>
          <w:rFonts w:ascii="Arial" w:hAnsi="Arial" w:cs="Arial"/>
          <w:sz w:val="22"/>
          <w:szCs w:val="22"/>
          <w:lang w:val="en-US"/>
        </w:rPr>
      </w:pPr>
      <w:r w:rsidRPr="427E1424" w:rsidR="41B73082">
        <w:rPr>
          <w:rFonts w:ascii="Arial" w:hAnsi="Arial" w:cs="Arial"/>
          <w:i w:val="1"/>
          <w:iCs w:val="1"/>
          <w:sz w:val="22"/>
          <w:szCs w:val="22"/>
          <w:lang w:val="en-US"/>
        </w:rPr>
        <w:t>CareConnect</w:t>
      </w:r>
      <w:r w:rsidRPr="427E1424" w:rsidR="41B73082">
        <w:rPr>
          <w:rFonts w:ascii="Arial" w:hAnsi="Arial" w:cs="Arial"/>
          <w:sz w:val="22"/>
          <w:szCs w:val="22"/>
          <w:lang w:val="en-US"/>
        </w:rPr>
        <w:t xml:space="preserve"> integrates several important features that make health care and community support easier for both patients and professionals.</w:t>
      </w:r>
    </w:p>
    <w:p w:rsidRPr="00855B3E" w:rsidR="00855B3E" w:rsidP="427E1424" w:rsidRDefault="00855B3E" w14:paraId="69F51B3F" w14:textId="77777777">
      <w:pPr>
        <w:spacing w:line="360" w:lineRule="auto"/>
        <w:rPr>
          <w:rFonts w:ascii="Arial" w:hAnsi="Arial" w:cs="Arial"/>
          <w:sz w:val="22"/>
          <w:szCs w:val="22"/>
        </w:rPr>
      </w:pPr>
      <w:r w:rsidRPr="427E1424" w:rsidR="41B73082">
        <w:rPr>
          <w:rFonts w:ascii="Arial" w:hAnsi="Arial" w:cs="Arial"/>
          <w:b w:val="1"/>
          <w:bCs w:val="1"/>
          <w:sz w:val="22"/>
          <w:szCs w:val="22"/>
        </w:rPr>
        <w:t>Appointment reminders</w:t>
      </w:r>
      <w:r w:rsidRPr="427E1424" w:rsidR="41B73082">
        <w:rPr>
          <w:rFonts w:ascii="Arial" w:hAnsi="Arial" w:cs="Arial"/>
          <w:sz w:val="22"/>
          <w:szCs w:val="22"/>
        </w:rPr>
        <w:t xml:space="preserve"> are linked directly to GP systems, helping reduce missed visits and saving NHS resources (Department of Health and Social Care, 2025). Missed appointments cost millions each year and delay care for other patients, so reminders are a simple but powerful way to improve efficiency (NHS England, 2025).</w:t>
      </w:r>
    </w:p>
    <w:p w:rsidRPr="00855B3E" w:rsidR="00855B3E" w:rsidP="427E1424" w:rsidRDefault="00855B3E" w14:paraId="7B234209" w14:textId="77777777">
      <w:pPr>
        <w:spacing w:line="360" w:lineRule="auto"/>
        <w:rPr>
          <w:rFonts w:ascii="Arial" w:hAnsi="Arial" w:cs="Arial"/>
          <w:sz w:val="22"/>
          <w:szCs w:val="22"/>
          <w:lang w:val="en-US"/>
        </w:rPr>
      </w:pPr>
      <w:r w:rsidRPr="427E1424" w:rsidR="41B73082">
        <w:rPr>
          <w:rFonts w:ascii="Arial" w:hAnsi="Arial" w:cs="Arial"/>
          <w:b w:val="1"/>
          <w:bCs w:val="1"/>
          <w:sz w:val="22"/>
          <w:szCs w:val="22"/>
          <w:lang w:val="en-US"/>
        </w:rPr>
        <w:t>Wellbeing check</w:t>
      </w:r>
      <w:r>
        <w:noBreakHyphen/>
      </w:r>
      <w:r w:rsidRPr="427E1424" w:rsidR="41B73082">
        <w:rPr>
          <w:rFonts w:ascii="Arial" w:hAnsi="Arial" w:cs="Arial"/>
          <w:b w:val="1"/>
          <w:bCs w:val="1"/>
          <w:sz w:val="22"/>
          <w:szCs w:val="22"/>
          <w:lang w:val="en-US"/>
        </w:rPr>
        <w:t>ins</w:t>
      </w:r>
      <w:r w:rsidRPr="427E1424" w:rsidR="41B73082">
        <w:rPr>
          <w:rFonts w:ascii="Arial" w:hAnsi="Arial" w:cs="Arial"/>
          <w:sz w:val="22"/>
          <w:szCs w:val="22"/>
          <w:lang w:val="en-US"/>
        </w:rPr>
        <w:t xml:space="preserve"> allow patients to record mood, sleep, and health updates. These can be shared with carers or professionals, giving them a clearer picture of daily wellbeing (Hunter et al., 2022). This feature supports early intervention, as professionals can spot changes in health before they become serious.</w:t>
      </w:r>
    </w:p>
    <w:p w:rsidRPr="00855B3E" w:rsidR="00855B3E" w:rsidP="427E1424" w:rsidRDefault="00855B3E" w14:paraId="12A940AB" w14:textId="77777777">
      <w:pPr>
        <w:spacing w:line="360" w:lineRule="auto"/>
        <w:rPr>
          <w:rFonts w:ascii="Arial" w:hAnsi="Arial" w:cs="Arial"/>
          <w:sz w:val="22"/>
          <w:szCs w:val="22"/>
        </w:rPr>
      </w:pPr>
      <w:r w:rsidRPr="427E1424" w:rsidR="41B73082">
        <w:rPr>
          <w:rFonts w:ascii="Arial" w:hAnsi="Arial" w:cs="Arial"/>
          <w:b w:val="1"/>
          <w:bCs w:val="1"/>
          <w:sz w:val="22"/>
          <w:szCs w:val="22"/>
        </w:rPr>
        <w:t>Secure group messaging</w:t>
      </w:r>
      <w:r w:rsidRPr="427E1424" w:rsidR="41B73082">
        <w:rPr>
          <w:rFonts w:ascii="Arial" w:hAnsi="Arial" w:cs="Arial"/>
          <w:sz w:val="22"/>
          <w:szCs w:val="22"/>
        </w:rPr>
        <w:t xml:space="preserve"> lets patients join community support groups or communicate directly with providers. This strengthens relationships, builds trust, and ensures patients feel supported in managing their health (Hong et al., 2020). It also reduces loneliness by connecting patients with others who share similar experiences.</w:t>
      </w:r>
    </w:p>
    <w:p w:rsidRPr="00855B3E" w:rsidR="00855B3E" w:rsidP="427E1424" w:rsidRDefault="00855B3E" w14:paraId="02229B18" w14:textId="77777777">
      <w:pPr>
        <w:spacing w:line="360" w:lineRule="auto"/>
        <w:rPr>
          <w:rFonts w:ascii="Arial" w:hAnsi="Arial" w:cs="Arial"/>
          <w:sz w:val="22"/>
          <w:szCs w:val="22"/>
        </w:rPr>
      </w:pPr>
      <w:r w:rsidRPr="427E1424" w:rsidR="41B73082">
        <w:rPr>
          <w:rFonts w:ascii="Arial" w:hAnsi="Arial" w:cs="Arial"/>
          <w:b w:val="1"/>
          <w:bCs w:val="1"/>
          <w:sz w:val="22"/>
          <w:szCs w:val="22"/>
        </w:rPr>
        <w:t>Integration with wearable devices</w:t>
      </w:r>
      <w:r w:rsidRPr="427E1424" w:rsidR="41B73082">
        <w:rPr>
          <w:rFonts w:ascii="Arial" w:hAnsi="Arial" w:cs="Arial"/>
          <w:sz w:val="22"/>
          <w:szCs w:val="22"/>
        </w:rPr>
        <w:t xml:space="preserve"> adds another layer of support. Devices such as smartwatches can track activity, heart rate, and sleep patterns, giving both patients and professionals valuable insights into daily wellbeing (Wan et al., 2018). This data </w:t>
      </w:r>
      <w:r w:rsidRPr="427E1424" w:rsidR="41B73082">
        <w:rPr>
          <w:rFonts w:ascii="Arial" w:hAnsi="Arial" w:cs="Arial"/>
          <w:sz w:val="22"/>
          <w:szCs w:val="22"/>
        </w:rPr>
        <w:t>can be shared securely, helping providers make better decisions and encouraging patients to stay engaged with their health.</w:t>
      </w:r>
    </w:p>
    <w:p w:rsidRPr="00855B3E" w:rsidR="00855B3E" w:rsidP="427E1424" w:rsidRDefault="00855B3E" w14:paraId="04A49953" w14:textId="77777777">
      <w:pPr>
        <w:spacing w:line="360" w:lineRule="auto"/>
        <w:rPr>
          <w:rFonts w:ascii="Arial" w:hAnsi="Arial" w:cs="Arial"/>
          <w:sz w:val="22"/>
          <w:szCs w:val="22"/>
          <w:lang w:val="en-US"/>
        </w:rPr>
      </w:pPr>
      <w:r w:rsidRPr="427E1424" w:rsidR="41B73082">
        <w:rPr>
          <w:rFonts w:ascii="Arial" w:hAnsi="Arial" w:cs="Arial"/>
          <w:sz w:val="22"/>
          <w:szCs w:val="22"/>
          <w:lang w:val="en-US"/>
        </w:rPr>
        <w:t xml:space="preserve">The Week 5 lecture slides highlighted that technologies like telehealth, AI, and wearables can improve access and empower patients (Hunter et al., 2022). </w:t>
      </w:r>
      <w:r w:rsidRPr="427E1424" w:rsidR="41B73082">
        <w:rPr>
          <w:rFonts w:ascii="Arial" w:hAnsi="Arial" w:cs="Arial"/>
          <w:sz w:val="22"/>
          <w:szCs w:val="22"/>
          <w:lang w:val="en-US"/>
        </w:rPr>
        <w:t>CareConnect</w:t>
      </w:r>
      <w:r w:rsidRPr="427E1424" w:rsidR="41B73082">
        <w:rPr>
          <w:rFonts w:ascii="Arial" w:hAnsi="Arial" w:cs="Arial"/>
          <w:sz w:val="22"/>
          <w:szCs w:val="22"/>
          <w:lang w:val="en-US"/>
        </w:rPr>
        <w:t xml:space="preserve"> follows this principle by combining everyday technology with professional systems, making care more person</w:t>
      </w:r>
      <w:r>
        <w:noBreakHyphen/>
      </w:r>
      <w:r w:rsidRPr="427E1424" w:rsidR="41B73082">
        <w:rPr>
          <w:rFonts w:ascii="Arial" w:hAnsi="Arial" w:cs="Arial"/>
          <w:sz w:val="22"/>
          <w:szCs w:val="22"/>
          <w:lang w:val="en-US"/>
        </w:rPr>
        <w:t>centred and inclusive.</w:t>
      </w:r>
    </w:p>
    <w:p w:rsidRPr="00855B3E" w:rsidR="00855B3E" w:rsidP="427E1424" w:rsidRDefault="00855B3E" w14:paraId="399AC212" w14:textId="69088C3A">
      <w:pPr>
        <w:spacing w:line="360" w:lineRule="auto"/>
        <w:rPr>
          <w:rFonts w:ascii="Arial" w:hAnsi="Arial" w:cs="Arial"/>
          <w:sz w:val="22"/>
          <w:szCs w:val="22"/>
          <w:lang w:val="en-US"/>
        </w:rPr>
      </w:pPr>
      <w:r w:rsidRPr="427E1424" w:rsidR="41B73082">
        <w:rPr>
          <w:rFonts w:ascii="Arial" w:hAnsi="Arial" w:cs="Arial"/>
          <w:sz w:val="22"/>
          <w:szCs w:val="22"/>
          <w:lang w:val="en-US"/>
        </w:rPr>
        <w:t xml:space="preserve">Together, these components show how </w:t>
      </w:r>
      <w:r w:rsidRPr="427E1424" w:rsidR="41B73082">
        <w:rPr>
          <w:rFonts w:ascii="Arial" w:hAnsi="Arial" w:cs="Arial"/>
          <w:sz w:val="22"/>
          <w:szCs w:val="22"/>
          <w:lang w:val="en-US"/>
        </w:rPr>
        <w:t>CareConnect</w:t>
      </w:r>
      <w:r w:rsidRPr="427E1424" w:rsidR="41B73082">
        <w:rPr>
          <w:rFonts w:ascii="Arial" w:hAnsi="Arial" w:cs="Arial"/>
          <w:sz w:val="22"/>
          <w:szCs w:val="22"/>
          <w:lang w:val="en-US"/>
        </w:rPr>
        <w:t xml:space="preserve"> is more than just an app. It is a digital health and community companion that supports patients in their daily lives, reduces pressure on NHS staff, and aligns with wider goals for digital transformation and fairness in health care (Kotler </w:t>
      </w:r>
      <w:r w:rsidRPr="427E1424" w:rsidR="7B77C21C">
        <w:rPr>
          <w:rFonts w:ascii="Arial" w:hAnsi="Arial" w:cs="Arial"/>
          <w:sz w:val="22"/>
          <w:szCs w:val="22"/>
          <w:lang w:val="en-US"/>
        </w:rPr>
        <w:t>and</w:t>
      </w:r>
      <w:r w:rsidRPr="427E1424" w:rsidR="41B73082">
        <w:rPr>
          <w:rFonts w:ascii="Arial" w:hAnsi="Arial" w:cs="Arial"/>
          <w:sz w:val="22"/>
          <w:szCs w:val="22"/>
          <w:lang w:val="en-US"/>
        </w:rPr>
        <w:t xml:space="preserve"> Keller, 2022). By combining reminders, wellbeing tools, secure communication, and wearable integration, </w:t>
      </w:r>
      <w:r w:rsidRPr="427E1424" w:rsidR="41B73082">
        <w:rPr>
          <w:rFonts w:ascii="Arial" w:hAnsi="Arial" w:cs="Arial"/>
          <w:sz w:val="22"/>
          <w:szCs w:val="22"/>
          <w:lang w:val="en-US"/>
        </w:rPr>
        <w:t>CareConnect</w:t>
      </w:r>
      <w:r w:rsidRPr="427E1424" w:rsidR="41B73082">
        <w:rPr>
          <w:rFonts w:ascii="Arial" w:hAnsi="Arial" w:cs="Arial"/>
          <w:sz w:val="22"/>
          <w:szCs w:val="22"/>
          <w:lang w:val="en-US"/>
        </w:rPr>
        <w:t xml:space="preserve"> demonstrates how creativity and technology can work together to improve health outcomes and reduce inequalities (Dubina, 2016).</w:t>
      </w:r>
    </w:p>
    <w:p w:rsidRPr="00855B3E" w:rsidR="00855B3E" w:rsidP="427E1424" w:rsidRDefault="00855B3E" w14:paraId="648F4465" w14:textId="7EA63805">
      <w:pPr>
        <w:spacing w:line="360" w:lineRule="auto"/>
        <w:rPr>
          <w:rFonts w:ascii="Arial" w:hAnsi="Arial" w:cs="Arial"/>
          <w:sz w:val="22"/>
          <w:szCs w:val="22"/>
        </w:rPr>
      </w:pPr>
    </w:p>
    <w:p w:rsidRPr="00855B3E" w:rsidR="00855B3E" w:rsidP="427E1424" w:rsidRDefault="00566D54" w14:paraId="673FBFD0" w14:textId="0BC18E10">
      <w:pPr>
        <w:spacing w:line="360" w:lineRule="auto"/>
        <w:rPr>
          <w:rFonts w:ascii="Arial" w:hAnsi="Arial" w:cs="Arial"/>
          <w:b w:val="1"/>
          <w:bCs w:val="1"/>
          <w:sz w:val="22"/>
          <w:szCs w:val="22"/>
        </w:rPr>
      </w:pPr>
      <w:r w:rsidRPr="427E1424" w:rsidR="722C75FA">
        <w:rPr>
          <w:rFonts w:ascii="Arial" w:hAnsi="Arial" w:cs="Arial"/>
          <w:b w:val="1"/>
          <w:bCs w:val="1"/>
          <w:sz w:val="22"/>
          <w:szCs w:val="22"/>
        </w:rPr>
        <w:t xml:space="preserve">EXPECTED IMPACT </w:t>
      </w:r>
      <w:r w:rsidRPr="427E1424" w:rsidR="722C75FA">
        <w:rPr>
          <w:rFonts w:ascii="Arial" w:hAnsi="Arial" w:cs="Arial"/>
          <w:b w:val="1"/>
          <w:bCs w:val="1"/>
          <w:sz w:val="22"/>
          <w:szCs w:val="22"/>
        </w:rPr>
        <w:t>AND</w:t>
      </w:r>
      <w:r w:rsidRPr="427E1424" w:rsidR="722C75FA">
        <w:rPr>
          <w:rFonts w:ascii="Arial" w:hAnsi="Arial" w:cs="Arial"/>
          <w:b w:val="1"/>
          <w:bCs w:val="1"/>
          <w:sz w:val="22"/>
          <w:szCs w:val="22"/>
        </w:rPr>
        <w:t xml:space="preserve"> RELEVANCE</w:t>
      </w:r>
    </w:p>
    <w:p w:rsidRPr="00855B3E" w:rsidR="00855B3E" w:rsidP="427E1424" w:rsidRDefault="00855B3E" w14:paraId="13AE88B3" w14:textId="77777777">
      <w:pPr>
        <w:spacing w:line="360" w:lineRule="auto"/>
        <w:rPr>
          <w:rFonts w:ascii="Arial" w:hAnsi="Arial" w:cs="Arial"/>
          <w:sz w:val="22"/>
          <w:szCs w:val="22"/>
        </w:rPr>
      </w:pPr>
      <w:r w:rsidRPr="427E1424" w:rsidR="41B73082">
        <w:rPr>
          <w:rFonts w:ascii="Arial" w:hAnsi="Arial" w:cs="Arial"/>
          <w:sz w:val="22"/>
          <w:szCs w:val="22"/>
        </w:rPr>
        <w:t xml:space="preserve">The expected impact of </w:t>
      </w:r>
      <w:r w:rsidRPr="427E1424" w:rsidR="41B73082">
        <w:rPr>
          <w:rFonts w:ascii="Arial" w:hAnsi="Arial" w:cs="Arial"/>
          <w:sz w:val="22"/>
          <w:szCs w:val="22"/>
        </w:rPr>
        <w:t>CareConnect</w:t>
      </w:r>
      <w:r w:rsidRPr="427E1424" w:rsidR="41B73082">
        <w:rPr>
          <w:rFonts w:ascii="Arial" w:hAnsi="Arial" w:cs="Arial"/>
          <w:sz w:val="22"/>
          <w:szCs w:val="22"/>
        </w:rPr>
        <w:t xml:space="preserve"> is significant. By reducing missed appointments, the NHS saves resources and improves efficiency (NHS England, 2025). Improved communication and wellbeing support lead to better patient outcomes, particularly for those with chronic conditions (Smith, 2024).</w:t>
      </w:r>
    </w:p>
    <w:p w:rsidR="00855B3E" w:rsidP="427E1424" w:rsidRDefault="00855B3E" w14:paraId="29BEF15A" w14:textId="77777777">
      <w:pPr>
        <w:spacing w:line="360" w:lineRule="auto"/>
        <w:rPr>
          <w:rFonts w:ascii="Arial" w:hAnsi="Arial" w:cs="Arial"/>
          <w:sz w:val="22"/>
          <w:szCs w:val="22"/>
        </w:rPr>
      </w:pPr>
      <w:r w:rsidRPr="427E1424" w:rsidR="41B73082">
        <w:rPr>
          <w:rFonts w:ascii="Arial" w:hAnsi="Arial" w:cs="Arial"/>
          <w:sz w:val="22"/>
          <w:szCs w:val="22"/>
        </w:rPr>
        <w:t>Enhanced community engagement strengthens trust and satisfaction (Greenhalgh, 2023). This innovation is highly relevant now, as it aligns with NHS digital transformation goals and responds to challenges of loneliness and workforce pressures (Access, 2025).</w:t>
      </w:r>
    </w:p>
    <w:p w:rsidRPr="00855B3E" w:rsidR="00566D54" w:rsidP="427E1424" w:rsidRDefault="00566D54" w14:paraId="40FB9157" w14:textId="77777777">
      <w:pPr>
        <w:spacing w:line="360" w:lineRule="auto"/>
        <w:rPr>
          <w:rFonts w:ascii="Arial" w:hAnsi="Arial" w:cs="Arial"/>
          <w:sz w:val="22"/>
          <w:szCs w:val="22"/>
        </w:rPr>
      </w:pPr>
    </w:p>
    <w:p w:rsidRPr="00855B3E" w:rsidR="00855B3E" w:rsidP="427E1424" w:rsidRDefault="00566D54" w14:paraId="1D3DD7A0" w14:textId="36EC3811">
      <w:pPr>
        <w:spacing w:line="360" w:lineRule="auto"/>
        <w:rPr>
          <w:rFonts w:ascii="Arial" w:hAnsi="Arial" w:cs="Arial"/>
          <w:b w:val="1"/>
          <w:bCs w:val="1"/>
          <w:sz w:val="22"/>
          <w:szCs w:val="22"/>
        </w:rPr>
      </w:pPr>
      <w:r w:rsidRPr="427E1424" w:rsidR="722C75FA">
        <w:rPr>
          <w:rFonts w:ascii="Arial" w:hAnsi="Arial" w:cs="Arial"/>
          <w:b w:val="1"/>
          <w:bCs w:val="1"/>
          <w:sz w:val="22"/>
          <w:szCs w:val="22"/>
        </w:rPr>
        <w:t>IMPLEMENTATION PLAN</w:t>
      </w:r>
    </w:p>
    <w:p w:rsidRPr="00855B3E" w:rsidR="00855B3E" w:rsidP="427E1424" w:rsidRDefault="00855B3E" w14:paraId="6885C501" w14:textId="77777777">
      <w:pPr>
        <w:spacing w:line="360" w:lineRule="auto"/>
        <w:rPr>
          <w:rFonts w:ascii="Arial" w:hAnsi="Arial" w:cs="Arial"/>
          <w:sz w:val="22"/>
          <w:szCs w:val="22"/>
        </w:rPr>
      </w:pPr>
      <w:r w:rsidRPr="427E1424" w:rsidR="41B73082">
        <w:rPr>
          <w:rFonts w:ascii="Arial" w:hAnsi="Arial" w:cs="Arial"/>
          <w:sz w:val="22"/>
          <w:szCs w:val="22"/>
        </w:rPr>
        <w:t xml:space="preserve">The implementation of </w:t>
      </w:r>
      <w:r w:rsidRPr="427E1424" w:rsidR="41B73082">
        <w:rPr>
          <w:rFonts w:ascii="Arial" w:hAnsi="Arial" w:cs="Arial"/>
          <w:sz w:val="22"/>
          <w:szCs w:val="22"/>
        </w:rPr>
        <w:t>CareConnect</w:t>
      </w:r>
      <w:r w:rsidRPr="427E1424" w:rsidR="41B73082">
        <w:rPr>
          <w:rFonts w:ascii="Arial" w:hAnsi="Arial" w:cs="Arial"/>
          <w:sz w:val="22"/>
          <w:szCs w:val="22"/>
        </w:rPr>
        <w:t xml:space="preserve"> will follow a structured plan. In the design phase, collaboration with NHS Digital, local councils, and patient focus groups will ensure usability and relevance (Department of Health and Social Care, 2025).</w:t>
      </w:r>
    </w:p>
    <w:p w:rsidR="00855B3E" w:rsidP="427E1424" w:rsidRDefault="00855B3E" w14:paraId="6EE393D2" w14:textId="77777777">
      <w:pPr>
        <w:spacing w:line="360" w:lineRule="auto"/>
        <w:rPr>
          <w:rFonts w:ascii="Arial" w:hAnsi="Arial" w:cs="Arial"/>
          <w:sz w:val="22"/>
          <w:szCs w:val="22"/>
          <w:lang w:val="en-US"/>
        </w:rPr>
      </w:pPr>
      <w:r w:rsidRPr="427E1424" w:rsidR="41B73082">
        <w:rPr>
          <w:rFonts w:ascii="Arial" w:hAnsi="Arial" w:cs="Arial"/>
          <w:sz w:val="22"/>
          <w:szCs w:val="22"/>
          <w:lang w:val="en-US"/>
        </w:rPr>
        <w:t>Testing will involve a six</w:t>
      </w:r>
      <w:r>
        <w:noBreakHyphen/>
      </w:r>
      <w:r w:rsidRPr="427E1424" w:rsidR="41B73082">
        <w:rPr>
          <w:rFonts w:ascii="Arial" w:hAnsi="Arial" w:cs="Arial"/>
          <w:sz w:val="22"/>
          <w:szCs w:val="22"/>
          <w:lang w:val="en-US"/>
        </w:rPr>
        <w:t>month pilot in three GP practices and two community centres, allowing for feedback and refinement (Greenhalgh, 2023). The launch will be phased nationally, ensuring smooth adoption. The timeline includes three months for design and prototype, six months for pilot testing, and a further six months for evaluation and rollout.</w:t>
      </w:r>
    </w:p>
    <w:p w:rsidRPr="00855B3E" w:rsidR="00566D54" w:rsidP="427E1424" w:rsidRDefault="00566D54" w14:paraId="020A3A20" w14:textId="77777777">
      <w:pPr>
        <w:spacing w:line="360" w:lineRule="auto"/>
        <w:rPr>
          <w:rFonts w:ascii="Arial" w:hAnsi="Arial" w:cs="Arial"/>
          <w:sz w:val="22"/>
          <w:szCs w:val="22"/>
        </w:rPr>
      </w:pPr>
    </w:p>
    <w:p w:rsidRPr="00855B3E" w:rsidR="00855B3E" w:rsidP="427E1424" w:rsidRDefault="00566D54" w14:paraId="2BAAE50A" w14:textId="47E783E7">
      <w:pPr>
        <w:spacing w:line="360" w:lineRule="auto"/>
        <w:rPr>
          <w:rFonts w:ascii="Arial" w:hAnsi="Arial" w:cs="Arial"/>
          <w:b w:val="1"/>
          <w:bCs w:val="1"/>
          <w:sz w:val="22"/>
          <w:szCs w:val="22"/>
        </w:rPr>
      </w:pPr>
      <w:r w:rsidRPr="427E1424" w:rsidR="722C75FA">
        <w:rPr>
          <w:rFonts w:ascii="Arial" w:hAnsi="Arial" w:cs="Arial"/>
          <w:b w:val="1"/>
          <w:bCs w:val="1"/>
          <w:sz w:val="22"/>
          <w:szCs w:val="22"/>
        </w:rPr>
        <w:t xml:space="preserve">STAKEHOLDERS </w:t>
      </w:r>
      <w:r w:rsidRPr="427E1424" w:rsidR="722C75FA">
        <w:rPr>
          <w:rFonts w:ascii="Arial" w:hAnsi="Arial" w:cs="Arial"/>
          <w:b w:val="1"/>
          <w:bCs w:val="1"/>
          <w:sz w:val="22"/>
          <w:szCs w:val="22"/>
        </w:rPr>
        <w:t>AND</w:t>
      </w:r>
      <w:r w:rsidRPr="427E1424" w:rsidR="722C75FA">
        <w:rPr>
          <w:rFonts w:ascii="Arial" w:hAnsi="Arial" w:cs="Arial"/>
          <w:b w:val="1"/>
          <w:bCs w:val="1"/>
          <w:sz w:val="22"/>
          <w:szCs w:val="22"/>
        </w:rPr>
        <w:t xml:space="preserve"> PARTNERSHIPS</w:t>
      </w:r>
    </w:p>
    <w:p w:rsidRPr="00855B3E" w:rsidR="00855B3E" w:rsidP="427E1424" w:rsidRDefault="00855B3E" w14:paraId="56216CF3" w14:textId="77777777">
      <w:pPr>
        <w:spacing w:line="360" w:lineRule="auto"/>
        <w:rPr>
          <w:rFonts w:ascii="Arial" w:hAnsi="Arial" w:cs="Arial"/>
          <w:sz w:val="22"/>
          <w:szCs w:val="22"/>
          <w:lang w:val="en-US"/>
        </w:rPr>
      </w:pPr>
      <w:r w:rsidRPr="427E1424" w:rsidR="41B73082">
        <w:rPr>
          <w:rFonts w:ascii="Arial" w:hAnsi="Arial" w:cs="Arial"/>
          <w:sz w:val="22"/>
          <w:szCs w:val="22"/>
          <w:lang w:val="en-US"/>
        </w:rPr>
        <w:t xml:space="preserve">Key stakeholders include NHS Digital, GP practices, local councils, patient advocacy groups, and app developers (NHS England, 2025). Partnerships will provide </w:t>
      </w:r>
      <w:r w:rsidRPr="427E1424" w:rsidR="41B73082">
        <w:rPr>
          <w:rFonts w:ascii="Arial" w:hAnsi="Arial" w:cs="Arial"/>
          <w:sz w:val="22"/>
          <w:szCs w:val="22"/>
          <w:lang w:val="en-US"/>
        </w:rPr>
        <w:t>technical expertise, funding, and patient engagement (World Health Organization, 2024).</w:t>
      </w:r>
    </w:p>
    <w:p w:rsidR="00855B3E" w:rsidP="427E1424" w:rsidRDefault="00855B3E" w14:paraId="5B5D8895" w14:textId="1D446147">
      <w:pPr>
        <w:spacing w:line="360" w:lineRule="auto"/>
        <w:rPr>
          <w:rFonts w:ascii="Arial" w:hAnsi="Arial" w:cs="Arial"/>
          <w:sz w:val="22"/>
          <w:szCs w:val="22"/>
          <w:lang w:val="en-US"/>
        </w:rPr>
      </w:pPr>
      <w:r w:rsidRPr="427E1424" w:rsidR="41B73082">
        <w:rPr>
          <w:rFonts w:ascii="Arial" w:hAnsi="Arial" w:cs="Arial"/>
          <w:sz w:val="22"/>
          <w:szCs w:val="22"/>
          <w:lang w:val="en-US"/>
        </w:rPr>
        <w:t>Resources will be drawn from the NHS Innovation Fund, while patient volunteers will support testing. Regulations such as GDPR compliance and NHS data security standards will be strictly adhered to, ensuring trust and safety (</w:t>
      </w:r>
      <w:r w:rsidRPr="427E1424" w:rsidR="41B73082">
        <w:rPr>
          <w:rFonts w:ascii="Arial" w:hAnsi="Arial" w:cs="Arial"/>
          <w:sz w:val="22"/>
          <w:szCs w:val="22"/>
          <w:lang w:val="en-US"/>
        </w:rPr>
        <w:t>Keshta</w:t>
      </w:r>
      <w:r w:rsidRPr="427E1424" w:rsidR="41B73082">
        <w:rPr>
          <w:rFonts w:ascii="Arial" w:hAnsi="Arial" w:cs="Arial"/>
          <w:sz w:val="22"/>
          <w:szCs w:val="22"/>
          <w:lang w:val="en-US"/>
        </w:rPr>
        <w:t xml:space="preserve"> </w:t>
      </w:r>
      <w:r w:rsidRPr="427E1424" w:rsidR="15975A2A">
        <w:rPr>
          <w:rFonts w:ascii="Arial" w:hAnsi="Arial" w:cs="Arial"/>
          <w:sz w:val="22"/>
          <w:szCs w:val="22"/>
          <w:lang w:val="en-US"/>
        </w:rPr>
        <w:t>and</w:t>
      </w:r>
      <w:r w:rsidRPr="427E1424" w:rsidR="41B73082">
        <w:rPr>
          <w:rFonts w:ascii="Arial" w:hAnsi="Arial" w:cs="Arial"/>
          <w:sz w:val="22"/>
          <w:szCs w:val="22"/>
          <w:lang w:val="en-US"/>
        </w:rPr>
        <w:t xml:space="preserve"> Odeh, 2021).</w:t>
      </w:r>
    </w:p>
    <w:p w:rsidRPr="00855B3E" w:rsidR="00E27B75" w:rsidP="427E1424" w:rsidRDefault="00E27B75" w14:paraId="604171B2" w14:textId="77777777">
      <w:pPr>
        <w:spacing w:line="360" w:lineRule="auto"/>
        <w:rPr>
          <w:rFonts w:ascii="Arial" w:hAnsi="Arial" w:cs="Arial"/>
          <w:sz w:val="22"/>
          <w:szCs w:val="22"/>
        </w:rPr>
      </w:pPr>
    </w:p>
    <w:p w:rsidRPr="00855B3E" w:rsidR="00855B3E" w:rsidP="427E1424" w:rsidRDefault="00E27B75" w14:paraId="2E4DA1F5" w14:textId="25F9C4F9">
      <w:pPr>
        <w:spacing w:line="360" w:lineRule="auto"/>
        <w:rPr>
          <w:rFonts w:ascii="Arial" w:hAnsi="Arial" w:cs="Arial"/>
          <w:b w:val="1"/>
          <w:bCs w:val="1"/>
          <w:sz w:val="22"/>
          <w:szCs w:val="22"/>
        </w:rPr>
      </w:pPr>
      <w:r w:rsidRPr="427E1424" w:rsidR="25E64EF0">
        <w:rPr>
          <w:rFonts w:ascii="Arial" w:hAnsi="Arial" w:cs="Arial"/>
          <w:b w:val="1"/>
          <w:bCs w:val="1"/>
          <w:sz w:val="22"/>
          <w:szCs w:val="22"/>
        </w:rPr>
        <w:t xml:space="preserve">VALUE, FEASIBILITY </w:t>
      </w:r>
      <w:r w:rsidRPr="427E1424" w:rsidR="25E64EF0">
        <w:rPr>
          <w:rFonts w:ascii="Arial" w:hAnsi="Arial" w:cs="Arial"/>
          <w:b w:val="1"/>
          <w:bCs w:val="1"/>
          <w:sz w:val="22"/>
          <w:szCs w:val="22"/>
        </w:rPr>
        <w:t>AND</w:t>
      </w:r>
      <w:r w:rsidRPr="427E1424" w:rsidR="25E64EF0">
        <w:rPr>
          <w:rFonts w:ascii="Arial" w:hAnsi="Arial" w:cs="Arial"/>
          <w:b w:val="1"/>
          <w:bCs w:val="1"/>
          <w:sz w:val="22"/>
          <w:szCs w:val="22"/>
        </w:rPr>
        <w:t xml:space="preserve"> RECOMMENDATIONS</w:t>
      </w:r>
    </w:p>
    <w:p w:rsidRPr="00855B3E" w:rsidR="00855B3E" w:rsidP="427E1424" w:rsidRDefault="00855B3E" w14:paraId="734B0812" w14:textId="77777777">
      <w:pPr>
        <w:spacing w:line="360" w:lineRule="auto"/>
        <w:rPr>
          <w:rFonts w:ascii="Arial" w:hAnsi="Arial" w:cs="Arial"/>
          <w:sz w:val="22"/>
          <w:szCs w:val="22"/>
        </w:rPr>
      </w:pPr>
      <w:r w:rsidRPr="427E1424" w:rsidR="41B73082">
        <w:rPr>
          <w:rFonts w:ascii="Arial" w:hAnsi="Arial" w:cs="Arial"/>
          <w:sz w:val="22"/>
          <w:szCs w:val="22"/>
        </w:rPr>
        <w:t>CareConnect</w:t>
      </w:r>
      <w:r w:rsidRPr="427E1424" w:rsidR="41B73082">
        <w:rPr>
          <w:rFonts w:ascii="Arial" w:hAnsi="Arial" w:cs="Arial"/>
          <w:sz w:val="22"/>
          <w:szCs w:val="22"/>
        </w:rPr>
        <w:t xml:space="preserve"> offers clear value by supporting NHS efficiency, reducing inequalities, and empowering patients (Smith, 2024). Its feasibility is strengthened by existing NHS digital infrastructure (Department of Health and Social Care, 2025).</w:t>
      </w:r>
    </w:p>
    <w:p w:rsidRPr="00855B3E" w:rsidR="00855B3E" w:rsidP="427E1424" w:rsidRDefault="00855B3E" w14:paraId="2081931A" w14:textId="731AF348">
      <w:pPr>
        <w:spacing w:line="360" w:lineRule="auto"/>
        <w:rPr>
          <w:rFonts w:ascii="Arial" w:hAnsi="Arial" w:cs="Arial"/>
          <w:sz w:val="22"/>
          <w:szCs w:val="22"/>
          <w:lang w:val="en-US"/>
        </w:rPr>
      </w:pPr>
      <w:r w:rsidRPr="427E1424" w:rsidR="41B73082">
        <w:rPr>
          <w:rFonts w:ascii="Arial" w:hAnsi="Arial" w:cs="Arial"/>
          <w:sz w:val="22"/>
          <w:szCs w:val="22"/>
          <w:lang w:val="en-US"/>
        </w:rPr>
        <w:t xml:space="preserve">Barriers such as digital exclusion and data privacy concerns are acknowledged, with solutions including training workshops, community support, and strong encryption (Kayser </w:t>
      </w:r>
      <w:r w:rsidRPr="427E1424" w:rsidR="5C123762">
        <w:rPr>
          <w:rFonts w:ascii="Arial" w:hAnsi="Arial" w:cs="Arial"/>
          <w:sz w:val="22"/>
          <w:szCs w:val="22"/>
          <w:lang w:val="en-US"/>
        </w:rPr>
        <w:t>and</w:t>
      </w:r>
      <w:r w:rsidRPr="427E1424" w:rsidR="41B73082">
        <w:rPr>
          <w:rFonts w:ascii="Arial" w:hAnsi="Arial" w:cs="Arial"/>
          <w:sz w:val="22"/>
          <w:szCs w:val="22"/>
          <w:lang w:val="en-US"/>
        </w:rPr>
        <w:t xml:space="preserve"> </w:t>
      </w:r>
      <w:r w:rsidRPr="427E1424" w:rsidR="41B73082">
        <w:rPr>
          <w:rFonts w:ascii="Arial" w:hAnsi="Arial" w:cs="Arial"/>
          <w:sz w:val="22"/>
          <w:szCs w:val="22"/>
          <w:lang w:val="en-US"/>
        </w:rPr>
        <w:t>Phanareth</w:t>
      </w:r>
      <w:r w:rsidRPr="427E1424" w:rsidR="41B73082">
        <w:rPr>
          <w:rFonts w:ascii="Arial" w:hAnsi="Arial" w:cs="Arial"/>
          <w:sz w:val="22"/>
          <w:szCs w:val="22"/>
          <w:lang w:val="en-US"/>
        </w:rPr>
        <w:t xml:space="preserve">, 2023). Future scaling could expand the app to hospital outpatient services and integrate artificial intelligence for predictive health alerts (Davenport </w:t>
      </w:r>
      <w:r w:rsidRPr="427E1424" w:rsidR="5C123762">
        <w:rPr>
          <w:rFonts w:ascii="Arial" w:hAnsi="Arial" w:cs="Arial"/>
          <w:sz w:val="22"/>
          <w:szCs w:val="22"/>
          <w:lang w:val="en-US"/>
        </w:rPr>
        <w:t>and</w:t>
      </w:r>
      <w:r w:rsidRPr="427E1424" w:rsidR="41B73082">
        <w:rPr>
          <w:rFonts w:ascii="Arial" w:hAnsi="Arial" w:cs="Arial"/>
          <w:sz w:val="22"/>
          <w:szCs w:val="22"/>
          <w:lang w:val="en-US"/>
        </w:rPr>
        <w:t xml:space="preserve"> </w:t>
      </w:r>
      <w:r w:rsidRPr="427E1424" w:rsidR="41B73082">
        <w:rPr>
          <w:rFonts w:ascii="Arial" w:hAnsi="Arial" w:cs="Arial"/>
          <w:sz w:val="22"/>
          <w:szCs w:val="22"/>
          <w:lang w:val="en-US"/>
        </w:rPr>
        <w:t>Kalakota</w:t>
      </w:r>
      <w:r w:rsidRPr="427E1424" w:rsidR="41B73082">
        <w:rPr>
          <w:rFonts w:ascii="Arial" w:hAnsi="Arial" w:cs="Arial"/>
          <w:sz w:val="22"/>
          <w:szCs w:val="22"/>
          <w:lang w:val="en-US"/>
        </w:rPr>
        <w:t>, 2019).</w:t>
      </w:r>
    </w:p>
    <w:p w:rsidRPr="00855B3E" w:rsidR="00855B3E" w:rsidP="427E1424" w:rsidRDefault="00855B3E" w14:paraId="1927F409" w14:textId="77777777">
      <w:pPr>
        <w:spacing w:line="360" w:lineRule="auto"/>
        <w:rPr>
          <w:rFonts w:ascii="Arial" w:hAnsi="Arial" w:cs="Arial"/>
          <w:sz w:val="22"/>
          <w:szCs w:val="22"/>
        </w:rPr>
      </w:pPr>
    </w:p>
    <w:p w:rsidRPr="00855B3E" w:rsidR="00855B3E" w:rsidP="427E1424" w:rsidRDefault="004333A6" w14:paraId="25F509F7" w14:textId="06A1B12B">
      <w:pPr>
        <w:spacing w:line="360" w:lineRule="auto"/>
        <w:rPr>
          <w:rFonts w:ascii="Arial" w:hAnsi="Arial" w:cs="Arial"/>
          <w:b w:val="1"/>
          <w:bCs w:val="1"/>
          <w:sz w:val="22"/>
          <w:szCs w:val="22"/>
        </w:rPr>
      </w:pPr>
      <w:r w:rsidRPr="427E1424" w:rsidR="5FCA9FA6">
        <w:rPr>
          <w:rFonts w:ascii="Arial" w:hAnsi="Arial" w:cs="Arial"/>
          <w:b w:val="1"/>
          <w:bCs w:val="1"/>
          <w:sz w:val="22"/>
          <w:szCs w:val="22"/>
        </w:rPr>
        <w:t>CALL TO ACTION</w:t>
      </w:r>
    </w:p>
    <w:p w:rsidR="00855B3E" w:rsidP="427E1424" w:rsidRDefault="00855B3E" w14:paraId="448C0114" w14:textId="77777777">
      <w:pPr>
        <w:spacing w:line="360" w:lineRule="auto"/>
        <w:rPr>
          <w:rFonts w:ascii="Arial" w:hAnsi="Arial" w:cs="Arial"/>
          <w:sz w:val="22"/>
          <w:szCs w:val="22"/>
          <w:lang w:val="en-US"/>
        </w:rPr>
      </w:pPr>
      <w:r w:rsidRPr="427E1424" w:rsidR="41B73082">
        <w:rPr>
          <w:rFonts w:ascii="Arial" w:hAnsi="Arial" w:cs="Arial"/>
          <w:sz w:val="22"/>
          <w:szCs w:val="22"/>
          <w:lang w:val="en-US"/>
        </w:rPr>
        <w:t xml:space="preserve">I urge NHS leaders and policymakers to support the adoption of </w:t>
      </w:r>
      <w:r w:rsidRPr="427E1424" w:rsidR="41B73082">
        <w:rPr>
          <w:rFonts w:ascii="Arial" w:hAnsi="Arial" w:cs="Arial"/>
          <w:sz w:val="22"/>
          <w:szCs w:val="22"/>
          <w:lang w:val="en-US"/>
        </w:rPr>
        <w:t>CareConnect</w:t>
      </w:r>
      <w:r w:rsidRPr="427E1424" w:rsidR="41B73082">
        <w:rPr>
          <w:rFonts w:ascii="Arial" w:hAnsi="Arial" w:cs="Arial"/>
          <w:sz w:val="22"/>
          <w:szCs w:val="22"/>
          <w:lang w:val="en-US"/>
        </w:rPr>
        <w:t xml:space="preserve">. By investing in this innovation, we can reduce costs, improve patient outcomes, and strengthen the NHS’s commitment to digital transformation. Together, we can ensure patients remain connected, informed, and empowered in their healthcare journey. Supporting </w:t>
      </w:r>
      <w:r w:rsidRPr="427E1424" w:rsidR="41B73082">
        <w:rPr>
          <w:rFonts w:ascii="Arial" w:hAnsi="Arial" w:cs="Arial"/>
          <w:sz w:val="22"/>
          <w:szCs w:val="22"/>
          <w:lang w:val="en-US"/>
        </w:rPr>
        <w:t>CareConnect</w:t>
      </w:r>
      <w:r w:rsidRPr="427E1424" w:rsidR="41B73082">
        <w:rPr>
          <w:rFonts w:ascii="Arial" w:hAnsi="Arial" w:cs="Arial"/>
          <w:sz w:val="22"/>
          <w:szCs w:val="22"/>
          <w:lang w:val="en-US"/>
        </w:rPr>
        <w:t xml:space="preserve"> also means encouraging innovation across communities, building trust in digital health, and showing patients that the NHS is ready to meet modern challenges with practical solutions. This is not just about technology, but about creating a fairer, more efficient system that benefits everyone.</w:t>
      </w:r>
    </w:p>
    <w:p w:rsidRPr="00855B3E" w:rsidR="00006946" w:rsidP="427E1424" w:rsidRDefault="00006946" w14:paraId="10CB6DAA" w14:textId="77777777">
      <w:pPr>
        <w:spacing w:line="360" w:lineRule="auto"/>
        <w:rPr>
          <w:rFonts w:ascii="Arial" w:hAnsi="Arial" w:cs="Arial"/>
          <w:sz w:val="22"/>
          <w:szCs w:val="22"/>
        </w:rPr>
      </w:pPr>
    </w:p>
    <w:p w:rsidR="00855B3E" w:rsidP="427E1424" w:rsidRDefault="00006946" w14:paraId="2C67578F" w14:textId="5427453A">
      <w:pPr>
        <w:spacing w:line="360" w:lineRule="auto"/>
        <w:rPr>
          <w:rFonts w:ascii="Arial" w:hAnsi="Arial" w:cs="Arial"/>
          <w:b w:val="1"/>
          <w:bCs w:val="1"/>
          <w:sz w:val="22"/>
          <w:szCs w:val="22"/>
        </w:rPr>
      </w:pPr>
      <w:r w:rsidRPr="427E1424" w:rsidR="25CB535A">
        <w:rPr>
          <w:rFonts w:ascii="Arial" w:hAnsi="Arial" w:cs="Arial"/>
          <w:b w:val="1"/>
          <w:bCs w:val="1"/>
          <w:sz w:val="22"/>
          <w:szCs w:val="22"/>
        </w:rPr>
        <w:t>REFERENCES</w:t>
      </w:r>
    </w:p>
    <w:p w:rsidRPr="000765BB" w:rsidR="000765BB" w:rsidP="427E1424" w:rsidRDefault="000765BB" w14:paraId="08A783F3" w14:textId="7DE43649">
      <w:pPr>
        <w:spacing w:line="360" w:lineRule="auto"/>
        <w:rPr>
          <w:rFonts w:ascii="Arial" w:hAnsi="Arial" w:cs="Arial"/>
          <w:sz w:val="22"/>
          <w:szCs w:val="22"/>
          <w:lang w:val="en-US"/>
        </w:rPr>
      </w:pPr>
      <w:r w:rsidRPr="427E1424" w:rsidR="5F7E3E29">
        <w:rPr>
          <w:rFonts w:ascii="Arial" w:hAnsi="Arial" w:cs="Arial"/>
          <w:sz w:val="22"/>
          <w:szCs w:val="22"/>
          <w:lang w:val="en-US"/>
        </w:rPr>
        <w:t>Access</w:t>
      </w:r>
      <w:r w:rsidRPr="427E1424" w:rsidR="16538787">
        <w:rPr>
          <w:rFonts w:ascii="Arial" w:hAnsi="Arial" w:cs="Arial"/>
          <w:sz w:val="22"/>
          <w:szCs w:val="22"/>
          <w:lang w:val="en-US"/>
        </w:rPr>
        <w:t>ed</w:t>
      </w:r>
      <w:r w:rsidRPr="427E1424" w:rsidR="5F7E3E29">
        <w:rPr>
          <w:rFonts w:ascii="Arial" w:hAnsi="Arial" w:cs="Arial"/>
          <w:sz w:val="22"/>
          <w:szCs w:val="22"/>
          <w:lang w:val="en-US"/>
        </w:rPr>
        <w:t xml:space="preserve"> (202</w:t>
      </w:r>
      <w:r w:rsidRPr="427E1424" w:rsidR="16538787">
        <w:rPr>
          <w:rFonts w:ascii="Arial" w:hAnsi="Arial" w:cs="Arial"/>
          <w:sz w:val="22"/>
          <w:szCs w:val="22"/>
          <w:lang w:val="en-US"/>
        </w:rPr>
        <w:t>6</w:t>
      </w:r>
      <w:r w:rsidRPr="427E1424" w:rsidR="5F7E3E29">
        <w:rPr>
          <w:rFonts w:ascii="Arial" w:hAnsi="Arial" w:cs="Arial"/>
          <w:sz w:val="22"/>
          <w:szCs w:val="22"/>
          <w:lang w:val="en-US"/>
        </w:rPr>
        <w:t xml:space="preserve">) </w:t>
      </w:r>
      <w:r w:rsidRPr="427E1424" w:rsidR="5F7E3E29">
        <w:rPr>
          <w:rFonts w:ascii="Arial" w:hAnsi="Arial" w:cs="Arial"/>
          <w:i w:val="1"/>
          <w:iCs w:val="1"/>
          <w:sz w:val="22"/>
          <w:szCs w:val="22"/>
          <w:lang w:val="en-US"/>
        </w:rPr>
        <w:t>NHS Workforce Pressures Report</w:t>
      </w:r>
      <w:r w:rsidRPr="427E1424" w:rsidR="5F7E3E29">
        <w:rPr>
          <w:rFonts w:ascii="Arial" w:hAnsi="Arial" w:cs="Arial"/>
          <w:sz w:val="22"/>
          <w:szCs w:val="22"/>
          <w:lang w:val="en-US"/>
        </w:rPr>
        <w:t>. London: Access Health Institute.</w:t>
      </w:r>
    </w:p>
    <w:p w:rsidRPr="000765BB" w:rsidR="000765BB" w:rsidP="427E1424" w:rsidRDefault="000765BB" w14:paraId="1D7DB282" w14:textId="3D5A8869">
      <w:pPr>
        <w:spacing w:line="360" w:lineRule="auto"/>
        <w:rPr>
          <w:rFonts w:ascii="Arial" w:hAnsi="Arial" w:cs="Arial"/>
          <w:sz w:val="22"/>
          <w:szCs w:val="22"/>
          <w:lang w:val="en-US"/>
        </w:rPr>
      </w:pPr>
      <w:r w:rsidRPr="427E1424" w:rsidR="5F7E3E29">
        <w:rPr>
          <w:rFonts w:ascii="Arial" w:hAnsi="Arial" w:cs="Arial"/>
          <w:sz w:val="22"/>
          <w:szCs w:val="22"/>
          <w:lang w:val="en-US"/>
        </w:rPr>
        <w:t xml:space="preserve">Anderson, A.R. (2013) </w:t>
      </w:r>
      <w:r w:rsidRPr="427E1424" w:rsidR="5F7E3E29">
        <w:rPr>
          <w:rFonts w:ascii="Arial" w:hAnsi="Arial" w:cs="Arial"/>
          <w:i w:val="1"/>
          <w:iCs w:val="1"/>
          <w:sz w:val="22"/>
          <w:szCs w:val="22"/>
          <w:lang w:val="en-US"/>
        </w:rPr>
        <w:t xml:space="preserve">Good Leaders Are Invaluable </w:t>
      </w:r>
      <w:r w:rsidRPr="427E1424" w:rsidR="5F7E3E29">
        <w:rPr>
          <w:rFonts w:ascii="Arial" w:hAnsi="Arial" w:cs="Arial"/>
          <w:i w:val="1"/>
          <w:iCs w:val="1"/>
          <w:sz w:val="22"/>
          <w:szCs w:val="22"/>
          <w:lang w:val="en-US"/>
        </w:rPr>
        <w:t>To</w:t>
      </w:r>
      <w:r w:rsidRPr="427E1424" w:rsidR="5F7E3E29">
        <w:rPr>
          <w:rFonts w:ascii="Arial" w:hAnsi="Arial" w:cs="Arial"/>
          <w:i w:val="1"/>
          <w:iCs w:val="1"/>
          <w:sz w:val="22"/>
          <w:szCs w:val="22"/>
          <w:lang w:val="en-US"/>
        </w:rPr>
        <w:t xml:space="preserve"> </w:t>
      </w:r>
      <w:r w:rsidRPr="427E1424" w:rsidR="5F7E3E29">
        <w:rPr>
          <w:rFonts w:ascii="Arial" w:hAnsi="Arial" w:cs="Arial"/>
          <w:i w:val="1"/>
          <w:iCs w:val="1"/>
          <w:sz w:val="22"/>
          <w:szCs w:val="22"/>
          <w:lang w:val="en-US"/>
        </w:rPr>
        <w:t>A</w:t>
      </w:r>
      <w:r w:rsidRPr="427E1424" w:rsidR="5F7E3E29">
        <w:rPr>
          <w:rFonts w:ascii="Arial" w:hAnsi="Arial" w:cs="Arial"/>
          <w:i w:val="1"/>
          <w:iCs w:val="1"/>
          <w:sz w:val="22"/>
          <w:szCs w:val="22"/>
          <w:lang w:val="en-US"/>
        </w:rPr>
        <w:t xml:space="preserve"> Company. Bad Leaders Will Destroy It</w:t>
      </w:r>
      <w:r w:rsidRPr="427E1424" w:rsidR="5F7E3E29">
        <w:rPr>
          <w:rFonts w:ascii="Arial" w:hAnsi="Arial" w:cs="Arial"/>
          <w:sz w:val="22"/>
          <w:szCs w:val="22"/>
          <w:lang w:val="en-US"/>
        </w:rPr>
        <w:t xml:space="preserve">. Forbes. Available at: www.forbes.com/sites/amyanderson/2013/01/14/good-leaders-are-invaluable-to-a-company-bad-leaders-will-destroy-it/ </w:t>
      </w:r>
      <w:hyperlink r:id="R63d89740ad304414">
        <w:r w:rsidRPr="427E1424" w:rsidR="5F7E3E29">
          <w:rPr>
            <w:rStyle w:val="Hyperlink"/>
            <w:rFonts w:ascii="Arial" w:hAnsi="Arial" w:cs="Arial"/>
            <w:sz w:val="22"/>
            <w:szCs w:val="22"/>
            <w:lang w:val="en-US"/>
          </w:rPr>
          <w:t>(forbes.com in Bing)</w:t>
        </w:r>
      </w:hyperlink>
      <w:r w:rsidRPr="427E1424" w:rsidR="5F7E3E29">
        <w:rPr>
          <w:rFonts w:ascii="Arial" w:hAnsi="Arial" w:cs="Arial"/>
          <w:sz w:val="22"/>
          <w:szCs w:val="22"/>
          <w:lang w:val="en-US"/>
        </w:rPr>
        <w:t xml:space="preserve"> (Accessed: 4 January 2024).</w:t>
      </w:r>
    </w:p>
    <w:p w:rsidRPr="000765BB" w:rsidR="000765BB" w:rsidP="427E1424" w:rsidRDefault="000765BB" w14:paraId="7A35E5A9" w14:textId="65AD32CF">
      <w:pPr>
        <w:spacing w:line="360" w:lineRule="auto"/>
        <w:rPr>
          <w:rFonts w:ascii="Arial" w:hAnsi="Arial" w:cs="Arial"/>
          <w:sz w:val="22"/>
          <w:szCs w:val="22"/>
          <w:lang w:val="en-US"/>
        </w:rPr>
      </w:pPr>
      <w:r w:rsidRPr="427E1424" w:rsidR="5F7E3E29">
        <w:rPr>
          <w:rFonts w:ascii="Arial" w:hAnsi="Arial" w:cs="Arial"/>
          <w:sz w:val="22"/>
          <w:szCs w:val="22"/>
          <w:lang w:val="en-US"/>
        </w:rPr>
        <w:t xml:space="preserve">Davenport, T. and </w:t>
      </w:r>
      <w:r w:rsidRPr="427E1424" w:rsidR="5F7E3E29">
        <w:rPr>
          <w:rFonts w:ascii="Arial" w:hAnsi="Arial" w:cs="Arial"/>
          <w:sz w:val="22"/>
          <w:szCs w:val="22"/>
          <w:lang w:val="en-US"/>
        </w:rPr>
        <w:t>Kalakota</w:t>
      </w:r>
      <w:r w:rsidRPr="427E1424" w:rsidR="5F7E3E29">
        <w:rPr>
          <w:rFonts w:ascii="Arial" w:hAnsi="Arial" w:cs="Arial"/>
          <w:sz w:val="22"/>
          <w:szCs w:val="22"/>
          <w:lang w:val="en-US"/>
        </w:rPr>
        <w:t xml:space="preserve">, R. (2019) ‘The potential for artificial intelligence in healthcare’, </w:t>
      </w:r>
      <w:r w:rsidRPr="427E1424" w:rsidR="5F7E3E29">
        <w:rPr>
          <w:rFonts w:ascii="Arial" w:hAnsi="Arial" w:cs="Arial"/>
          <w:i w:val="1"/>
          <w:iCs w:val="1"/>
          <w:sz w:val="22"/>
          <w:szCs w:val="22"/>
          <w:lang w:val="en-US"/>
        </w:rPr>
        <w:t>Future Healthcare Journal</w:t>
      </w:r>
      <w:r w:rsidRPr="427E1424" w:rsidR="5F7E3E29">
        <w:rPr>
          <w:rFonts w:ascii="Arial" w:hAnsi="Arial" w:cs="Arial"/>
          <w:sz w:val="22"/>
          <w:szCs w:val="22"/>
          <w:lang w:val="en-US"/>
        </w:rPr>
        <w:t xml:space="preserve">, 6(2), pp. 94–98. </w:t>
      </w:r>
      <w:r w:rsidRPr="427E1424" w:rsidR="5F7E3E29">
        <w:rPr>
          <w:rFonts w:ascii="Arial" w:hAnsi="Arial" w:cs="Arial"/>
          <w:sz w:val="22"/>
          <w:szCs w:val="22"/>
          <w:lang w:val="en-US"/>
        </w:rPr>
        <w:t>doi</w:t>
      </w:r>
      <w:r w:rsidRPr="427E1424" w:rsidR="5F7E3E29">
        <w:rPr>
          <w:rFonts w:ascii="Arial" w:hAnsi="Arial" w:cs="Arial"/>
          <w:sz w:val="22"/>
          <w:szCs w:val="22"/>
          <w:lang w:val="en-US"/>
        </w:rPr>
        <w:t xml:space="preserve">: https://doi.org/10.7861/futurehosp.6-2-94 </w:t>
      </w:r>
      <w:hyperlink r:id="R51038d254e494ad3">
        <w:r w:rsidRPr="427E1424" w:rsidR="5F7E3E29">
          <w:rPr>
            <w:rStyle w:val="Hyperlink"/>
            <w:rFonts w:ascii="Arial" w:hAnsi="Arial" w:cs="Arial"/>
            <w:sz w:val="22"/>
            <w:szCs w:val="22"/>
            <w:lang w:val="en-US"/>
          </w:rPr>
          <w:t>(doi.org in Bing)</w:t>
        </w:r>
      </w:hyperlink>
      <w:r w:rsidRPr="427E1424" w:rsidR="5F7E3E29">
        <w:rPr>
          <w:rFonts w:ascii="Arial" w:hAnsi="Arial" w:cs="Arial"/>
          <w:sz w:val="22"/>
          <w:szCs w:val="22"/>
          <w:lang w:val="en-US"/>
        </w:rPr>
        <w:t>.</w:t>
      </w:r>
    </w:p>
    <w:p w:rsidRPr="000765BB" w:rsidR="000765BB" w:rsidP="427E1424" w:rsidRDefault="000765BB" w14:paraId="00B88CB1" w14:textId="3A979280">
      <w:pPr>
        <w:spacing w:line="360" w:lineRule="auto"/>
        <w:rPr>
          <w:rFonts w:ascii="Arial" w:hAnsi="Arial" w:cs="Arial"/>
          <w:sz w:val="22"/>
          <w:szCs w:val="22"/>
          <w:lang w:val="en-US"/>
        </w:rPr>
      </w:pPr>
      <w:r w:rsidRPr="427E1424" w:rsidR="5F7E3E29">
        <w:rPr>
          <w:rFonts w:ascii="Arial" w:hAnsi="Arial" w:cs="Arial"/>
          <w:sz w:val="22"/>
          <w:szCs w:val="22"/>
          <w:lang w:val="en-US"/>
        </w:rPr>
        <w:t xml:space="preserve">Department of Health and Social Care (2025) </w:t>
      </w:r>
      <w:r w:rsidRPr="427E1424" w:rsidR="5F7E3E29">
        <w:rPr>
          <w:rFonts w:ascii="Arial" w:hAnsi="Arial" w:cs="Arial"/>
          <w:i w:val="1"/>
          <w:iCs w:val="1"/>
          <w:sz w:val="22"/>
          <w:szCs w:val="22"/>
          <w:lang w:val="en-US"/>
        </w:rPr>
        <w:t>NHS Long Term Plan</w:t>
      </w:r>
      <w:r w:rsidRPr="427E1424" w:rsidR="5F7E3E29">
        <w:rPr>
          <w:rFonts w:ascii="Arial" w:hAnsi="Arial" w:cs="Arial"/>
          <w:sz w:val="22"/>
          <w:szCs w:val="22"/>
          <w:lang w:val="en-US"/>
        </w:rPr>
        <w:t>. London: Department of Health and Social Care.</w:t>
      </w:r>
    </w:p>
    <w:p w:rsidRPr="000765BB" w:rsidR="000765BB" w:rsidP="427E1424" w:rsidRDefault="000765BB" w14:paraId="42FA255D" w14:textId="57D00FB0">
      <w:pPr>
        <w:spacing w:line="360" w:lineRule="auto"/>
        <w:rPr>
          <w:rFonts w:ascii="Arial" w:hAnsi="Arial" w:cs="Arial"/>
          <w:sz w:val="22"/>
          <w:szCs w:val="22"/>
          <w:lang w:val="en-US"/>
        </w:rPr>
      </w:pPr>
      <w:r w:rsidRPr="427E1424" w:rsidR="5F7E3E29">
        <w:rPr>
          <w:rFonts w:ascii="Arial" w:hAnsi="Arial" w:cs="Arial"/>
          <w:sz w:val="22"/>
          <w:szCs w:val="22"/>
          <w:lang w:val="en-US"/>
        </w:rPr>
        <w:t xml:space="preserve">Dubina, I.N. (2016) ‘Creativity: Individual and social aspects’, </w:t>
      </w:r>
      <w:r w:rsidRPr="427E1424" w:rsidR="5F7E3E29">
        <w:rPr>
          <w:rFonts w:ascii="Arial" w:hAnsi="Arial" w:cs="Arial"/>
          <w:i w:val="1"/>
          <w:iCs w:val="1"/>
          <w:sz w:val="22"/>
          <w:szCs w:val="22"/>
          <w:lang w:val="en-US"/>
        </w:rPr>
        <w:t xml:space="preserve">Journal of Innovation Economics </w:t>
      </w:r>
      <w:r w:rsidRPr="427E1424" w:rsidR="15975A2A">
        <w:rPr>
          <w:rFonts w:ascii="Arial" w:hAnsi="Arial" w:cs="Arial"/>
          <w:i w:val="1"/>
          <w:iCs w:val="1"/>
          <w:sz w:val="22"/>
          <w:szCs w:val="22"/>
          <w:lang w:val="en-US"/>
        </w:rPr>
        <w:t>and</w:t>
      </w:r>
      <w:r w:rsidRPr="427E1424" w:rsidR="5F7E3E29">
        <w:rPr>
          <w:rFonts w:ascii="Arial" w:hAnsi="Arial" w:cs="Arial"/>
          <w:i w:val="1"/>
          <w:iCs w:val="1"/>
          <w:sz w:val="22"/>
          <w:szCs w:val="22"/>
          <w:lang w:val="en-US"/>
        </w:rPr>
        <w:t xml:space="preserve"> Management</w:t>
      </w:r>
      <w:r w:rsidRPr="427E1424" w:rsidR="5F7E3E29">
        <w:rPr>
          <w:rFonts w:ascii="Arial" w:hAnsi="Arial" w:cs="Arial"/>
          <w:sz w:val="22"/>
          <w:szCs w:val="22"/>
          <w:lang w:val="en-US"/>
        </w:rPr>
        <w:t>, 21(3), pp. 9–32.</w:t>
      </w:r>
    </w:p>
    <w:p w:rsidRPr="000765BB" w:rsidR="000765BB" w:rsidP="427E1424" w:rsidRDefault="000765BB" w14:paraId="11782A12" w14:textId="58CD7546">
      <w:pPr>
        <w:spacing w:line="360" w:lineRule="auto"/>
        <w:rPr>
          <w:rFonts w:ascii="Arial" w:hAnsi="Arial" w:cs="Arial"/>
          <w:sz w:val="22"/>
          <w:szCs w:val="22"/>
          <w:lang w:val="en-US"/>
        </w:rPr>
      </w:pPr>
      <w:r w:rsidRPr="427E1424" w:rsidR="5F7E3E29">
        <w:rPr>
          <w:rFonts w:ascii="Arial" w:hAnsi="Arial" w:cs="Arial"/>
          <w:sz w:val="22"/>
          <w:szCs w:val="22"/>
          <w:lang w:val="en-US"/>
        </w:rPr>
        <w:t xml:space="preserve">Greenhalgh, T. (2023) ‘Digital health equity’, </w:t>
      </w:r>
      <w:r w:rsidRPr="427E1424" w:rsidR="5F7E3E29">
        <w:rPr>
          <w:rFonts w:ascii="Arial" w:hAnsi="Arial" w:cs="Arial"/>
          <w:i w:val="1"/>
          <w:iCs w:val="1"/>
          <w:sz w:val="22"/>
          <w:szCs w:val="22"/>
          <w:lang w:val="en-US"/>
        </w:rPr>
        <w:t>The Lancet</w:t>
      </w:r>
      <w:r w:rsidRPr="427E1424" w:rsidR="5F7E3E29">
        <w:rPr>
          <w:rFonts w:ascii="Arial" w:hAnsi="Arial" w:cs="Arial"/>
          <w:sz w:val="22"/>
          <w:szCs w:val="22"/>
          <w:lang w:val="en-US"/>
        </w:rPr>
        <w:t>, 402(10397), pp. 112–118.</w:t>
      </w:r>
    </w:p>
    <w:p w:rsidRPr="000765BB" w:rsidR="000765BB" w:rsidP="427E1424" w:rsidRDefault="000765BB" w14:paraId="49F2A5D7" w14:textId="19946169">
      <w:pPr>
        <w:spacing w:line="360" w:lineRule="auto"/>
        <w:rPr>
          <w:rFonts w:ascii="Arial" w:hAnsi="Arial" w:cs="Arial"/>
          <w:sz w:val="22"/>
          <w:szCs w:val="22"/>
          <w:lang w:val="en-US"/>
        </w:rPr>
      </w:pPr>
      <w:r w:rsidRPr="427E1424" w:rsidR="5F7E3E29">
        <w:rPr>
          <w:rFonts w:ascii="Arial" w:hAnsi="Arial" w:cs="Arial"/>
          <w:sz w:val="22"/>
          <w:szCs w:val="22"/>
          <w:lang w:val="en-US"/>
        </w:rPr>
        <w:t>Hong, Y.A., Hossain, M.M. and Chou, W.Y.S. (2020) ‘Digital interventions to facilitate patient</w:t>
      </w:r>
      <w:r>
        <w:noBreakHyphen/>
      </w:r>
      <w:r w:rsidRPr="427E1424" w:rsidR="5F7E3E29">
        <w:rPr>
          <w:rFonts w:ascii="Arial" w:hAnsi="Arial" w:cs="Arial"/>
          <w:sz w:val="22"/>
          <w:szCs w:val="22"/>
          <w:lang w:val="en-US"/>
        </w:rPr>
        <w:t xml:space="preserve">provider communication in cancer care: A systematic review’, </w:t>
      </w:r>
      <w:r w:rsidRPr="427E1424" w:rsidR="5F7E3E29">
        <w:rPr>
          <w:rFonts w:ascii="Arial" w:hAnsi="Arial" w:cs="Arial"/>
          <w:i w:val="1"/>
          <w:iCs w:val="1"/>
          <w:sz w:val="22"/>
          <w:szCs w:val="22"/>
          <w:lang w:val="en-US"/>
        </w:rPr>
        <w:t>Psycho</w:t>
      </w:r>
      <w:r>
        <w:noBreakHyphen/>
      </w:r>
      <w:r w:rsidRPr="427E1424" w:rsidR="5F7E3E29">
        <w:rPr>
          <w:rFonts w:ascii="Arial" w:hAnsi="Arial" w:cs="Arial"/>
          <w:i w:val="1"/>
          <w:iCs w:val="1"/>
          <w:sz w:val="22"/>
          <w:szCs w:val="22"/>
          <w:lang w:val="en-US"/>
        </w:rPr>
        <w:t>Oncology</w:t>
      </w:r>
      <w:r w:rsidRPr="427E1424" w:rsidR="5F7E3E29">
        <w:rPr>
          <w:rFonts w:ascii="Arial" w:hAnsi="Arial" w:cs="Arial"/>
          <w:sz w:val="22"/>
          <w:szCs w:val="22"/>
          <w:lang w:val="en-US"/>
        </w:rPr>
        <w:t>, 29(4), pp. 591–603.</w:t>
      </w:r>
    </w:p>
    <w:p w:rsidRPr="000765BB" w:rsidR="000765BB" w:rsidP="427E1424" w:rsidRDefault="000765BB" w14:paraId="7CD116DF" w14:textId="5AA6512A">
      <w:pPr>
        <w:spacing w:line="360" w:lineRule="auto"/>
        <w:rPr>
          <w:rFonts w:ascii="Arial" w:hAnsi="Arial" w:cs="Arial"/>
          <w:sz w:val="22"/>
          <w:szCs w:val="22"/>
          <w:lang w:val="en-US"/>
        </w:rPr>
      </w:pPr>
      <w:r w:rsidRPr="427E1424" w:rsidR="5F7E3E29">
        <w:rPr>
          <w:rFonts w:ascii="Arial" w:hAnsi="Arial" w:cs="Arial"/>
          <w:sz w:val="22"/>
          <w:szCs w:val="22"/>
          <w:lang w:val="en-US"/>
        </w:rPr>
        <w:t xml:space="preserve">Hunter, I., Lockhart, C., Rao, V., Tootell, B. and Wong, S. (2022) ‘Enabling rural telehealth for older adults in underserved communities: Focus group study’, </w:t>
      </w:r>
      <w:r w:rsidRPr="427E1424" w:rsidR="5F7E3E29">
        <w:rPr>
          <w:rFonts w:ascii="Arial" w:hAnsi="Arial" w:cs="Arial"/>
          <w:i w:val="1"/>
          <w:iCs w:val="1"/>
          <w:sz w:val="22"/>
          <w:szCs w:val="22"/>
          <w:lang w:val="en-US"/>
        </w:rPr>
        <w:t>JMIR Formative Research</w:t>
      </w:r>
      <w:r w:rsidRPr="427E1424" w:rsidR="5F7E3E29">
        <w:rPr>
          <w:rFonts w:ascii="Arial" w:hAnsi="Arial" w:cs="Arial"/>
          <w:sz w:val="22"/>
          <w:szCs w:val="22"/>
          <w:lang w:val="en-US"/>
        </w:rPr>
        <w:t>, 6(11), p.e35864.</w:t>
      </w:r>
    </w:p>
    <w:p w:rsidRPr="000765BB" w:rsidR="000765BB" w:rsidP="427E1424" w:rsidRDefault="000765BB" w14:paraId="7C676D2F" w14:textId="6DADBAD1">
      <w:pPr>
        <w:spacing w:line="360" w:lineRule="auto"/>
        <w:rPr>
          <w:rFonts w:ascii="Arial" w:hAnsi="Arial" w:cs="Arial"/>
          <w:sz w:val="22"/>
          <w:szCs w:val="22"/>
          <w:lang w:val="en-US"/>
        </w:rPr>
      </w:pPr>
      <w:r w:rsidRPr="427E1424" w:rsidR="5F7E3E29">
        <w:rPr>
          <w:rFonts w:ascii="Arial" w:hAnsi="Arial" w:cs="Arial"/>
          <w:sz w:val="22"/>
          <w:szCs w:val="22"/>
          <w:lang w:val="en-US"/>
        </w:rPr>
        <w:t xml:space="preserve">Kayser, L. and </w:t>
      </w:r>
      <w:r w:rsidRPr="427E1424" w:rsidR="5F7E3E29">
        <w:rPr>
          <w:rFonts w:ascii="Arial" w:hAnsi="Arial" w:cs="Arial"/>
          <w:sz w:val="22"/>
          <w:szCs w:val="22"/>
          <w:lang w:val="en-US"/>
        </w:rPr>
        <w:t>Phanareth</w:t>
      </w:r>
      <w:r w:rsidRPr="427E1424" w:rsidR="5F7E3E29">
        <w:rPr>
          <w:rFonts w:ascii="Arial" w:hAnsi="Arial" w:cs="Arial"/>
          <w:sz w:val="22"/>
          <w:szCs w:val="22"/>
          <w:lang w:val="en-US"/>
        </w:rPr>
        <w:t xml:space="preserve">, K. (2023) ‘Leave no one behind: the role of digital health literacy’, </w:t>
      </w:r>
      <w:r w:rsidRPr="427E1424" w:rsidR="5F7E3E29">
        <w:rPr>
          <w:rFonts w:ascii="Arial" w:hAnsi="Arial" w:cs="Arial"/>
          <w:i w:val="1"/>
          <w:iCs w:val="1"/>
          <w:sz w:val="22"/>
          <w:szCs w:val="22"/>
          <w:lang w:val="en-US"/>
        </w:rPr>
        <w:t>Digital Respiratory Healthcare (ERS Monograph)</w:t>
      </w:r>
      <w:r w:rsidRPr="427E1424" w:rsidR="5F7E3E29">
        <w:rPr>
          <w:rFonts w:ascii="Arial" w:hAnsi="Arial" w:cs="Arial"/>
          <w:sz w:val="22"/>
          <w:szCs w:val="22"/>
          <w:lang w:val="en-US"/>
        </w:rPr>
        <w:t>. Sheffield: European Respiratory Society, pp. 79–94.</w:t>
      </w:r>
    </w:p>
    <w:p w:rsidRPr="000765BB" w:rsidR="000765BB" w:rsidP="427E1424" w:rsidRDefault="000765BB" w14:paraId="26D48DCD" w14:textId="422219B4">
      <w:pPr>
        <w:spacing w:line="360" w:lineRule="auto"/>
        <w:rPr>
          <w:rFonts w:ascii="Arial" w:hAnsi="Arial" w:cs="Arial"/>
          <w:sz w:val="22"/>
          <w:szCs w:val="22"/>
          <w:lang w:val="en-US"/>
        </w:rPr>
      </w:pPr>
      <w:r w:rsidRPr="427E1424" w:rsidR="5F7E3E29">
        <w:rPr>
          <w:rFonts w:ascii="Arial" w:hAnsi="Arial" w:cs="Arial"/>
          <w:sz w:val="22"/>
          <w:szCs w:val="22"/>
          <w:lang w:val="en-US"/>
        </w:rPr>
        <w:t>Keshta</w:t>
      </w:r>
      <w:r w:rsidRPr="427E1424" w:rsidR="5F7E3E29">
        <w:rPr>
          <w:rFonts w:ascii="Arial" w:hAnsi="Arial" w:cs="Arial"/>
          <w:sz w:val="22"/>
          <w:szCs w:val="22"/>
          <w:lang w:val="en-US"/>
        </w:rPr>
        <w:t xml:space="preserve">, I. and Odeh, A. (2021) ‘Security and privacy of electronic health records: Concerns and challenges’, </w:t>
      </w:r>
      <w:r w:rsidRPr="427E1424" w:rsidR="5F7E3E29">
        <w:rPr>
          <w:rFonts w:ascii="Arial" w:hAnsi="Arial" w:cs="Arial"/>
          <w:i w:val="1"/>
          <w:iCs w:val="1"/>
          <w:sz w:val="22"/>
          <w:szCs w:val="22"/>
          <w:lang w:val="en-US"/>
        </w:rPr>
        <w:t>Egyptian Informatics Journal</w:t>
      </w:r>
      <w:r w:rsidRPr="427E1424" w:rsidR="5F7E3E29">
        <w:rPr>
          <w:rFonts w:ascii="Arial" w:hAnsi="Arial" w:cs="Arial"/>
          <w:sz w:val="22"/>
          <w:szCs w:val="22"/>
          <w:lang w:val="en-US"/>
        </w:rPr>
        <w:t>, 22(2), pp. 177–183.</w:t>
      </w:r>
    </w:p>
    <w:p w:rsidRPr="000765BB" w:rsidR="000765BB" w:rsidP="427E1424" w:rsidRDefault="000765BB" w14:paraId="4350B056" w14:textId="1B5D87C5">
      <w:pPr>
        <w:spacing w:line="360" w:lineRule="auto"/>
        <w:rPr>
          <w:rFonts w:ascii="Arial" w:hAnsi="Arial" w:cs="Arial"/>
          <w:sz w:val="22"/>
          <w:szCs w:val="22"/>
          <w:lang w:val="en-US"/>
        </w:rPr>
      </w:pPr>
      <w:r w:rsidRPr="427E1424" w:rsidR="5F7E3E29">
        <w:rPr>
          <w:rFonts w:ascii="Arial" w:hAnsi="Arial" w:cs="Arial"/>
          <w:sz w:val="22"/>
          <w:szCs w:val="22"/>
          <w:lang w:val="en-US"/>
        </w:rPr>
        <w:t xml:space="preserve">Kotler, P. and Keller, K.L. (2022) </w:t>
      </w:r>
      <w:r w:rsidRPr="427E1424" w:rsidR="5F7E3E29">
        <w:rPr>
          <w:rFonts w:ascii="Arial" w:hAnsi="Arial" w:cs="Arial"/>
          <w:i w:val="1"/>
          <w:iCs w:val="1"/>
          <w:sz w:val="22"/>
          <w:szCs w:val="22"/>
          <w:lang w:val="en-US"/>
        </w:rPr>
        <w:t>Marketing Management</w:t>
      </w:r>
      <w:r w:rsidRPr="427E1424" w:rsidR="5F7E3E29">
        <w:rPr>
          <w:rFonts w:ascii="Arial" w:hAnsi="Arial" w:cs="Arial"/>
          <w:sz w:val="22"/>
          <w:szCs w:val="22"/>
          <w:lang w:val="en-US"/>
        </w:rPr>
        <w:t xml:space="preserve">. 16th </w:t>
      </w:r>
      <w:r w:rsidRPr="427E1424" w:rsidR="5F7E3E29">
        <w:rPr>
          <w:rFonts w:ascii="Arial" w:hAnsi="Arial" w:cs="Arial"/>
          <w:sz w:val="22"/>
          <w:szCs w:val="22"/>
          <w:lang w:val="en-US"/>
        </w:rPr>
        <w:t>edn</w:t>
      </w:r>
      <w:r w:rsidRPr="427E1424" w:rsidR="5F7E3E29">
        <w:rPr>
          <w:rFonts w:ascii="Arial" w:hAnsi="Arial" w:cs="Arial"/>
          <w:sz w:val="22"/>
          <w:szCs w:val="22"/>
          <w:lang w:val="en-US"/>
        </w:rPr>
        <w:t>. Harlow: Pearson Education.</w:t>
      </w:r>
    </w:p>
    <w:p w:rsidRPr="000765BB" w:rsidR="000765BB" w:rsidP="427E1424" w:rsidRDefault="000765BB" w14:paraId="0989BC4C" w14:textId="4031D4D0">
      <w:pPr>
        <w:spacing w:line="360" w:lineRule="auto"/>
        <w:rPr>
          <w:rFonts w:ascii="Arial" w:hAnsi="Arial" w:cs="Arial"/>
          <w:sz w:val="22"/>
          <w:szCs w:val="22"/>
          <w:lang w:val="en-US"/>
        </w:rPr>
      </w:pPr>
      <w:r w:rsidRPr="427E1424" w:rsidR="5F7E3E29">
        <w:rPr>
          <w:rFonts w:ascii="Arial" w:hAnsi="Arial" w:cs="Arial"/>
          <w:sz w:val="22"/>
          <w:szCs w:val="22"/>
          <w:lang w:val="en-US"/>
        </w:rPr>
        <w:t xml:space="preserve">NHS England (2025) </w:t>
      </w:r>
      <w:r w:rsidRPr="427E1424" w:rsidR="5F7E3E29">
        <w:rPr>
          <w:rFonts w:ascii="Arial" w:hAnsi="Arial" w:cs="Arial"/>
          <w:i w:val="1"/>
          <w:iCs w:val="1"/>
          <w:sz w:val="22"/>
          <w:szCs w:val="22"/>
          <w:lang w:val="en-US"/>
        </w:rPr>
        <w:t>Social Isolation and Health Outcomes Report</w:t>
      </w:r>
      <w:r w:rsidRPr="427E1424" w:rsidR="5F7E3E29">
        <w:rPr>
          <w:rFonts w:ascii="Arial" w:hAnsi="Arial" w:cs="Arial"/>
          <w:sz w:val="22"/>
          <w:szCs w:val="22"/>
          <w:lang w:val="en-US"/>
        </w:rPr>
        <w:t>. London: NHS England.</w:t>
      </w:r>
    </w:p>
    <w:p w:rsidRPr="000765BB" w:rsidR="000765BB" w:rsidP="427E1424" w:rsidRDefault="000765BB" w14:paraId="0409560D" w14:textId="212F9C06">
      <w:pPr>
        <w:spacing w:line="360" w:lineRule="auto"/>
        <w:rPr>
          <w:rFonts w:ascii="Arial" w:hAnsi="Arial" w:cs="Arial"/>
          <w:sz w:val="22"/>
          <w:szCs w:val="22"/>
          <w:lang w:val="en-US"/>
        </w:rPr>
      </w:pPr>
      <w:r w:rsidRPr="427E1424" w:rsidR="5F7E3E29">
        <w:rPr>
          <w:rFonts w:ascii="Arial" w:hAnsi="Arial" w:cs="Arial"/>
          <w:sz w:val="22"/>
          <w:szCs w:val="22"/>
          <w:lang w:val="en-US"/>
        </w:rPr>
        <w:t xml:space="preserve">Porter, M.E. (2010) ‘Value in health care’, </w:t>
      </w:r>
      <w:r w:rsidRPr="427E1424" w:rsidR="5F7E3E29">
        <w:rPr>
          <w:rFonts w:ascii="Arial" w:hAnsi="Arial" w:cs="Arial"/>
          <w:i w:val="1"/>
          <w:iCs w:val="1"/>
          <w:sz w:val="22"/>
          <w:szCs w:val="22"/>
          <w:lang w:val="en-US"/>
        </w:rPr>
        <w:t>New England Journal of Medicine</w:t>
      </w:r>
      <w:r w:rsidRPr="427E1424" w:rsidR="5F7E3E29">
        <w:rPr>
          <w:rFonts w:ascii="Arial" w:hAnsi="Arial" w:cs="Arial"/>
          <w:sz w:val="22"/>
          <w:szCs w:val="22"/>
          <w:lang w:val="en-US"/>
        </w:rPr>
        <w:t>, 363(26), pp. 2477–2481.</w:t>
      </w:r>
    </w:p>
    <w:p w:rsidRPr="000765BB" w:rsidR="000765BB" w:rsidP="427E1424" w:rsidRDefault="000765BB" w14:paraId="7536EB2A" w14:textId="06F1360C">
      <w:pPr>
        <w:spacing w:line="360" w:lineRule="auto"/>
        <w:rPr>
          <w:rFonts w:ascii="Arial" w:hAnsi="Arial" w:cs="Arial"/>
          <w:sz w:val="22"/>
          <w:szCs w:val="22"/>
          <w:lang w:val="en-US"/>
        </w:rPr>
      </w:pPr>
      <w:r w:rsidRPr="427E1424" w:rsidR="5F7E3E29">
        <w:rPr>
          <w:rFonts w:ascii="Arial" w:hAnsi="Arial" w:cs="Arial"/>
          <w:sz w:val="22"/>
          <w:szCs w:val="22"/>
          <w:lang w:val="en-US"/>
        </w:rPr>
        <w:t xml:space="preserve">Smith, J. (2024) ‘Digital health interventions in primary care’, </w:t>
      </w:r>
      <w:r w:rsidRPr="427E1424" w:rsidR="5F7E3E29">
        <w:rPr>
          <w:rFonts w:ascii="Arial" w:hAnsi="Arial" w:cs="Arial"/>
          <w:i w:val="1"/>
          <w:iCs w:val="1"/>
          <w:sz w:val="22"/>
          <w:szCs w:val="22"/>
          <w:lang w:val="en-US"/>
        </w:rPr>
        <w:t>BMJ</w:t>
      </w:r>
      <w:r w:rsidRPr="427E1424" w:rsidR="5F7E3E29">
        <w:rPr>
          <w:rFonts w:ascii="Arial" w:hAnsi="Arial" w:cs="Arial"/>
          <w:sz w:val="22"/>
          <w:szCs w:val="22"/>
          <w:lang w:val="en-US"/>
        </w:rPr>
        <w:t>, 389(8123), pp. 45–52.</w:t>
      </w:r>
    </w:p>
    <w:p w:rsidRPr="000765BB" w:rsidR="000765BB" w:rsidP="427E1424" w:rsidRDefault="000765BB" w14:paraId="56E89E2C" w14:textId="09E4E73B">
      <w:pPr>
        <w:rPr>
          <w:rFonts w:ascii="Arial" w:hAnsi="Arial" w:cs="Arial"/>
          <w:lang w:val="en-US"/>
        </w:rPr>
      </w:pPr>
      <w:r w:rsidRPr="427E1424" w:rsidR="5F7E3E29">
        <w:rPr>
          <w:rFonts w:ascii="Arial" w:hAnsi="Arial" w:cs="Arial"/>
          <w:lang w:val="en-US"/>
        </w:rPr>
        <w:t>Wan, J., Al</w:t>
      </w:r>
      <w:r>
        <w:noBreakHyphen/>
      </w:r>
      <w:r w:rsidRPr="427E1424" w:rsidR="5F7E3E29">
        <w:rPr>
          <w:rFonts w:ascii="Arial" w:hAnsi="Arial" w:cs="Arial"/>
          <w:lang w:val="en-US"/>
        </w:rPr>
        <w:t>Awlaqi</w:t>
      </w:r>
      <w:r w:rsidRPr="427E1424" w:rsidR="5F7E3E29">
        <w:rPr>
          <w:rFonts w:ascii="Arial" w:hAnsi="Arial" w:cs="Arial"/>
          <w:lang w:val="en-US"/>
        </w:rPr>
        <w:t>, M.A., Li, M., O’Grady, M., Gu, X., Wang, J. and Cao, N. (2018) ‘Wearable IoT enabled real</w:t>
      </w:r>
      <w:r>
        <w:noBreakHyphen/>
      </w:r>
      <w:r w:rsidRPr="427E1424" w:rsidR="5F7E3E29">
        <w:rPr>
          <w:rFonts w:ascii="Arial" w:hAnsi="Arial" w:cs="Arial"/>
          <w:lang w:val="en-US"/>
        </w:rPr>
        <w:t xml:space="preserve">time health monitoring system’, </w:t>
      </w:r>
      <w:r w:rsidRPr="427E1424" w:rsidR="5F7E3E29">
        <w:rPr>
          <w:rFonts w:ascii="Arial" w:hAnsi="Arial" w:cs="Arial"/>
          <w:i w:val="1"/>
          <w:iCs w:val="1"/>
          <w:lang w:val="en-US"/>
        </w:rPr>
        <w:t>EURASIP Journal on Wireless Communications and Networking</w:t>
      </w:r>
      <w:r w:rsidRPr="427E1424" w:rsidR="5F7E3E29">
        <w:rPr>
          <w:rFonts w:ascii="Arial" w:hAnsi="Arial" w:cs="Arial"/>
          <w:lang w:val="en-US"/>
        </w:rPr>
        <w:t>, 2018(1), pp. 1–10.</w:t>
      </w:r>
    </w:p>
    <w:p w:rsidRPr="000765BB" w:rsidR="000765BB" w:rsidP="000765BB" w:rsidRDefault="000765BB" w14:paraId="3508D7D3" w14:textId="0A3FB606">
      <w:pPr>
        <w:rPr>
          <w:rFonts w:ascii="Arial" w:hAnsi="Arial" w:cs="Arial"/>
          <w:lang w:val="en-GH"/>
        </w:rPr>
      </w:pPr>
      <w:r w:rsidRPr="000765BB">
        <w:rPr>
          <w:rFonts w:ascii="Arial" w:hAnsi="Arial" w:cs="Arial"/>
          <w:lang w:val="en-GH"/>
        </w:rPr>
        <w:t xml:space="preserve">Week 1 – Creativity and Value Creation (2026) </w:t>
      </w:r>
      <w:r w:rsidRPr="000765BB">
        <w:rPr>
          <w:rFonts w:ascii="Arial" w:hAnsi="Arial" w:cs="Arial"/>
          <w:i/>
          <w:iCs/>
          <w:lang w:val="en-GH"/>
        </w:rPr>
        <w:t>Lecture Slides</w:t>
      </w:r>
      <w:r w:rsidRPr="000765BB">
        <w:rPr>
          <w:rFonts w:ascii="Arial" w:hAnsi="Arial" w:cs="Arial"/>
          <w:lang w:val="en-GH"/>
        </w:rPr>
        <w:t>. University Module BMHP5014, BSc Health and Social Care.</w:t>
      </w:r>
    </w:p>
    <w:p w:rsidRPr="000765BB" w:rsidR="000765BB" w:rsidP="427E1424" w:rsidRDefault="000765BB" w14:paraId="2689C88B" w14:textId="5B274D2A">
      <w:pPr>
        <w:rPr>
          <w:rFonts w:ascii="Arial" w:hAnsi="Arial" w:cs="Arial"/>
          <w:lang w:val="en-US"/>
        </w:rPr>
      </w:pPr>
      <w:r w:rsidRPr="427E1424" w:rsidR="5F7E3E29">
        <w:rPr>
          <w:rFonts w:ascii="Arial" w:hAnsi="Arial" w:cs="Arial"/>
          <w:lang w:val="en-US"/>
        </w:rPr>
        <w:t xml:space="preserve">Week 5 – Contemporary Technologies (2026) </w:t>
      </w:r>
      <w:r w:rsidRPr="427E1424" w:rsidR="5F7E3E29">
        <w:rPr>
          <w:rFonts w:ascii="Arial" w:hAnsi="Arial" w:cs="Arial"/>
          <w:i w:val="1"/>
          <w:iCs w:val="1"/>
          <w:lang w:val="en-US"/>
        </w:rPr>
        <w:t>Lecture Slides</w:t>
      </w:r>
      <w:r w:rsidRPr="427E1424" w:rsidR="5F7E3E29">
        <w:rPr>
          <w:rFonts w:ascii="Arial" w:hAnsi="Arial" w:cs="Arial"/>
          <w:lang w:val="en-US"/>
        </w:rPr>
        <w:t xml:space="preserve">. University Module BMHP5014, BSc Health and Social </w:t>
      </w:r>
      <w:r w:rsidRPr="427E1424" w:rsidR="5F7E3E29">
        <w:rPr>
          <w:rFonts w:ascii="Arial" w:hAnsi="Arial" w:cs="Arial"/>
          <w:lang w:val="en-US"/>
        </w:rPr>
        <w:t>Care.Week</w:t>
      </w:r>
      <w:r w:rsidRPr="427E1424" w:rsidR="5F7E3E29">
        <w:rPr>
          <w:rFonts w:ascii="Arial" w:hAnsi="Arial" w:cs="Arial"/>
          <w:lang w:val="en-US"/>
        </w:rPr>
        <w:t xml:space="preserve"> 6 – Vision Creation and Ideation (2026) </w:t>
      </w:r>
      <w:r w:rsidRPr="427E1424" w:rsidR="5F7E3E29">
        <w:rPr>
          <w:rFonts w:ascii="Arial" w:hAnsi="Arial" w:cs="Arial"/>
          <w:i w:val="1"/>
          <w:iCs w:val="1"/>
          <w:lang w:val="en-US"/>
        </w:rPr>
        <w:t>Lecture Slides</w:t>
      </w:r>
      <w:r w:rsidRPr="427E1424" w:rsidR="5F7E3E29">
        <w:rPr>
          <w:rFonts w:ascii="Arial" w:hAnsi="Arial" w:cs="Arial"/>
          <w:lang w:val="en-US"/>
        </w:rPr>
        <w:t>. University Module BMHP5014, BSc Health and Social Care.</w:t>
      </w:r>
    </w:p>
    <w:p w:rsidRPr="000765BB" w:rsidR="000765BB" w:rsidP="000765BB" w:rsidRDefault="000765BB" w14:paraId="0EDF4AB9" w14:textId="739D05E2">
      <w:pPr>
        <w:rPr>
          <w:rFonts w:ascii="Arial" w:hAnsi="Arial" w:cs="Arial"/>
          <w:lang w:val="en-GH"/>
        </w:rPr>
      </w:pPr>
      <w:r w:rsidRPr="000765BB">
        <w:rPr>
          <w:rFonts w:ascii="Arial" w:hAnsi="Arial" w:cs="Arial"/>
          <w:lang w:val="en-GH"/>
        </w:rPr>
        <w:t xml:space="preserve">Week 9 – Module Recap and Evaluation (2026) </w:t>
      </w:r>
      <w:r w:rsidRPr="000765BB">
        <w:rPr>
          <w:rFonts w:ascii="Arial" w:hAnsi="Arial" w:cs="Arial"/>
          <w:i/>
          <w:iCs/>
          <w:lang w:val="en-GH"/>
        </w:rPr>
        <w:t>Lecture Slides</w:t>
      </w:r>
      <w:r w:rsidRPr="000765BB">
        <w:rPr>
          <w:rFonts w:ascii="Arial" w:hAnsi="Arial" w:cs="Arial"/>
          <w:lang w:val="en-GH"/>
        </w:rPr>
        <w:t>. University Module BMHP5014, BSc Health and Social Care.</w:t>
      </w:r>
    </w:p>
    <w:p w:rsidRPr="000765BB" w:rsidR="000765BB" w:rsidP="000765BB" w:rsidRDefault="000765BB" w14:paraId="274266F6" w14:textId="0F44DA2E">
      <w:pPr>
        <w:rPr>
          <w:rFonts w:ascii="Arial" w:hAnsi="Arial" w:cs="Arial"/>
          <w:lang w:val="en-GH"/>
        </w:rPr>
      </w:pPr>
      <w:r w:rsidRPr="000765BB">
        <w:rPr>
          <w:rFonts w:ascii="Arial" w:hAnsi="Arial" w:cs="Arial"/>
          <w:lang w:val="en-GH"/>
        </w:rPr>
        <w:t xml:space="preserve">World Health Organization (2024) </w:t>
      </w:r>
      <w:r w:rsidRPr="000765BB">
        <w:rPr>
          <w:rFonts w:ascii="Arial" w:hAnsi="Arial" w:cs="Arial"/>
          <w:i/>
          <w:iCs/>
          <w:lang w:val="en-GH"/>
        </w:rPr>
        <w:t>Global Digital Health Strategy 2024–2030</w:t>
      </w:r>
      <w:r w:rsidRPr="000765BB">
        <w:rPr>
          <w:rFonts w:ascii="Arial" w:hAnsi="Arial" w:cs="Arial"/>
          <w:lang w:val="en-GH"/>
        </w:rPr>
        <w:t>. Geneva: World Health Organization.</w:t>
      </w:r>
    </w:p>
    <w:p w:rsidRPr="000765BB" w:rsidR="000765BB" w:rsidRDefault="000765BB" w14:paraId="5F6F3647" w14:textId="77777777">
      <w:pPr>
        <w:rPr>
          <w:rFonts w:ascii="Arial" w:hAnsi="Arial" w:cs="Arial"/>
        </w:rPr>
      </w:pPr>
    </w:p>
    <w:p w:rsidRPr="00006946" w:rsidR="00006946" w:rsidRDefault="00006946" w14:paraId="32C32E9B" w14:textId="77777777">
      <w:pPr>
        <w:rPr>
          <w:rFonts w:ascii="Arial" w:hAnsi="Arial" w:cs="Arial"/>
          <w:b/>
          <w:bCs/>
        </w:rPr>
      </w:pPr>
    </w:p>
    <w:sectPr w:rsidRPr="00006946" w:rsidR="00006946">
      <w:pgSz w:w="11906" w:h="16838" w:orient="portrait"/>
      <w:pgMar w:top="1440" w:right="1440" w:bottom="1440" w:left="1440" w:header="708" w:footer="708" w:gutter="0"/>
      <w:cols w:space="708"/>
      <w:docGrid w:linePitch="360"/>
      <w:headerReference w:type="default" r:id="R556fe38c15db4ad9"/>
      <w:footerReference w:type="default" r:id="Ra1bf506169c3446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27E1424" w:rsidTr="427E1424" w14:paraId="7E068EE6">
      <w:trPr>
        <w:trHeight w:val="300"/>
      </w:trPr>
      <w:tc>
        <w:tcPr>
          <w:tcW w:w="3005" w:type="dxa"/>
          <w:tcMar/>
        </w:tcPr>
        <w:p w:rsidR="427E1424" w:rsidP="427E1424" w:rsidRDefault="427E1424" w14:paraId="367DA451" w14:textId="3E5531CF">
          <w:pPr>
            <w:pStyle w:val="Header"/>
            <w:bidi w:val="0"/>
            <w:ind w:left="-115"/>
            <w:jc w:val="left"/>
          </w:pPr>
          <w:r>
            <w:fldChar w:fldCharType="begin"/>
          </w:r>
          <w:r>
            <w:instrText xml:space="preserve">PAGE</w:instrText>
          </w:r>
          <w:r>
            <w:fldChar w:fldCharType="separate"/>
          </w:r>
          <w:r>
            <w:fldChar w:fldCharType="end"/>
          </w:r>
        </w:p>
      </w:tc>
      <w:tc>
        <w:tcPr>
          <w:tcW w:w="3005" w:type="dxa"/>
          <w:tcMar/>
        </w:tcPr>
        <w:p w:rsidR="427E1424" w:rsidP="427E1424" w:rsidRDefault="427E1424" w14:paraId="05B094A4" w14:textId="40BE75DF">
          <w:pPr>
            <w:pStyle w:val="Header"/>
            <w:bidi w:val="0"/>
            <w:jc w:val="center"/>
          </w:pPr>
        </w:p>
      </w:tc>
      <w:tc>
        <w:tcPr>
          <w:tcW w:w="3005" w:type="dxa"/>
          <w:tcMar/>
        </w:tcPr>
        <w:p w:rsidR="427E1424" w:rsidP="427E1424" w:rsidRDefault="427E1424" w14:paraId="78B3B895" w14:textId="7A05C3EA">
          <w:pPr>
            <w:pStyle w:val="Header"/>
            <w:bidi w:val="0"/>
            <w:ind w:right="-115"/>
            <w:jc w:val="right"/>
          </w:pPr>
        </w:p>
      </w:tc>
    </w:tr>
  </w:tbl>
  <w:p w:rsidR="427E1424" w:rsidP="427E1424" w:rsidRDefault="427E1424" w14:paraId="4A27C132" w14:textId="6EA27251">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27E1424" w:rsidTr="427E1424" w14:paraId="6FB3B721">
      <w:trPr>
        <w:trHeight w:val="300"/>
      </w:trPr>
      <w:tc>
        <w:tcPr>
          <w:tcW w:w="3005" w:type="dxa"/>
          <w:tcMar/>
        </w:tcPr>
        <w:p w:rsidR="427E1424" w:rsidP="427E1424" w:rsidRDefault="427E1424" w14:paraId="5EA7E10E" w14:textId="207D6153">
          <w:pPr>
            <w:pStyle w:val="Header"/>
            <w:bidi w:val="0"/>
            <w:ind w:left="-115"/>
            <w:jc w:val="left"/>
          </w:pPr>
        </w:p>
      </w:tc>
      <w:tc>
        <w:tcPr>
          <w:tcW w:w="3005" w:type="dxa"/>
          <w:tcMar/>
        </w:tcPr>
        <w:p w:rsidR="427E1424" w:rsidP="427E1424" w:rsidRDefault="427E1424" w14:paraId="01AB1071" w14:textId="2A0CB715">
          <w:pPr>
            <w:pStyle w:val="Header"/>
            <w:bidi w:val="0"/>
            <w:jc w:val="center"/>
          </w:pPr>
        </w:p>
      </w:tc>
      <w:tc>
        <w:tcPr>
          <w:tcW w:w="3005" w:type="dxa"/>
          <w:tcMar/>
        </w:tcPr>
        <w:p w:rsidR="427E1424" w:rsidP="427E1424" w:rsidRDefault="427E1424" w14:paraId="6B665EDC" w14:textId="18ECEAFB">
          <w:pPr>
            <w:pStyle w:val="Header"/>
            <w:bidi w:val="0"/>
            <w:ind w:right="-115"/>
            <w:jc w:val="right"/>
          </w:pPr>
        </w:p>
      </w:tc>
    </w:tr>
  </w:tbl>
  <w:p w:rsidR="427E1424" w:rsidP="427E1424" w:rsidRDefault="427E1424" w14:paraId="2D908A9E" w14:textId="7940F8FC">
    <w:pPr>
      <w:pStyle w:val="Header"/>
      <w:bidi w:val="0"/>
    </w:pPr>
  </w:p>
</w:hdr>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5B3E"/>
    <w:rsid w:val="00006946"/>
    <w:rsid w:val="00014C2E"/>
    <w:rsid w:val="00030837"/>
    <w:rsid w:val="000765BB"/>
    <w:rsid w:val="001B250B"/>
    <w:rsid w:val="00357147"/>
    <w:rsid w:val="00363E39"/>
    <w:rsid w:val="003D44B5"/>
    <w:rsid w:val="003F677E"/>
    <w:rsid w:val="004333A6"/>
    <w:rsid w:val="0048578D"/>
    <w:rsid w:val="00566D54"/>
    <w:rsid w:val="00592D8D"/>
    <w:rsid w:val="005F376B"/>
    <w:rsid w:val="00855B3E"/>
    <w:rsid w:val="00C32C85"/>
    <w:rsid w:val="00E27B75"/>
    <w:rsid w:val="00E84950"/>
    <w:rsid w:val="15975A2A"/>
    <w:rsid w:val="16538787"/>
    <w:rsid w:val="25CB535A"/>
    <w:rsid w:val="25E64EF0"/>
    <w:rsid w:val="35E2230E"/>
    <w:rsid w:val="41B73082"/>
    <w:rsid w:val="427E1424"/>
    <w:rsid w:val="42B79A5C"/>
    <w:rsid w:val="4494CBE4"/>
    <w:rsid w:val="4977FE17"/>
    <w:rsid w:val="5C123762"/>
    <w:rsid w:val="5F7E3E29"/>
    <w:rsid w:val="5FCA9FA6"/>
    <w:rsid w:val="722C75FA"/>
    <w:rsid w:val="72608D16"/>
    <w:rsid w:val="7B77C21C"/>
  </w:rsids>
  <m:mathPr>
    <m:mathFont m:val="Cambria Math"/>
    <m:brkBin m:val="before"/>
    <m:brkBinSub m:val="--"/>
    <m:smallFrac m:val="0"/>
    <m:dispDef/>
    <m:lMargin m:val="0"/>
    <m:rMargin m:val="0"/>
    <m:defJc m:val="centerGroup"/>
    <m:wrapIndent m:val="1440"/>
    <m:intLim m:val="subSup"/>
    <m:naryLim m:val="undOvr"/>
  </m:mathPr>
  <w:themeFontLang w:val="en-GH"/>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BE6EFC"/>
  <w15:chartTrackingRefBased/>
  <w15:docId w15:val="{7C8793D5-5B19-4646-9AA1-37931C8E5A9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HAnsi" w:cstheme="minorBidi"/>
        <w:kern w:val="2"/>
        <w:sz w:val="24"/>
        <w:szCs w:val="24"/>
        <w:lang w:val="en-GH"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855B3E"/>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55B3E"/>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55B3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55B3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55B3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55B3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55B3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55B3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55B3E"/>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855B3E"/>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855B3E"/>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855B3E"/>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855B3E"/>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855B3E"/>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855B3E"/>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855B3E"/>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855B3E"/>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855B3E"/>
    <w:rPr>
      <w:rFonts w:eastAsiaTheme="majorEastAsia" w:cstheme="majorBidi"/>
      <w:color w:val="272727" w:themeColor="text1" w:themeTint="D8"/>
    </w:rPr>
  </w:style>
  <w:style w:type="paragraph" w:styleId="Title">
    <w:name w:val="Title"/>
    <w:basedOn w:val="Normal"/>
    <w:next w:val="Normal"/>
    <w:link w:val="TitleChar"/>
    <w:uiPriority w:val="10"/>
    <w:qFormat/>
    <w:rsid w:val="00855B3E"/>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855B3E"/>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855B3E"/>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855B3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55B3E"/>
    <w:pPr>
      <w:spacing w:before="160"/>
      <w:jc w:val="center"/>
    </w:pPr>
    <w:rPr>
      <w:i/>
      <w:iCs/>
      <w:color w:val="404040" w:themeColor="text1" w:themeTint="BF"/>
    </w:rPr>
  </w:style>
  <w:style w:type="character" w:styleId="QuoteChar" w:customStyle="1">
    <w:name w:val="Quote Char"/>
    <w:basedOn w:val="DefaultParagraphFont"/>
    <w:link w:val="Quote"/>
    <w:uiPriority w:val="29"/>
    <w:rsid w:val="00855B3E"/>
    <w:rPr>
      <w:i/>
      <w:iCs/>
      <w:color w:val="404040" w:themeColor="text1" w:themeTint="BF"/>
    </w:rPr>
  </w:style>
  <w:style w:type="paragraph" w:styleId="ListParagraph">
    <w:name w:val="List Paragraph"/>
    <w:basedOn w:val="Normal"/>
    <w:uiPriority w:val="34"/>
    <w:qFormat/>
    <w:rsid w:val="00855B3E"/>
    <w:pPr>
      <w:ind w:left="720"/>
      <w:contextualSpacing/>
    </w:pPr>
  </w:style>
  <w:style w:type="character" w:styleId="IntenseEmphasis">
    <w:name w:val="Intense Emphasis"/>
    <w:basedOn w:val="DefaultParagraphFont"/>
    <w:uiPriority w:val="21"/>
    <w:qFormat/>
    <w:rsid w:val="00855B3E"/>
    <w:rPr>
      <w:i/>
      <w:iCs/>
      <w:color w:val="0F4761" w:themeColor="accent1" w:themeShade="BF"/>
    </w:rPr>
  </w:style>
  <w:style w:type="paragraph" w:styleId="IntenseQuote">
    <w:name w:val="Intense Quote"/>
    <w:basedOn w:val="Normal"/>
    <w:next w:val="Normal"/>
    <w:link w:val="IntenseQuoteChar"/>
    <w:uiPriority w:val="30"/>
    <w:qFormat/>
    <w:rsid w:val="00855B3E"/>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855B3E"/>
    <w:rPr>
      <w:i/>
      <w:iCs/>
      <w:color w:val="0F4761" w:themeColor="accent1" w:themeShade="BF"/>
    </w:rPr>
  </w:style>
  <w:style w:type="character" w:styleId="IntenseReference">
    <w:name w:val="Intense Reference"/>
    <w:basedOn w:val="DefaultParagraphFont"/>
    <w:uiPriority w:val="32"/>
    <w:qFormat/>
    <w:rsid w:val="00855B3E"/>
    <w:rPr>
      <w:b/>
      <w:bCs/>
      <w:smallCaps/>
      <w:color w:val="0F4761" w:themeColor="accent1" w:themeShade="BF"/>
      <w:spacing w:val="5"/>
    </w:rPr>
  </w:style>
  <w:style w:type="character" w:styleId="Hyperlink">
    <w:name w:val="Hyperlink"/>
    <w:basedOn w:val="DefaultParagraphFont"/>
    <w:uiPriority w:val="99"/>
    <w:unhideWhenUsed/>
    <w:rsid w:val="000765BB"/>
    <w:rPr>
      <w:color w:val="467886" w:themeColor="hyperlink"/>
      <w:u w:val="single"/>
    </w:rPr>
  </w:style>
  <w:style w:type="character" w:styleId="UnresolvedMention">
    <w:name w:val="Unresolved Mention"/>
    <w:basedOn w:val="DefaultParagraphFont"/>
    <w:uiPriority w:val="99"/>
    <w:semiHidden/>
    <w:unhideWhenUsed/>
    <w:rsid w:val="000765BB"/>
    <w:rPr>
      <w:color w:val="605E5C"/>
      <w:shd w:val="clear" w:color="auto" w:fill="E1DFDD"/>
    </w:rPr>
  </w:style>
  <w:style w:type="paragraph" w:styleId="Header">
    <w:uiPriority w:val="99"/>
    <w:name w:val="header"/>
    <w:basedOn w:val="Normal"/>
    <w:unhideWhenUsed/>
    <w:rsid w:val="427E1424"/>
    <w:pPr>
      <w:tabs>
        <w:tab w:val="center" w:leader="none" w:pos="4680"/>
        <w:tab w:val="right" w:leader="none" w:pos="9360"/>
      </w:tabs>
      <w:spacing w:after="0" w:line="240" w:lineRule="auto"/>
    </w:pPr>
  </w:style>
  <w:style w:type="paragraph" w:styleId="Footer">
    <w:uiPriority w:val="99"/>
    <w:name w:val="footer"/>
    <w:basedOn w:val="Normal"/>
    <w:unhideWhenUsed/>
    <w:rsid w:val="427E1424"/>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theme" Target="theme/theme1.xml" Id="rId7"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fontTable" Target="fontTable.xml" Id="rId6" /><Relationship Type="http://schemas.openxmlformats.org/officeDocument/2006/relationships/hyperlink" Target="https://www.bing.com/search?q=%22http%3A%2F%2Fwww.forbes.com%2Fsites%2Famyanderson%2F2013%2F01%2F14%2Fgood-leaders-are-invaluable-to-a-company-bad-leaders-will-destroy-it%2F%22" TargetMode="External" Id="R63d89740ad304414" /><Relationship Type="http://schemas.openxmlformats.org/officeDocument/2006/relationships/hyperlink" Target="https://www.bing.com/search?q=%22https%3A%2F%2Fdoi.org%2F10.7861%2Ffuturehosp.6-2-94%22" TargetMode="External" Id="R51038d254e494ad3" /><Relationship Type="http://schemas.openxmlformats.org/officeDocument/2006/relationships/header" Target="header.xml" Id="R556fe38c15db4ad9" /><Relationship Type="http://schemas.openxmlformats.org/officeDocument/2006/relationships/footer" Target="footer.xml" Id="Ra1bf506169c3446e"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Floqueen yeboah</dc:creator>
  <keywords/>
  <dc:description/>
  <lastModifiedBy>Anita Addo (2423859)</lastModifiedBy>
  <revision>17</revision>
  <dcterms:created xsi:type="dcterms:W3CDTF">2026-07-17T20:20:00.0000000Z</dcterms:created>
  <dcterms:modified xsi:type="dcterms:W3CDTF">2026-07-18T19:43:23.3242563Z</dcterms:modified>
</coreProperties>
</file>