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E63ABE" w14:textId="77777777" w:rsidR="008F1E8D" w:rsidRPr="00DD62CD" w:rsidRDefault="008F1E8D" w:rsidP="00DD62CD">
      <w:pPr>
        <w:jc w:val="center"/>
        <w:rPr>
          <w:rFonts w:ascii="Arial" w:hAnsi="Arial" w:cs="Arial"/>
        </w:rPr>
      </w:pPr>
      <w:r w:rsidRPr="00DD62CD">
        <w:rPr>
          <w:rFonts w:ascii="Arial" w:hAnsi="Arial" w:cs="Arial"/>
          <w:noProof/>
          <w:lang w:val="en-IN"/>
        </w:rPr>
        <w:drawing>
          <wp:inline distT="0" distB="0" distL="0" distR="0" wp14:anchorId="0ED414AF" wp14:editId="792A3684">
            <wp:extent cx="2181225" cy="971550"/>
            <wp:effectExtent l="0" t="0" r="9525" b="0"/>
            <wp:docPr id="1642985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985435" name=""/>
                    <pic:cNvPicPr/>
                  </pic:nvPicPr>
                  <pic:blipFill>
                    <a:blip r:embed="rId7"/>
                    <a:stretch>
                      <a:fillRect/>
                    </a:stretch>
                  </pic:blipFill>
                  <pic:spPr>
                    <a:xfrm>
                      <a:off x="0" y="0"/>
                      <a:ext cx="2181225" cy="971550"/>
                    </a:xfrm>
                    <a:prstGeom prst="rect">
                      <a:avLst/>
                    </a:prstGeom>
                  </pic:spPr>
                </pic:pic>
              </a:graphicData>
            </a:graphic>
          </wp:inline>
        </w:drawing>
      </w:r>
    </w:p>
    <w:p w14:paraId="576880BC" w14:textId="77777777" w:rsidR="008F1E8D" w:rsidRPr="00DD62CD" w:rsidRDefault="008F1E8D" w:rsidP="00DD62CD">
      <w:pPr>
        <w:jc w:val="center"/>
        <w:rPr>
          <w:rFonts w:ascii="Arial" w:hAnsi="Arial" w:cs="Arial"/>
          <w:b/>
          <w:bCs/>
        </w:rPr>
      </w:pPr>
      <w:r w:rsidRPr="00DD62CD">
        <w:rPr>
          <w:rFonts w:ascii="Arial" w:hAnsi="Arial" w:cs="Arial"/>
          <w:b/>
          <w:bCs/>
          <w:sz w:val="28"/>
          <w:szCs w:val="28"/>
        </w:rPr>
        <w:t>Module Code: LCMB7034</w:t>
      </w:r>
    </w:p>
    <w:p w14:paraId="5F1F93EC" w14:textId="77777777" w:rsidR="008F1E8D" w:rsidRPr="00DD62CD" w:rsidRDefault="008F1E8D" w:rsidP="00DD62CD">
      <w:pPr>
        <w:jc w:val="center"/>
        <w:rPr>
          <w:rFonts w:ascii="Arial" w:hAnsi="Arial" w:cs="Arial"/>
          <w:b/>
          <w:bCs/>
        </w:rPr>
      </w:pPr>
      <w:r w:rsidRPr="00DD62CD">
        <w:rPr>
          <w:rFonts w:ascii="Arial" w:hAnsi="Arial" w:cs="Arial"/>
          <w:b/>
          <w:bCs/>
          <w:sz w:val="28"/>
          <w:szCs w:val="28"/>
        </w:rPr>
        <w:t xml:space="preserve">Module Title: </w:t>
      </w:r>
      <w:r w:rsidRPr="00DD62CD">
        <w:rPr>
          <w:rFonts w:ascii="Arial" w:hAnsi="Arial" w:cs="Arial"/>
          <w:b/>
          <w:sz w:val="28"/>
          <w:szCs w:val="28"/>
        </w:rPr>
        <w:t>International Business Concepts</w:t>
      </w:r>
    </w:p>
    <w:p w14:paraId="597AA697" w14:textId="77777777" w:rsidR="008F1E8D" w:rsidRPr="00DD62CD" w:rsidRDefault="008F1E8D" w:rsidP="00DD62CD">
      <w:pPr>
        <w:jc w:val="center"/>
        <w:rPr>
          <w:rFonts w:ascii="Arial" w:hAnsi="Arial" w:cs="Arial"/>
          <w:b/>
          <w:bCs/>
        </w:rPr>
      </w:pPr>
    </w:p>
    <w:p w14:paraId="5155D13C" w14:textId="77777777" w:rsidR="008F1E8D" w:rsidRPr="00DD62CD" w:rsidRDefault="008F1E8D" w:rsidP="00DD62CD">
      <w:pPr>
        <w:jc w:val="center"/>
        <w:rPr>
          <w:rFonts w:ascii="Arial" w:hAnsi="Arial" w:cs="Arial"/>
          <w:b/>
          <w:bCs/>
        </w:rPr>
      </w:pPr>
      <w:r w:rsidRPr="00DD62CD">
        <w:rPr>
          <w:rFonts w:ascii="Arial" w:hAnsi="Arial" w:cs="Arial"/>
          <w:b/>
          <w:bCs/>
          <w:sz w:val="28"/>
          <w:szCs w:val="28"/>
        </w:rPr>
        <w:t>Assignment Title: Report</w:t>
      </w:r>
    </w:p>
    <w:p w14:paraId="3BFBD33D" w14:textId="77777777" w:rsidR="008F1E8D" w:rsidRPr="00DD62CD" w:rsidRDefault="008F1E8D" w:rsidP="00255FF0">
      <w:pPr>
        <w:rPr>
          <w:rFonts w:ascii="Arial" w:hAnsi="Arial" w:cs="Arial"/>
          <w:b/>
          <w:bCs/>
          <w:sz w:val="28"/>
          <w:szCs w:val="28"/>
        </w:rPr>
      </w:pPr>
    </w:p>
    <w:p w14:paraId="46E3933E" w14:textId="79857C6F" w:rsidR="008F1E8D" w:rsidRPr="00DD62CD" w:rsidRDefault="008F1E8D" w:rsidP="00DD62CD">
      <w:pPr>
        <w:jc w:val="center"/>
        <w:rPr>
          <w:rFonts w:ascii="Arial" w:hAnsi="Arial" w:cs="Arial"/>
          <w:sz w:val="24"/>
          <w:szCs w:val="24"/>
        </w:rPr>
      </w:pPr>
      <w:r w:rsidRPr="00DD62CD">
        <w:rPr>
          <w:rFonts w:ascii="Arial" w:hAnsi="Arial" w:cs="Arial"/>
          <w:sz w:val="24"/>
          <w:szCs w:val="24"/>
        </w:rPr>
        <w:t>Student Name:</w:t>
      </w:r>
      <w:r w:rsidR="00255FF0">
        <w:rPr>
          <w:rFonts w:ascii="Arial" w:hAnsi="Arial" w:cs="Arial"/>
          <w:sz w:val="24"/>
          <w:szCs w:val="24"/>
        </w:rPr>
        <w:t xml:space="preserve"> Manikandan Gopalakrishnan</w:t>
      </w:r>
    </w:p>
    <w:p w14:paraId="5BC3E1C6" w14:textId="3DB43007" w:rsidR="00770DA2" w:rsidRDefault="008F1E8D" w:rsidP="00770DA2">
      <w:pPr>
        <w:jc w:val="center"/>
        <w:rPr>
          <w:rFonts w:ascii="Arial" w:hAnsi="Arial" w:cs="Arial"/>
          <w:sz w:val="24"/>
          <w:szCs w:val="24"/>
        </w:rPr>
      </w:pPr>
      <w:r w:rsidRPr="00DD62CD">
        <w:rPr>
          <w:rFonts w:ascii="Arial" w:hAnsi="Arial" w:cs="Arial"/>
          <w:sz w:val="24"/>
          <w:szCs w:val="24"/>
        </w:rPr>
        <w:t>Student ID:</w:t>
      </w:r>
      <w:r w:rsidR="00255FF0">
        <w:rPr>
          <w:rFonts w:ascii="Arial" w:hAnsi="Arial" w:cs="Arial"/>
          <w:sz w:val="24"/>
          <w:szCs w:val="24"/>
        </w:rPr>
        <w:t xml:space="preserve"> 2507423                              </w:t>
      </w:r>
    </w:p>
    <w:p w14:paraId="16A48A16" w14:textId="03109B96" w:rsidR="008F1E8D" w:rsidRPr="00DD62CD" w:rsidRDefault="00770DA2" w:rsidP="00255FF0">
      <w:pPr>
        <w:rPr>
          <w:rFonts w:ascii="Arial" w:hAnsi="Arial" w:cs="Arial"/>
          <w:sz w:val="24"/>
          <w:szCs w:val="24"/>
        </w:rPr>
      </w:pPr>
      <w:r>
        <w:rPr>
          <w:rFonts w:ascii="Arial" w:hAnsi="Arial" w:cs="Arial"/>
          <w:sz w:val="24"/>
          <w:szCs w:val="24"/>
        </w:rPr>
        <w:t xml:space="preserve">         </w:t>
      </w:r>
      <w:r w:rsidR="00255FF0">
        <w:rPr>
          <w:rFonts w:ascii="Arial" w:hAnsi="Arial" w:cs="Arial"/>
          <w:sz w:val="24"/>
          <w:szCs w:val="24"/>
        </w:rPr>
        <w:t xml:space="preserve">Lecturer: S Mansoob Murshed </w:t>
      </w:r>
    </w:p>
    <w:p w14:paraId="415230FA" w14:textId="77777777" w:rsidR="008F1E8D" w:rsidRPr="00DD62CD" w:rsidRDefault="008F1E8D" w:rsidP="00255FF0">
      <w:pPr>
        <w:jc w:val="center"/>
        <w:rPr>
          <w:rFonts w:ascii="Arial" w:hAnsi="Arial" w:cs="Arial"/>
          <w:b/>
          <w:bCs/>
        </w:rPr>
      </w:pPr>
      <w:r w:rsidRPr="00DD62CD">
        <w:rPr>
          <w:rFonts w:ascii="Arial" w:hAnsi="Arial" w:cs="Arial"/>
          <w:b/>
          <w:bCs/>
        </w:rPr>
        <w:br w:type="page"/>
      </w:r>
    </w:p>
    <w:sdt>
      <w:sdtPr>
        <w:rPr>
          <w:rFonts w:ascii="Arial" w:eastAsia="Times New Roman" w:hAnsi="Arial" w:cs="Arial"/>
          <w:color w:val="auto"/>
          <w:sz w:val="22"/>
          <w:szCs w:val="22"/>
          <w:lang w:val="en-GB" w:eastAsia="en-IN"/>
        </w:rPr>
        <w:id w:val="-1958485874"/>
        <w:docPartObj>
          <w:docPartGallery w:val="Table of Contents"/>
          <w:docPartUnique/>
        </w:docPartObj>
      </w:sdtPr>
      <w:sdtEndPr>
        <w:rPr>
          <w:b/>
          <w:bCs/>
          <w:noProof/>
        </w:rPr>
      </w:sdtEndPr>
      <w:sdtContent>
        <w:p w14:paraId="092DCF80" w14:textId="77777777" w:rsidR="00ED0E06" w:rsidRPr="00DD62CD" w:rsidRDefault="00ED0E06" w:rsidP="00DD62CD">
          <w:pPr>
            <w:pStyle w:val="TOCHeading"/>
            <w:spacing w:line="360" w:lineRule="auto"/>
            <w:jc w:val="center"/>
            <w:rPr>
              <w:rFonts w:ascii="Arial" w:hAnsi="Arial" w:cs="Arial"/>
              <w:b/>
              <w:bCs/>
              <w:color w:val="000000" w:themeColor="text1"/>
              <w:sz w:val="28"/>
              <w:szCs w:val="28"/>
            </w:rPr>
          </w:pPr>
          <w:r w:rsidRPr="00DD62CD">
            <w:rPr>
              <w:rFonts w:ascii="Arial" w:hAnsi="Arial" w:cs="Arial"/>
              <w:b/>
              <w:bCs/>
              <w:color w:val="000000" w:themeColor="text1"/>
              <w:sz w:val="28"/>
              <w:szCs w:val="28"/>
            </w:rPr>
            <w:t>Table of Contents</w:t>
          </w:r>
        </w:p>
        <w:p w14:paraId="3D7E0B76" w14:textId="77777777" w:rsidR="00ED0E06" w:rsidRPr="00DD62CD" w:rsidRDefault="00E1238D" w:rsidP="00DD62CD">
          <w:pPr>
            <w:pStyle w:val="TOC1"/>
            <w:tabs>
              <w:tab w:val="right" w:leader="dot" w:pos="9019"/>
            </w:tabs>
            <w:rPr>
              <w:rFonts w:ascii="Arial" w:hAnsi="Arial" w:cs="Arial"/>
              <w:noProof/>
              <w:color w:val="000000" w:themeColor="text1"/>
              <w:sz w:val="24"/>
              <w:szCs w:val="24"/>
            </w:rPr>
          </w:pPr>
          <w:r w:rsidRPr="00DD62CD">
            <w:rPr>
              <w:rFonts w:ascii="Arial" w:hAnsi="Arial" w:cs="Arial"/>
              <w:color w:val="000000" w:themeColor="text1"/>
              <w:sz w:val="24"/>
              <w:szCs w:val="24"/>
            </w:rPr>
            <w:fldChar w:fldCharType="begin"/>
          </w:r>
          <w:r w:rsidR="00ED0E06" w:rsidRPr="00DD62CD">
            <w:rPr>
              <w:rFonts w:ascii="Arial" w:hAnsi="Arial" w:cs="Arial"/>
              <w:color w:val="000000" w:themeColor="text1"/>
              <w:sz w:val="24"/>
              <w:szCs w:val="24"/>
            </w:rPr>
            <w:instrText xml:space="preserve"> TOC \o "1-3" \h \z \u </w:instrText>
          </w:r>
          <w:r w:rsidRPr="00DD62CD">
            <w:rPr>
              <w:rFonts w:ascii="Arial" w:hAnsi="Arial" w:cs="Arial"/>
              <w:color w:val="000000" w:themeColor="text1"/>
              <w:sz w:val="24"/>
              <w:szCs w:val="24"/>
            </w:rPr>
            <w:fldChar w:fldCharType="separate"/>
          </w:r>
          <w:hyperlink w:anchor="_Toc224592828" w:history="1">
            <w:r w:rsidR="00ED0E06" w:rsidRPr="00DD62CD">
              <w:rPr>
                <w:rStyle w:val="Hyperlink"/>
                <w:rFonts w:ascii="Arial" w:hAnsi="Arial" w:cs="Arial"/>
                <w:noProof/>
                <w:color w:val="000000" w:themeColor="text1"/>
                <w:sz w:val="24"/>
                <w:szCs w:val="24"/>
              </w:rPr>
              <w:t>Section 1: Report</w:t>
            </w:r>
            <w:r w:rsidR="00ED0E06" w:rsidRPr="00DD62CD">
              <w:rPr>
                <w:rFonts w:ascii="Arial" w:hAnsi="Arial" w:cs="Arial"/>
                <w:noProof/>
                <w:webHidden/>
                <w:color w:val="000000" w:themeColor="text1"/>
                <w:sz w:val="24"/>
                <w:szCs w:val="24"/>
              </w:rPr>
              <w:tab/>
            </w:r>
            <w:r w:rsidRPr="00DD62CD">
              <w:rPr>
                <w:rFonts w:ascii="Arial" w:hAnsi="Arial" w:cs="Arial"/>
                <w:noProof/>
                <w:webHidden/>
                <w:color w:val="000000" w:themeColor="text1"/>
                <w:sz w:val="24"/>
                <w:szCs w:val="24"/>
              </w:rPr>
              <w:fldChar w:fldCharType="begin"/>
            </w:r>
            <w:r w:rsidR="00ED0E06" w:rsidRPr="00DD62CD">
              <w:rPr>
                <w:rFonts w:ascii="Arial" w:hAnsi="Arial" w:cs="Arial"/>
                <w:noProof/>
                <w:webHidden/>
                <w:color w:val="000000" w:themeColor="text1"/>
                <w:sz w:val="24"/>
                <w:szCs w:val="24"/>
              </w:rPr>
              <w:instrText xml:space="preserve"> PAGEREF _Toc224592828 \h </w:instrText>
            </w:r>
            <w:r w:rsidRPr="00DD62CD">
              <w:rPr>
                <w:rFonts w:ascii="Arial" w:hAnsi="Arial" w:cs="Arial"/>
                <w:noProof/>
                <w:webHidden/>
                <w:color w:val="000000" w:themeColor="text1"/>
                <w:sz w:val="24"/>
                <w:szCs w:val="24"/>
              </w:rPr>
            </w:r>
            <w:r w:rsidRPr="00DD62CD">
              <w:rPr>
                <w:rFonts w:ascii="Arial" w:hAnsi="Arial" w:cs="Arial"/>
                <w:noProof/>
                <w:webHidden/>
                <w:color w:val="000000" w:themeColor="text1"/>
                <w:sz w:val="24"/>
                <w:szCs w:val="24"/>
              </w:rPr>
              <w:fldChar w:fldCharType="separate"/>
            </w:r>
            <w:r w:rsidR="00ED0E06" w:rsidRPr="00DD62CD">
              <w:rPr>
                <w:rFonts w:ascii="Arial" w:hAnsi="Arial" w:cs="Arial"/>
                <w:noProof/>
                <w:webHidden/>
                <w:color w:val="000000" w:themeColor="text1"/>
                <w:sz w:val="24"/>
                <w:szCs w:val="24"/>
              </w:rPr>
              <w:t>3</w:t>
            </w:r>
            <w:r w:rsidRPr="00DD62CD">
              <w:rPr>
                <w:rFonts w:ascii="Arial" w:hAnsi="Arial" w:cs="Arial"/>
                <w:noProof/>
                <w:webHidden/>
                <w:color w:val="000000" w:themeColor="text1"/>
                <w:sz w:val="24"/>
                <w:szCs w:val="24"/>
              </w:rPr>
              <w:fldChar w:fldCharType="end"/>
            </w:r>
          </w:hyperlink>
        </w:p>
        <w:p w14:paraId="278A7CEB" w14:textId="77777777" w:rsidR="00ED0E06" w:rsidRPr="00DD62CD" w:rsidRDefault="00ED0E06" w:rsidP="00DD62CD">
          <w:pPr>
            <w:pStyle w:val="TOC2"/>
            <w:tabs>
              <w:tab w:val="right" w:leader="dot" w:pos="9019"/>
            </w:tabs>
            <w:rPr>
              <w:rFonts w:ascii="Arial" w:hAnsi="Arial" w:cs="Arial"/>
              <w:noProof/>
              <w:color w:val="000000" w:themeColor="text1"/>
              <w:sz w:val="24"/>
              <w:szCs w:val="24"/>
            </w:rPr>
          </w:pPr>
          <w:hyperlink w:anchor="_Toc224592829" w:history="1">
            <w:r w:rsidRPr="00DD62CD">
              <w:rPr>
                <w:rStyle w:val="Hyperlink"/>
                <w:rFonts w:ascii="Arial" w:hAnsi="Arial" w:cs="Arial"/>
                <w:noProof/>
                <w:color w:val="000000" w:themeColor="text1"/>
                <w:sz w:val="24"/>
                <w:szCs w:val="24"/>
              </w:rPr>
              <w:t>1.0 Introduction</w:t>
            </w:r>
            <w:r w:rsidRPr="00DD62CD">
              <w:rPr>
                <w:rFonts w:ascii="Arial" w:hAnsi="Arial" w:cs="Arial"/>
                <w:noProof/>
                <w:webHidden/>
                <w:color w:val="000000" w:themeColor="text1"/>
                <w:sz w:val="24"/>
                <w:szCs w:val="24"/>
              </w:rPr>
              <w:tab/>
            </w:r>
            <w:r w:rsidR="00E1238D" w:rsidRPr="00DD62CD">
              <w:rPr>
                <w:rFonts w:ascii="Arial" w:hAnsi="Arial" w:cs="Arial"/>
                <w:noProof/>
                <w:webHidden/>
                <w:color w:val="000000" w:themeColor="text1"/>
                <w:sz w:val="24"/>
                <w:szCs w:val="24"/>
              </w:rPr>
              <w:fldChar w:fldCharType="begin"/>
            </w:r>
            <w:r w:rsidRPr="00DD62CD">
              <w:rPr>
                <w:rFonts w:ascii="Arial" w:hAnsi="Arial" w:cs="Arial"/>
                <w:noProof/>
                <w:webHidden/>
                <w:color w:val="000000" w:themeColor="text1"/>
                <w:sz w:val="24"/>
                <w:szCs w:val="24"/>
              </w:rPr>
              <w:instrText xml:space="preserve"> PAGEREF _Toc224592829 \h </w:instrText>
            </w:r>
            <w:r w:rsidR="00E1238D" w:rsidRPr="00DD62CD">
              <w:rPr>
                <w:rFonts w:ascii="Arial" w:hAnsi="Arial" w:cs="Arial"/>
                <w:noProof/>
                <w:webHidden/>
                <w:color w:val="000000" w:themeColor="text1"/>
                <w:sz w:val="24"/>
                <w:szCs w:val="24"/>
              </w:rPr>
            </w:r>
            <w:r w:rsidR="00E1238D" w:rsidRPr="00DD62CD">
              <w:rPr>
                <w:rFonts w:ascii="Arial" w:hAnsi="Arial" w:cs="Arial"/>
                <w:noProof/>
                <w:webHidden/>
                <w:color w:val="000000" w:themeColor="text1"/>
                <w:sz w:val="24"/>
                <w:szCs w:val="24"/>
              </w:rPr>
              <w:fldChar w:fldCharType="separate"/>
            </w:r>
            <w:r w:rsidRPr="00DD62CD">
              <w:rPr>
                <w:rFonts w:ascii="Arial" w:hAnsi="Arial" w:cs="Arial"/>
                <w:noProof/>
                <w:webHidden/>
                <w:color w:val="000000" w:themeColor="text1"/>
                <w:sz w:val="24"/>
                <w:szCs w:val="24"/>
              </w:rPr>
              <w:t>3</w:t>
            </w:r>
            <w:r w:rsidR="00E1238D" w:rsidRPr="00DD62CD">
              <w:rPr>
                <w:rFonts w:ascii="Arial" w:hAnsi="Arial" w:cs="Arial"/>
                <w:noProof/>
                <w:webHidden/>
                <w:color w:val="000000" w:themeColor="text1"/>
                <w:sz w:val="24"/>
                <w:szCs w:val="24"/>
              </w:rPr>
              <w:fldChar w:fldCharType="end"/>
            </w:r>
          </w:hyperlink>
        </w:p>
        <w:p w14:paraId="06E70F0D" w14:textId="77777777" w:rsidR="00ED0E06" w:rsidRPr="00DD62CD" w:rsidRDefault="00ED0E06" w:rsidP="00DD62CD">
          <w:pPr>
            <w:pStyle w:val="TOC2"/>
            <w:tabs>
              <w:tab w:val="right" w:leader="dot" w:pos="9019"/>
            </w:tabs>
            <w:rPr>
              <w:rFonts w:ascii="Arial" w:hAnsi="Arial" w:cs="Arial"/>
              <w:noProof/>
              <w:color w:val="000000" w:themeColor="text1"/>
              <w:sz w:val="24"/>
              <w:szCs w:val="24"/>
            </w:rPr>
          </w:pPr>
          <w:hyperlink w:anchor="_Toc224592830" w:history="1">
            <w:r w:rsidRPr="00DD62CD">
              <w:rPr>
                <w:rStyle w:val="Hyperlink"/>
                <w:rFonts w:ascii="Arial" w:hAnsi="Arial" w:cs="Arial"/>
                <w:noProof/>
                <w:color w:val="000000" w:themeColor="text1"/>
                <w:sz w:val="24"/>
                <w:szCs w:val="24"/>
              </w:rPr>
              <w:t>2.0 Industry and Country Overview</w:t>
            </w:r>
            <w:r w:rsidRPr="00DD62CD">
              <w:rPr>
                <w:rFonts w:ascii="Arial" w:hAnsi="Arial" w:cs="Arial"/>
                <w:noProof/>
                <w:webHidden/>
                <w:color w:val="000000" w:themeColor="text1"/>
                <w:sz w:val="24"/>
                <w:szCs w:val="24"/>
              </w:rPr>
              <w:tab/>
            </w:r>
            <w:r w:rsidR="00E1238D" w:rsidRPr="00DD62CD">
              <w:rPr>
                <w:rFonts w:ascii="Arial" w:hAnsi="Arial" w:cs="Arial"/>
                <w:noProof/>
                <w:webHidden/>
                <w:color w:val="000000" w:themeColor="text1"/>
                <w:sz w:val="24"/>
                <w:szCs w:val="24"/>
              </w:rPr>
              <w:fldChar w:fldCharType="begin"/>
            </w:r>
            <w:r w:rsidRPr="00DD62CD">
              <w:rPr>
                <w:rFonts w:ascii="Arial" w:hAnsi="Arial" w:cs="Arial"/>
                <w:noProof/>
                <w:webHidden/>
                <w:color w:val="000000" w:themeColor="text1"/>
                <w:sz w:val="24"/>
                <w:szCs w:val="24"/>
              </w:rPr>
              <w:instrText xml:space="preserve"> PAGEREF _Toc224592830 \h </w:instrText>
            </w:r>
            <w:r w:rsidR="00E1238D" w:rsidRPr="00DD62CD">
              <w:rPr>
                <w:rFonts w:ascii="Arial" w:hAnsi="Arial" w:cs="Arial"/>
                <w:noProof/>
                <w:webHidden/>
                <w:color w:val="000000" w:themeColor="text1"/>
                <w:sz w:val="24"/>
                <w:szCs w:val="24"/>
              </w:rPr>
            </w:r>
            <w:r w:rsidR="00E1238D" w:rsidRPr="00DD62CD">
              <w:rPr>
                <w:rFonts w:ascii="Arial" w:hAnsi="Arial" w:cs="Arial"/>
                <w:noProof/>
                <w:webHidden/>
                <w:color w:val="000000" w:themeColor="text1"/>
                <w:sz w:val="24"/>
                <w:szCs w:val="24"/>
              </w:rPr>
              <w:fldChar w:fldCharType="separate"/>
            </w:r>
            <w:r w:rsidRPr="00DD62CD">
              <w:rPr>
                <w:rFonts w:ascii="Arial" w:hAnsi="Arial" w:cs="Arial"/>
                <w:noProof/>
                <w:webHidden/>
                <w:color w:val="000000" w:themeColor="text1"/>
                <w:sz w:val="24"/>
                <w:szCs w:val="24"/>
              </w:rPr>
              <w:t>3</w:t>
            </w:r>
            <w:r w:rsidR="00E1238D" w:rsidRPr="00DD62CD">
              <w:rPr>
                <w:rFonts w:ascii="Arial" w:hAnsi="Arial" w:cs="Arial"/>
                <w:noProof/>
                <w:webHidden/>
                <w:color w:val="000000" w:themeColor="text1"/>
                <w:sz w:val="24"/>
                <w:szCs w:val="24"/>
              </w:rPr>
              <w:fldChar w:fldCharType="end"/>
            </w:r>
          </w:hyperlink>
        </w:p>
        <w:p w14:paraId="69392ABB" w14:textId="77777777" w:rsidR="00ED0E06" w:rsidRPr="00DD62CD" w:rsidRDefault="00ED0E06" w:rsidP="00DD62CD">
          <w:pPr>
            <w:pStyle w:val="TOC3"/>
            <w:tabs>
              <w:tab w:val="right" w:leader="dot" w:pos="9019"/>
            </w:tabs>
            <w:rPr>
              <w:rFonts w:ascii="Arial" w:hAnsi="Arial" w:cs="Arial"/>
              <w:noProof/>
              <w:color w:val="000000" w:themeColor="text1"/>
              <w:sz w:val="24"/>
              <w:szCs w:val="24"/>
            </w:rPr>
          </w:pPr>
          <w:hyperlink w:anchor="_Toc224592831" w:history="1">
            <w:r w:rsidRPr="00DD62CD">
              <w:rPr>
                <w:rStyle w:val="Hyperlink"/>
                <w:rFonts w:ascii="Arial" w:hAnsi="Arial" w:cs="Arial"/>
                <w:noProof/>
                <w:color w:val="000000" w:themeColor="text1"/>
                <w:sz w:val="24"/>
                <w:szCs w:val="24"/>
              </w:rPr>
              <w:t>2.1 Overview of the industry with respect to the country</w:t>
            </w:r>
            <w:r w:rsidRPr="00DD62CD">
              <w:rPr>
                <w:rFonts w:ascii="Arial" w:hAnsi="Arial" w:cs="Arial"/>
                <w:noProof/>
                <w:webHidden/>
                <w:color w:val="000000" w:themeColor="text1"/>
                <w:sz w:val="24"/>
                <w:szCs w:val="24"/>
              </w:rPr>
              <w:tab/>
            </w:r>
            <w:r w:rsidR="00E1238D" w:rsidRPr="00DD62CD">
              <w:rPr>
                <w:rFonts w:ascii="Arial" w:hAnsi="Arial" w:cs="Arial"/>
                <w:noProof/>
                <w:webHidden/>
                <w:color w:val="000000" w:themeColor="text1"/>
                <w:sz w:val="24"/>
                <w:szCs w:val="24"/>
              </w:rPr>
              <w:fldChar w:fldCharType="begin"/>
            </w:r>
            <w:r w:rsidRPr="00DD62CD">
              <w:rPr>
                <w:rFonts w:ascii="Arial" w:hAnsi="Arial" w:cs="Arial"/>
                <w:noProof/>
                <w:webHidden/>
                <w:color w:val="000000" w:themeColor="text1"/>
                <w:sz w:val="24"/>
                <w:szCs w:val="24"/>
              </w:rPr>
              <w:instrText xml:space="preserve"> PAGEREF _Toc224592831 \h </w:instrText>
            </w:r>
            <w:r w:rsidR="00E1238D" w:rsidRPr="00DD62CD">
              <w:rPr>
                <w:rFonts w:ascii="Arial" w:hAnsi="Arial" w:cs="Arial"/>
                <w:noProof/>
                <w:webHidden/>
                <w:color w:val="000000" w:themeColor="text1"/>
                <w:sz w:val="24"/>
                <w:szCs w:val="24"/>
              </w:rPr>
            </w:r>
            <w:r w:rsidR="00E1238D" w:rsidRPr="00DD62CD">
              <w:rPr>
                <w:rFonts w:ascii="Arial" w:hAnsi="Arial" w:cs="Arial"/>
                <w:noProof/>
                <w:webHidden/>
                <w:color w:val="000000" w:themeColor="text1"/>
                <w:sz w:val="24"/>
                <w:szCs w:val="24"/>
              </w:rPr>
              <w:fldChar w:fldCharType="separate"/>
            </w:r>
            <w:r w:rsidRPr="00DD62CD">
              <w:rPr>
                <w:rFonts w:ascii="Arial" w:hAnsi="Arial" w:cs="Arial"/>
                <w:noProof/>
                <w:webHidden/>
                <w:color w:val="000000" w:themeColor="text1"/>
                <w:sz w:val="24"/>
                <w:szCs w:val="24"/>
              </w:rPr>
              <w:t>3</w:t>
            </w:r>
            <w:r w:rsidR="00E1238D" w:rsidRPr="00DD62CD">
              <w:rPr>
                <w:rFonts w:ascii="Arial" w:hAnsi="Arial" w:cs="Arial"/>
                <w:noProof/>
                <w:webHidden/>
                <w:color w:val="000000" w:themeColor="text1"/>
                <w:sz w:val="24"/>
                <w:szCs w:val="24"/>
              </w:rPr>
              <w:fldChar w:fldCharType="end"/>
            </w:r>
          </w:hyperlink>
        </w:p>
        <w:p w14:paraId="51292CF0" w14:textId="77777777" w:rsidR="00ED0E06" w:rsidRPr="00DD62CD" w:rsidRDefault="00ED0E06" w:rsidP="00DD62CD">
          <w:pPr>
            <w:pStyle w:val="TOC3"/>
            <w:tabs>
              <w:tab w:val="right" w:leader="dot" w:pos="9019"/>
            </w:tabs>
            <w:rPr>
              <w:rFonts w:ascii="Arial" w:hAnsi="Arial" w:cs="Arial"/>
              <w:noProof/>
              <w:color w:val="000000" w:themeColor="text1"/>
              <w:sz w:val="24"/>
              <w:szCs w:val="24"/>
            </w:rPr>
          </w:pPr>
          <w:hyperlink w:anchor="_Toc224592832" w:history="1">
            <w:r w:rsidRPr="00DD62CD">
              <w:rPr>
                <w:rStyle w:val="Hyperlink"/>
                <w:rFonts w:ascii="Arial" w:hAnsi="Arial" w:cs="Arial"/>
                <w:noProof/>
                <w:color w:val="000000" w:themeColor="text1"/>
                <w:sz w:val="24"/>
                <w:szCs w:val="24"/>
              </w:rPr>
              <w:t>2.2 Size, Scope and Economic Importance of the Industry</w:t>
            </w:r>
            <w:r w:rsidRPr="00DD62CD">
              <w:rPr>
                <w:rFonts w:ascii="Arial" w:hAnsi="Arial" w:cs="Arial"/>
                <w:noProof/>
                <w:webHidden/>
                <w:color w:val="000000" w:themeColor="text1"/>
                <w:sz w:val="24"/>
                <w:szCs w:val="24"/>
              </w:rPr>
              <w:tab/>
            </w:r>
            <w:r w:rsidR="00E1238D" w:rsidRPr="00DD62CD">
              <w:rPr>
                <w:rFonts w:ascii="Arial" w:hAnsi="Arial" w:cs="Arial"/>
                <w:noProof/>
                <w:webHidden/>
                <w:color w:val="000000" w:themeColor="text1"/>
                <w:sz w:val="24"/>
                <w:szCs w:val="24"/>
              </w:rPr>
              <w:fldChar w:fldCharType="begin"/>
            </w:r>
            <w:r w:rsidRPr="00DD62CD">
              <w:rPr>
                <w:rFonts w:ascii="Arial" w:hAnsi="Arial" w:cs="Arial"/>
                <w:noProof/>
                <w:webHidden/>
                <w:color w:val="000000" w:themeColor="text1"/>
                <w:sz w:val="24"/>
                <w:szCs w:val="24"/>
              </w:rPr>
              <w:instrText xml:space="preserve"> PAGEREF _Toc224592832 \h </w:instrText>
            </w:r>
            <w:r w:rsidR="00E1238D" w:rsidRPr="00DD62CD">
              <w:rPr>
                <w:rFonts w:ascii="Arial" w:hAnsi="Arial" w:cs="Arial"/>
                <w:noProof/>
                <w:webHidden/>
                <w:color w:val="000000" w:themeColor="text1"/>
                <w:sz w:val="24"/>
                <w:szCs w:val="24"/>
              </w:rPr>
            </w:r>
            <w:r w:rsidR="00E1238D" w:rsidRPr="00DD62CD">
              <w:rPr>
                <w:rFonts w:ascii="Arial" w:hAnsi="Arial" w:cs="Arial"/>
                <w:noProof/>
                <w:webHidden/>
                <w:color w:val="000000" w:themeColor="text1"/>
                <w:sz w:val="24"/>
                <w:szCs w:val="24"/>
              </w:rPr>
              <w:fldChar w:fldCharType="separate"/>
            </w:r>
            <w:r w:rsidRPr="00DD62CD">
              <w:rPr>
                <w:rFonts w:ascii="Arial" w:hAnsi="Arial" w:cs="Arial"/>
                <w:noProof/>
                <w:webHidden/>
                <w:color w:val="000000" w:themeColor="text1"/>
                <w:sz w:val="24"/>
                <w:szCs w:val="24"/>
              </w:rPr>
              <w:t>5</w:t>
            </w:r>
            <w:r w:rsidR="00E1238D" w:rsidRPr="00DD62CD">
              <w:rPr>
                <w:rFonts w:ascii="Arial" w:hAnsi="Arial" w:cs="Arial"/>
                <w:noProof/>
                <w:webHidden/>
                <w:color w:val="000000" w:themeColor="text1"/>
                <w:sz w:val="24"/>
                <w:szCs w:val="24"/>
              </w:rPr>
              <w:fldChar w:fldCharType="end"/>
            </w:r>
          </w:hyperlink>
        </w:p>
        <w:p w14:paraId="33ADC755" w14:textId="77777777" w:rsidR="00ED0E06" w:rsidRPr="00DD62CD" w:rsidRDefault="00ED0E06" w:rsidP="00DD62CD">
          <w:pPr>
            <w:pStyle w:val="TOC3"/>
            <w:tabs>
              <w:tab w:val="right" w:leader="dot" w:pos="9019"/>
            </w:tabs>
            <w:rPr>
              <w:rFonts w:ascii="Arial" w:hAnsi="Arial" w:cs="Arial"/>
              <w:noProof/>
              <w:color w:val="000000" w:themeColor="text1"/>
              <w:sz w:val="24"/>
              <w:szCs w:val="24"/>
            </w:rPr>
          </w:pPr>
          <w:hyperlink w:anchor="_Toc224592833" w:history="1">
            <w:r w:rsidRPr="00DD62CD">
              <w:rPr>
                <w:rStyle w:val="Hyperlink"/>
                <w:rFonts w:ascii="Arial" w:hAnsi="Arial" w:cs="Arial"/>
                <w:noProof/>
                <w:color w:val="000000" w:themeColor="text1"/>
                <w:sz w:val="24"/>
                <w:szCs w:val="24"/>
              </w:rPr>
              <w:t>2.3 Identification of MNCs operating in the sector</w:t>
            </w:r>
            <w:r w:rsidRPr="00DD62CD">
              <w:rPr>
                <w:rFonts w:ascii="Arial" w:hAnsi="Arial" w:cs="Arial"/>
                <w:noProof/>
                <w:webHidden/>
                <w:color w:val="000000" w:themeColor="text1"/>
                <w:sz w:val="24"/>
                <w:szCs w:val="24"/>
              </w:rPr>
              <w:tab/>
            </w:r>
            <w:r w:rsidR="00E1238D" w:rsidRPr="00DD62CD">
              <w:rPr>
                <w:rFonts w:ascii="Arial" w:hAnsi="Arial" w:cs="Arial"/>
                <w:noProof/>
                <w:webHidden/>
                <w:color w:val="000000" w:themeColor="text1"/>
                <w:sz w:val="24"/>
                <w:szCs w:val="24"/>
              </w:rPr>
              <w:fldChar w:fldCharType="begin"/>
            </w:r>
            <w:r w:rsidRPr="00DD62CD">
              <w:rPr>
                <w:rFonts w:ascii="Arial" w:hAnsi="Arial" w:cs="Arial"/>
                <w:noProof/>
                <w:webHidden/>
                <w:color w:val="000000" w:themeColor="text1"/>
                <w:sz w:val="24"/>
                <w:szCs w:val="24"/>
              </w:rPr>
              <w:instrText xml:space="preserve"> PAGEREF _Toc224592833 \h </w:instrText>
            </w:r>
            <w:r w:rsidR="00E1238D" w:rsidRPr="00DD62CD">
              <w:rPr>
                <w:rFonts w:ascii="Arial" w:hAnsi="Arial" w:cs="Arial"/>
                <w:noProof/>
                <w:webHidden/>
                <w:color w:val="000000" w:themeColor="text1"/>
                <w:sz w:val="24"/>
                <w:szCs w:val="24"/>
              </w:rPr>
            </w:r>
            <w:r w:rsidR="00E1238D" w:rsidRPr="00DD62CD">
              <w:rPr>
                <w:rFonts w:ascii="Arial" w:hAnsi="Arial" w:cs="Arial"/>
                <w:noProof/>
                <w:webHidden/>
                <w:color w:val="000000" w:themeColor="text1"/>
                <w:sz w:val="24"/>
                <w:szCs w:val="24"/>
              </w:rPr>
              <w:fldChar w:fldCharType="separate"/>
            </w:r>
            <w:r w:rsidRPr="00DD62CD">
              <w:rPr>
                <w:rFonts w:ascii="Arial" w:hAnsi="Arial" w:cs="Arial"/>
                <w:noProof/>
                <w:webHidden/>
                <w:color w:val="000000" w:themeColor="text1"/>
                <w:sz w:val="24"/>
                <w:szCs w:val="24"/>
              </w:rPr>
              <w:t>6</w:t>
            </w:r>
            <w:r w:rsidR="00E1238D" w:rsidRPr="00DD62CD">
              <w:rPr>
                <w:rFonts w:ascii="Arial" w:hAnsi="Arial" w:cs="Arial"/>
                <w:noProof/>
                <w:webHidden/>
                <w:color w:val="000000" w:themeColor="text1"/>
                <w:sz w:val="24"/>
                <w:szCs w:val="24"/>
              </w:rPr>
              <w:fldChar w:fldCharType="end"/>
            </w:r>
          </w:hyperlink>
        </w:p>
        <w:p w14:paraId="2CC4E10C" w14:textId="77777777" w:rsidR="00ED0E06" w:rsidRPr="00DD62CD" w:rsidRDefault="00ED0E06" w:rsidP="00DD62CD">
          <w:pPr>
            <w:pStyle w:val="TOC2"/>
            <w:tabs>
              <w:tab w:val="right" w:leader="dot" w:pos="9019"/>
            </w:tabs>
            <w:rPr>
              <w:rFonts w:ascii="Arial" w:hAnsi="Arial" w:cs="Arial"/>
              <w:noProof/>
              <w:color w:val="000000" w:themeColor="text1"/>
              <w:sz w:val="24"/>
              <w:szCs w:val="24"/>
            </w:rPr>
          </w:pPr>
          <w:hyperlink w:anchor="_Toc224592834" w:history="1">
            <w:r w:rsidRPr="00DD62CD">
              <w:rPr>
                <w:rStyle w:val="Hyperlink"/>
                <w:rFonts w:ascii="Arial" w:hAnsi="Arial" w:cs="Arial"/>
                <w:noProof/>
                <w:color w:val="000000" w:themeColor="text1"/>
                <w:sz w:val="24"/>
                <w:szCs w:val="24"/>
              </w:rPr>
              <w:t>3.0 Application of the Porter’s Diamond Model</w:t>
            </w:r>
            <w:r w:rsidRPr="00DD62CD">
              <w:rPr>
                <w:rFonts w:ascii="Arial" w:hAnsi="Arial" w:cs="Arial"/>
                <w:noProof/>
                <w:webHidden/>
                <w:color w:val="000000" w:themeColor="text1"/>
                <w:sz w:val="24"/>
                <w:szCs w:val="24"/>
              </w:rPr>
              <w:tab/>
            </w:r>
            <w:r w:rsidR="00E1238D" w:rsidRPr="00DD62CD">
              <w:rPr>
                <w:rFonts w:ascii="Arial" w:hAnsi="Arial" w:cs="Arial"/>
                <w:noProof/>
                <w:webHidden/>
                <w:color w:val="000000" w:themeColor="text1"/>
                <w:sz w:val="24"/>
                <w:szCs w:val="24"/>
              </w:rPr>
              <w:fldChar w:fldCharType="begin"/>
            </w:r>
            <w:r w:rsidRPr="00DD62CD">
              <w:rPr>
                <w:rFonts w:ascii="Arial" w:hAnsi="Arial" w:cs="Arial"/>
                <w:noProof/>
                <w:webHidden/>
                <w:color w:val="000000" w:themeColor="text1"/>
                <w:sz w:val="24"/>
                <w:szCs w:val="24"/>
              </w:rPr>
              <w:instrText xml:space="preserve"> PAGEREF _Toc224592834 \h </w:instrText>
            </w:r>
            <w:r w:rsidR="00E1238D" w:rsidRPr="00DD62CD">
              <w:rPr>
                <w:rFonts w:ascii="Arial" w:hAnsi="Arial" w:cs="Arial"/>
                <w:noProof/>
                <w:webHidden/>
                <w:color w:val="000000" w:themeColor="text1"/>
                <w:sz w:val="24"/>
                <w:szCs w:val="24"/>
              </w:rPr>
            </w:r>
            <w:r w:rsidR="00E1238D" w:rsidRPr="00DD62CD">
              <w:rPr>
                <w:rFonts w:ascii="Arial" w:hAnsi="Arial" w:cs="Arial"/>
                <w:noProof/>
                <w:webHidden/>
                <w:color w:val="000000" w:themeColor="text1"/>
                <w:sz w:val="24"/>
                <w:szCs w:val="24"/>
              </w:rPr>
              <w:fldChar w:fldCharType="separate"/>
            </w:r>
            <w:r w:rsidRPr="00DD62CD">
              <w:rPr>
                <w:rFonts w:ascii="Arial" w:hAnsi="Arial" w:cs="Arial"/>
                <w:noProof/>
                <w:webHidden/>
                <w:color w:val="000000" w:themeColor="text1"/>
                <w:sz w:val="24"/>
                <w:szCs w:val="24"/>
              </w:rPr>
              <w:t>7</w:t>
            </w:r>
            <w:r w:rsidR="00E1238D" w:rsidRPr="00DD62CD">
              <w:rPr>
                <w:rFonts w:ascii="Arial" w:hAnsi="Arial" w:cs="Arial"/>
                <w:noProof/>
                <w:webHidden/>
                <w:color w:val="000000" w:themeColor="text1"/>
                <w:sz w:val="24"/>
                <w:szCs w:val="24"/>
              </w:rPr>
              <w:fldChar w:fldCharType="end"/>
            </w:r>
          </w:hyperlink>
        </w:p>
        <w:p w14:paraId="17FA42AF" w14:textId="77777777" w:rsidR="00ED0E06" w:rsidRPr="00DD62CD" w:rsidRDefault="00ED0E06" w:rsidP="00DD62CD">
          <w:pPr>
            <w:pStyle w:val="TOC1"/>
            <w:tabs>
              <w:tab w:val="right" w:leader="dot" w:pos="9019"/>
            </w:tabs>
            <w:rPr>
              <w:rFonts w:ascii="Arial" w:hAnsi="Arial" w:cs="Arial"/>
              <w:noProof/>
              <w:color w:val="000000" w:themeColor="text1"/>
              <w:sz w:val="24"/>
              <w:szCs w:val="24"/>
            </w:rPr>
          </w:pPr>
          <w:hyperlink w:anchor="_Toc224592835" w:history="1">
            <w:r w:rsidRPr="00DD62CD">
              <w:rPr>
                <w:rStyle w:val="Hyperlink"/>
                <w:rFonts w:ascii="Arial" w:hAnsi="Arial" w:cs="Arial"/>
                <w:noProof/>
                <w:color w:val="000000" w:themeColor="text1"/>
                <w:sz w:val="24"/>
                <w:szCs w:val="24"/>
              </w:rPr>
              <w:t>4.0 Critical Analysis of Rolls-Royce in the United Kingdom (UK)</w:t>
            </w:r>
            <w:r w:rsidRPr="00DD62CD">
              <w:rPr>
                <w:rFonts w:ascii="Arial" w:hAnsi="Arial" w:cs="Arial"/>
                <w:noProof/>
                <w:webHidden/>
                <w:color w:val="000000" w:themeColor="text1"/>
                <w:sz w:val="24"/>
                <w:szCs w:val="24"/>
              </w:rPr>
              <w:tab/>
            </w:r>
            <w:r w:rsidR="00E1238D" w:rsidRPr="00DD62CD">
              <w:rPr>
                <w:rFonts w:ascii="Arial" w:hAnsi="Arial" w:cs="Arial"/>
                <w:noProof/>
                <w:webHidden/>
                <w:color w:val="000000" w:themeColor="text1"/>
                <w:sz w:val="24"/>
                <w:szCs w:val="24"/>
              </w:rPr>
              <w:fldChar w:fldCharType="begin"/>
            </w:r>
            <w:r w:rsidRPr="00DD62CD">
              <w:rPr>
                <w:rFonts w:ascii="Arial" w:hAnsi="Arial" w:cs="Arial"/>
                <w:noProof/>
                <w:webHidden/>
                <w:color w:val="000000" w:themeColor="text1"/>
                <w:sz w:val="24"/>
                <w:szCs w:val="24"/>
              </w:rPr>
              <w:instrText xml:space="preserve"> PAGEREF _Toc224592835 \h </w:instrText>
            </w:r>
            <w:r w:rsidR="00E1238D" w:rsidRPr="00DD62CD">
              <w:rPr>
                <w:rFonts w:ascii="Arial" w:hAnsi="Arial" w:cs="Arial"/>
                <w:noProof/>
                <w:webHidden/>
                <w:color w:val="000000" w:themeColor="text1"/>
                <w:sz w:val="24"/>
                <w:szCs w:val="24"/>
              </w:rPr>
            </w:r>
            <w:r w:rsidR="00E1238D" w:rsidRPr="00DD62CD">
              <w:rPr>
                <w:rFonts w:ascii="Arial" w:hAnsi="Arial" w:cs="Arial"/>
                <w:noProof/>
                <w:webHidden/>
                <w:color w:val="000000" w:themeColor="text1"/>
                <w:sz w:val="24"/>
                <w:szCs w:val="24"/>
              </w:rPr>
              <w:fldChar w:fldCharType="separate"/>
            </w:r>
            <w:r w:rsidRPr="00DD62CD">
              <w:rPr>
                <w:rFonts w:ascii="Arial" w:hAnsi="Arial" w:cs="Arial"/>
                <w:noProof/>
                <w:webHidden/>
                <w:color w:val="000000" w:themeColor="text1"/>
                <w:sz w:val="24"/>
                <w:szCs w:val="24"/>
              </w:rPr>
              <w:t>10</w:t>
            </w:r>
            <w:r w:rsidR="00E1238D" w:rsidRPr="00DD62CD">
              <w:rPr>
                <w:rFonts w:ascii="Arial" w:hAnsi="Arial" w:cs="Arial"/>
                <w:noProof/>
                <w:webHidden/>
                <w:color w:val="000000" w:themeColor="text1"/>
                <w:sz w:val="24"/>
                <w:szCs w:val="24"/>
              </w:rPr>
              <w:fldChar w:fldCharType="end"/>
            </w:r>
          </w:hyperlink>
        </w:p>
        <w:p w14:paraId="76DCE553" w14:textId="77777777" w:rsidR="00ED0E06" w:rsidRPr="00DD62CD" w:rsidRDefault="00ED0E06" w:rsidP="00DD62CD">
          <w:pPr>
            <w:pStyle w:val="TOC2"/>
            <w:tabs>
              <w:tab w:val="right" w:leader="dot" w:pos="9019"/>
            </w:tabs>
            <w:rPr>
              <w:rFonts w:ascii="Arial" w:hAnsi="Arial" w:cs="Arial"/>
              <w:noProof/>
              <w:color w:val="000000" w:themeColor="text1"/>
              <w:sz w:val="24"/>
              <w:szCs w:val="24"/>
            </w:rPr>
          </w:pPr>
          <w:hyperlink w:anchor="_Toc224592836" w:history="1">
            <w:r w:rsidRPr="00DD62CD">
              <w:rPr>
                <w:rStyle w:val="Hyperlink"/>
                <w:rFonts w:ascii="Arial" w:hAnsi="Arial" w:cs="Arial"/>
                <w:noProof/>
                <w:color w:val="000000" w:themeColor="text1"/>
                <w:sz w:val="24"/>
                <w:szCs w:val="24"/>
              </w:rPr>
              <w:t>4.1 Overview of the Company</w:t>
            </w:r>
            <w:r w:rsidRPr="00DD62CD">
              <w:rPr>
                <w:rFonts w:ascii="Arial" w:hAnsi="Arial" w:cs="Arial"/>
                <w:noProof/>
                <w:webHidden/>
                <w:color w:val="000000" w:themeColor="text1"/>
                <w:sz w:val="24"/>
                <w:szCs w:val="24"/>
              </w:rPr>
              <w:tab/>
            </w:r>
            <w:r w:rsidR="00E1238D" w:rsidRPr="00DD62CD">
              <w:rPr>
                <w:rFonts w:ascii="Arial" w:hAnsi="Arial" w:cs="Arial"/>
                <w:noProof/>
                <w:webHidden/>
                <w:color w:val="000000" w:themeColor="text1"/>
                <w:sz w:val="24"/>
                <w:szCs w:val="24"/>
              </w:rPr>
              <w:fldChar w:fldCharType="begin"/>
            </w:r>
            <w:r w:rsidRPr="00DD62CD">
              <w:rPr>
                <w:rFonts w:ascii="Arial" w:hAnsi="Arial" w:cs="Arial"/>
                <w:noProof/>
                <w:webHidden/>
                <w:color w:val="000000" w:themeColor="text1"/>
                <w:sz w:val="24"/>
                <w:szCs w:val="24"/>
              </w:rPr>
              <w:instrText xml:space="preserve"> PAGEREF _Toc224592836 \h </w:instrText>
            </w:r>
            <w:r w:rsidR="00E1238D" w:rsidRPr="00DD62CD">
              <w:rPr>
                <w:rFonts w:ascii="Arial" w:hAnsi="Arial" w:cs="Arial"/>
                <w:noProof/>
                <w:webHidden/>
                <w:color w:val="000000" w:themeColor="text1"/>
                <w:sz w:val="24"/>
                <w:szCs w:val="24"/>
              </w:rPr>
            </w:r>
            <w:r w:rsidR="00E1238D" w:rsidRPr="00DD62CD">
              <w:rPr>
                <w:rFonts w:ascii="Arial" w:hAnsi="Arial" w:cs="Arial"/>
                <w:noProof/>
                <w:webHidden/>
                <w:color w:val="000000" w:themeColor="text1"/>
                <w:sz w:val="24"/>
                <w:szCs w:val="24"/>
              </w:rPr>
              <w:fldChar w:fldCharType="separate"/>
            </w:r>
            <w:r w:rsidRPr="00DD62CD">
              <w:rPr>
                <w:rFonts w:ascii="Arial" w:hAnsi="Arial" w:cs="Arial"/>
                <w:noProof/>
                <w:webHidden/>
                <w:color w:val="000000" w:themeColor="text1"/>
                <w:sz w:val="24"/>
                <w:szCs w:val="24"/>
              </w:rPr>
              <w:t>10</w:t>
            </w:r>
            <w:r w:rsidR="00E1238D" w:rsidRPr="00DD62CD">
              <w:rPr>
                <w:rFonts w:ascii="Arial" w:hAnsi="Arial" w:cs="Arial"/>
                <w:noProof/>
                <w:webHidden/>
                <w:color w:val="000000" w:themeColor="text1"/>
                <w:sz w:val="24"/>
                <w:szCs w:val="24"/>
              </w:rPr>
              <w:fldChar w:fldCharType="end"/>
            </w:r>
          </w:hyperlink>
        </w:p>
        <w:p w14:paraId="1356925F" w14:textId="77777777" w:rsidR="00ED0E06" w:rsidRPr="00DD62CD" w:rsidRDefault="00ED0E06" w:rsidP="00DD62CD">
          <w:pPr>
            <w:pStyle w:val="TOC2"/>
            <w:tabs>
              <w:tab w:val="right" w:leader="dot" w:pos="9019"/>
            </w:tabs>
            <w:rPr>
              <w:rFonts w:ascii="Arial" w:hAnsi="Arial" w:cs="Arial"/>
              <w:noProof/>
              <w:color w:val="000000" w:themeColor="text1"/>
              <w:sz w:val="24"/>
              <w:szCs w:val="24"/>
            </w:rPr>
          </w:pPr>
          <w:hyperlink w:anchor="_Toc224592837" w:history="1">
            <w:r w:rsidRPr="00DD62CD">
              <w:rPr>
                <w:rStyle w:val="Hyperlink"/>
                <w:rFonts w:ascii="Arial" w:hAnsi="Arial" w:cs="Arial"/>
                <w:noProof/>
                <w:color w:val="000000" w:themeColor="text1"/>
                <w:sz w:val="24"/>
                <w:szCs w:val="24"/>
              </w:rPr>
              <w:t>4.2 Factors that Impact the Success of the Company’s Operations</w:t>
            </w:r>
            <w:r w:rsidRPr="00DD62CD">
              <w:rPr>
                <w:rFonts w:ascii="Arial" w:hAnsi="Arial" w:cs="Arial"/>
                <w:noProof/>
                <w:webHidden/>
                <w:color w:val="000000" w:themeColor="text1"/>
                <w:sz w:val="24"/>
                <w:szCs w:val="24"/>
              </w:rPr>
              <w:tab/>
            </w:r>
            <w:r w:rsidR="00E1238D" w:rsidRPr="00DD62CD">
              <w:rPr>
                <w:rFonts w:ascii="Arial" w:hAnsi="Arial" w:cs="Arial"/>
                <w:noProof/>
                <w:webHidden/>
                <w:color w:val="000000" w:themeColor="text1"/>
                <w:sz w:val="24"/>
                <w:szCs w:val="24"/>
              </w:rPr>
              <w:fldChar w:fldCharType="begin"/>
            </w:r>
            <w:r w:rsidRPr="00DD62CD">
              <w:rPr>
                <w:rFonts w:ascii="Arial" w:hAnsi="Arial" w:cs="Arial"/>
                <w:noProof/>
                <w:webHidden/>
                <w:color w:val="000000" w:themeColor="text1"/>
                <w:sz w:val="24"/>
                <w:szCs w:val="24"/>
              </w:rPr>
              <w:instrText xml:space="preserve"> PAGEREF _Toc224592837 \h </w:instrText>
            </w:r>
            <w:r w:rsidR="00E1238D" w:rsidRPr="00DD62CD">
              <w:rPr>
                <w:rFonts w:ascii="Arial" w:hAnsi="Arial" w:cs="Arial"/>
                <w:noProof/>
                <w:webHidden/>
                <w:color w:val="000000" w:themeColor="text1"/>
                <w:sz w:val="24"/>
                <w:szCs w:val="24"/>
              </w:rPr>
            </w:r>
            <w:r w:rsidR="00E1238D" w:rsidRPr="00DD62CD">
              <w:rPr>
                <w:rFonts w:ascii="Arial" w:hAnsi="Arial" w:cs="Arial"/>
                <w:noProof/>
                <w:webHidden/>
                <w:color w:val="000000" w:themeColor="text1"/>
                <w:sz w:val="24"/>
                <w:szCs w:val="24"/>
              </w:rPr>
              <w:fldChar w:fldCharType="separate"/>
            </w:r>
            <w:r w:rsidRPr="00DD62CD">
              <w:rPr>
                <w:rFonts w:ascii="Arial" w:hAnsi="Arial" w:cs="Arial"/>
                <w:noProof/>
                <w:webHidden/>
                <w:color w:val="000000" w:themeColor="text1"/>
                <w:sz w:val="24"/>
                <w:szCs w:val="24"/>
              </w:rPr>
              <w:t>12</w:t>
            </w:r>
            <w:r w:rsidR="00E1238D" w:rsidRPr="00DD62CD">
              <w:rPr>
                <w:rFonts w:ascii="Arial" w:hAnsi="Arial" w:cs="Arial"/>
                <w:noProof/>
                <w:webHidden/>
                <w:color w:val="000000" w:themeColor="text1"/>
                <w:sz w:val="24"/>
                <w:szCs w:val="24"/>
              </w:rPr>
              <w:fldChar w:fldCharType="end"/>
            </w:r>
          </w:hyperlink>
        </w:p>
        <w:p w14:paraId="7B3A0BAB" w14:textId="77777777" w:rsidR="00ED0E06" w:rsidRPr="00DD62CD" w:rsidRDefault="00ED0E06" w:rsidP="00DD62CD">
          <w:pPr>
            <w:pStyle w:val="TOC3"/>
            <w:tabs>
              <w:tab w:val="right" w:leader="dot" w:pos="9019"/>
            </w:tabs>
            <w:rPr>
              <w:rFonts w:ascii="Arial" w:hAnsi="Arial" w:cs="Arial"/>
              <w:noProof/>
              <w:color w:val="000000" w:themeColor="text1"/>
              <w:sz w:val="24"/>
              <w:szCs w:val="24"/>
            </w:rPr>
          </w:pPr>
          <w:hyperlink w:anchor="_Toc224592838" w:history="1">
            <w:r w:rsidRPr="00DD62CD">
              <w:rPr>
                <w:rStyle w:val="Hyperlink"/>
                <w:rFonts w:ascii="Arial" w:hAnsi="Arial" w:cs="Arial"/>
                <w:noProof/>
                <w:color w:val="000000" w:themeColor="text1"/>
                <w:sz w:val="24"/>
                <w:szCs w:val="24"/>
              </w:rPr>
              <w:t>4.2.1 Analysis of Market Attractiveness with PESTLE Analysis</w:t>
            </w:r>
            <w:r w:rsidRPr="00DD62CD">
              <w:rPr>
                <w:rFonts w:ascii="Arial" w:hAnsi="Arial" w:cs="Arial"/>
                <w:noProof/>
                <w:webHidden/>
                <w:color w:val="000000" w:themeColor="text1"/>
                <w:sz w:val="24"/>
                <w:szCs w:val="24"/>
              </w:rPr>
              <w:tab/>
            </w:r>
            <w:r w:rsidR="00E1238D" w:rsidRPr="00DD62CD">
              <w:rPr>
                <w:rFonts w:ascii="Arial" w:hAnsi="Arial" w:cs="Arial"/>
                <w:noProof/>
                <w:webHidden/>
                <w:color w:val="000000" w:themeColor="text1"/>
                <w:sz w:val="24"/>
                <w:szCs w:val="24"/>
              </w:rPr>
              <w:fldChar w:fldCharType="begin"/>
            </w:r>
            <w:r w:rsidRPr="00DD62CD">
              <w:rPr>
                <w:rFonts w:ascii="Arial" w:hAnsi="Arial" w:cs="Arial"/>
                <w:noProof/>
                <w:webHidden/>
                <w:color w:val="000000" w:themeColor="text1"/>
                <w:sz w:val="24"/>
                <w:szCs w:val="24"/>
              </w:rPr>
              <w:instrText xml:space="preserve"> PAGEREF _Toc224592838 \h </w:instrText>
            </w:r>
            <w:r w:rsidR="00E1238D" w:rsidRPr="00DD62CD">
              <w:rPr>
                <w:rFonts w:ascii="Arial" w:hAnsi="Arial" w:cs="Arial"/>
                <w:noProof/>
                <w:webHidden/>
                <w:color w:val="000000" w:themeColor="text1"/>
                <w:sz w:val="24"/>
                <w:szCs w:val="24"/>
              </w:rPr>
            </w:r>
            <w:r w:rsidR="00E1238D" w:rsidRPr="00DD62CD">
              <w:rPr>
                <w:rFonts w:ascii="Arial" w:hAnsi="Arial" w:cs="Arial"/>
                <w:noProof/>
                <w:webHidden/>
                <w:color w:val="000000" w:themeColor="text1"/>
                <w:sz w:val="24"/>
                <w:szCs w:val="24"/>
              </w:rPr>
              <w:fldChar w:fldCharType="separate"/>
            </w:r>
            <w:r w:rsidRPr="00DD62CD">
              <w:rPr>
                <w:rFonts w:ascii="Arial" w:hAnsi="Arial" w:cs="Arial"/>
                <w:noProof/>
                <w:webHidden/>
                <w:color w:val="000000" w:themeColor="text1"/>
                <w:sz w:val="24"/>
                <w:szCs w:val="24"/>
              </w:rPr>
              <w:t>12</w:t>
            </w:r>
            <w:r w:rsidR="00E1238D" w:rsidRPr="00DD62CD">
              <w:rPr>
                <w:rFonts w:ascii="Arial" w:hAnsi="Arial" w:cs="Arial"/>
                <w:noProof/>
                <w:webHidden/>
                <w:color w:val="000000" w:themeColor="text1"/>
                <w:sz w:val="24"/>
                <w:szCs w:val="24"/>
              </w:rPr>
              <w:fldChar w:fldCharType="end"/>
            </w:r>
          </w:hyperlink>
        </w:p>
        <w:p w14:paraId="7CDE920F" w14:textId="77777777" w:rsidR="00ED0E06" w:rsidRPr="00DD62CD" w:rsidRDefault="00ED0E06" w:rsidP="00DD62CD">
          <w:pPr>
            <w:pStyle w:val="TOC3"/>
            <w:tabs>
              <w:tab w:val="right" w:leader="dot" w:pos="9019"/>
            </w:tabs>
            <w:rPr>
              <w:rFonts w:ascii="Arial" w:hAnsi="Arial" w:cs="Arial"/>
              <w:noProof/>
              <w:color w:val="000000" w:themeColor="text1"/>
              <w:sz w:val="24"/>
              <w:szCs w:val="24"/>
            </w:rPr>
          </w:pPr>
          <w:hyperlink w:anchor="_Toc224592839" w:history="1">
            <w:r w:rsidRPr="00DD62CD">
              <w:rPr>
                <w:rStyle w:val="Hyperlink"/>
                <w:rFonts w:ascii="Arial" w:hAnsi="Arial" w:cs="Arial"/>
                <w:noProof/>
                <w:color w:val="000000" w:themeColor="text1"/>
                <w:sz w:val="24"/>
                <w:szCs w:val="24"/>
              </w:rPr>
              <w:t>4.2.2 Hofstede's Model of National Cultures</w:t>
            </w:r>
            <w:r w:rsidRPr="00DD62CD">
              <w:rPr>
                <w:rFonts w:ascii="Arial" w:hAnsi="Arial" w:cs="Arial"/>
                <w:noProof/>
                <w:webHidden/>
                <w:color w:val="000000" w:themeColor="text1"/>
                <w:sz w:val="24"/>
                <w:szCs w:val="24"/>
              </w:rPr>
              <w:tab/>
            </w:r>
            <w:r w:rsidR="00E1238D" w:rsidRPr="00DD62CD">
              <w:rPr>
                <w:rFonts w:ascii="Arial" w:hAnsi="Arial" w:cs="Arial"/>
                <w:noProof/>
                <w:webHidden/>
                <w:color w:val="000000" w:themeColor="text1"/>
                <w:sz w:val="24"/>
                <w:szCs w:val="24"/>
              </w:rPr>
              <w:fldChar w:fldCharType="begin"/>
            </w:r>
            <w:r w:rsidRPr="00DD62CD">
              <w:rPr>
                <w:rFonts w:ascii="Arial" w:hAnsi="Arial" w:cs="Arial"/>
                <w:noProof/>
                <w:webHidden/>
                <w:color w:val="000000" w:themeColor="text1"/>
                <w:sz w:val="24"/>
                <w:szCs w:val="24"/>
              </w:rPr>
              <w:instrText xml:space="preserve"> PAGEREF _Toc224592839 \h </w:instrText>
            </w:r>
            <w:r w:rsidR="00E1238D" w:rsidRPr="00DD62CD">
              <w:rPr>
                <w:rFonts w:ascii="Arial" w:hAnsi="Arial" w:cs="Arial"/>
                <w:noProof/>
                <w:webHidden/>
                <w:color w:val="000000" w:themeColor="text1"/>
                <w:sz w:val="24"/>
                <w:szCs w:val="24"/>
              </w:rPr>
            </w:r>
            <w:r w:rsidR="00E1238D" w:rsidRPr="00DD62CD">
              <w:rPr>
                <w:rFonts w:ascii="Arial" w:hAnsi="Arial" w:cs="Arial"/>
                <w:noProof/>
                <w:webHidden/>
                <w:color w:val="000000" w:themeColor="text1"/>
                <w:sz w:val="24"/>
                <w:szCs w:val="24"/>
              </w:rPr>
              <w:fldChar w:fldCharType="separate"/>
            </w:r>
            <w:r w:rsidRPr="00DD62CD">
              <w:rPr>
                <w:rFonts w:ascii="Arial" w:hAnsi="Arial" w:cs="Arial"/>
                <w:noProof/>
                <w:webHidden/>
                <w:color w:val="000000" w:themeColor="text1"/>
                <w:sz w:val="24"/>
                <w:szCs w:val="24"/>
              </w:rPr>
              <w:t>15</w:t>
            </w:r>
            <w:r w:rsidR="00E1238D" w:rsidRPr="00DD62CD">
              <w:rPr>
                <w:rFonts w:ascii="Arial" w:hAnsi="Arial" w:cs="Arial"/>
                <w:noProof/>
                <w:webHidden/>
                <w:color w:val="000000" w:themeColor="text1"/>
                <w:sz w:val="24"/>
                <w:szCs w:val="24"/>
              </w:rPr>
              <w:fldChar w:fldCharType="end"/>
            </w:r>
          </w:hyperlink>
        </w:p>
        <w:p w14:paraId="01963BDE" w14:textId="77777777" w:rsidR="00ED0E06" w:rsidRPr="00DD62CD" w:rsidRDefault="00ED0E06" w:rsidP="00DD62CD">
          <w:pPr>
            <w:pStyle w:val="TOC3"/>
            <w:tabs>
              <w:tab w:val="right" w:leader="dot" w:pos="9019"/>
            </w:tabs>
            <w:rPr>
              <w:rFonts w:ascii="Arial" w:hAnsi="Arial" w:cs="Arial"/>
              <w:noProof/>
              <w:color w:val="000000" w:themeColor="text1"/>
              <w:sz w:val="24"/>
              <w:szCs w:val="24"/>
            </w:rPr>
          </w:pPr>
          <w:hyperlink w:anchor="_Toc224592840" w:history="1">
            <w:r w:rsidRPr="00DD62CD">
              <w:rPr>
                <w:rStyle w:val="Hyperlink"/>
                <w:rFonts w:ascii="Arial" w:hAnsi="Arial" w:cs="Arial"/>
                <w:noProof/>
                <w:color w:val="000000" w:themeColor="text1"/>
                <w:sz w:val="24"/>
                <w:szCs w:val="24"/>
              </w:rPr>
              <w:t>4.2.3 VUCA Analysis</w:t>
            </w:r>
            <w:r w:rsidRPr="00DD62CD">
              <w:rPr>
                <w:rFonts w:ascii="Arial" w:hAnsi="Arial" w:cs="Arial"/>
                <w:noProof/>
                <w:webHidden/>
                <w:color w:val="000000" w:themeColor="text1"/>
                <w:sz w:val="24"/>
                <w:szCs w:val="24"/>
              </w:rPr>
              <w:tab/>
            </w:r>
            <w:r w:rsidR="00E1238D" w:rsidRPr="00DD62CD">
              <w:rPr>
                <w:rFonts w:ascii="Arial" w:hAnsi="Arial" w:cs="Arial"/>
                <w:noProof/>
                <w:webHidden/>
                <w:color w:val="000000" w:themeColor="text1"/>
                <w:sz w:val="24"/>
                <w:szCs w:val="24"/>
              </w:rPr>
              <w:fldChar w:fldCharType="begin"/>
            </w:r>
            <w:r w:rsidRPr="00DD62CD">
              <w:rPr>
                <w:rFonts w:ascii="Arial" w:hAnsi="Arial" w:cs="Arial"/>
                <w:noProof/>
                <w:webHidden/>
                <w:color w:val="000000" w:themeColor="text1"/>
                <w:sz w:val="24"/>
                <w:szCs w:val="24"/>
              </w:rPr>
              <w:instrText xml:space="preserve"> PAGEREF _Toc224592840 \h </w:instrText>
            </w:r>
            <w:r w:rsidR="00E1238D" w:rsidRPr="00DD62CD">
              <w:rPr>
                <w:rFonts w:ascii="Arial" w:hAnsi="Arial" w:cs="Arial"/>
                <w:noProof/>
                <w:webHidden/>
                <w:color w:val="000000" w:themeColor="text1"/>
                <w:sz w:val="24"/>
                <w:szCs w:val="24"/>
              </w:rPr>
            </w:r>
            <w:r w:rsidR="00E1238D" w:rsidRPr="00DD62CD">
              <w:rPr>
                <w:rFonts w:ascii="Arial" w:hAnsi="Arial" w:cs="Arial"/>
                <w:noProof/>
                <w:webHidden/>
                <w:color w:val="000000" w:themeColor="text1"/>
                <w:sz w:val="24"/>
                <w:szCs w:val="24"/>
              </w:rPr>
              <w:fldChar w:fldCharType="separate"/>
            </w:r>
            <w:r w:rsidRPr="00DD62CD">
              <w:rPr>
                <w:rFonts w:ascii="Arial" w:hAnsi="Arial" w:cs="Arial"/>
                <w:noProof/>
                <w:webHidden/>
                <w:color w:val="000000" w:themeColor="text1"/>
                <w:sz w:val="24"/>
                <w:szCs w:val="24"/>
              </w:rPr>
              <w:t>17</w:t>
            </w:r>
            <w:r w:rsidR="00E1238D" w:rsidRPr="00DD62CD">
              <w:rPr>
                <w:rFonts w:ascii="Arial" w:hAnsi="Arial" w:cs="Arial"/>
                <w:noProof/>
                <w:webHidden/>
                <w:color w:val="000000" w:themeColor="text1"/>
                <w:sz w:val="24"/>
                <w:szCs w:val="24"/>
              </w:rPr>
              <w:fldChar w:fldCharType="end"/>
            </w:r>
          </w:hyperlink>
        </w:p>
        <w:p w14:paraId="7B837535" w14:textId="77777777" w:rsidR="00ED0E06" w:rsidRPr="00DD62CD" w:rsidRDefault="00ED0E06" w:rsidP="00DD62CD">
          <w:pPr>
            <w:pStyle w:val="TOC2"/>
            <w:tabs>
              <w:tab w:val="right" w:leader="dot" w:pos="9019"/>
            </w:tabs>
            <w:rPr>
              <w:rFonts w:ascii="Arial" w:hAnsi="Arial" w:cs="Arial"/>
              <w:noProof/>
              <w:color w:val="000000" w:themeColor="text1"/>
              <w:sz w:val="24"/>
              <w:szCs w:val="24"/>
            </w:rPr>
          </w:pPr>
          <w:hyperlink w:anchor="_Toc224592841" w:history="1">
            <w:r w:rsidRPr="00DD62CD">
              <w:rPr>
                <w:rStyle w:val="Hyperlink"/>
                <w:rFonts w:ascii="Arial" w:hAnsi="Arial" w:cs="Arial"/>
                <w:noProof/>
                <w:color w:val="000000" w:themeColor="text1"/>
                <w:sz w:val="24"/>
                <w:szCs w:val="24"/>
              </w:rPr>
              <w:t>4.3 Critical Analysis</w:t>
            </w:r>
            <w:r w:rsidRPr="00DD62CD">
              <w:rPr>
                <w:rFonts w:ascii="Arial" w:hAnsi="Arial" w:cs="Arial"/>
                <w:noProof/>
                <w:webHidden/>
                <w:color w:val="000000" w:themeColor="text1"/>
                <w:sz w:val="24"/>
                <w:szCs w:val="24"/>
              </w:rPr>
              <w:tab/>
            </w:r>
            <w:r w:rsidR="00E1238D" w:rsidRPr="00DD62CD">
              <w:rPr>
                <w:rFonts w:ascii="Arial" w:hAnsi="Arial" w:cs="Arial"/>
                <w:noProof/>
                <w:webHidden/>
                <w:color w:val="000000" w:themeColor="text1"/>
                <w:sz w:val="24"/>
                <w:szCs w:val="24"/>
              </w:rPr>
              <w:fldChar w:fldCharType="begin"/>
            </w:r>
            <w:r w:rsidRPr="00DD62CD">
              <w:rPr>
                <w:rFonts w:ascii="Arial" w:hAnsi="Arial" w:cs="Arial"/>
                <w:noProof/>
                <w:webHidden/>
                <w:color w:val="000000" w:themeColor="text1"/>
                <w:sz w:val="24"/>
                <w:szCs w:val="24"/>
              </w:rPr>
              <w:instrText xml:space="preserve"> PAGEREF _Toc224592841 \h </w:instrText>
            </w:r>
            <w:r w:rsidR="00E1238D" w:rsidRPr="00DD62CD">
              <w:rPr>
                <w:rFonts w:ascii="Arial" w:hAnsi="Arial" w:cs="Arial"/>
                <w:noProof/>
                <w:webHidden/>
                <w:color w:val="000000" w:themeColor="text1"/>
                <w:sz w:val="24"/>
                <w:szCs w:val="24"/>
              </w:rPr>
            </w:r>
            <w:r w:rsidR="00E1238D" w:rsidRPr="00DD62CD">
              <w:rPr>
                <w:rFonts w:ascii="Arial" w:hAnsi="Arial" w:cs="Arial"/>
                <w:noProof/>
                <w:webHidden/>
                <w:color w:val="000000" w:themeColor="text1"/>
                <w:sz w:val="24"/>
                <w:szCs w:val="24"/>
              </w:rPr>
              <w:fldChar w:fldCharType="separate"/>
            </w:r>
            <w:r w:rsidRPr="00DD62CD">
              <w:rPr>
                <w:rFonts w:ascii="Arial" w:hAnsi="Arial" w:cs="Arial"/>
                <w:noProof/>
                <w:webHidden/>
                <w:color w:val="000000" w:themeColor="text1"/>
                <w:sz w:val="24"/>
                <w:szCs w:val="24"/>
              </w:rPr>
              <w:t>19</w:t>
            </w:r>
            <w:r w:rsidR="00E1238D" w:rsidRPr="00DD62CD">
              <w:rPr>
                <w:rFonts w:ascii="Arial" w:hAnsi="Arial" w:cs="Arial"/>
                <w:noProof/>
                <w:webHidden/>
                <w:color w:val="000000" w:themeColor="text1"/>
                <w:sz w:val="24"/>
                <w:szCs w:val="24"/>
              </w:rPr>
              <w:fldChar w:fldCharType="end"/>
            </w:r>
          </w:hyperlink>
        </w:p>
        <w:p w14:paraId="7D346FFB" w14:textId="77777777" w:rsidR="00ED0E06" w:rsidRPr="00DD62CD" w:rsidRDefault="00ED0E06" w:rsidP="00DD62CD">
          <w:pPr>
            <w:pStyle w:val="TOC2"/>
            <w:tabs>
              <w:tab w:val="right" w:leader="dot" w:pos="9019"/>
            </w:tabs>
            <w:rPr>
              <w:rFonts w:ascii="Arial" w:hAnsi="Arial" w:cs="Arial"/>
              <w:noProof/>
              <w:color w:val="000000" w:themeColor="text1"/>
              <w:sz w:val="24"/>
              <w:szCs w:val="24"/>
            </w:rPr>
          </w:pPr>
          <w:hyperlink w:anchor="_Toc224592842" w:history="1">
            <w:r w:rsidRPr="00DD62CD">
              <w:rPr>
                <w:rStyle w:val="Hyperlink"/>
                <w:rFonts w:ascii="Arial" w:hAnsi="Arial" w:cs="Arial"/>
                <w:noProof/>
                <w:color w:val="000000" w:themeColor="text1"/>
                <w:sz w:val="24"/>
                <w:szCs w:val="24"/>
              </w:rPr>
              <w:t>5.0 Conclusion</w:t>
            </w:r>
            <w:r w:rsidRPr="00DD62CD">
              <w:rPr>
                <w:rFonts w:ascii="Arial" w:hAnsi="Arial" w:cs="Arial"/>
                <w:noProof/>
                <w:webHidden/>
                <w:color w:val="000000" w:themeColor="text1"/>
                <w:sz w:val="24"/>
                <w:szCs w:val="24"/>
              </w:rPr>
              <w:tab/>
            </w:r>
            <w:r w:rsidR="00E1238D" w:rsidRPr="00DD62CD">
              <w:rPr>
                <w:rFonts w:ascii="Arial" w:hAnsi="Arial" w:cs="Arial"/>
                <w:noProof/>
                <w:webHidden/>
                <w:color w:val="000000" w:themeColor="text1"/>
                <w:sz w:val="24"/>
                <w:szCs w:val="24"/>
              </w:rPr>
              <w:fldChar w:fldCharType="begin"/>
            </w:r>
            <w:r w:rsidRPr="00DD62CD">
              <w:rPr>
                <w:rFonts w:ascii="Arial" w:hAnsi="Arial" w:cs="Arial"/>
                <w:noProof/>
                <w:webHidden/>
                <w:color w:val="000000" w:themeColor="text1"/>
                <w:sz w:val="24"/>
                <w:szCs w:val="24"/>
              </w:rPr>
              <w:instrText xml:space="preserve"> PAGEREF _Toc224592842 \h </w:instrText>
            </w:r>
            <w:r w:rsidR="00E1238D" w:rsidRPr="00DD62CD">
              <w:rPr>
                <w:rFonts w:ascii="Arial" w:hAnsi="Arial" w:cs="Arial"/>
                <w:noProof/>
                <w:webHidden/>
                <w:color w:val="000000" w:themeColor="text1"/>
                <w:sz w:val="24"/>
                <w:szCs w:val="24"/>
              </w:rPr>
            </w:r>
            <w:r w:rsidR="00E1238D" w:rsidRPr="00DD62CD">
              <w:rPr>
                <w:rFonts w:ascii="Arial" w:hAnsi="Arial" w:cs="Arial"/>
                <w:noProof/>
                <w:webHidden/>
                <w:color w:val="000000" w:themeColor="text1"/>
                <w:sz w:val="24"/>
                <w:szCs w:val="24"/>
              </w:rPr>
              <w:fldChar w:fldCharType="separate"/>
            </w:r>
            <w:r w:rsidRPr="00DD62CD">
              <w:rPr>
                <w:rFonts w:ascii="Arial" w:hAnsi="Arial" w:cs="Arial"/>
                <w:noProof/>
                <w:webHidden/>
                <w:color w:val="000000" w:themeColor="text1"/>
                <w:sz w:val="24"/>
                <w:szCs w:val="24"/>
              </w:rPr>
              <w:t>20</w:t>
            </w:r>
            <w:r w:rsidR="00E1238D" w:rsidRPr="00DD62CD">
              <w:rPr>
                <w:rFonts w:ascii="Arial" w:hAnsi="Arial" w:cs="Arial"/>
                <w:noProof/>
                <w:webHidden/>
                <w:color w:val="000000" w:themeColor="text1"/>
                <w:sz w:val="24"/>
                <w:szCs w:val="24"/>
              </w:rPr>
              <w:fldChar w:fldCharType="end"/>
            </w:r>
          </w:hyperlink>
        </w:p>
        <w:p w14:paraId="5FB8F3FB" w14:textId="77777777" w:rsidR="00ED0E06" w:rsidRPr="00DD62CD" w:rsidRDefault="00ED0E06" w:rsidP="00DD62CD">
          <w:pPr>
            <w:pStyle w:val="TOC1"/>
            <w:tabs>
              <w:tab w:val="right" w:leader="dot" w:pos="9019"/>
            </w:tabs>
            <w:rPr>
              <w:rFonts w:ascii="Arial" w:hAnsi="Arial" w:cs="Arial"/>
              <w:noProof/>
              <w:color w:val="000000" w:themeColor="text1"/>
              <w:sz w:val="24"/>
              <w:szCs w:val="24"/>
            </w:rPr>
          </w:pPr>
          <w:hyperlink w:anchor="_Toc224592843" w:history="1">
            <w:r w:rsidRPr="00DD62CD">
              <w:rPr>
                <w:rStyle w:val="Hyperlink"/>
                <w:rFonts w:ascii="Arial" w:hAnsi="Arial" w:cs="Arial"/>
                <w:noProof/>
                <w:color w:val="000000" w:themeColor="text1"/>
                <w:sz w:val="24"/>
                <w:szCs w:val="24"/>
              </w:rPr>
              <w:t>Section 2: Reflection</w:t>
            </w:r>
            <w:r w:rsidRPr="00DD62CD">
              <w:rPr>
                <w:rFonts w:ascii="Arial" w:hAnsi="Arial" w:cs="Arial"/>
                <w:noProof/>
                <w:webHidden/>
                <w:color w:val="000000" w:themeColor="text1"/>
                <w:sz w:val="24"/>
                <w:szCs w:val="24"/>
              </w:rPr>
              <w:tab/>
            </w:r>
            <w:r w:rsidR="00E1238D" w:rsidRPr="00DD62CD">
              <w:rPr>
                <w:rFonts w:ascii="Arial" w:hAnsi="Arial" w:cs="Arial"/>
                <w:noProof/>
                <w:webHidden/>
                <w:color w:val="000000" w:themeColor="text1"/>
                <w:sz w:val="24"/>
                <w:szCs w:val="24"/>
              </w:rPr>
              <w:fldChar w:fldCharType="begin"/>
            </w:r>
            <w:r w:rsidRPr="00DD62CD">
              <w:rPr>
                <w:rFonts w:ascii="Arial" w:hAnsi="Arial" w:cs="Arial"/>
                <w:noProof/>
                <w:webHidden/>
                <w:color w:val="000000" w:themeColor="text1"/>
                <w:sz w:val="24"/>
                <w:szCs w:val="24"/>
              </w:rPr>
              <w:instrText xml:space="preserve"> PAGEREF _Toc224592843 \h </w:instrText>
            </w:r>
            <w:r w:rsidR="00E1238D" w:rsidRPr="00DD62CD">
              <w:rPr>
                <w:rFonts w:ascii="Arial" w:hAnsi="Arial" w:cs="Arial"/>
                <w:noProof/>
                <w:webHidden/>
                <w:color w:val="000000" w:themeColor="text1"/>
                <w:sz w:val="24"/>
                <w:szCs w:val="24"/>
              </w:rPr>
            </w:r>
            <w:r w:rsidR="00E1238D" w:rsidRPr="00DD62CD">
              <w:rPr>
                <w:rFonts w:ascii="Arial" w:hAnsi="Arial" w:cs="Arial"/>
                <w:noProof/>
                <w:webHidden/>
                <w:color w:val="000000" w:themeColor="text1"/>
                <w:sz w:val="24"/>
                <w:szCs w:val="24"/>
              </w:rPr>
              <w:fldChar w:fldCharType="separate"/>
            </w:r>
            <w:r w:rsidRPr="00DD62CD">
              <w:rPr>
                <w:rFonts w:ascii="Arial" w:hAnsi="Arial" w:cs="Arial"/>
                <w:noProof/>
                <w:webHidden/>
                <w:color w:val="000000" w:themeColor="text1"/>
                <w:sz w:val="24"/>
                <w:szCs w:val="24"/>
              </w:rPr>
              <w:t>20</w:t>
            </w:r>
            <w:r w:rsidR="00E1238D" w:rsidRPr="00DD62CD">
              <w:rPr>
                <w:rFonts w:ascii="Arial" w:hAnsi="Arial" w:cs="Arial"/>
                <w:noProof/>
                <w:webHidden/>
                <w:color w:val="000000" w:themeColor="text1"/>
                <w:sz w:val="24"/>
                <w:szCs w:val="24"/>
              </w:rPr>
              <w:fldChar w:fldCharType="end"/>
            </w:r>
          </w:hyperlink>
        </w:p>
        <w:p w14:paraId="5574D181" w14:textId="77777777" w:rsidR="00ED0E06" w:rsidRPr="00DD62CD" w:rsidRDefault="00ED0E06" w:rsidP="00DD62CD">
          <w:pPr>
            <w:pStyle w:val="TOC1"/>
            <w:tabs>
              <w:tab w:val="right" w:leader="dot" w:pos="9019"/>
            </w:tabs>
            <w:rPr>
              <w:rFonts w:ascii="Arial" w:hAnsi="Arial" w:cs="Arial"/>
              <w:noProof/>
              <w:color w:val="000000" w:themeColor="text1"/>
              <w:sz w:val="24"/>
              <w:szCs w:val="24"/>
            </w:rPr>
          </w:pPr>
          <w:hyperlink w:anchor="_Toc224592844" w:history="1">
            <w:r w:rsidRPr="00DD62CD">
              <w:rPr>
                <w:rStyle w:val="Hyperlink"/>
                <w:rFonts w:ascii="Arial" w:hAnsi="Arial" w:cs="Arial"/>
                <w:noProof/>
                <w:color w:val="000000" w:themeColor="text1"/>
                <w:sz w:val="24"/>
                <w:szCs w:val="24"/>
              </w:rPr>
              <w:t>Reference List</w:t>
            </w:r>
            <w:r w:rsidRPr="00DD62CD">
              <w:rPr>
                <w:rFonts w:ascii="Arial" w:hAnsi="Arial" w:cs="Arial"/>
                <w:noProof/>
                <w:webHidden/>
                <w:color w:val="000000" w:themeColor="text1"/>
                <w:sz w:val="24"/>
                <w:szCs w:val="24"/>
              </w:rPr>
              <w:tab/>
            </w:r>
            <w:r w:rsidR="00E1238D" w:rsidRPr="00DD62CD">
              <w:rPr>
                <w:rFonts w:ascii="Arial" w:hAnsi="Arial" w:cs="Arial"/>
                <w:noProof/>
                <w:webHidden/>
                <w:color w:val="000000" w:themeColor="text1"/>
                <w:sz w:val="24"/>
                <w:szCs w:val="24"/>
              </w:rPr>
              <w:fldChar w:fldCharType="begin"/>
            </w:r>
            <w:r w:rsidRPr="00DD62CD">
              <w:rPr>
                <w:rFonts w:ascii="Arial" w:hAnsi="Arial" w:cs="Arial"/>
                <w:noProof/>
                <w:webHidden/>
                <w:color w:val="000000" w:themeColor="text1"/>
                <w:sz w:val="24"/>
                <w:szCs w:val="24"/>
              </w:rPr>
              <w:instrText xml:space="preserve"> PAGEREF _Toc224592844 \h </w:instrText>
            </w:r>
            <w:r w:rsidR="00E1238D" w:rsidRPr="00DD62CD">
              <w:rPr>
                <w:rFonts w:ascii="Arial" w:hAnsi="Arial" w:cs="Arial"/>
                <w:noProof/>
                <w:webHidden/>
                <w:color w:val="000000" w:themeColor="text1"/>
                <w:sz w:val="24"/>
                <w:szCs w:val="24"/>
              </w:rPr>
            </w:r>
            <w:r w:rsidR="00E1238D" w:rsidRPr="00DD62CD">
              <w:rPr>
                <w:rFonts w:ascii="Arial" w:hAnsi="Arial" w:cs="Arial"/>
                <w:noProof/>
                <w:webHidden/>
                <w:color w:val="000000" w:themeColor="text1"/>
                <w:sz w:val="24"/>
                <w:szCs w:val="24"/>
              </w:rPr>
              <w:fldChar w:fldCharType="separate"/>
            </w:r>
            <w:r w:rsidRPr="00DD62CD">
              <w:rPr>
                <w:rFonts w:ascii="Arial" w:hAnsi="Arial" w:cs="Arial"/>
                <w:noProof/>
                <w:webHidden/>
                <w:color w:val="000000" w:themeColor="text1"/>
                <w:sz w:val="24"/>
                <w:szCs w:val="24"/>
              </w:rPr>
              <w:t>24</w:t>
            </w:r>
            <w:r w:rsidR="00E1238D" w:rsidRPr="00DD62CD">
              <w:rPr>
                <w:rFonts w:ascii="Arial" w:hAnsi="Arial" w:cs="Arial"/>
                <w:noProof/>
                <w:webHidden/>
                <w:color w:val="000000" w:themeColor="text1"/>
                <w:sz w:val="24"/>
                <w:szCs w:val="24"/>
              </w:rPr>
              <w:fldChar w:fldCharType="end"/>
            </w:r>
          </w:hyperlink>
        </w:p>
        <w:p w14:paraId="7D961C39" w14:textId="77777777" w:rsidR="00ED0E06" w:rsidRPr="00DD62CD" w:rsidRDefault="00E1238D" w:rsidP="00DD62CD">
          <w:pPr>
            <w:rPr>
              <w:rFonts w:ascii="Arial" w:hAnsi="Arial" w:cs="Arial"/>
            </w:rPr>
          </w:pPr>
          <w:r w:rsidRPr="00DD62CD">
            <w:rPr>
              <w:rFonts w:ascii="Arial" w:hAnsi="Arial" w:cs="Arial"/>
              <w:b/>
              <w:bCs/>
              <w:noProof/>
              <w:color w:val="000000" w:themeColor="text1"/>
              <w:sz w:val="24"/>
              <w:szCs w:val="24"/>
            </w:rPr>
            <w:fldChar w:fldCharType="end"/>
          </w:r>
        </w:p>
      </w:sdtContent>
    </w:sdt>
    <w:p w14:paraId="02C5B929" w14:textId="77777777" w:rsidR="00ED0E06" w:rsidRPr="00DD62CD" w:rsidRDefault="00ED0E06" w:rsidP="00DD62CD">
      <w:pPr>
        <w:rPr>
          <w:rFonts w:ascii="Arial" w:hAnsi="Arial" w:cs="Arial"/>
          <w:b/>
          <w:bCs/>
          <w:sz w:val="28"/>
          <w:szCs w:val="28"/>
        </w:rPr>
      </w:pPr>
      <w:r w:rsidRPr="00DD62CD">
        <w:rPr>
          <w:rFonts w:ascii="Arial" w:hAnsi="Arial" w:cs="Arial"/>
        </w:rPr>
        <w:br w:type="page"/>
      </w:r>
    </w:p>
    <w:p w14:paraId="765D1682" w14:textId="77777777" w:rsidR="00ED0E06" w:rsidRPr="00DD62CD" w:rsidRDefault="00ED0E06" w:rsidP="00DD62CD">
      <w:pPr>
        <w:pStyle w:val="TableofFigures"/>
        <w:tabs>
          <w:tab w:val="right" w:leader="dot" w:pos="9019"/>
        </w:tabs>
        <w:jc w:val="center"/>
        <w:rPr>
          <w:rFonts w:ascii="Arial" w:hAnsi="Arial" w:cs="Arial"/>
          <w:b/>
          <w:bCs/>
          <w:sz w:val="24"/>
          <w:szCs w:val="24"/>
        </w:rPr>
      </w:pPr>
      <w:bookmarkStart w:id="0" w:name="_Toc224592828"/>
      <w:r w:rsidRPr="00DD62CD">
        <w:rPr>
          <w:rFonts w:ascii="Arial" w:hAnsi="Arial" w:cs="Arial"/>
          <w:b/>
          <w:bCs/>
          <w:sz w:val="24"/>
          <w:szCs w:val="24"/>
        </w:rPr>
        <w:t>List of Figures</w:t>
      </w:r>
    </w:p>
    <w:p w14:paraId="6C357768" w14:textId="77777777" w:rsidR="00ED0E06" w:rsidRPr="00DD62CD" w:rsidRDefault="00E1238D" w:rsidP="00DD62CD">
      <w:pPr>
        <w:pStyle w:val="TableofFigures"/>
        <w:tabs>
          <w:tab w:val="right" w:leader="dot" w:pos="9019"/>
        </w:tabs>
        <w:rPr>
          <w:rFonts w:ascii="Arial" w:hAnsi="Arial" w:cs="Arial"/>
          <w:noProof/>
          <w:sz w:val="24"/>
          <w:szCs w:val="24"/>
        </w:rPr>
      </w:pPr>
      <w:r w:rsidRPr="00DD62CD">
        <w:rPr>
          <w:rFonts w:ascii="Arial" w:hAnsi="Arial" w:cs="Arial"/>
          <w:sz w:val="24"/>
          <w:szCs w:val="24"/>
        </w:rPr>
        <w:fldChar w:fldCharType="begin"/>
      </w:r>
      <w:r w:rsidR="00ED0E06" w:rsidRPr="00DD62CD">
        <w:rPr>
          <w:rFonts w:ascii="Arial" w:hAnsi="Arial" w:cs="Arial"/>
          <w:sz w:val="24"/>
          <w:szCs w:val="24"/>
        </w:rPr>
        <w:instrText xml:space="preserve"> TOC \h \z \c "Figure" </w:instrText>
      </w:r>
      <w:r w:rsidRPr="00DD62CD">
        <w:rPr>
          <w:rFonts w:ascii="Arial" w:hAnsi="Arial" w:cs="Arial"/>
          <w:sz w:val="24"/>
          <w:szCs w:val="24"/>
        </w:rPr>
        <w:fldChar w:fldCharType="separate"/>
      </w:r>
      <w:hyperlink w:anchor="_Toc224593158" w:history="1">
        <w:r w:rsidR="00ED0E06" w:rsidRPr="00DD62CD">
          <w:rPr>
            <w:rStyle w:val="Hyperlink"/>
            <w:rFonts w:ascii="Arial" w:hAnsi="Arial" w:cs="Arial"/>
            <w:noProof/>
            <w:sz w:val="24"/>
            <w:szCs w:val="24"/>
          </w:rPr>
          <w:t>Figure 1: Car Manufacturing in the UK</w:t>
        </w:r>
        <w:r w:rsidR="00ED0E06" w:rsidRPr="00DD62CD">
          <w:rPr>
            <w:rFonts w:ascii="Arial" w:hAnsi="Arial" w:cs="Arial"/>
            <w:noProof/>
            <w:webHidden/>
            <w:sz w:val="24"/>
            <w:szCs w:val="24"/>
          </w:rPr>
          <w:tab/>
        </w:r>
        <w:r w:rsidRPr="00DD62CD">
          <w:rPr>
            <w:rFonts w:ascii="Arial" w:hAnsi="Arial" w:cs="Arial"/>
            <w:noProof/>
            <w:webHidden/>
            <w:sz w:val="24"/>
            <w:szCs w:val="24"/>
          </w:rPr>
          <w:fldChar w:fldCharType="begin"/>
        </w:r>
        <w:r w:rsidR="00ED0E06" w:rsidRPr="00DD62CD">
          <w:rPr>
            <w:rFonts w:ascii="Arial" w:hAnsi="Arial" w:cs="Arial"/>
            <w:noProof/>
            <w:webHidden/>
            <w:sz w:val="24"/>
            <w:szCs w:val="24"/>
          </w:rPr>
          <w:instrText xml:space="preserve"> PAGEREF _Toc224593158 \h </w:instrText>
        </w:r>
        <w:r w:rsidRPr="00DD62CD">
          <w:rPr>
            <w:rFonts w:ascii="Arial" w:hAnsi="Arial" w:cs="Arial"/>
            <w:noProof/>
            <w:webHidden/>
            <w:sz w:val="24"/>
            <w:szCs w:val="24"/>
          </w:rPr>
        </w:r>
        <w:r w:rsidRPr="00DD62CD">
          <w:rPr>
            <w:rFonts w:ascii="Arial" w:hAnsi="Arial" w:cs="Arial"/>
            <w:noProof/>
            <w:webHidden/>
            <w:sz w:val="24"/>
            <w:szCs w:val="24"/>
          </w:rPr>
          <w:fldChar w:fldCharType="separate"/>
        </w:r>
        <w:r w:rsidR="00ED0E06" w:rsidRPr="00DD62CD">
          <w:rPr>
            <w:rFonts w:ascii="Arial" w:hAnsi="Arial" w:cs="Arial"/>
            <w:noProof/>
            <w:webHidden/>
            <w:sz w:val="24"/>
            <w:szCs w:val="24"/>
          </w:rPr>
          <w:t>5</w:t>
        </w:r>
        <w:r w:rsidRPr="00DD62CD">
          <w:rPr>
            <w:rFonts w:ascii="Arial" w:hAnsi="Arial" w:cs="Arial"/>
            <w:noProof/>
            <w:webHidden/>
            <w:sz w:val="24"/>
            <w:szCs w:val="24"/>
          </w:rPr>
          <w:fldChar w:fldCharType="end"/>
        </w:r>
      </w:hyperlink>
    </w:p>
    <w:p w14:paraId="5A32BD34" w14:textId="77777777" w:rsidR="00ED0E06" w:rsidRPr="00DD62CD" w:rsidRDefault="00ED0E06" w:rsidP="00DD62CD">
      <w:pPr>
        <w:pStyle w:val="TableofFigures"/>
        <w:tabs>
          <w:tab w:val="right" w:leader="dot" w:pos="9019"/>
        </w:tabs>
        <w:rPr>
          <w:rFonts w:ascii="Arial" w:hAnsi="Arial" w:cs="Arial"/>
          <w:noProof/>
          <w:sz w:val="24"/>
          <w:szCs w:val="24"/>
        </w:rPr>
      </w:pPr>
      <w:hyperlink w:anchor="_Toc224593159" w:history="1">
        <w:r w:rsidRPr="00DD62CD">
          <w:rPr>
            <w:rStyle w:val="Hyperlink"/>
            <w:rFonts w:ascii="Arial" w:hAnsi="Arial" w:cs="Arial"/>
            <w:noProof/>
            <w:sz w:val="24"/>
            <w:szCs w:val="24"/>
          </w:rPr>
          <w:t>Figure 2: Export requirement for UK cars</w:t>
        </w:r>
        <w:r w:rsidRPr="00DD62CD">
          <w:rPr>
            <w:rFonts w:ascii="Arial" w:hAnsi="Arial" w:cs="Arial"/>
            <w:noProof/>
            <w:webHidden/>
            <w:sz w:val="24"/>
            <w:szCs w:val="24"/>
          </w:rPr>
          <w:tab/>
        </w:r>
        <w:r w:rsidR="00E1238D" w:rsidRPr="00DD62CD">
          <w:rPr>
            <w:rFonts w:ascii="Arial" w:hAnsi="Arial" w:cs="Arial"/>
            <w:noProof/>
            <w:webHidden/>
            <w:sz w:val="24"/>
            <w:szCs w:val="24"/>
          </w:rPr>
          <w:fldChar w:fldCharType="begin"/>
        </w:r>
        <w:r w:rsidRPr="00DD62CD">
          <w:rPr>
            <w:rFonts w:ascii="Arial" w:hAnsi="Arial" w:cs="Arial"/>
            <w:noProof/>
            <w:webHidden/>
            <w:sz w:val="24"/>
            <w:szCs w:val="24"/>
          </w:rPr>
          <w:instrText xml:space="preserve"> PAGEREF _Toc224593159 \h </w:instrText>
        </w:r>
        <w:r w:rsidR="00E1238D" w:rsidRPr="00DD62CD">
          <w:rPr>
            <w:rFonts w:ascii="Arial" w:hAnsi="Arial" w:cs="Arial"/>
            <w:noProof/>
            <w:webHidden/>
            <w:sz w:val="24"/>
            <w:szCs w:val="24"/>
          </w:rPr>
        </w:r>
        <w:r w:rsidR="00E1238D" w:rsidRPr="00DD62CD">
          <w:rPr>
            <w:rFonts w:ascii="Arial" w:hAnsi="Arial" w:cs="Arial"/>
            <w:noProof/>
            <w:webHidden/>
            <w:sz w:val="24"/>
            <w:szCs w:val="24"/>
          </w:rPr>
          <w:fldChar w:fldCharType="separate"/>
        </w:r>
        <w:r w:rsidRPr="00DD62CD">
          <w:rPr>
            <w:rFonts w:ascii="Arial" w:hAnsi="Arial" w:cs="Arial"/>
            <w:noProof/>
            <w:webHidden/>
            <w:sz w:val="24"/>
            <w:szCs w:val="24"/>
          </w:rPr>
          <w:t>6</w:t>
        </w:r>
        <w:r w:rsidR="00E1238D" w:rsidRPr="00DD62CD">
          <w:rPr>
            <w:rFonts w:ascii="Arial" w:hAnsi="Arial" w:cs="Arial"/>
            <w:noProof/>
            <w:webHidden/>
            <w:sz w:val="24"/>
            <w:szCs w:val="24"/>
          </w:rPr>
          <w:fldChar w:fldCharType="end"/>
        </w:r>
      </w:hyperlink>
    </w:p>
    <w:p w14:paraId="6791476F" w14:textId="77777777" w:rsidR="00ED0E06" w:rsidRPr="00DD62CD" w:rsidRDefault="00ED0E06" w:rsidP="00DD62CD">
      <w:pPr>
        <w:pStyle w:val="TableofFigures"/>
        <w:tabs>
          <w:tab w:val="right" w:leader="dot" w:pos="9019"/>
        </w:tabs>
        <w:rPr>
          <w:rFonts w:ascii="Arial" w:hAnsi="Arial" w:cs="Arial"/>
          <w:noProof/>
          <w:sz w:val="24"/>
          <w:szCs w:val="24"/>
        </w:rPr>
      </w:pPr>
      <w:hyperlink w:anchor="_Toc224593160" w:history="1">
        <w:r w:rsidRPr="00DD62CD">
          <w:rPr>
            <w:rStyle w:val="Hyperlink"/>
            <w:rFonts w:ascii="Arial" w:hAnsi="Arial" w:cs="Arial"/>
            <w:noProof/>
            <w:sz w:val="24"/>
            <w:szCs w:val="24"/>
          </w:rPr>
          <w:t>Figure 3: Zero-emission vehicle technologies mandate in the UK</w:t>
        </w:r>
        <w:r w:rsidRPr="00DD62CD">
          <w:rPr>
            <w:rFonts w:ascii="Arial" w:hAnsi="Arial" w:cs="Arial"/>
            <w:noProof/>
            <w:webHidden/>
            <w:sz w:val="24"/>
            <w:szCs w:val="24"/>
          </w:rPr>
          <w:tab/>
        </w:r>
        <w:r w:rsidR="00E1238D" w:rsidRPr="00DD62CD">
          <w:rPr>
            <w:rFonts w:ascii="Arial" w:hAnsi="Arial" w:cs="Arial"/>
            <w:noProof/>
            <w:webHidden/>
            <w:sz w:val="24"/>
            <w:szCs w:val="24"/>
          </w:rPr>
          <w:fldChar w:fldCharType="begin"/>
        </w:r>
        <w:r w:rsidRPr="00DD62CD">
          <w:rPr>
            <w:rFonts w:ascii="Arial" w:hAnsi="Arial" w:cs="Arial"/>
            <w:noProof/>
            <w:webHidden/>
            <w:sz w:val="24"/>
            <w:szCs w:val="24"/>
          </w:rPr>
          <w:instrText xml:space="preserve"> PAGEREF _Toc224593160 \h </w:instrText>
        </w:r>
        <w:r w:rsidR="00E1238D" w:rsidRPr="00DD62CD">
          <w:rPr>
            <w:rFonts w:ascii="Arial" w:hAnsi="Arial" w:cs="Arial"/>
            <w:noProof/>
            <w:webHidden/>
            <w:sz w:val="24"/>
            <w:szCs w:val="24"/>
          </w:rPr>
        </w:r>
        <w:r w:rsidR="00E1238D" w:rsidRPr="00DD62CD">
          <w:rPr>
            <w:rFonts w:ascii="Arial" w:hAnsi="Arial" w:cs="Arial"/>
            <w:noProof/>
            <w:webHidden/>
            <w:sz w:val="24"/>
            <w:szCs w:val="24"/>
          </w:rPr>
          <w:fldChar w:fldCharType="separate"/>
        </w:r>
        <w:r w:rsidRPr="00DD62CD">
          <w:rPr>
            <w:rFonts w:ascii="Arial" w:hAnsi="Arial" w:cs="Arial"/>
            <w:noProof/>
            <w:webHidden/>
            <w:sz w:val="24"/>
            <w:szCs w:val="24"/>
          </w:rPr>
          <w:t>8</w:t>
        </w:r>
        <w:r w:rsidR="00E1238D" w:rsidRPr="00DD62CD">
          <w:rPr>
            <w:rFonts w:ascii="Arial" w:hAnsi="Arial" w:cs="Arial"/>
            <w:noProof/>
            <w:webHidden/>
            <w:sz w:val="24"/>
            <w:szCs w:val="24"/>
          </w:rPr>
          <w:fldChar w:fldCharType="end"/>
        </w:r>
      </w:hyperlink>
    </w:p>
    <w:p w14:paraId="4B6E5B78" w14:textId="77777777" w:rsidR="00ED0E06" w:rsidRPr="00DD62CD" w:rsidRDefault="00ED0E06" w:rsidP="00DD62CD">
      <w:pPr>
        <w:pStyle w:val="TableofFigures"/>
        <w:tabs>
          <w:tab w:val="right" w:leader="dot" w:pos="9019"/>
        </w:tabs>
        <w:rPr>
          <w:rFonts w:ascii="Arial" w:hAnsi="Arial" w:cs="Arial"/>
          <w:noProof/>
          <w:sz w:val="24"/>
          <w:szCs w:val="24"/>
        </w:rPr>
      </w:pPr>
      <w:hyperlink w:anchor="_Toc224593161" w:history="1">
        <w:r w:rsidRPr="00DD62CD">
          <w:rPr>
            <w:rStyle w:val="Hyperlink"/>
            <w:rFonts w:ascii="Arial" w:hAnsi="Arial" w:cs="Arial"/>
            <w:noProof/>
            <w:sz w:val="24"/>
            <w:szCs w:val="24"/>
          </w:rPr>
          <w:t>Figure 4: EV sales forecast</w:t>
        </w:r>
        <w:r w:rsidRPr="00DD62CD">
          <w:rPr>
            <w:rFonts w:ascii="Arial" w:hAnsi="Arial" w:cs="Arial"/>
            <w:noProof/>
            <w:webHidden/>
            <w:sz w:val="24"/>
            <w:szCs w:val="24"/>
          </w:rPr>
          <w:tab/>
        </w:r>
        <w:r w:rsidR="00E1238D" w:rsidRPr="00DD62CD">
          <w:rPr>
            <w:rFonts w:ascii="Arial" w:hAnsi="Arial" w:cs="Arial"/>
            <w:noProof/>
            <w:webHidden/>
            <w:sz w:val="24"/>
            <w:szCs w:val="24"/>
          </w:rPr>
          <w:fldChar w:fldCharType="begin"/>
        </w:r>
        <w:r w:rsidRPr="00DD62CD">
          <w:rPr>
            <w:rFonts w:ascii="Arial" w:hAnsi="Arial" w:cs="Arial"/>
            <w:noProof/>
            <w:webHidden/>
            <w:sz w:val="24"/>
            <w:szCs w:val="24"/>
          </w:rPr>
          <w:instrText xml:space="preserve"> PAGEREF _Toc224593161 \h </w:instrText>
        </w:r>
        <w:r w:rsidR="00E1238D" w:rsidRPr="00DD62CD">
          <w:rPr>
            <w:rFonts w:ascii="Arial" w:hAnsi="Arial" w:cs="Arial"/>
            <w:noProof/>
            <w:webHidden/>
            <w:sz w:val="24"/>
            <w:szCs w:val="24"/>
          </w:rPr>
        </w:r>
        <w:r w:rsidR="00E1238D" w:rsidRPr="00DD62CD">
          <w:rPr>
            <w:rFonts w:ascii="Arial" w:hAnsi="Arial" w:cs="Arial"/>
            <w:noProof/>
            <w:webHidden/>
            <w:sz w:val="24"/>
            <w:szCs w:val="24"/>
          </w:rPr>
          <w:fldChar w:fldCharType="separate"/>
        </w:r>
        <w:r w:rsidRPr="00DD62CD">
          <w:rPr>
            <w:rFonts w:ascii="Arial" w:hAnsi="Arial" w:cs="Arial"/>
            <w:noProof/>
            <w:webHidden/>
            <w:sz w:val="24"/>
            <w:szCs w:val="24"/>
          </w:rPr>
          <w:t>9</w:t>
        </w:r>
        <w:r w:rsidR="00E1238D" w:rsidRPr="00DD62CD">
          <w:rPr>
            <w:rFonts w:ascii="Arial" w:hAnsi="Arial" w:cs="Arial"/>
            <w:noProof/>
            <w:webHidden/>
            <w:sz w:val="24"/>
            <w:szCs w:val="24"/>
          </w:rPr>
          <w:fldChar w:fldCharType="end"/>
        </w:r>
      </w:hyperlink>
    </w:p>
    <w:p w14:paraId="63B7E4E1" w14:textId="77777777" w:rsidR="00ED0E06" w:rsidRPr="00DD62CD" w:rsidRDefault="00ED0E06" w:rsidP="00DD62CD">
      <w:pPr>
        <w:pStyle w:val="TableofFigures"/>
        <w:tabs>
          <w:tab w:val="right" w:leader="dot" w:pos="9019"/>
        </w:tabs>
        <w:rPr>
          <w:rFonts w:ascii="Arial" w:hAnsi="Arial" w:cs="Arial"/>
          <w:noProof/>
          <w:sz w:val="24"/>
          <w:szCs w:val="24"/>
        </w:rPr>
      </w:pPr>
      <w:hyperlink w:anchor="_Toc224593162" w:history="1">
        <w:r w:rsidRPr="00DD62CD">
          <w:rPr>
            <w:rStyle w:val="Hyperlink"/>
            <w:rFonts w:ascii="Arial" w:hAnsi="Arial" w:cs="Arial"/>
            <w:noProof/>
            <w:sz w:val="24"/>
            <w:szCs w:val="24"/>
          </w:rPr>
          <w:t>Figure 5: Porter’s Diamond Model</w:t>
        </w:r>
        <w:r w:rsidRPr="00DD62CD">
          <w:rPr>
            <w:rFonts w:ascii="Arial" w:hAnsi="Arial" w:cs="Arial"/>
            <w:noProof/>
            <w:webHidden/>
            <w:sz w:val="24"/>
            <w:szCs w:val="24"/>
          </w:rPr>
          <w:tab/>
        </w:r>
        <w:r w:rsidR="00E1238D" w:rsidRPr="00DD62CD">
          <w:rPr>
            <w:rFonts w:ascii="Arial" w:hAnsi="Arial" w:cs="Arial"/>
            <w:noProof/>
            <w:webHidden/>
            <w:sz w:val="24"/>
            <w:szCs w:val="24"/>
          </w:rPr>
          <w:fldChar w:fldCharType="begin"/>
        </w:r>
        <w:r w:rsidRPr="00DD62CD">
          <w:rPr>
            <w:rFonts w:ascii="Arial" w:hAnsi="Arial" w:cs="Arial"/>
            <w:noProof/>
            <w:webHidden/>
            <w:sz w:val="24"/>
            <w:szCs w:val="24"/>
          </w:rPr>
          <w:instrText xml:space="preserve"> PAGEREF _Toc224593162 \h </w:instrText>
        </w:r>
        <w:r w:rsidR="00E1238D" w:rsidRPr="00DD62CD">
          <w:rPr>
            <w:rFonts w:ascii="Arial" w:hAnsi="Arial" w:cs="Arial"/>
            <w:noProof/>
            <w:webHidden/>
            <w:sz w:val="24"/>
            <w:szCs w:val="24"/>
          </w:rPr>
        </w:r>
        <w:r w:rsidR="00E1238D" w:rsidRPr="00DD62CD">
          <w:rPr>
            <w:rFonts w:ascii="Arial" w:hAnsi="Arial" w:cs="Arial"/>
            <w:noProof/>
            <w:webHidden/>
            <w:sz w:val="24"/>
            <w:szCs w:val="24"/>
          </w:rPr>
          <w:fldChar w:fldCharType="separate"/>
        </w:r>
        <w:r w:rsidRPr="00DD62CD">
          <w:rPr>
            <w:rFonts w:ascii="Arial" w:hAnsi="Arial" w:cs="Arial"/>
            <w:noProof/>
            <w:webHidden/>
            <w:sz w:val="24"/>
            <w:szCs w:val="24"/>
          </w:rPr>
          <w:t>10</w:t>
        </w:r>
        <w:r w:rsidR="00E1238D" w:rsidRPr="00DD62CD">
          <w:rPr>
            <w:rFonts w:ascii="Arial" w:hAnsi="Arial" w:cs="Arial"/>
            <w:noProof/>
            <w:webHidden/>
            <w:sz w:val="24"/>
            <w:szCs w:val="24"/>
          </w:rPr>
          <w:fldChar w:fldCharType="end"/>
        </w:r>
      </w:hyperlink>
    </w:p>
    <w:p w14:paraId="20D48739" w14:textId="77777777" w:rsidR="00ED0E06" w:rsidRPr="00DD62CD" w:rsidRDefault="00ED0E06" w:rsidP="00DD62CD">
      <w:pPr>
        <w:pStyle w:val="TableofFigures"/>
        <w:tabs>
          <w:tab w:val="right" w:leader="dot" w:pos="9019"/>
        </w:tabs>
        <w:rPr>
          <w:rFonts w:ascii="Arial" w:hAnsi="Arial" w:cs="Arial"/>
          <w:noProof/>
          <w:sz w:val="24"/>
          <w:szCs w:val="24"/>
        </w:rPr>
      </w:pPr>
      <w:hyperlink w:anchor="_Toc224593163" w:history="1">
        <w:r w:rsidRPr="00DD62CD">
          <w:rPr>
            <w:rStyle w:val="Hyperlink"/>
            <w:rFonts w:ascii="Arial" w:hAnsi="Arial" w:cs="Arial"/>
            <w:noProof/>
            <w:sz w:val="24"/>
            <w:szCs w:val="24"/>
          </w:rPr>
          <w:t>Figure 6: Rolls-Royce Motor Cars Logo</w:t>
        </w:r>
        <w:r w:rsidRPr="00DD62CD">
          <w:rPr>
            <w:rFonts w:ascii="Arial" w:hAnsi="Arial" w:cs="Arial"/>
            <w:noProof/>
            <w:webHidden/>
            <w:sz w:val="24"/>
            <w:szCs w:val="24"/>
          </w:rPr>
          <w:tab/>
        </w:r>
        <w:r w:rsidR="00E1238D" w:rsidRPr="00DD62CD">
          <w:rPr>
            <w:rFonts w:ascii="Arial" w:hAnsi="Arial" w:cs="Arial"/>
            <w:noProof/>
            <w:webHidden/>
            <w:sz w:val="24"/>
            <w:szCs w:val="24"/>
          </w:rPr>
          <w:fldChar w:fldCharType="begin"/>
        </w:r>
        <w:r w:rsidRPr="00DD62CD">
          <w:rPr>
            <w:rFonts w:ascii="Arial" w:hAnsi="Arial" w:cs="Arial"/>
            <w:noProof/>
            <w:webHidden/>
            <w:sz w:val="24"/>
            <w:szCs w:val="24"/>
          </w:rPr>
          <w:instrText xml:space="preserve"> PAGEREF _Toc224593163 \h </w:instrText>
        </w:r>
        <w:r w:rsidR="00E1238D" w:rsidRPr="00DD62CD">
          <w:rPr>
            <w:rFonts w:ascii="Arial" w:hAnsi="Arial" w:cs="Arial"/>
            <w:noProof/>
            <w:webHidden/>
            <w:sz w:val="24"/>
            <w:szCs w:val="24"/>
          </w:rPr>
        </w:r>
        <w:r w:rsidR="00E1238D" w:rsidRPr="00DD62CD">
          <w:rPr>
            <w:rFonts w:ascii="Arial" w:hAnsi="Arial" w:cs="Arial"/>
            <w:noProof/>
            <w:webHidden/>
            <w:sz w:val="24"/>
            <w:szCs w:val="24"/>
          </w:rPr>
          <w:fldChar w:fldCharType="separate"/>
        </w:r>
        <w:r w:rsidRPr="00DD62CD">
          <w:rPr>
            <w:rFonts w:ascii="Arial" w:hAnsi="Arial" w:cs="Arial"/>
            <w:noProof/>
            <w:webHidden/>
            <w:sz w:val="24"/>
            <w:szCs w:val="24"/>
          </w:rPr>
          <w:t>12</w:t>
        </w:r>
        <w:r w:rsidR="00E1238D" w:rsidRPr="00DD62CD">
          <w:rPr>
            <w:rFonts w:ascii="Arial" w:hAnsi="Arial" w:cs="Arial"/>
            <w:noProof/>
            <w:webHidden/>
            <w:sz w:val="24"/>
            <w:szCs w:val="24"/>
          </w:rPr>
          <w:fldChar w:fldCharType="end"/>
        </w:r>
      </w:hyperlink>
    </w:p>
    <w:p w14:paraId="14545660" w14:textId="77777777" w:rsidR="00ED0E06" w:rsidRPr="00DD62CD" w:rsidRDefault="00ED0E06" w:rsidP="00DD62CD">
      <w:pPr>
        <w:pStyle w:val="TableofFigures"/>
        <w:tabs>
          <w:tab w:val="right" w:leader="dot" w:pos="9019"/>
        </w:tabs>
        <w:rPr>
          <w:rFonts w:ascii="Arial" w:hAnsi="Arial" w:cs="Arial"/>
          <w:noProof/>
          <w:sz w:val="24"/>
          <w:szCs w:val="24"/>
        </w:rPr>
      </w:pPr>
      <w:hyperlink w:anchor="_Toc224593164" w:history="1">
        <w:r w:rsidRPr="00DD62CD">
          <w:rPr>
            <w:rStyle w:val="Hyperlink"/>
            <w:rFonts w:ascii="Arial" w:hAnsi="Arial" w:cs="Arial"/>
            <w:noProof/>
            <w:sz w:val="24"/>
            <w:szCs w:val="24"/>
          </w:rPr>
          <w:t>Figure 7: Global car deliveries 2007-2024 of Rolls-Royce Motor Cars</w:t>
        </w:r>
        <w:r w:rsidRPr="00DD62CD">
          <w:rPr>
            <w:rFonts w:ascii="Arial" w:hAnsi="Arial" w:cs="Arial"/>
            <w:noProof/>
            <w:webHidden/>
            <w:sz w:val="24"/>
            <w:szCs w:val="24"/>
          </w:rPr>
          <w:tab/>
        </w:r>
        <w:r w:rsidR="00E1238D" w:rsidRPr="00DD62CD">
          <w:rPr>
            <w:rFonts w:ascii="Arial" w:hAnsi="Arial" w:cs="Arial"/>
            <w:noProof/>
            <w:webHidden/>
            <w:sz w:val="24"/>
            <w:szCs w:val="24"/>
          </w:rPr>
          <w:fldChar w:fldCharType="begin"/>
        </w:r>
        <w:r w:rsidRPr="00DD62CD">
          <w:rPr>
            <w:rFonts w:ascii="Arial" w:hAnsi="Arial" w:cs="Arial"/>
            <w:noProof/>
            <w:webHidden/>
            <w:sz w:val="24"/>
            <w:szCs w:val="24"/>
          </w:rPr>
          <w:instrText xml:space="preserve"> PAGEREF _Toc224593164 \h </w:instrText>
        </w:r>
        <w:r w:rsidR="00E1238D" w:rsidRPr="00DD62CD">
          <w:rPr>
            <w:rFonts w:ascii="Arial" w:hAnsi="Arial" w:cs="Arial"/>
            <w:noProof/>
            <w:webHidden/>
            <w:sz w:val="24"/>
            <w:szCs w:val="24"/>
          </w:rPr>
        </w:r>
        <w:r w:rsidR="00E1238D" w:rsidRPr="00DD62CD">
          <w:rPr>
            <w:rFonts w:ascii="Arial" w:hAnsi="Arial" w:cs="Arial"/>
            <w:noProof/>
            <w:webHidden/>
            <w:sz w:val="24"/>
            <w:szCs w:val="24"/>
          </w:rPr>
          <w:fldChar w:fldCharType="separate"/>
        </w:r>
        <w:r w:rsidRPr="00DD62CD">
          <w:rPr>
            <w:rFonts w:ascii="Arial" w:hAnsi="Arial" w:cs="Arial"/>
            <w:noProof/>
            <w:webHidden/>
            <w:sz w:val="24"/>
            <w:szCs w:val="24"/>
          </w:rPr>
          <w:t>13</w:t>
        </w:r>
        <w:r w:rsidR="00E1238D" w:rsidRPr="00DD62CD">
          <w:rPr>
            <w:rFonts w:ascii="Arial" w:hAnsi="Arial" w:cs="Arial"/>
            <w:noProof/>
            <w:webHidden/>
            <w:sz w:val="24"/>
            <w:szCs w:val="24"/>
          </w:rPr>
          <w:fldChar w:fldCharType="end"/>
        </w:r>
      </w:hyperlink>
    </w:p>
    <w:p w14:paraId="02824AFD" w14:textId="77777777" w:rsidR="00ED0E06" w:rsidRPr="00DD62CD" w:rsidRDefault="00ED0E06" w:rsidP="00DD62CD">
      <w:pPr>
        <w:pStyle w:val="TableofFigures"/>
        <w:tabs>
          <w:tab w:val="right" w:leader="dot" w:pos="9019"/>
        </w:tabs>
        <w:rPr>
          <w:rFonts w:ascii="Arial" w:hAnsi="Arial" w:cs="Arial"/>
          <w:noProof/>
          <w:sz w:val="24"/>
          <w:szCs w:val="24"/>
        </w:rPr>
      </w:pPr>
      <w:hyperlink w:anchor="_Toc224593165" w:history="1">
        <w:r w:rsidRPr="00DD62CD">
          <w:rPr>
            <w:rStyle w:val="Hyperlink"/>
            <w:rFonts w:ascii="Arial" w:hAnsi="Arial" w:cs="Arial"/>
            <w:noProof/>
            <w:sz w:val="24"/>
            <w:szCs w:val="24"/>
          </w:rPr>
          <w:t>Figure 8: PESTLE Analysis</w:t>
        </w:r>
        <w:r w:rsidRPr="00DD62CD">
          <w:rPr>
            <w:rFonts w:ascii="Arial" w:hAnsi="Arial" w:cs="Arial"/>
            <w:noProof/>
            <w:webHidden/>
            <w:sz w:val="24"/>
            <w:szCs w:val="24"/>
          </w:rPr>
          <w:tab/>
        </w:r>
        <w:r w:rsidR="00E1238D" w:rsidRPr="00DD62CD">
          <w:rPr>
            <w:rFonts w:ascii="Arial" w:hAnsi="Arial" w:cs="Arial"/>
            <w:noProof/>
            <w:webHidden/>
            <w:sz w:val="24"/>
            <w:szCs w:val="24"/>
          </w:rPr>
          <w:fldChar w:fldCharType="begin"/>
        </w:r>
        <w:r w:rsidRPr="00DD62CD">
          <w:rPr>
            <w:rFonts w:ascii="Arial" w:hAnsi="Arial" w:cs="Arial"/>
            <w:noProof/>
            <w:webHidden/>
            <w:sz w:val="24"/>
            <w:szCs w:val="24"/>
          </w:rPr>
          <w:instrText xml:space="preserve"> PAGEREF _Toc224593165 \h </w:instrText>
        </w:r>
        <w:r w:rsidR="00E1238D" w:rsidRPr="00DD62CD">
          <w:rPr>
            <w:rFonts w:ascii="Arial" w:hAnsi="Arial" w:cs="Arial"/>
            <w:noProof/>
            <w:webHidden/>
            <w:sz w:val="24"/>
            <w:szCs w:val="24"/>
          </w:rPr>
        </w:r>
        <w:r w:rsidR="00E1238D" w:rsidRPr="00DD62CD">
          <w:rPr>
            <w:rFonts w:ascii="Arial" w:hAnsi="Arial" w:cs="Arial"/>
            <w:noProof/>
            <w:webHidden/>
            <w:sz w:val="24"/>
            <w:szCs w:val="24"/>
          </w:rPr>
          <w:fldChar w:fldCharType="separate"/>
        </w:r>
        <w:r w:rsidRPr="00DD62CD">
          <w:rPr>
            <w:rFonts w:ascii="Arial" w:hAnsi="Arial" w:cs="Arial"/>
            <w:noProof/>
            <w:webHidden/>
            <w:sz w:val="24"/>
            <w:szCs w:val="24"/>
          </w:rPr>
          <w:t>13</w:t>
        </w:r>
        <w:r w:rsidR="00E1238D" w:rsidRPr="00DD62CD">
          <w:rPr>
            <w:rFonts w:ascii="Arial" w:hAnsi="Arial" w:cs="Arial"/>
            <w:noProof/>
            <w:webHidden/>
            <w:sz w:val="24"/>
            <w:szCs w:val="24"/>
          </w:rPr>
          <w:fldChar w:fldCharType="end"/>
        </w:r>
      </w:hyperlink>
    </w:p>
    <w:p w14:paraId="5B838288" w14:textId="77777777" w:rsidR="00ED0E06" w:rsidRPr="00DD62CD" w:rsidRDefault="00ED0E06" w:rsidP="00DD62CD">
      <w:pPr>
        <w:pStyle w:val="TableofFigures"/>
        <w:tabs>
          <w:tab w:val="right" w:leader="dot" w:pos="9019"/>
        </w:tabs>
        <w:rPr>
          <w:rFonts w:ascii="Arial" w:hAnsi="Arial" w:cs="Arial"/>
          <w:noProof/>
          <w:sz w:val="24"/>
          <w:szCs w:val="24"/>
        </w:rPr>
      </w:pPr>
      <w:hyperlink w:anchor="_Toc224593166" w:history="1">
        <w:r w:rsidRPr="00DD62CD">
          <w:rPr>
            <w:rStyle w:val="Hyperlink"/>
            <w:rFonts w:ascii="Arial" w:hAnsi="Arial" w:cs="Arial"/>
            <w:noProof/>
            <w:sz w:val="24"/>
            <w:szCs w:val="24"/>
          </w:rPr>
          <w:t>Figure 9: The UK Inflation</w:t>
        </w:r>
        <w:r w:rsidRPr="00DD62CD">
          <w:rPr>
            <w:rFonts w:ascii="Arial" w:hAnsi="Arial" w:cs="Arial"/>
            <w:noProof/>
            <w:webHidden/>
            <w:sz w:val="24"/>
            <w:szCs w:val="24"/>
          </w:rPr>
          <w:tab/>
        </w:r>
        <w:r w:rsidR="00E1238D" w:rsidRPr="00DD62CD">
          <w:rPr>
            <w:rFonts w:ascii="Arial" w:hAnsi="Arial" w:cs="Arial"/>
            <w:noProof/>
            <w:webHidden/>
            <w:sz w:val="24"/>
            <w:szCs w:val="24"/>
          </w:rPr>
          <w:fldChar w:fldCharType="begin"/>
        </w:r>
        <w:r w:rsidRPr="00DD62CD">
          <w:rPr>
            <w:rFonts w:ascii="Arial" w:hAnsi="Arial" w:cs="Arial"/>
            <w:noProof/>
            <w:webHidden/>
            <w:sz w:val="24"/>
            <w:szCs w:val="24"/>
          </w:rPr>
          <w:instrText xml:space="preserve"> PAGEREF _Toc224593166 \h </w:instrText>
        </w:r>
        <w:r w:rsidR="00E1238D" w:rsidRPr="00DD62CD">
          <w:rPr>
            <w:rFonts w:ascii="Arial" w:hAnsi="Arial" w:cs="Arial"/>
            <w:noProof/>
            <w:webHidden/>
            <w:sz w:val="24"/>
            <w:szCs w:val="24"/>
          </w:rPr>
        </w:r>
        <w:r w:rsidR="00E1238D" w:rsidRPr="00DD62CD">
          <w:rPr>
            <w:rFonts w:ascii="Arial" w:hAnsi="Arial" w:cs="Arial"/>
            <w:noProof/>
            <w:webHidden/>
            <w:sz w:val="24"/>
            <w:szCs w:val="24"/>
          </w:rPr>
          <w:fldChar w:fldCharType="separate"/>
        </w:r>
        <w:r w:rsidRPr="00DD62CD">
          <w:rPr>
            <w:rFonts w:ascii="Arial" w:hAnsi="Arial" w:cs="Arial"/>
            <w:noProof/>
            <w:webHidden/>
            <w:sz w:val="24"/>
            <w:szCs w:val="24"/>
          </w:rPr>
          <w:t>14</w:t>
        </w:r>
        <w:r w:rsidR="00E1238D" w:rsidRPr="00DD62CD">
          <w:rPr>
            <w:rFonts w:ascii="Arial" w:hAnsi="Arial" w:cs="Arial"/>
            <w:noProof/>
            <w:webHidden/>
            <w:sz w:val="24"/>
            <w:szCs w:val="24"/>
          </w:rPr>
          <w:fldChar w:fldCharType="end"/>
        </w:r>
      </w:hyperlink>
    </w:p>
    <w:p w14:paraId="5F338535" w14:textId="77777777" w:rsidR="00ED0E06" w:rsidRPr="00DD62CD" w:rsidRDefault="00ED0E06" w:rsidP="00DD62CD">
      <w:pPr>
        <w:pStyle w:val="TableofFigures"/>
        <w:tabs>
          <w:tab w:val="right" w:leader="dot" w:pos="9019"/>
        </w:tabs>
        <w:rPr>
          <w:rFonts w:ascii="Arial" w:hAnsi="Arial" w:cs="Arial"/>
          <w:noProof/>
          <w:sz w:val="24"/>
          <w:szCs w:val="24"/>
        </w:rPr>
      </w:pPr>
      <w:hyperlink w:anchor="_Toc224593167" w:history="1">
        <w:r w:rsidRPr="00DD62CD">
          <w:rPr>
            <w:rStyle w:val="Hyperlink"/>
            <w:rFonts w:ascii="Arial" w:hAnsi="Arial" w:cs="Arial"/>
            <w:noProof/>
            <w:sz w:val="24"/>
            <w:szCs w:val="24"/>
          </w:rPr>
          <w:t>Figure 10: Forecasted UK Vehicle Manufacturing to 2040: Electric Vehicle (EV) and Internal Combustion Engine (ICE) Production</w:t>
        </w:r>
        <w:r w:rsidRPr="00DD62CD">
          <w:rPr>
            <w:rFonts w:ascii="Arial" w:hAnsi="Arial" w:cs="Arial"/>
            <w:noProof/>
            <w:webHidden/>
            <w:sz w:val="24"/>
            <w:szCs w:val="24"/>
          </w:rPr>
          <w:tab/>
        </w:r>
        <w:r w:rsidR="00E1238D" w:rsidRPr="00DD62CD">
          <w:rPr>
            <w:rFonts w:ascii="Arial" w:hAnsi="Arial" w:cs="Arial"/>
            <w:noProof/>
            <w:webHidden/>
            <w:sz w:val="24"/>
            <w:szCs w:val="24"/>
          </w:rPr>
          <w:fldChar w:fldCharType="begin"/>
        </w:r>
        <w:r w:rsidRPr="00DD62CD">
          <w:rPr>
            <w:rFonts w:ascii="Arial" w:hAnsi="Arial" w:cs="Arial"/>
            <w:noProof/>
            <w:webHidden/>
            <w:sz w:val="24"/>
            <w:szCs w:val="24"/>
          </w:rPr>
          <w:instrText xml:space="preserve"> PAGEREF _Toc224593167 \h </w:instrText>
        </w:r>
        <w:r w:rsidR="00E1238D" w:rsidRPr="00DD62CD">
          <w:rPr>
            <w:rFonts w:ascii="Arial" w:hAnsi="Arial" w:cs="Arial"/>
            <w:noProof/>
            <w:webHidden/>
            <w:sz w:val="24"/>
            <w:szCs w:val="24"/>
          </w:rPr>
        </w:r>
        <w:r w:rsidR="00E1238D" w:rsidRPr="00DD62CD">
          <w:rPr>
            <w:rFonts w:ascii="Arial" w:hAnsi="Arial" w:cs="Arial"/>
            <w:noProof/>
            <w:webHidden/>
            <w:sz w:val="24"/>
            <w:szCs w:val="24"/>
          </w:rPr>
          <w:fldChar w:fldCharType="separate"/>
        </w:r>
        <w:r w:rsidRPr="00DD62CD">
          <w:rPr>
            <w:rFonts w:ascii="Arial" w:hAnsi="Arial" w:cs="Arial"/>
            <w:noProof/>
            <w:webHidden/>
            <w:sz w:val="24"/>
            <w:szCs w:val="24"/>
          </w:rPr>
          <w:t>16</w:t>
        </w:r>
        <w:r w:rsidR="00E1238D" w:rsidRPr="00DD62CD">
          <w:rPr>
            <w:rFonts w:ascii="Arial" w:hAnsi="Arial" w:cs="Arial"/>
            <w:noProof/>
            <w:webHidden/>
            <w:sz w:val="24"/>
            <w:szCs w:val="24"/>
          </w:rPr>
          <w:fldChar w:fldCharType="end"/>
        </w:r>
      </w:hyperlink>
    </w:p>
    <w:p w14:paraId="568A1F04" w14:textId="77777777" w:rsidR="00ED0E06" w:rsidRPr="00DD62CD" w:rsidRDefault="00ED0E06" w:rsidP="00DD62CD">
      <w:pPr>
        <w:pStyle w:val="TableofFigures"/>
        <w:tabs>
          <w:tab w:val="right" w:leader="dot" w:pos="9019"/>
        </w:tabs>
        <w:rPr>
          <w:rFonts w:ascii="Arial" w:hAnsi="Arial" w:cs="Arial"/>
          <w:noProof/>
          <w:sz w:val="24"/>
          <w:szCs w:val="24"/>
        </w:rPr>
      </w:pPr>
      <w:hyperlink w:anchor="_Toc224593168" w:history="1">
        <w:r w:rsidRPr="00DD62CD">
          <w:rPr>
            <w:rStyle w:val="Hyperlink"/>
            <w:rFonts w:ascii="Arial" w:hAnsi="Arial" w:cs="Arial"/>
            <w:noProof/>
            <w:sz w:val="24"/>
            <w:szCs w:val="24"/>
          </w:rPr>
          <w:t>Figure 11: Hofstede's Model of the UK</w:t>
        </w:r>
        <w:r w:rsidRPr="00DD62CD">
          <w:rPr>
            <w:rFonts w:ascii="Arial" w:hAnsi="Arial" w:cs="Arial"/>
            <w:noProof/>
            <w:webHidden/>
            <w:sz w:val="24"/>
            <w:szCs w:val="24"/>
          </w:rPr>
          <w:tab/>
        </w:r>
        <w:r w:rsidR="00E1238D" w:rsidRPr="00DD62CD">
          <w:rPr>
            <w:rFonts w:ascii="Arial" w:hAnsi="Arial" w:cs="Arial"/>
            <w:noProof/>
            <w:webHidden/>
            <w:sz w:val="24"/>
            <w:szCs w:val="24"/>
          </w:rPr>
          <w:fldChar w:fldCharType="begin"/>
        </w:r>
        <w:r w:rsidRPr="00DD62CD">
          <w:rPr>
            <w:rFonts w:ascii="Arial" w:hAnsi="Arial" w:cs="Arial"/>
            <w:noProof/>
            <w:webHidden/>
            <w:sz w:val="24"/>
            <w:szCs w:val="24"/>
          </w:rPr>
          <w:instrText xml:space="preserve"> PAGEREF _Toc224593168 \h </w:instrText>
        </w:r>
        <w:r w:rsidR="00E1238D" w:rsidRPr="00DD62CD">
          <w:rPr>
            <w:rFonts w:ascii="Arial" w:hAnsi="Arial" w:cs="Arial"/>
            <w:noProof/>
            <w:webHidden/>
            <w:sz w:val="24"/>
            <w:szCs w:val="24"/>
          </w:rPr>
        </w:r>
        <w:r w:rsidR="00E1238D" w:rsidRPr="00DD62CD">
          <w:rPr>
            <w:rFonts w:ascii="Arial" w:hAnsi="Arial" w:cs="Arial"/>
            <w:noProof/>
            <w:webHidden/>
            <w:sz w:val="24"/>
            <w:szCs w:val="24"/>
          </w:rPr>
          <w:fldChar w:fldCharType="separate"/>
        </w:r>
        <w:r w:rsidRPr="00DD62CD">
          <w:rPr>
            <w:rFonts w:ascii="Arial" w:hAnsi="Arial" w:cs="Arial"/>
            <w:noProof/>
            <w:webHidden/>
            <w:sz w:val="24"/>
            <w:szCs w:val="24"/>
          </w:rPr>
          <w:t>17</w:t>
        </w:r>
        <w:r w:rsidR="00E1238D" w:rsidRPr="00DD62CD">
          <w:rPr>
            <w:rFonts w:ascii="Arial" w:hAnsi="Arial" w:cs="Arial"/>
            <w:noProof/>
            <w:webHidden/>
            <w:sz w:val="24"/>
            <w:szCs w:val="24"/>
          </w:rPr>
          <w:fldChar w:fldCharType="end"/>
        </w:r>
      </w:hyperlink>
    </w:p>
    <w:p w14:paraId="0BD4B15A" w14:textId="77777777" w:rsidR="00ED0E06" w:rsidRPr="00DD62CD" w:rsidRDefault="00ED0E06" w:rsidP="00DD62CD">
      <w:pPr>
        <w:pStyle w:val="TableofFigures"/>
        <w:tabs>
          <w:tab w:val="right" w:leader="dot" w:pos="9019"/>
        </w:tabs>
        <w:rPr>
          <w:rFonts w:ascii="Arial" w:hAnsi="Arial" w:cs="Arial"/>
          <w:noProof/>
          <w:sz w:val="24"/>
          <w:szCs w:val="24"/>
        </w:rPr>
      </w:pPr>
      <w:hyperlink w:anchor="_Toc224593169" w:history="1">
        <w:r w:rsidRPr="00DD62CD">
          <w:rPr>
            <w:rStyle w:val="Hyperlink"/>
            <w:rFonts w:ascii="Arial" w:hAnsi="Arial" w:cs="Arial"/>
            <w:noProof/>
            <w:sz w:val="24"/>
            <w:szCs w:val="24"/>
          </w:rPr>
          <w:t>Figure 12: Hofstede's Model of National Cultures</w:t>
        </w:r>
        <w:r w:rsidRPr="00DD62CD">
          <w:rPr>
            <w:rFonts w:ascii="Arial" w:hAnsi="Arial" w:cs="Arial"/>
            <w:noProof/>
            <w:webHidden/>
            <w:sz w:val="24"/>
            <w:szCs w:val="24"/>
          </w:rPr>
          <w:tab/>
        </w:r>
        <w:r w:rsidR="00E1238D" w:rsidRPr="00DD62CD">
          <w:rPr>
            <w:rFonts w:ascii="Arial" w:hAnsi="Arial" w:cs="Arial"/>
            <w:noProof/>
            <w:webHidden/>
            <w:sz w:val="24"/>
            <w:szCs w:val="24"/>
          </w:rPr>
          <w:fldChar w:fldCharType="begin"/>
        </w:r>
        <w:r w:rsidRPr="00DD62CD">
          <w:rPr>
            <w:rFonts w:ascii="Arial" w:hAnsi="Arial" w:cs="Arial"/>
            <w:noProof/>
            <w:webHidden/>
            <w:sz w:val="24"/>
            <w:szCs w:val="24"/>
          </w:rPr>
          <w:instrText xml:space="preserve"> PAGEREF _Toc224593169 \h </w:instrText>
        </w:r>
        <w:r w:rsidR="00E1238D" w:rsidRPr="00DD62CD">
          <w:rPr>
            <w:rFonts w:ascii="Arial" w:hAnsi="Arial" w:cs="Arial"/>
            <w:noProof/>
            <w:webHidden/>
            <w:sz w:val="24"/>
            <w:szCs w:val="24"/>
          </w:rPr>
        </w:r>
        <w:r w:rsidR="00E1238D" w:rsidRPr="00DD62CD">
          <w:rPr>
            <w:rFonts w:ascii="Arial" w:hAnsi="Arial" w:cs="Arial"/>
            <w:noProof/>
            <w:webHidden/>
            <w:sz w:val="24"/>
            <w:szCs w:val="24"/>
          </w:rPr>
          <w:fldChar w:fldCharType="separate"/>
        </w:r>
        <w:r w:rsidRPr="00DD62CD">
          <w:rPr>
            <w:rFonts w:ascii="Arial" w:hAnsi="Arial" w:cs="Arial"/>
            <w:noProof/>
            <w:webHidden/>
            <w:sz w:val="24"/>
            <w:szCs w:val="24"/>
          </w:rPr>
          <w:t>18</w:t>
        </w:r>
        <w:r w:rsidR="00E1238D" w:rsidRPr="00DD62CD">
          <w:rPr>
            <w:rFonts w:ascii="Arial" w:hAnsi="Arial" w:cs="Arial"/>
            <w:noProof/>
            <w:webHidden/>
            <w:sz w:val="24"/>
            <w:szCs w:val="24"/>
          </w:rPr>
          <w:fldChar w:fldCharType="end"/>
        </w:r>
      </w:hyperlink>
    </w:p>
    <w:p w14:paraId="79A47573" w14:textId="77777777" w:rsidR="00ED0E06" w:rsidRPr="00DD62CD" w:rsidRDefault="00ED0E06" w:rsidP="00DD62CD">
      <w:pPr>
        <w:pStyle w:val="TableofFigures"/>
        <w:tabs>
          <w:tab w:val="right" w:leader="dot" w:pos="9019"/>
        </w:tabs>
        <w:rPr>
          <w:rFonts w:ascii="Arial" w:hAnsi="Arial" w:cs="Arial"/>
          <w:noProof/>
          <w:sz w:val="24"/>
          <w:szCs w:val="24"/>
        </w:rPr>
      </w:pPr>
      <w:hyperlink w:anchor="_Toc224593170" w:history="1">
        <w:r w:rsidRPr="00DD62CD">
          <w:rPr>
            <w:rStyle w:val="Hyperlink"/>
            <w:rFonts w:ascii="Arial" w:hAnsi="Arial" w:cs="Arial"/>
            <w:noProof/>
            <w:sz w:val="24"/>
            <w:szCs w:val="24"/>
          </w:rPr>
          <w:t>Figure 13: VUCA Analysis</w:t>
        </w:r>
        <w:r w:rsidRPr="00DD62CD">
          <w:rPr>
            <w:rFonts w:ascii="Arial" w:hAnsi="Arial" w:cs="Arial"/>
            <w:noProof/>
            <w:webHidden/>
            <w:sz w:val="24"/>
            <w:szCs w:val="24"/>
          </w:rPr>
          <w:tab/>
        </w:r>
        <w:r w:rsidR="00E1238D" w:rsidRPr="00DD62CD">
          <w:rPr>
            <w:rFonts w:ascii="Arial" w:hAnsi="Arial" w:cs="Arial"/>
            <w:noProof/>
            <w:webHidden/>
            <w:sz w:val="24"/>
            <w:szCs w:val="24"/>
          </w:rPr>
          <w:fldChar w:fldCharType="begin"/>
        </w:r>
        <w:r w:rsidRPr="00DD62CD">
          <w:rPr>
            <w:rFonts w:ascii="Arial" w:hAnsi="Arial" w:cs="Arial"/>
            <w:noProof/>
            <w:webHidden/>
            <w:sz w:val="24"/>
            <w:szCs w:val="24"/>
          </w:rPr>
          <w:instrText xml:space="preserve"> PAGEREF _Toc224593170 \h </w:instrText>
        </w:r>
        <w:r w:rsidR="00E1238D" w:rsidRPr="00DD62CD">
          <w:rPr>
            <w:rFonts w:ascii="Arial" w:hAnsi="Arial" w:cs="Arial"/>
            <w:noProof/>
            <w:webHidden/>
            <w:sz w:val="24"/>
            <w:szCs w:val="24"/>
          </w:rPr>
        </w:r>
        <w:r w:rsidR="00E1238D" w:rsidRPr="00DD62CD">
          <w:rPr>
            <w:rFonts w:ascii="Arial" w:hAnsi="Arial" w:cs="Arial"/>
            <w:noProof/>
            <w:webHidden/>
            <w:sz w:val="24"/>
            <w:szCs w:val="24"/>
          </w:rPr>
          <w:fldChar w:fldCharType="separate"/>
        </w:r>
        <w:r w:rsidRPr="00DD62CD">
          <w:rPr>
            <w:rFonts w:ascii="Arial" w:hAnsi="Arial" w:cs="Arial"/>
            <w:noProof/>
            <w:webHidden/>
            <w:sz w:val="24"/>
            <w:szCs w:val="24"/>
          </w:rPr>
          <w:t>19</w:t>
        </w:r>
        <w:r w:rsidR="00E1238D" w:rsidRPr="00DD62CD">
          <w:rPr>
            <w:rFonts w:ascii="Arial" w:hAnsi="Arial" w:cs="Arial"/>
            <w:noProof/>
            <w:webHidden/>
            <w:sz w:val="24"/>
            <w:szCs w:val="24"/>
          </w:rPr>
          <w:fldChar w:fldCharType="end"/>
        </w:r>
      </w:hyperlink>
    </w:p>
    <w:p w14:paraId="353ABFFA" w14:textId="77777777" w:rsidR="00ED0E06" w:rsidRPr="00DD62CD" w:rsidRDefault="00ED0E06" w:rsidP="00DD62CD">
      <w:pPr>
        <w:pStyle w:val="TableofFigures"/>
        <w:tabs>
          <w:tab w:val="right" w:leader="dot" w:pos="9019"/>
        </w:tabs>
        <w:rPr>
          <w:rFonts w:ascii="Arial" w:hAnsi="Arial" w:cs="Arial"/>
          <w:noProof/>
          <w:sz w:val="24"/>
          <w:szCs w:val="24"/>
        </w:rPr>
      </w:pPr>
      <w:hyperlink w:anchor="_Toc224593171" w:history="1">
        <w:r w:rsidRPr="00DD62CD">
          <w:rPr>
            <w:rStyle w:val="Hyperlink"/>
            <w:rFonts w:ascii="Arial" w:hAnsi="Arial" w:cs="Arial"/>
            <w:noProof/>
            <w:sz w:val="24"/>
            <w:szCs w:val="24"/>
          </w:rPr>
          <w:t>Figure 14: Kolb’s Reflective Model</w:t>
        </w:r>
        <w:r w:rsidRPr="00DD62CD">
          <w:rPr>
            <w:rFonts w:ascii="Arial" w:hAnsi="Arial" w:cs="Arial"/>
            <w:noProof/>
            <w:webHidden/>
            <w:sz w:val="24"/>
            <w:szCs w:val="24"/>
          </w:rPr>
          <w:tab/>
        </w:r>
        <w:r w:rsidR="00E1238D" w:rsidRPr="00DD62CD">
          <w:rPr>
            <w:rFonts w:ascii="Arial" w:hAnsi="Arial" w:cs="Arial"/>
            <w:noProof/>
            <w:webHidden/>
            <w:sz w:val="24"/>
            <w:szCs w:val="24"/>
          </w:rPr>
          <w:fldChar w:fldCharType="begin"/>
        </w:r>
        <w:r w:rsidRPr="00DD62CD">
          <w:rPr>
            <w:rFonts w:ascii="Arial" w:hAnsi="Arial" w:cs="Arial"/>
            <w:noProof/>
            <w:webHidden/>
            <w:sz w:val="24"/>
            <w:szCs w:val="24"/>
          </w:rPr>
          <w:instrText xml:space="preserve"> PAGEREF _Toc224593171 \h </w:instrText>
        </w:r>
        <w:r w:rsidR="00E1238D" w:rsidRPr="00DD62CD">
          <w:rPr>
            <w:rFonts w:ascii="Arial" w:hAnsi="Arial" w:cs="Arial"/>
            <w:noProof/>
            <w:webHidden/>
            <w:sz w:val="24"/>
            <w:szCs w:val="24"/>
          </w:rPr>
        </w:r>
        <w:r w:rsidR="00E1238D" w:rsidRPr="00DD62CD">
          <w:rPr>
            <w:rFonts w:ascii="Arial" w:hAnsi="Arial" w:cs="Arial"/>
            <w:noProof/>
            <w:webHidden/>
            <w:sz w:val="24"/>
            <w:szCs w:val="24"/>
          </w:rPr>
          <w:fldChar w:fldCharType="separate"/>
        </w:r>
        <w:r w:rsidRPr="00DD62CD">
          <w:rPr>
            <w:rFonts w:ascii="Arial" w:hAnsi="Arial" w:cs="Arial"/>
            <w:noProof/>
            <w:webHidden/>
            <w:sz w:val="24"/>
            <w:szCs w:val="24"/>
          </w:rPr>
          <w:t>22</w:t>
        </w:r>
        <w:r w:rsidR="00E1238D" w:rsidRPr="00DD62CD">
          <w:rPr>
            <w:rFonts w:ascii="Arial" w:hAnsi="Arial" w:cs="Arial"/>
            <w:noProof/>
            <w:webHidden/>
            <w:sz w:val="24"/>
            <w:szCs w:val="24"/>
          </w:rPr>
          <w:fldChar w:fldCharType="end"/>
        </w:r>
      </w:hyperlink>
    </w:p>
    <w:p w14:paraId="29E3B5C2" w14:textId="77777777" w:rsidR="00ED0E06" w:rsidRPr="00DD62CD" w:rsidRDefault="00E1238D" w:rsidP="00DD62CD">
      <w:pPr>
        <w:rPr>
          <w:rFonts w:ascii="Arial" w:hAnsi="Arial" w:cs="Arial"/>
          <w:b/>
          <w:bCs/>
          <w:sz w:val="28"/>
          <w:szCs w:val="28"/>
        </w:rPr>
      </w:pPr>
      <w:r w:rsidRPr="00DD62CD">
        <w:rPr>
          <w:rFonts w:ascii="Arial" w:hAnsi="Arial" w:cs="Arial"/>
          <w:sz w:val="24"/>
          <w:szCs w:val="24"/>
        </w:rPr>
        <w:fldChar w:fldCharType="end"/>
      </w:r>
      <w:r w:rsidR="00ED0E06" w:rsidRPr="00DD62CD">
        <w:rPr>
          <w:rFonts w:ascii="Arial" w:hAnsi="Arial" w:cs="Arial"/>
        </w:rPr>
        <w:br w:type="page"/>
      </w:r>
    </w:p>
    <w:p w14:paraId="1FC0A873" w14:textId="77777777" w:rsidR="00672F56" w:rsidRPr="00DD62CD" w:rsidRDefault="00672F56" w:rsidP="00DD62CD">
      <w:pPr>
        <w:pStyle w:val="Heading1"/>
        <w:rPr>
          <w:rFonts w:ascii="Arial" w:hAnsi="Arial" w:cs="Arial"/>
        </w:rPr>
      </w:pPr>
      <w:r w:rsidRPr="00DD62CD">
        <w:rPr>
          <w:rFonts w:ascii="Arial" w:hAnsi="Arial" w:cs="Arial"/>
        </w:rPr>
        <w:t>Section 1: Report</w:t>
      </w:r>
      <w:bookmarkEnd w:id="0"/>
    </w:p>
    <w:p w14:paraId="3D0AF681" w14:textId="77777777" w:rsidR="00672F56" w:rsidRPr="00DD62CD" w:rsidRDefault="00672F56" w:rsidP="00DD62CD">
      <w:pPr>
        <w:pStyle w:val="Heading2"/>
        <w:rPr>
          <w:rFonts w:ascii="Arial" w:hAnsi="Arial" w:cs="Arial"/>
        </w:rPr>
      </w:pPr>
      <w:bookmarkStart w:id="1" w:name="_jjzfeefyoz04" w:colFirst="0" w:colLast="0"/>
      <w:bookmarkStart w:id="2" w:name="_Toc224592829"/>
      <w:bookmarkEnd w:id="1"/>
      <w:r w:rsidRPr="00DD62CD">
        <w:rPr>
          <w:rFonts w:ascii="Arial" w:hAnsi="Arial" w:cs="Arial"/>
        </w:rPr>
        <w:t>1.0 Introduction</w:t>
      </w:r>
      <w:bookmarkEnd w:id="2"/>
    </w:p>
    <w:p w14:paraId="689F8B94" w14:textId="77777777" w:rsidR="00672F56" w:rsidRPr="00DD62CD" w:rsidRDefault="00672F56" w:rsidP="00DD62CD">
      <w:pPr>
        <w:rPr>
          <w:rFonts w:ascii="Arial" w:hAnsi="Arial" w:cs="Arial"/>
          <w:sz w:val="24"/>
          <w:szCs w:val="24"/>
        </w:rPr>
      </w:pPr>
      <w:r w:rsidRPr="00DD62CD">
        <w:rPr>
          <w:rFonts w:ascii="Arial" w:hAnsi="Arial" w:cs="Arial"/>
          <w:sz w:val="24"/>
          <w:szCs w:val="24"/>
        </w:rPr>
        <w:t>The automotive sector plays a significant role in contributing to economic growth, technological progression, and training competitiveness for different countries across the globe (Fan and Iqbal, 2022). It plays a very important role in the production in the United Kingdom, employment and international trade. The industry consists of both local and international multinational automobile firms that manufacture luxury, commercial and electric automobiles. Rolls-Royce Motor Cars is one of these companies which is a well-established luxury brand offering high-quality engineering and design with global recognition.</w:t>
      </w:r>
    </w:p>
    <w:p w14:paraId="4BBA8901" w14:textId="77777777" w:rsidR="00672F56" w:rsidRPr="00DD62CD" w:rsidRDefault="00672F56" w:rsidP="00DD62CD">
      <w:pPr>
        <w:rPr>
          <w:rFonts w:ascii="Arial" w:hAnsi="Arial" w:cs="Arial"/>
          <w:sz w:val="24"/>
          <w:szCs w:val="24"/>
        </w:rPr>
      </w:pPr>
      <w:r w:rsidRPr="00DD62CD">
        <w:rPr>
          <w:rFonts w:ascii="Arial" w:hAnsi="Arial" w:cs="Arial"/>
          <w:sz w:val="24"/>
          <w:szCs w:val="24"/>
        </w:rPr>
        <w:t>The current report analyses the UK automotive industry structure and competitiveness and considers the strategic environment in which the business operates. It provides an overview of the industry and its leading competitors, an implementation of Porter's Diamond Model to evaluate the national competitive advantage, and a critical analysis of the issues governing the success of Rolls-Royce in the UK market.</w:t>
      </w:r>
    </w:p>
    <w:p w14:paraId="4E26B5D7" w14:textId="77777777" w:rsidR="00672F56" w:rsidRPr="00DD62CD" w:rsidRDefault="00672F56" w:rsidP="00DD62CD">
      <w:pPr>
        <w:pStyle w:val="Heading2"/>
        <w:rPr>
          <w:rFonts w:ascii="Arial" w:hAnsi="Arial" w:cs="Arial"/>
        </w:rPr>
      </w:pPr>
      <w:bookmarkStart w:id="3" w:name="_k04brf9imuud" w:colFirst="0" w:colLast="0"/>
      <w:bookmarkStart w:id="4" w:name="_Toc224592830"/>
      <w:bookmarkEnd w:id="3"/>
      <w:r w:rsidRPr="00DD62CD">
        <w:rPr>
          <w:rFonts w:ascii="Arial" w:hAnsi="Arial" w:cs="Arial"/>
        </w:rPr>
        <w:t>2.0 Industry and Country Overview</w:t>
      </w:r>
      <w:bookmarkEnd w:id="4"/>
    </w:p>
    <w:p w14:paraId="3E1AE813" w14:textId="77777777" w:rsidR="00672F56" w:rsidRPr="00DD62CD" w:rsidRDefault="00672F56" w:rsidP="00DD62CD">
      <w:pPr>
        <w:pStyle w:val="Heading3"/>
        <w:rPr>
          <w:rFonts w:ascii="Arial" w:hAnsi="Arial" w:cs="Arial"/>
        </w:rPr>
      </w:pPr>
      <w:bookmarkStart w:id="5" w:name="_pqh12y38x0r7" w:colFirst="0" w:colLast="0"/>
      <w:bookmarkStart w:id="6" w:name="_Toc224592831"/>
      <w:bookmarkEnd w:id="5"/>
      <w:r w:rsidRPr="00DD62CD">
        <w:rPr>
          <w:rFonts w:ascii="Arial" w:hAnsi="Arial" w:cs="Arial"/>
        </w:rPr>
        <w:t>2.1 Overview of the industry with respect to the country</w:t>
      </w:r>
      <w:bookmarkEnd w:id="6"/>
    </w:p>
    <w:p w14:paraId="2945FB1E" w14:textId="77777777" w:rsidR="00672F56" w:rsidRPr="00DD62CD" w:rsidRDefault="00672F56" w:rsidP="00DD62CD">
      <w:pPr>
        <w:rPr>
          <w:rFonts w:ascii="Arial" w:hAnsi="Arial" w:cs="Arial"/>
          <w:sz w:val="24"/>
          <w:szCs w:val="24"/>
        </w:rPr>
      </w:pPr>
      <w:r w:rsidRPr="00DD62CD">
        <w:rPr>
          <w:rFonts w:ascii="Arial" w:hAnsi="Arial" w:cs="Arial"/>
          <w:sz w:val="24"/>
          <w:szCs w:val="24"/>
        </w:rPr>
        <w:t xml:space="preserve">The application of the </w:t>
      </w:r>
      <w:r w:rsidRPr="00DD62CD">
        <w:rPr>
          <w:rFonts w:ascii="Arial" w:hAnsi="Arial" w:cs="Arial"/>
          <w:b/>
          <w:bCs/>
          <w:i/>
          <w:iCs/>
          <w:sz w:val="24"/>
          <w:szCs w:val="24"/>
        </w:rPr>
        <w:t>VUCA model</w:t>
      </w:r>
      <w:r w:rsidRPr="00DD62CD">
        <w:rPr>
          <w:rFonts w:ascii="Arial" w:hAnsi="Arial" w:cs="Arial"/>
          <w:sz w:val="24"/>
          <w:szCs w:val="24"/>
        </w:rPr>
        <w:t xml:space="preserve"> will be done in this segment to assess the scenario of the automotive industry in the UK.</w:t>
      </w:r>
    </w:p>
    <w:p w14:paraId="7CBF7C0C" w14:textId="77777777" w:rsidR="00672F56" w:rsidRPr="00DD62CD" w:rsidRDefault="00672F56" w:rsidP="00DD62CD">
      <w:pPr>
        <w:rPr>
          <w:rFonts w:ascii="Arial" w:hAnsi="Arial" w:cs="Arial"/>
          <w:b/>
          <w:bCs/>
          <w:sz w:val="24"/>
          <w:szCs w:val="24"/>
        </w:rPr>
      </w:pPr>
      <w:r w:rsidRPr="00DD62CD">
        <w:rPr>
          <w:rFonts w:ascii="Arial" w:hAnsi="Arial" w:cs="Arial"/>
          <w:b/>
          <w:bCs/>
          <w:sz w:val="24"/>
          <w:szCs w:val="24"/>
        </w:rPr>
        <w:t>Volatility</w:t>
      </w:r>
    </w:p>
    <w:p w14:paraId="5906C381" w14:textId="77777777" w:rsidR="00672F56" w:rsidRPr="00DD62CD" w:rsidRDefault="00672F56" w:rsidP="00DD62CD">
      <w:pPr>
        <w:rPr>
          <w:rFonts w:ascii="Arial" w:eastAsia="Arial" w:hAnsi="Arial" w:cs="Arial"/>
          <w:sz w:val="24"/>
          <w:szCs w:val="24"/>
          <w:shd w:val="clear" w:color="auto" w:fill="D4EDDA"/>
        </w:rPr>
      </w:pPr>
      <w:r w:rsidRPr="00DD62CD">
        <w:rPr>
          <w:rFonts w:ascii="Arial" w:hAnsi="Arial" w:cs="Arial"/>
          <w:sz w:val="24"/>
          <w:szCs w:val="24"/>
        </w:rPr>
        <w:t>The automotive industry of the UK is a highly volatile environment, characterised by volatility in production, the supply chain, and technological changes. The UK manufactured 764,715 vehicles in 2025, a decrease of 15.5% over the past year and one of the worst years in the industry in decades (Reuters, 2026). The volatility was caused by cyber-attacks on the large manufacturers, shutdown of the factories and disruptions in world trade to export goods and to the supply chains. Nevertheless, the sector is economically significant because it yields an average of approximately £92billion in turnover and £25billion in value added to the UK economy annually (Morningstar, 2026).</w:t>
      </w:r>
    </w:p>
    <w:p w14:paraId="73872279" w14:textId="77777777" w:rsidR="00672F56" w:rsidRPr="00DD62CD" w:rsidRDefault="00672F56" w:rsidP="00DD62CD">
      <w:pPr>
        <w:rPr>
          <w:rFonts w:ascii="Arial" w:hAnsi="Arial" w:cs="Arial"/>
          <w:color w:val="FF0000"/>
        </w:rPr>
      </w:pPr>
    </w:p>
    <w:p w14:paraId="22426A67" w14:textId="77777777" w:rsidR="00ED0E06" w:rsidRPr="00DD62CD" w:rsidRDefault="00672F56" w:rsidP="00DD62CD">
      <w:pPr>
        <w:keepNext/>
        <w:jc w:val="center"/>
        <w:rPr>
          <w:rFonts w:ascii="Arial" w:hAnsi="Arial" w:cs="Arial"/>
        </w:rPr>
      </w:pPr>
      <w:r w:rsidRPr="00DD62CD">
        <w:rPr>
          <w:rFonts w:ascii="Arial" w:hAnsi="Arial" w:cs="Arial"/>
          <w:noProof/>
          <w:color w:val="FF0000"/>
          <w:lang w:val="en-IN"/>
        </w:rPr>
        <w:drawing>
          <wp:inline distT="114300" distB="114300" distL="114300" distR="114300" wp14:anchorId="637A67F4" wp14:editId="69F2DB2C">
            <wp:extent cx="5943600" cy="3225800"/>
            <wp:effectExtent l="25400" t="25400" r="25400" b="25400"/>
            <wp:docPr id="125371509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3225800"/>
                    </a:xfrm>
                    <a:prstGeom prst="rect">
                      <a:avLst/>
                    </a:prstGeom>
                    <a:ln w="25400">
                      <a:solidFill>
                        <a:srgbClr val="000000"/>
                      </a:solidFill>
                      <a:prstDash val="solid"/>
                    </a:ln>
                  </pic:spPr>
                </pic:pic>
              </a:graphicData>
            </a:graphic>
          </wp:inline>
        </w:drawing>
      </w:r>
    </w:p>
    <w:p w14:paraId="68F8C15D" w14:textId="77777777" w:rsidR="00672F56" w:rsidRPr="00DD62CD" w:rsidRDefault="00ED0E06" w:rsidP="00DD62CD">
      <w:pPr>
        <w:pStyle w:val="Caption"/>
        <w:spacing w:line="360" w:lineRule="auto"/>
        <w:jc w:val="center"/>
        <w:rPr>
          <w:rFonts w:ascii="Arial" w:hAnsi="Arial" w:cs="Arial"/>
          <w:b/>
          <w:bCs/>
          <w:i w:val="0"/>
          <w:iCs w:val="0"/>
          <w:color w:val="000000" w:themeColor="text1"/>
          <w:sz w:val="24"/>
          <w:szCs w:val="24"/>
        </w:rPr>
      </w:pPr>
      <w:bookmarkStart w:id="7" w:name="_Toc224593158"/>
      <w:r w:rsidRPr="00DD62CD">
        <w:rPr>
          <w:rFonts w:ascii="Arial" w:hAnsi="Arial" w:cs="Arial"/>
          <w:b/>
          <w:bCs/>
          <w:i w:val="0"/>
          <w:iCs w:val="0"/>
          <w:color w:val="000000" w:themeColor="text1"/>
          <w:sz w:val="24"/>
          <w:szCs w:val="24"/>
        </w:rPr>
        <w:t xml:space="preserve">Figure </w:t>
      </w:r>
      <w:r w:rsidR="00E1238D" w:rsidRPr="00DD62CD">
        <w:rPr>
          <w:rFonts w:ascii="Arial" w:hAnsi="Arial" w:cs="Arial"/>
          <w:b/>
          <w:bCs/>
          <w:i w:val="0"/>
          <w:iCs w:val="0"/>
          <w:color w:val="000000" w:themeColor="text1"/>
          <w:sz w:val="24"/>
          <w:szCs w:val="24"/>
        </w:rPr>
        <w:fldChar w:fldCharType="begin"/>
      </w:r>
      <w:r w:rsidRPr="00DD62CD">
        <w:rPr>
          <w:rFonts w:ascii="Arial" w:hAnsi="Arial" w:cs="Arial"/>
          <w:b/>
          <w:bCs/>
          <w:i w:val="0"/>
          <w:iCs w:val="0"/>
          <w:color w:val="000000" w:themeColor="text1"/>
          <w:sz w:val="24"/>
          <w:szCs w:val="24"/>
        </w:rPr>
        <w:instrText xml:space="preserve"> SEQ Figure \* ARABIC </w:instrText>
      </w:r>
      <w:r w:rsidR="00E1238D" w:rsidRPr="00DD62CD">
        <w:rPr>
          <w:rFonts w:ascii="Arial" w:hAnsi="Arial" w:cs="Arial"/>
          <w:b/>
          <w:bCs/>
          <w:i w:val="0"/>
          <w:iCs w:val="0"/>
          <w:color w:val="000000" w:themeColor="text1"/>
          <w:sz w:val="24"/>
          <w:szCs w:val="24"/>
        </w:rPr>
        <w:fldChar w:fldCharType="separate"/>
      </w:r>
      <w:r w:rsidRPr="00DD62CD">
        <w:rPr>
          <w:rFonts w:ascii="Arial" w:hAnsi="Arial" w:cs="Arial"/>
          <w:b/>
          <w:bCs/>
          <w:i w:val="0"/>
          <w:iCs w:val="0"/>
          <w:noProof/>
          <w:color w:val="000000" w:themeColor="text1"/>
          <w:sz w:val="24"/>
          <w:szCs w:val="24"/>
        </w:rPr>
        <w:t>1</w:t>
      </w:r>
      <w:r w:rsidR="00E1238D" w:rsidRPr="00DD62CD">
        <w:rPr>
          <w:rFonts w:ascii="Arial" w:hAnsi="Arial" w:cs="Arial"/>
          <w:b/>
          <w:bCs/>
          <w:i w:val="0"/>
          <w:iCs w:val="0"/>
          <w:color w:val="000000" w:themeColor="text1"/>
          <w:sz w:val="24"/>
          <w:szCs w:val="24"/>
        </w:rPr>
        <w:fldChar w:fldCharType="end"/>
      </w:r>
      <w:r w:rsidRPr="00DD62CD">
        <w:rPr>
          <w:rFonts w:ascii="Arial" w:hAnsi="Arial" w:cs="Arial"/>
          <w:b/>
          <w:bCs/>
          <w:i w:val="0"/>
          <w:iCs w:val="0"/>
          <w:color w:val="000000" w:themeColor="text1"/>
          <w:sz w:val="24"/>
          <w:szCs w:val="24"/>
        </w:rPr>
        <w:t>: Car Manufacturing in the UK</w:t>
      </w:r>
      <w:bookmarkEnd w:id="7"/>
    </w:p>
    <w:p w14:paraId="2A1F05B9" w14:textId="77777777" w:rsidR="00672F56" w:rsidRPr="00DD62CD" w:rsidRDefault="00672F56" w:rsidP="00DD62CD">
      <w:pPr>
        <w:jc w:val="center"/>
        <w:rPr>
          <w:rFonts w:ascii="Arial" w:hAnsi="Arial" w:cs="Arial"/>
          <w:sz w:val="24"/>
          <w:szCs w:val="24"/>
        </w:rPr>
      </w:pPr>
      <w:r w:rsidRPr="00DD62CD">
        <w:rPr>
          <w:rFonts w:ascii="Arial" w:hAnsi="Arial" w:cs="Arial"/>
          <w:sz w:val="24"/>
          <w:szCs w:val="24"/>
        </w:rPr>
        <w:t>(Source: McLoughlin, 2026)</w:t>
      </w:r>
    </w:p>
    <w:p w14:paraId="032B4421" w14:textId="77777777" w:rsidR="00672F56" w:rsidRPr="00DD62CD" w:rsidRDefault="00672F56" w:rsidP="00DD62CD">
      <w:pPr>
        <w:rPr>
          <w:rFonts w:ascii="Arial" w:hAnsi="Arial" w:cs="Arial"/>
          <w:b/>
          <w:bCs/>
          <w:sz w:val="24"/>
          <w:szCs w:val="24"/>
        </w:rPr>
      </w:pPr>
      <w:r w:rsidRPr="00DD62CD">
        <w:rPr>
          <w:rFonts w:ascii="Arial" w:hAnsi="Arial" w:cs="Arial"/>
          <w:b/>
          <w:bCs/>
          <w:sz w:val="24"/>
          <w:szCs w:val="24"/>
        </w:rPr>
        <w:t>Uncertainty</w:t>
      </w:r>
    </w:p>
    <w:p w14:paraId="2DE16920" w14:textId="77777777" w:rsidR="00672F56" w:rsidRPr="00DD62CD" w:rsidRDefault="00672F56" w:rsidP="00DD62CD">
      <w:pPr>
        <w:rPr>
          <w:rFonts w:ascii="Arial" w:hAnsi="Arial" w:cs="Arial"/>
          <w:sz w:val="24"/>
          <w:szCs w:val="24"/>
        </w:rPr>
      </w:pPr>
      <w:r w:rsidRPr="00DD62CD">
        <w:rPr>
          <w:rFonts w:ascii="Arial" w:hAnsi="Arial" w:cs="Arial"/>
          <w:sz w:val="24"/>
          <w:szCs w:val="24"/>
        </w:rPr>
        <w:t>Regulatory policies, trade relationships and technological transformation are also of major uncertainty in the industry. The automotive manufacturers in the UK also export close to 80% of their automobiles to over 140 markets in the world, and this renders them strongly reliant on the trade-related agreements as well as the international demand (Large, 2026). The policy changes, which include increased environmental regulations and EV-imposing steps, will alter production strategies and investment choices.</w:t>
      </w:r>
    </w:p>
    <w:p w14:paraId="3B8AC0E0" w14:textId="77777777" w:rsidR="00ED0E06" w:rsidRPr="00DD62CD" w:rsidRDefault="00672F56" w:rsidP="00DD62CD">
      <w:pPr>
        <w:keepNext/>
        <w:jc w:val="center"/>
        <w:rPr>
          <w:rFonts w:ascii="Arial" w:hAnsi="Arial" w:cs="Arial"/>
        </w:rPr>
      </w:pPr>
      <w:r w:rsidRPr="00DD62CD">
        <w:rPr>
          <w:rFonts w:ascii="Arial" w:hAnsi="Arial" w:cs="Arial"/>
          <w:noProof/>
          <w:color w:val="FF0000"/>
          <w:lang w:val="en-IN"/>
        </w:rPr>
        <w:drawing>
          <wp:inline distT="114300" distB="114300" distL="114300" distR="114300" wp14:anchorId="24CF1787" wp14:editId="37C66924">
            <wp:extent cx="5943600" cy="2692400"/>
            <wp:effectExtent l="25400" t="25400" r="25400" b="25400"/>
            <wp:docPr id="89631402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5943600" cy="2692400"/>
                    </a:xfrm>
                    <a:prstGeom prst="rect">
                      <a:avLst/>
                    </a:prstGeom>
                    <a:ln w="25400">
                      <a:solidFill>
                        <a:srgbClr val="000000"/>
                      </a:solidFill>
                      <a:prstDash val="solid"/>
                    </a:ln>
                  </pic:spPr>
                </pic:pic>
              </a:graphicData>
            </a:graphic>
          </wp:inline>
        </w:drawing>
      </w:r>
    </w:p>
    <w:p w14:paraId="55163075" w14:textId="77777777" w:rsidR="00672F56" w:rsidRPr="00DD62CD" w:rsidRDefault="00ED0E06" w:rsidP="00DD62CD">
      <w:pPr>
        <w:pStyle w:val="Caption"/>
        <w:spacing w:line="360" w:lineRule="auto"/>
        <w:jc w:val="center"/>
        <w:rPr>
          <w:rFonts w:ascii="Arial" w:hAnsi="Arial" w:cs="Arial"/>
          <w:b/>
          <w:bCs/>
          <w:i w:val="0"/>
          <w:iCs w:val="0"/>
          <w:color w:val="000000" w:themeColor="text1"/>
          <w:sz w:val="24"/>
          <w:szCs w:val="24"/>
        </w:rPr>
      </w:pPr>
      <w:bookmarkStart w:id="8" w:name="_Toc224593159"/>
      <w:r w:rsidRPr="00DD62CD">
        <w:rPr>
          <w:rFonts w:ascii="Arial" w:hAnsi="Arial" w:cs="Arial"/>
          <w:b/>
          <w:bCs/>
          <w:i w:val="0"/>
          <w:iCs w:val="0"/>
          <w:color w:val="000000" w:themeColor="text1"/>
          <w:sz w:val="24"/>
          <w:szCs w:val="24"/>
        </w:rPr>
        <w:t xml:space="preserve">Figure </w:t>
      </w:r>
      <w:r w:rsidR="00E1238D" w:rsidRPr="00DD62CD">
        <w:rPr>
          <w:rFonts w:ascii="Arial" w:hAnsi="Arial" w:cs="Arial"/>
          <w:b/>
          <w:bCs/>
          <w:i w:val="0"/>
          <w:iCs w:val="0"/>
          <w:color w:val="000000" w:themeColor="text1"/>
          <w:sz w:val="24"/>
          <w:szCs w:val="24"/>
        </w:rPr>
        <w:fldChar w:fldCharType="begin"/>
      </w:r>
      <w:r w:rsidRPr="00DD62CD">
        <w:rPr>
          <w:rFonts w:ascii="Arial" w:hAnsi="Arial" w:cs="Arial"/>
          <w:b/>
          <w:bCs/>
          <w:i w:val="0"/>
          <w:iCs w:val="0"/>
          <w:color w:val="000000" w:themeColor="text1"/>
          <w:sz w:val="24"/>
          <w:szCs w:val="24"/>
        </w:rPr>
        <w:instrText xml:space="preserve"> SEQ Figure \* ARABIC </w:instrText>
      </w:r>
      <w:r w:rsidR="00E1238D" w:rsidRPr="00DD62CD">
        <w:rPr>
          <w:rFonts w:ascii="Arial" w:hAnsi="Arial" w:cs="Arial"/>
          <w:b/>
          <w:bCs/>
          <w:i w:val="0"/>
          <w:iCs w:val="0"/>
          <w:color w:val="000000" w:themeColor="text1"/>
          <w:sz w:val="24"/>
          <w:szCs w:val="24"/>
        </w:rPr>
        <w:fldChar w:fldCharType="separate"/>
      </w:r>
      <w:r w:rsidRPr="00DD62CD">
        <w:rPr>
          <w:rFonts w:ascii="Arial" w:hAnsi="Arial" w:cs="Arial"/>
          <w:b/>
          <w:bCs/>
          <w:i w:val="0"/>
          <w:iCs w:val="0"/>
          <w:noProof/>
          <w:color w:val="000000" w:themeColor="text1"/>
          <w:sz w:val="24"/>
          <w:szCs w:val="24"/>
        </w:rPr>
        <w:t>2</w:t>
      </w:r>
      <w:r w:rsidR="00E1238D" w:rsidRPr="00DD62CD">
        <w:rPr>
          <w:rFonts w:ascii="Arial" w:hAnsi="Arial" w:cs="Arial"/>
          <w:b/>
          <w:bCs/>
          <w:i w:val="0"/>
          <w:iCs w:val="0"/>
          <w:color w:val="000000" w:themeColor="text1"/>
          <w:sz w:val="24"/>
          <w:szCs w:val="24"/>
        </w:rPr>
        <w:fldChar w:fldCharType="end"/>
      </w:r>
      <w:r w:rsidRPr="00DD62CD">
        <w:rPr>
          <w:rFonts w:ascii="Arial" w:hAnsi="Arial" w:cs="Arial"/>
          <w:b/>
          <w:bCs/>
          <w:i w:val="0"/>
          <w:iCs w:val="0"/>
          <w:color w:val="000000" w:themeColor="text1"/>
          <w:sz w:val="24"/>
          <w:szCs w:val="24"/>
        </w:rPr>
        <w:t>: Export requirement for UK cars</w:t>
      </w:r>
      <w:bookmarkEnd w:id="8"/>
    </w:p>
    <w:p w14:paraId="4F4DE599" w14:textId="77777777" w:rsidR="00672F56" w:rsidRPr="00DD62CD" w:rsidRDefault="00672F56" w:rsidP="00DD62CD">
      <w:pPr>
        <w:jc w:val="center"/>
        <w:rPr>
          <w:rFonts w:ascii="Arial" w:hAnsi="Arial" w:cs="Arial"/>
          <w:sz w:val="24"/>
          <w:szCs w:val="24"/>
        </w:rPr>
      </w:pPr>
      <w:r w:rsidRPr="00DD62CD">
        <w:rPr>
          <w:rFonts w:ascii="Arial" w:hAnsi="Arial" w:cs="Arial"/>
          <w:sz w:val="24"/>
          <w:szCs w:val="24"/>
        </w:rPr>
        <w:t>(Source: McLoughlin, 2026)</w:t>
      </w:r>
    </w:p>
    <w:p w14:paraId="7A6E0A67" w14:textId="77777777" w:rsidR="00672F56" w:rsidRPr="00DD62CD" w:rsidRDefault="00672F56" w:rsidP="00DD62CD">
      <w:pPr>
        <w:rPr>
          <w:rFonts w:ascii="Arial" w:hAnsi="Arial" w:cs="Arial"/>
          <w:b/>
          <w:bCs/>
          <w:sz w:val="24"/>
          <w:szCs w:val="24"/>
        </w:rPr>
      </w:pPr>
      <w:r w:rsidRPr="00DD62CD">
        <w:rPr>
          <w:rFonts w:ascii="Arial" w:hAnsi="Arial" w:cs="Arial"/>
          <w:b/>
          <w:bCs/>
          <w:sz w:val="24"/>
          <w:szCs w:val="24"/>
        </w:rPr>
        <w:t>Complexity</w:t>
      </w:r>
    </w:p>
    <w:p w14:paraId="6A91F9DE" w14:textId="77777777" w:rsidR="00672F56" w:rsidRPr="00DD62CD" w:rsidRDefault="00672F56" w:rsidP="00DD62CD">
      <w:pPr>
        <w:rPr>
          <w:rFonts w:ascii="Arial" w:hAnsi="Arial" w:cs="Arial"/>
          <w:sz w:val="24"/>
          <w:szCs w:val="24"/>
        </w:rPr>
      </w:pPr>
      <w:r w:rsidRPr="00DD62CD">
        <w:rPr>
          <w:rFonts w:ascii="Arial" w:hAnsi="Arial" w:cs="Arial"/>
          <w:sz w:val="24"/>
          <w:szCs w:val="24"/>
        </w:rPr>
        <w:t>The automotive industry in the UK is complicated and consists of a huge network of manufacturers and suppliers, as well as technology providers. The industry incorporates more than 2,500 parts suppliers, engineering majors, and the sector has a wide ecosystem of production and innovation (Morningstar, 2026). It has about 183,000 manufacturing employees and about 796,000 total industry workers, including supply chains and services.</w:t>
      </w:r>
    </w:p>
    <w:p w14:paraId="7D2B9B94" w14:textId="77777777" w:rsidR="00672F56" w:rsidRPr="00DD62CD" w:rsidRDefault="00672F56" w:rsidP="00DD62CD">
      <w:pPr>
        <w:rPr>
          <w:rFonts w:ascii="Arial" w:hAnsi="Arial" w:cs="Arial"/>
          <w:b/>
          <w:bCs/>
          <w:sz w:val="24"/>
          <w:szCs w:val="24"/>
        </w:rPr>
      </w:pPr>
      <w:r w:rsidRPr="00DD62CD">
        <w:rPr>
          <w:rFonts w:ascii="Arial" w:hAnsi="Arial" w:cs="Arial"/>
          <w:b/>
          <w:bCs/>
          <w:sz w:val="24"/>
          <w:szCs w:val="24"/>
        </w:rPr>
        <w:t>Ambiguity</w:t>
      </w:r>
    </w:p>
    <w:p w14:paraId="0CFC661E" w14:textId="77777777" w:rsidR="00672F56" w:rsidRPr="00DD62CD" w:rsidRDefault="00672F56" w:rsidP="00DD62CD">
      <w:pPr>
        <w:rPr>
          <w:rFonts w:ascii="Arial" w:hAnsi="Arial" w:cs="Arial"/>
          <w:sz w:val="24"/>
          <w:szCs w:val="24"/>
        </w:rPr>
      </w:pPr>
      <w:r w:rsidRPr="00DD62CD">
        <w:rPr>
          <w:rFonts w:ascii="Arial" w:hAnsi="Arial" w:cs="Arial"/>
          <w:sz w:val="24"/>
          <w:szCs w:val="24"/>
        </w:rPr>
        <w:t>The development of the strategic direction by the industry and future technologies, and global competitiveness in particular, is ambiguous. Although the UK is a key automotive exporter and innovation centre, the loss of volumes of production and the rise of competition from global production with the emerging manufacturing economies raise doubts on the future position (Reuters, 2026). Meanwhile, the high investments in EV manufacture and a sophisticated engineering base are indicators of competitiveness prospects over the long term.</w:t>
      </w:r>
    </w:p>
    <w:p w14:paraId="49E64F5C" w14:textId="77777777" w:rsidR="00672F56" w:rsidRPr="00DD62CD" w:rsidRDefault="00672F56" w:rsidP="00DD62CD">
      <w:pPr>
        <w:pStyle w:val="Heading3"/>
        <w:rPr>
          <w:rFonts w:ascii="Arial" w:hAnsi="Arial" w:cs="Arial"/>
        </w:rPr>
      </w:pPr>
      <w:bookmarkStart w:id="9" w:name="_rulomrwsl6d" w:colFirst="0" w:colLast="0"/>
      <w:bookmarkStart w:id="10" w:name="_Toc224592832"/>
      <w:bookmarkEnd w:id="9"/>
      <w:r w:rsidRPr="00DD62CD">
        <w:rPr>
          <w:rFonts w:ascii="Arial" w:hAnsi="Arial" w:cs="Arial"/>
        </w:rPr>
        <w:t>2.2 Size, Scope and Economic Importance of the Industry</w:t>
      </w:r>
      <w:bookmarkEnd w:id="10"/>
    </w:p>
    <w:p w14:paraId="237F5AAF" w14:textId="77777777" w:rsidR="00672F56" w:rsidRPr="00DD62CD" w:rsidRDefault="00672F56" w:rsidP="00DD62CD">
      <w:pPr>
        <w:rPr>
          <w:rFonts w:ascii="Arial" w:hAnsi="Arial" w:cs="Arial"/>
          <w:sz w:val="24"/>
          <w:szCs w:val="24"/>
        </w:rPr>
      </w:pPr>
      <w:r w:rsidRPr="00DD62CD">
        <w:rPr>
          <w:rFonts w:ascii="Arial" w:hAnsi="Arial" w:cs="Arial"/>
          <w:sz w:val="24"/>
          <w:szCs w:val="24"/>
        </w:rPr>
        <w:t>The automotive market is one of the most prominent manufacturing industries in the UK, which plays an important role in national production, employment, and the international market. It encompasses the manufacturing of vehicles, parts production and supply chains, sales, and aftermarket services that make up a wide industrial ecosystem (KPMG LLP, 2025). The UK manufactures a large variety of cars, such as passenger cars, commercial vehicles, luxury cars and more recently, electric cars. In 2025, UK manufacturing power was shown by the production of approximately 764,715 vehicles, despite the challenges experienced over the recent years (UK Parliament, 2025).</w:t>
      </w:r>
    </w:p>
    <w:p w14:paraId="67C6B261" w14:textId="77777777" w:rsidR="00672F56" w:rsidRPr="00DD62CD" w:rsidRDefault="00672F56" w:rsidP="00DD62CD">
      <w:pPr>
        <w:rPr>
          <w:rFonts w:ascii="Arial" w:hAnsi="Arial" w:cs="Arial"/>
          <w:sz w:val="24"/>
          <w:szCs w:val="24"/>
        </w:rPr>
      </w:pPr>
      <w:r w:rsidRPr="00DD62CD">
        <w:rPr>
          <w:rFonts w:ascii="Arial" w:hAnsi="Arial" w:cs="Arial"/>
          <w:sz w:val="24"/>
          <w:szCs w:val="24"/>
        </w:rPr>
        <w:t>The export orientation is also high in the industry. About 77% of the cars manufactured in the UK are exported to other countries, with the big markets being the European Union, the United States and China. In 2024, the UK alone saw car exports worth approximately £28 billion, underlining the significance of the sector to the trade balance in the country (Reuters, 2026).</w:t>
      </w:r>
    </w:p>
    <w:p w14:paraId="4CB62607" w14:textId="77777777" w:rsidR="00672F56" w:rsidRPr="00DD62CD" w:rsidRDefault="00672F56" w:rsidP="00DD62CD">
      <w:pPr>
        <w:rPr>
          <w:rFonts w:ascii="Arial" w:hAnsi="Arial" w:cs="Arial"/>
          <w:sz w:val="24"/>
          <w:szCs w:val="24"/>
        </w:rPr>
      </w:pPr>
      <w:r w:rsidRPr="00DD62CD">
        <w:rPr>
          <w:rFonts w:ascii="Arial" w:hAnsi="Arial" w:cs="Arial"/>
          <w:sz w:val="24"/>
          <w:szCs w:val="24"/>
        </w:rPr>
        <w:t>It has also been estimated that the automotive industry supports more than 550,000 full-time equivalent jobs, which are crucial to the development of the region and industrial jobs (Oliver, 2024). The car industry, as a result, serves hundreds of thousands of jobs in manufacturing, supply chains, and retail EMAs.</w:t>
      </w:r>
    </w:p>
    <w:p w14:paraId="02DDBEE0" w14:textId="77777777" w:rsidR="00672F56" w:rsidRPr="00DD62CD" w:rsidRDefault="00672F56" w:rsidP="00DD62CD">
      <w:pPr>
        <w:pStyle w:val="Heading3"/>
        <w:rPr>
          <w:rFonts w:ascii="Arial" w:hAnsi="Arial" w:cs="Arial"/>
        </w:rPr>
      </w:pPr>
      <w:bookmarkStart w:id="11" w:name="_hmrqsjgh0vw1" w:colFirst="0" w:colLast="0"/>
      <w:bookmarkStart w:id="12" w:name="_Toc224592833"/>
      <w:bookmarkEnd w:id="11"/>
      <w:r w:rsidRPr="00DD62CD">
        <w:rPr>
          <w:rFonts w:ascii="Arial" w:hAnsi="Arial" w:cs="Arial"/>
        </w:rPr>
        <w:t>2.3 Identification of MNCs operating in the sector</w:t>
      </w:r>
      <w:bookmarkEnd w:id="12"/>
    </w:p>
    <w:p w14:paraId="0FF0532C" w14:textId="77777777" w:rsidR="00672F56" w:rsidRPr="00DD62CD" w:rsidRDefault="00672F56" w:rsidP="00DD62CD">
      <w:pPr>
        <w:rPr>
          <w:rFonts w:ascii="Arial" w:hAnsi="Arial" w:cs="Arial"/>
          <w:sz w:val="24"/>
          <w:szCs w:val="24"/>
        </w:rPr>
      </w:pPr>
      <w:r w:rsidRPr="00DD62CD">
        <w:rPr>
          <w:rFonts w:ascii="Arial" w:hAnsi="Arial" w:cs="Arial"/>
          <w:sz w:val="24"/>
          <w:szCs w:val="24"/>
        </w:rPr>
        <w:t xml:space="preserve">The automotive sector in the United Kingdom is typified by the co-existence of domestic and multinational companies that have operations in varying market segments, including mass-market cars, luxury and high-end cars. One of the most recognisable companies is </w:t>
      </w:r>
      <w:r w:rsidRPr="00DD62CD">
        <w:rPr>
          <w:rFonts w:ascii="Arial" w:hAnsi="Arial" w:cs="Arial"/>
          <w:b/>
          <w:bCs/>
          <w:i/>
          <w:iCs/>
          <w:sz w:val="24"/>
          <w:szCs w:val="24"/>
        </w:rPr>
        <w:t>Rolls-Royce Motor Cars,</w:t>
      </w:r>
      <w:r w:rsidRPr="00DD62CD">
        <w:rPr>
          <w:rFonts w:ascii="Arial" w:hAnsi="Arial" w:cs="Arial"/>
          <w:sz w:val="24"/>
          <w:szCs w:val="24"/>
        </w:rPr>
        <w:t xml:space="preserve"> which holds a very unique place in the ultra-luxury segment of the automobile industry. It focuses on making custom-made designs and exclusive vehicles with a handcrafted process, which targets high-net-worth customers globally (Wuori, 2023). Its approach focuses on brand fame, low production, and healthy profits instead of volume on the mass-market level.</w:t>
      </w:r>
    </w:p>
    <w:p w14:paraId="11B37084" w14:textId="77777777" w:rsidR="00672F56" w:rsidRPr="00DD62CD" w:rsidRDefault="00672F56" w:rsidP="00DD62CD">
      <w:pPr>
        <w:rPr>
          <w:rFonts w:ascii="Arial" w:hAnsi="Arial" w:cs="Arial"/>
          <w:sz w:val="24"/>
          <w:szCs w:val="24"/>
        </w:rPr>
      </w:pPr>
      <w:r w:rsidRPr="00DD62CD">
        <w:rPr>
          <w:rFonts w:ascii="Arial" w:hAnsi="Arial" w:cs="Arial"/>
          <w:sz w:val="24"/>
          <w:szCs w:val="24"/>
        </w:rPr>
        <w:t xml:space="preserve">Other competitors that are important in the luxury segment include </w:t>
      </w:r>
      <w:r w:rsidRPr="00DD62CD">
        <w:rPr>
          <w:rFonts w:ascii="Arial" w:hAnsi="Arial" w:cs="Arial"/>
          <w:b/>
          <w:bCs/>
          <w:i/>
          <w:iCs/>
          <w:sz w:val="24"/>
          <w:szCs w:val="24"/>
        </w:rPr>
        <w:t>Bentley Motors</w:t>
      </w:r>
      <w:r w:rsidRPr="00DD62CD">
        <w:rPr>
          <w:rFonts w:ascii="Arial" w:hAnsi="Arial" w:cs="Arial"/>
          <w:sz w:val="24"/>
          <w:szCs w:val="24"/>
        </w:rPr>
        <w:t xml:space="preserve">, which is also focused on the premium luxury, albeit using traditional craftsmanship and performance-oriented engineering. In the meantime, </w:t>
      </w:r>
      <w:r w:rsidRPr="00DD62CD">
        <w:rPr>
          <w:rFonts w:ascii="Arial" w:hAnsi="Arial" w:cs="Arial"/>
          <w:b/>
          <w:bCs/>
          <w:i/>
          <w:iCs/>
          <w:sz w:val="24"/>
          <w:szCs w:val="24"/>
        </w:rPr>
        <w:t>Jaguar Land Rover</w:t>
      </w:r>
      <w:r w:rsidRPr="00DD62CD">
        <w:rPr>
          <w:rFonts w:ascii="Arial" w:hAnsi="Arial" w:cs="Arial"/>
          <w:sz w:val="24"/>
          <w:szCs w:val="24"/>
        </w:rPr>
        <w:t xml:space="preserve"> is one of the prominent UK-based MNEs that competes in the luxury performance cars and premium SUVs market (Hu and Qiu, 2020). It has a strategy that is based on technological innovation, electrification and expansion in the global market.</w:t>
      </w:r>
    </w:p>
    <w:p w14:paraId="2BF044E8" w14:textId="77777777" w:rsidR="00672F56" w:rsidRPr="00DD62CD" w:rsidRDefault="00672F56" w:rsidP="00DD62CD">
      <w:pPr>
        <w:rPr>
          <w:rFonts w:ascii="Arial" w:hAnsi="Arial" w:cs="Arial"/>
          <w:sz w:val="24"/>
          <w:szCs w:val="24"/>
        </w:rPr>
      </w:pPr>
      <w:r w:rsidRPr="00DD62CD">
        <w:rPr>
          <w:rFonts w:ascii="Arial" w:hAnsi="Arial" w:cs="Arial"/>
          <w:sz w:val="24"/>
          <w:szCs w:val="24"/>
        </w:rPr>
        <w:t xml:space="preserve">Conversely, globalised manufacturers like </w:t>
      </w:r>
      <w:r w:rsidRPr="00DD62CD">
        <w:rPr>
          <w:rFonts w:ascii="Arial" w:hAnsi="Arial" w:cs="Arial"/>
          <w:b/>
          <w:bCs/>
          <w:i/>
          <w:iCs/>
          <w:sz w:val="24"/>
          <w:szCs w:val="24"/>
        </w:rPr>
        <w:t>Nissan Motor Corporation</w:t>
      </w:r>
      <w:r w:rsidRPr="00DD62CD">
        <w:rPr>
          <w:rFonts w:ascii="Arial" w:hAnsi="Arial" w:cs="Arial"/>
          <w:sz w:val="24"/>
          <w:szCs w:val="24"/>
        </w:rPr>
        <w:t xml:space="preserve"> and </w:t>
      </w:r>
      <w:r w:rsidRPr="00DD62CD">
        <w:rPr>
          <w:rFonts w:ascii="Arial" w:hAnsi="Arial" w:cs="Arial"/>
          <w:b/>
          <w:bCs/>
          <w:i/>
          <w:iCs/>
          <w:sz w:val="24"/>
          <w:szCs w:val="24"/>
        </w:rPr>
        <w:t>Toyota Motor Corporation</w:t>
      </w:r>
      <w:r w:rsidRPr="00DD62CD">
        <w:rPr>
          <w:rFonts w:ascii="Arial" w:hAnsi="Arial" w:cs="Arial"/>
          <w:sz w:val="24"/>
          <w:szCs w:val="24"/>
        </w:rPr>
        <w:t xml:space="preserve"> have huge manufacturing businesses based in the UK, and focus much on the mass-market and mid-range segments by employing low production costs, high volumes, and high export penetration (Sibeko, 2025).</w:t>
      </w:r>
    </w:p>
    <w:p w14:paraId="3B9040AA" w14:textId="77777777" w:rsidR="00672F56" w:rsidRPr="00DD62CD" w:rsidRDefault="00672F56" w:rsidP="00DD62CD">
      <w:pPr>
        <w:pStyle w:val="Heading2"/>
        <w:rPr>
          <w:rFonts w:ascii="Arial" w:hAnsi="Arial" w:cs="Arial"/>
        </w:rPr>
      </w:pPr>
      <w:bookmarkStart w:id="13" w:name="_k6j5j7dmymxm" w:colFirst="0" w:colLast="0"/>
      <w:bookmarkStart w:id="14" w:name="_Toc224592834"/>
      <w:bookmarkEnd w:id="13"/>
      <w:r w:rsidRPr="00DD62CD">
        <w:rPr>
          <w:rFonts w:ascii="Arial" w:hAnsi="Arial" w:cs="Arial"/>
        </w:rPr>
        <w:t>3.0 Application of the Porter’s Diamond Model</w:t>
      </w:r>
      <w:bookmarkEnd w:id="14"/>
    </w:p>
    <w:p w14:paraId="280D7F11" w14:textId="77777777" w:rsidR="00672F56" w:rsidRPr="00DD62CD" w:rsidRDefault="00672F56" w:rsidP="00DD62CD">
      <w:pPr>
        <w:rPr>
          <w:rFonts w:ascii="Arial" w:hAnsi="Arial" w:cs="Arial"/>
          <w:b/>
          <w:bCs/>
          <w:sz w:val="24"/>
          <w:szCs w:val="24"/>
        </w:rPr>
      </w:pPr>
      <w:r w:rsidRPr="00DD62CD">
        <w:rPr>
          <w:rFonts w:ascii="Arial" w:hAnsi="Arial" w:cs="Arial"/>
          <w:b/>
          <w:bCs/>
          <w:sz w:val="24"/>
          <w:szCs w:val="24"/>
        </w:rPr>
        <w:t>Factor Conditions</w:t>
      </w:r>
    </w:p>
    <w:p w14:paraId="28D089B1" w14:textId="77777777" w:rsidR="00672F56" w:rsidRPr="00DD62CD" w:rsidRDefault="00672F56" w:rsidP="00DD62CD">
      <w:pPr>
        <w:rPr>
          <w:rFonts w:ascii="Arial" w:hAnsi="Arial" w:cs="Arial"/>
          <w:sz w:val="24"/>
          <w:szCs w:val="24"/>
        </w:rPr>
      </w:pPr>
      <w:r w:rsidRPr="00DD62CD">
        <w:rPr>
          <w:rFonts w:ascii="Arial" w:hAnsi="Arial" w:cs="Arial"/>
          <w:sz w:val="24"/>
          <w:szCs w:val="24"/>
        </w:rPr>
        <w:t>The United Kingdom has some of the most significant benefits due to the highly qualified available workforce and efficient innovation base, specifically in the field of engineering and high-tech production. The industry employs employees across the entire automotive manufacturing process through to the more specialised research and development, aided by the global standard universities and automotive technology centres. These capabilities are further enhanced by government investment programmes, including the 2.5 billion capital and R&amp;D commitment toward zero-emission vehicle technologies, which make the UK desirable for developing electric vehicles and next-generation mobility (GOV.UK, 2026).</w:t>
      </w:r>
    </w:p>
    <w:p w14:paraId="633F0EF6" w14:textId="77777777" w:rsidR="00ED0E06" w:rsidRPr="00DD62CD" w:rsidRDefault="00672F56" w:rsidP="00DD62CD">
      <w:pPr>
        <w:keepNext/>
        <w:jc w:val="center"/>
        <w:rPr>
          <w:rFonts w:ascii="Arial" w:hAnsi="Arial" w:cs="Arial"/>
        </w:rPr>
      </w:pPr>
      <w:r w:rsidRPr="00DD62CD">
        <w:rPr>
          <w:rFonts w:ascii="Arial" w:hAnsi="Arial" w:cs="Arial"/>
          <w:noProof/>
          <w:lang w:val="en-IN"/>
        </w:rPr>
        <w:drawing>
          <wp:inline distT="114300" distB="114300" distL="114300" distR="114300" wp14:anchorId="51BC4E69" wp14:editId="40190529">
            <wp:extent cx="5943600" cy="1854200"/>
            <wp:effectExtent l="25400" t="25400" r="25400" b="25400"/>
            <wp:docPr id="47952322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cstate="print"/>
                    <a:srcRect/>
                    <a:stretch>
                      <a:fillRect/>
                    </a:stretch>
                  </pic:blipFill>
                  <pic:spPr>
                    <a:xfrm>
                      <a:off x="0" y="0"/>
                      <a:ext cx="5943600" cy="1854200"/>
                    </a:xfrm>
                    <a:prstGeom prst="rect">
                      <a:avLst/>
                    </a:prstGeom>
                    <a:ln w="25400">
                      <a:solidFill>
                        <a:srgbClr val="000000"/>
                      </a:solidFill>
                      <a:prstDash val="solid"/>
                    </a:ln>
                  </pic:spPr>
                </pic:pic>
              </a:graphicData>
            </a:graphic>
          </wp:inline>
        </w:drawing>
      </w:r>
    </w:p>
    <w:p w14:paraId="052DCE09" w14:textId="77777777" w:rsidR="00672F56" w:rsidRPr="00DD62CD" w:rsidRDefault="00ED0E06" w:rsidP="00DD62CD">
      <w:pPr>
        <w:pStyle w:val="Caption"/>
        <w:spacing w:line="360" w:lineRule="auto"/>
        <w:jc w:val="center"/>
        <w:rPr>
          <w:rFonts w:ascii="Arial" w:hAnsi="Arial" w:cs="Arial"/>
          <w:b/>
          <w:bCs/>
          <w:i w:val="0"/>
          <w:iCs w:val="0"/>
          <w:color w:val="000000" w:themeColor="text1"/>
          <w:sz w:val="24"/>
          <w:szCs w:val="24"/>
        </w:rPr>
      </w:pPr>
      <w:bookmarkStart w:id="15" w:name="_Toc224593160"/>
      <w:r w:rsidRPr="00DD62CD">
        <w:rPr>
          <w:rFonts w:ascii="Arial" w:hAnsi="Arial" w:cs="Arial"/>
          <w:b/>
          <w:bCs/>
          <w:i w:val="0"/>
          <w:iCs w:val="0"/>
          <w:color w:val="000000" w:themeColor="text1"/>
          <w:sz w:val="24"/>
          <w:szCs w:val="24"/>
        </w:rPr>
        <w:t xml:space="preserve">Figure </w:t>
      </w:r>
      <w:r w:rsidR="00E1238D" w:rsidRPr="00DD62CD">
        <w:rPr>
          <w:rFonts w:ascii="Arial" w:hAnsi="Arial" w:cs="Arial"/>
          <w:b/>
          <w:bCs/>
          <w:i w:val="0"/>
          <w:iCs w:val="0"/>
          <w:color w:val="000000" w:themeColor="text1"/>
          <w:sz w:val="24"/>
          <w:szCs w:val="24"/>
        </w:rPr>
        <w:fldChar w:fldCharType="begin"/>
      </w:r>
      <w:r w:rsidRPr="00DD62CD">
        <w:rPr>
          <w:rFonts w:ascii="Arial" w:hAnsi="Arial" w:cs="Arial"/>
          <w:b/>
          <w:bCs/>
          <w:i w:val="0"/>
          <w:iCs w:val="0"/>
          <w:color w:val="000000" w:themeColor="text1"/>
          <w:sz w:val="24"/>
          <w:szCs w:val="24"/>
        </w:rPr>
        <w:instrText xml:space="preserve"> SEQ Figure \* ARABIC </w:instrText>
      </w:r>
      <w:r w:rsidR="00E1238D" w:rsidRPr="00DD62CD">
        <w:rPr>
          <w:rFonts w:ascii="Arial" w:hAnsi="Arial" w:cs="Arial"/>
          <w:b/>
          <w:bCs/>
          <w:i w:val="0"/>
          <w:iCs w:val="0"/>
          <w:color w:val="000000" w:themeColor="text1"/>
          <w:sz w:val="24"/>
          <w:szCs w:val="24"/>
        </w:rPr>
        <w:fldChar w:fldCharType="separate"/>
      </w:r>
      <w:r w:rsidRPr="00DD62CD">
        <w:rPr>
          <w:rFonts w:ascii="Arial" w:hAnsi="Arial" w:cs="Arial"/>
          <w:b/>
          <w:bCs/>
          <w:i w:val="0"/>
          <w:iCs w:val="0"/>
          <w:noProof/>
          <w:color w:val="000000" w:themeColor="text1"/>
          <w:sz w:val="24"/>
          <w:szCs w:val="24"/>
        </w:rPr>
        <w:t>3</w:t>
      </w:r>
      <w:r w:rsidR="00E1238D" w:rsidRPr="00DD62CD">
        <w:rPr>
          <w:rFonts w:ascii="Arial" w:hAnsi="Arial" w:cs="Arial"/>
          <w:b/>
          <w:bCs/>
          <w:i w:val="0"/>
          <w:iCs w:val="0"/>
          <w:color w:val="000000" w:themeColor="text1"/>
          <w:sz w:val="24"/>
          <w:szCs w:val="24"/>
        </w:rPr>
        <w:fldChar w:fldCharType="end"/>
      </w:r>
      <w:r w:rsidRPr="00DD62CD">
        <w:rPr>
          <w:rFonts w:ascii="Arial" w:hAnsi="Arial" w:cs="Arial"/>
          <w:b/>
          <w:bCs/>
          <w:i w:val="0"/>
          <w:iCs w:val="0"/>
          <w:color w:val="000000" w:themeColor="text1"/>
          <w:sz w:val="24"/>
          <w:szCs w:val="24"/>
        </w:rPr>
        <w:t>: Zero-emission vehicle technologies mandate in the UK</w:t>
      </w:r>
      <w:bookmarkEnd w:id="15"/>
    </w:p>
    <w:p w14:paraId="4945DA81" w14:textId="77777777" w:rsidR="00672F56" w:rsidRPr="00DD62CD" w:rsidRDefault="00672F56" w:rsidP="00DD62CD">
      <w:pPr>
        <w:jc w:val="center"/>
        <w:rPr>
          <w:rFonts w:ascii="Arial" w:hAnsi="Arial" w:cs="Arial"/>
          <w:sz w:val="24"/>
          <w:szCs w:val="24"/>
        </w:rPr>
      </w:pPr>
      <w:r w:rsidRPr="00DD62CD">
        <w:rPr>
          <w:rFonts w:ascii="Arial" w:hAnsi="Arial" w:cs="Arial"/>
          <w:sz w:val="24"/>
          <w:szCs w:val="24"/>
        </w:rPr>
        <w:t>(Source: Scott, 2025)</w:t>
      </w:r>
    </w:p>
    <w:p w14:paraId="17DC594A" w14:textId="77777777" w:rsidR="00672F56" w:rsidRPr="00DD62CD" w:rsidRDefault="00672F56" w:rsidP="00DD62CD">
      <w:pPr>
        <w:rPr>
          <w:rFonts w:ascii="Arial" w:hAnsi="Arial" w:cs="Arial"/>
          <w:sz w:val="24"/>
          <w:szCs w:val="24"/>
        </w:rPr>
      </w:pPr>
      <w:r w:rsidRPr="00DD62CD">
        <w:rPr>
          <w:rFonts w:ascii="Arial" w:hAnsi="Arial" w:cs="Arial"/>
          <w:sz w:val="24"/>
          <w:szCs w:val="24"/>
        </w:rPr>
        <w:t>However, different challenges are also encountered. The volumes have been decreasing in recent years, as the UK automotive production dropped by 15.5% in 2025 to 764,715 units, the lowest in decades, compared to wider global competitors whose manufacturing remained on a large scale. This is a contraction that indicates unremitting structural pressures, such as decarbonisation shifts, supply chain constraints, and cyber derailment of Jaguar Land Rover (JLR) in 2025 (Prnewswire, 2026). Small size in comparison with other countries like Germany or China may undermine economies of scale and cost advantages.</w:t>
      </w:r>
    </w:p>
    <w:p w14:paraId="7B5A17DD" w14:textId="77777777" w:rsidR="00672F56" w:rsidRPr="00DD62CD" w:rsidRDefault="00672F56" w:rsidP="00DD62CD">
      <w:pPr>
        <w:rPr>
          <w:rFonts w:ascii="Arial" w:hAnsi="Arial" w:cs="Arial"/>
          <w:sz w:val="24"/>
          <w:szCs w:val="24"/>
        </w:rPr>
      </w:pPr>
      <w:r w:rsidRPr="00DD62CD">
        <w:rPr>
          <w:rFonts w:ascii="Arial" w:hAnsi="Arial" w:cs="Arial"/>
          <w:sz w:val="24"/>
          <w:szCs w:val="24"/>
        </w:rPr>
        <w:t>Another aspect of competitiveness is technological innovation. The UK automotive clusters have access to modern engineering capabilities, including EV capabilities, motorsport, and EV engineering (Llopis, Rubio, and Valero, 2021). However, to continue competing with the international giants, the industry needs more funds to electrify its products and enable more autonomous systems, especially the Asian and U.S. companies that pay particular attention to batteries and software development.</w:t>
      </w:r>
    </w:p>
    <w:p w14:paraId="4A526B07" w14:textId="77777777" w:rsidR="00672F56" w:rsidRPr="00DD62CD" w:rsidRDefault="00672F56" w:rsidP="00DD62CD">
      <w:pPr>
        <w:rPr>
          <w:rFonts w:ascii="Arial" w:hAnsi="Arial" w:cs="Arial"/>
          <w:b/>
          <w:bCs/>
          <w:sz w:val="24"/>
          <w:szCs w:val="24"/>
        </w:rPr>
      </w:pPr>
      <w:r w:rsidRPr="00DD62CD">
        <w:rPr>
          <w:rFonts w:ascii="Arial" w:hAnsi="Arial" w:cs="Arial"/>
          <w:b/>
          <w:bCs/>
          <w:sz w:val="24"/>
          <w:szCs w:val="24"/>
        </w:rPr>
        <w:t>Demand Conditions</w:t>
      </w:r>
    </w:p>
    <w:p w14:paraId="56E0BB31" w14:textId="77777777" w:rsidR="00672F56" w:rsidRPr="00DD62CD" w:rsidRDefault="00672F56" w:rsidP="00DD62CD">
      <w:pPr>
        <w:rPr>
          <w:rFonts w:ascii="Arial" w:hAnsi="Arial" w:cs="Arial"/>
          <w:sz w:val="24"/>
          <w:szCs w:val="24"/>
        </w:rPr>
      </w:pPr>
      <w:r w:rsidRPr="00DD62CD">
        <w:rPr>
          <w:rFonts w:ascii="Arial" w:hAnsi="Arial" w:cs="Arial"/>
          <w:sz w:val="24"/>
          <w:szCs w:val="24"/>
        </w:rPr>
        <w:t>Demand conditions refer to the nature and sophistication of the domestic market that necessitate innovation and improvement in quality. The UK market is marked with high consumer demands for high-quality, electric and technologically advanced cars. The International Energy Agency (2025) states that the electric vehicle registrations in the UK had more than 1.3 million vehicles on the road by 2025, hence the UK had one of the biggest EV markets in Europe.</w:t>
      </w:r>
    </w:p>
    <w:p w14:paraId="067A23DE" w14:textId="77777777" w:rsidR="00ED0E06" w:rsidRPr="00DD62CD" w:rsidRDefault="00672F56" w:rsidP="00DD62CD">
      <w:pPr>
        <w:keepNext/>
        <w:jc w:val="center"/>
        <w:rPr>
          <w:rFonts w:ascii="Arial" w:hAnsi="Arial" w:cs="Arial"/>
        </w:rPr>
      </w:pPr>
      <w:r w:rsidRPr="00DD62CD">
        <w:rPr>
          <w:rFonts w:ascii="Arial" w:hAnsi="Arial" w:cs="Arial"/>
          <w:noProof/>
          <w:lang w:val="en-IN"/>
        </w:rPr>
        <w:drawing>
          <wp:inline distT="114300" distB="114300" distL="114300" distR="114300" wp14:anchorId="1AE7C8C5" wp14:editId="490DDCFF">
            <wp:extent cx="5943600" cy="3429000"/>
            <wp:effectExtent l="25400" t="25400" r="25400" b="25400"/>
            <wp:docPr id="21789420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943600" cy="3429000"/>
                    </a:xfrm>
                    <a:prstGeom prst="rect">
                      <a:avLst/>
                    </a:prstGeom>
                    <a:ln w="25400">
                      <a:solidFill>
                        <a:srgbClr val="000000"/>
                      </a:solidFill>
                      <a:prstDash val="solid"/>
                    </a:ln>
                  </pic:spPr>
                </pic:pic>
              </a:graphicData>
            </a:graphic>
          </wp:inline>
        </w:drawing>
      </w:r>
    </w:p>
    <w:p w14:paraId="16BE9FB1" w14:textId="77777777" w:rsidR="00672F56" w:rsidRPr="00DD62CD" w:rsidRDefault="00ED0E06" w:rsidP="00DD62CD">
      <w:pPr>
        <w:pStyle w:val="Caption"/>
        <w:spacing w:line="360" w:lineRule="auto"/>
        <w:jc w:val="center"/>
        <w:rPr>
          <w:rFonts w:ascii="Arial" w:hAnsi="Arial" w:cs="Arial"/>
          <w:b/>
          <w:bCs/>
          <w:i w:val="0"/>
          <w:iCs w:val="0"/>
          <w:color w:val="000000" w:themeColor="text1"/>
          <w:sz w:val="24"/>
          <w:szCs w:val="24"/>
        </w:rPr>
      </w:pPr>
      <w:bookmarkStart w:id="16" w:name="_Toc224593161"/>
      <w:r w:rsidRPr="00DD62CD">
        <w:rPr>
          <w:rFonts w:ascii="Arial" w:hAnsi="Arial" w:cs="Arial"/>
          <w:b/>
          <w:bCs/>
          <w:i w:val="0"/>
          <w:iCs w:val="0"/>
          <w:color w:val="000000" w:themeColor="text1"/>
          <w:sz w:val="24"/>
          <w:szCs w:val="24"/>
        </w:rPr>
        <w:t xml:space="preserve">Figure </w:t>
      </w:r>
      <w:r w:rsidR="00E1238D" w:rsidRPr="00DD62CD">
        <w:rPr>
          <w:rFonts w:ascii="Arial" w:hAnsi="Arial" w:cs="Arial"/>
          <w:b/>
          <w:bCs/>
          <w:i w:val="0"/>
          <w:iCs w:val="0"/>
          <w:color w:val="000000" w:themeColor="text1"/>
          <w:sz w:val="24"/>
          <w:szCs w:val="24"/>
        </w:rPr>
        <w:fldChar w:fldCharType="begin"/>
      </w:r>
      <w:r w:rsidRPr="00DD62CD">
        <w:rPr>
          <w:rFonts w:ascii="Arial" w:hAnsi="Arial" w:cs="Arial"/>
          <w:b/>
          <w:bCs/>
          <w:i w:val="0"/>
          <w:iCs w:val="0"/>
          <w:color w:val="000000" w:themeColor="text1"/>
          <w:sz w:val="24"/>
          <w:szCs w:val="24"/>
        </w:rPr>
        <w:instrText xml:space="preserve"> SEQ Figure \* ARABIC </w:instrText>
      </w:r>
      <w:r w:rsidR="00E1238D" w:rsidRPr="00DD62CD">
        <w:rPr>
          <w:rFonts w:ascii="Arial" w:hAnsi="Arial" w:cs="Arial"/>
          <w:b/>
          <w:bCs/>
          <w:i w:val="0"/>
          <w:iCs w:val="0"/>
          <w:color w:val="000000" w:themeColor="text1"/>
          <w:sz w:val="24"/>
          <w:szCs w:val="24"/>
        </w:rPr>
        <w:fldChar w:fldCharType="separate"/>
      </w:r>
      <w:r w:rsidRPr="00DD62CD">
        <w:rPr>
          <w:rFonts w:ascii="Arial" w:hAnsi="Arial" w:cs="Arial"/>
          <w:b/>
          <w:bCs/>
          <w:i w:val="0"/>
          <w:iCs w:val="0"/>
          <w:noProof/>
          <w:color w:val="000000" w:themeColor="text1"/>
          <w:sz w:val="24"/>
          <w:szCs w:val="24"/>
        </w:rPr>
        <w:t>4</w:t>
      </w:r>
      <w:r w:rsidR="00E1238D" w:rsidRPr="00DD62CD">
        <w:rPr>
          <w:rFonts w:ascii="Arial" w:hAnsi="Arial" w:cs="Arial"/>
          <w:b/>
          <w:bCs/>
          <w:i w:val="0"/>
          <w:iCs w:val="0"/>
          <w:color w:val="000000" w:themeColor="text1"/>
          <w:sz w:val="24"/>
          <w:szCs w:val="24"/>
        </w:rPr>
        <w:fldChar w:fldCharType="end"/>
      </w:r>
      <w:r w:rsidRPr="00DD62CD">
        <w:rPr>
          <w:rFonts w:ascii="Arial" w:hAnsi="Arial" w:cs="Arial"/>
          <w:b/>
          <w:bCs/>
          <w:i w:val="0"/>
          <w:iCs w:val="0"/>
          <w:color w:val="000000" w:themeColor="text1"/>
          <w:sz w:val="24"/>
          <w:szCs w:val="24"/>
        </w:rPr>
        <w:t>: EV sales forecast</w:t>
      </w:r>
      <w:bookmarkEnd w:id="16"/>
    </w:p>
    <w:p w14:paraId="2A010AF1" w14:textId="77777777" w:rsidR="00672F56" w:rsidRPr="00DD62CD" w:rsidRDefault="00672F56" w:rsidP="00DD62CD">
      <w:pPr>
        <w:jc w:val="center"/>
        <w:rPr>
          <w:rFonts w:ascii="Arial" w:hAnsi="Arial" w:cs="Arial"/>
          <w:sz w:val="24"/>
          <w:szCs w:val="24"/>
        </w:rPr>
      </w:pPr>
      <w:r w:rsidRPr="00DD62CD">
        <w:rPr>
          <w:rFonts w:ascii="Arial" w:hAnsi="Arial" w:cs="Arial"/>
          <w:sz w:val="24"/>
          <w:szCs w:val="24"/>
        </w:rPr>
        <w:t>(Source: EVBoosters, 2025)</w:t>
      </w:r>
    </w:p>
    <w:p w14:paraId="050D7787" w14:textId="77777777" w:rsidR="00672F56" w:rsidRPr="00DD62CD" w:rsidRDefault="00672F56" w:rsidP="00DD62CD">
      <w:pPr>
        <w:rPr>
          <w:rFonts w:ascii="Arial" w:hAnsi="Arial" w:cs="Arial"/>
          <w:sz w:val="24"/>
          <w:szCs w:val="24"/>
        </w:rPr>
      </w:pPr>
      <w:r w:rsidRPr="00DD62CD">
        <w:rPr>
          <w:rFonts w:ascii="Arial" w:hAnsi="Arial" w:cs="Arial"/>
          <w:sz w:val="24"/>
          <w:szCs w:val="24"/>
        </w:rPr>
        <w:t>Moreover, the policy of the UK government to prevent the sale of new petrol and diesel vehicles by the year 2035 has only contributed to the increased demand for low-emission vehicles and compelled the car manufacturers towards innovation (Jolly, 2024). Such a strong domestic demand compels companies that are involved in the UK to come up with environmentally friendly technologies and high-quality products, which increases their competitiveness across the globe.</w:t>
      </w:r>
    </w:p>
    <w:p w14:paraId="70AF1D74" w14:textId="77777777" w:rsidR="00672F56" w:rsidRPr="00DD62CD" w:rsidRDefault="00672F56" w:rsidP="00DD62CD">
      <w:pPr>
        <w:rPr>
          <w:rFonts w:ascii="Arial" w:hAnsi="Arial" w:cs="Arial"/>
          <w:sz w:val="24"/>
          <w:szCs w:val="24"/>
        </w:rPr>
      </w:pPr>
      <w:r w:rsidRPr="00DD62CD">
        <w:rPr>
          <w:rFonts w:ascii="Arial" w:hAnsi="Arial" w:cs="Arial"/>
          <w:sz w:val="24"/>
          <w:szCs w:val="24"/>
        </w:rPr>
        <w:t>Luxury brands like Rolls-Royce are also supported by the existence of an advanced consumer society since the already wealthy people in the UK and Europe are increasingly demanding high-performance cars with sustainable technologies (Bosch Martínez,2023). This promotes incessant product innovation and development in the industry.</w:t>
      </w:r>
    </w:p>
    <w:p w14:paraId="0909D9D0" w14:textId="77777777" w:rsidR="00672F56" w:rsidRPr="00DD62CD" w:rsidRDefault="00672F56" w:rsidP="00DD62CD">
      <w:pPr>
        <w:rPr>
          <w:rFonts w:ascii="Arial" w:hAnsi="Arial" w:cs="Arial"/>
          <w:color w:val="0000FF"/>
          <w:sz w:val="24"/>
          <w:szCs w:val="24"/>
        </w:rPr>
      </w:pPr>
      <w:r w:rsidRPr="00DD62CD">
        <w:rPr>
          <w:rFonts w:ascii="Arial" w:hAnsi="Arial" w:cs="Arial"/>
          <w:b/>
          <w:bCs/>
          <w:sz w:val="24"/>
          <w:szCs w:val="24"/>
        </w:rPr>
        <w:t>Related and Supporting Industries</w:t>
      </w:r>
    </w:p>
    <w:p w14:paraId="59F5BEFA" w14:textId="77777777" w:rsidR="00672F56" w:rsidRPr="00DD62CD" w:rsidRDefault="00672F56" w:rsidP="00DD62CD">
      <w:pPr>
        <w:rPr>
          <w:rFonts w:ascii="Arial" w:hAnsi="Arial" w:cs="Arial"/>
          <w:sz w:val="24"/>
          <w:szCs w:val="24"/>
        </w:rPr>
      </w:pPr>
      <w:r w:rsidRPr="00DD62CD">
        <w:rPr>
          <w:rFonts w:ascii="Arial" w:hAnsi="Arial" w:cs="Arial"/>
          <w:sz w:val="24"/>
          <w:szCs w:val="24"/>
        </w:rPr>
        <w:t>The United Kingdom has traditionally enjoyed well-established automotive hubs, especially the West Midlands and Northern areas, where the Tier 1 suppliers and the specialised engineering companies co-locate with the OEMs (GOV.UK, 2026). The effectiveness of knowledge exchange, logistics efficiency, and diffusion of innovation between firms is not only possible but also enabled through concentrated supplier ecosystems.</w:t>
      </w:r>
    </w:p>
    <w:p w14:paraId="43AC626C" w14:textId="77777777" w:rsidR="00ED0E06" w:rsidRPr="00DD62CD" w:rsidRDefault="00672F56" w:rsidP="00DD62CD">
      <w:pPr>
        <w:keepNext/>
        <w:jc w:val="center"/>
        <w:rPr>
          <w:rFonts w:ascii="Arial" w:hAnsi="Arial" w:cs="Arial"/>
        </w:rPr>
      </w:pPr>
      <w:r w:rsidRPr="00DD62CD">
        <w:rPr>
          <w:rFonts w:ascii="Arial" w:hAnsi="Arial" w:cs="Arial"/>
          <w:noProof/>
          <w:lang w:val="en-IN"/>
        </w:rPr>
        <w:drawing>
          <wp:inline distT="114300" distB="114300" distL="114300" distR="114300" wp14:anchorId="33E3FBA7" wp14:editId="4C3A076A">
            <wp:extent cx="5833747" cy="3203575"/>
            <wp:effectExtent l="38100" t="38100" r="33655" b="34925"/>
            <wp:docPr id="165236283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834951" cy="3204236"/>
                    </a:xfrm>
                    <a:prstGeom prst="rect">
                      <a:avLst/>
                    </a:prstGeom>
                    <a:ln w="25400">
                      <a:solidFill>
                        <a:srgbClr val="000000"/>
                      </a:solidFill>
                      <a:prstDash val="solid"/>
                    </a:ln>
                  </pic:spPr>
                </pic:pic>
              </a:graphicData>
            </a:graphic>
          </wp:inline>
        </w:drawing>
      </w:r>
    </w:p>
    <w:p w14:paraId="4748AEC3" w14:textId="77777777" w:rsidR="00672F56" w:rsidRPr="00DD62CD" w:rsidRDefault="00ED0E06" w:rsidP="00DD62CD">
      <w:pPr>
        <w:pStyle w:val="Caption"/>
        <w:spacing w:line="360" w:lineRule="auto"/>
        <w:jc w:val="center"/>
        <w:rPr>
          <w:rFonts w:ascii="Arial" w:hAnsi="Arial" w:cs="Arial"/>
          <w:b/>
          <w:bCs/>
          <w:i w:val="0"/>
          <w:iCs w:val="0"/>
          <w:color w:val="000000" w:themeColor="text1"/>
          <w:sz w:val="24"/>
          <w:szCs w:val="24"/>
        </w:rPr>
      </w:pPr>
      <w:bookmarkStart w:id="17" w:name="_Toc224593162"/>
      <w:r w:rsidRPr="00DD62CD">
        <w:rPr>
          <w:rFonts w:ascii="Arial" w:hAnsi="Arial" w:cs="Arial"/>
          <w:b/>
          <w:bCs/>
          <w:i w:val="0"/>
          <w:iCs w:val="0"/>
          <w:color w:val="000000" w:themeColor="text1"/>
          <w:sz w:val="24"/>
          <w:szCs w:val="24"/>
        </w:rPr>
        <w:t xml:space="preserve">Figure </w:t>
      </w:r>
      <w:r w:rsidR="00E1238D" w:rsidRPr="00DD62CD">
        <w:rPr>
          <w:rFonts w:ascii="Arial" w:hAnsi="Arial" w:cs="Arial"/>
          <w:b/>
          <w:bCs/>
          <w:i w:val="0"/>
          <w:iCs w:val="0"/>
          <w:color w:val="000000" w:themeColor="text1"/>
          <w:sz w:val="24"/>
          <w:szCs w:val="24"/>
        </w:rPr>
        <w:fldChar w:fldCharType="begin"/>
      </w:r>
      <w:r w:rsidRPr="00DD62CD">
        <w:rPr>
          <w:rFonts w:ascii="Arial" w:hAnsi="Arial" w:cs="Arial"/>
          <w:b/>
          <w:bCs/>
          <w:i w:val="0"/>
          <w:iCs w:val="0"/>
          <w:color w:val="000000" w:themeColor="text1"/>
          <w:sz w:val="24"/>
          <w:szCs w:val="24"/>
        </w:rPr>
        <w:instrText xml:space="preserve"> SEQ Figure \* ARABIC </w:instrText>
      </w:r>
      <w:r w:rsidR="00E1238D" w:rsidRPr="00DD62CD">
        <w:rPr>
          <w:rFonts w:ascii="Arial" w:hAnsi="Arial" w:cs="Arial"/>
          <w:b/>
          <w:bCs/>
          <w:i w:val="0"/>
          <w:iCs w:val="0"/>
          <w:color w:val="000000" w:themeColor="text1"/>
          <w:sz w:val="24"/>
          <w:szCs w:val="24"/>
        </w:rPr>
        <w:fldChar w:fldCharType="separate"/>
      </w:r>
      <w:r w:rsidRPr="00DD62CD">
        <w:rPr>
          <w:rFonts w:ascii="Arial" w:hAnsi="Arial" w:cs="Arial"/>
          <w:b/>
          <w:bCs/>
          <w:i w:val="0"/>
          <w:iCs w:val="0"/>
          <w:noProof/>
          <w:color w:val="000000" w:themeColor="text1"/>
          <w:sz w:val="24"/>
          <w:szCs w:val="24"/>
        </w:rPr>
        <w:t>5</w:t>
      </w:r>
      <w:r w:rsidR="00E1238D" w:rsidRPr="00DD62CD">
        <w:rPr>
          <w:rFonts w:ascii="Arial" w:hAnsi="Arial" w:cs="Arial"/>
          <w:b/>
          <w:bCs/>
          <w:i w:val="0"/>
          <w:iCs w:val="0"/>
          <w:color w:val="000000" w:themeColor="text1"/>
          <w:sz w:val="24"/>
          <w:szCs w:val="24"/>
        </w:rPr>
        <w:fldChar w:fldCharType="end"/>
      </w:r>
      <w:r w:rsidRPr="00DD62CD">
        <w:rPr>
          <w:rFonts w:ascii="Arial" w:hAnsi="Arial" w:cs="Arial"/>
          <w:b/>
          <w:bCs/>
          <w:i w:val="0"/>
          <w:iCs w:val="0"/>
          <w:color w:val="000000" w:themeColor="text1"/>
          <w:sz w:val="24"/>
          <w:szCs w:val="24"/>
        </w:rPr>
        <w:t>: Porter’s Diamond Model</w:t>
      </w:r>
      <w:bookmarkEnd w:id="17"/>
    </w:p>
    <w:p w14:paraId="4A654D66" w14:textId="77777777" w:rsidR="00672F56" w:rsidRPr="00DD62CD" w:rsidRDefault="00672F56" w:rsidP="00DD62CD">
      <w:pPr>
        <w:jc w:val="center"/>
        <w:rPr>
          <w:rFonts w:ascii="Arial" w:hAnsi="Arial" w:cs="Arial"/>
          <w:sz w:val="24"/>
          <w:szCs w:val="24"/>
        </w:rPr>
      </w:pPr>
      <w:r w:rsidRPr="00DD62CD">
        <w:rPr>
          <w:rFonts w:ascii="Arial" w:hAnsi="Arial" w:cs="Arial"/>
          <w:sz w:val="24"/>
          <w:szCs w:val="24"/>
        </w:rPr>
        <w:t>(Source: Usmani, 2022)</w:t>
      </w:r>
    </w:p>
    <w:p w14:paraId="2B5724BD" w14:textId="77777777" w:rsidR="00672F56" w:rsidRPr="00DD62CD" w:rsidRDefault="00672F56" w:rsidP="00DD62CD">
      <w:pPr>
        <w:rPr>
          <w:rFonts w:ascii="Arial" w:hAnsi="Arial" w:cs="Arial"/>
          <w:sz w:val="24"/>
          <w:szCs w:val="24"/>
        </w:rPr>
      </w:pPr>
      <w:r w:rsidRPr="00DD62CD">
        <w:rPr>
          <w:rFonts w:ascii="Arial" w:hAnsi="Arial" w:cs="Arial"/>
          <w:sz w:val="24"/>
          <w:szCs w:val="24"/>
        </w:rPr>
        <w:t>Nevertheless, resilient and globally integrated supply chains are also a source of global competitiveness. The supply chains of the UK automotive industry have experienced the burden of geopolitical change, including trade skirmishes and trade-related turmoil around Brexit, and disruptive events in the global environment, on part supply and competitiveness (Okafor, 2026). Even when strong in exports, as the UK exports to world markets, Europe, the US, China, Turkey, and Japan, its dependence on imported components, some of which have been noted to import more than 60% of car components, undermines integration of local supply and places pressure on cost.</w:t>
      </w:r>
    </w:p>
    <w:p w14:paraId="4929229A" w14:textId="77777777" w:rsidR="00672F56" w:rsidRPr="00DD62CD" w:rsidRDefault="00672F56" w:rsidP="00DD62CD">
      <w:pPr>
        <w:rPr>
          <w:rFonts w:ascii="Arial" w:hAnsi="Arial" w:cs="Arial"/>
          <w:sz w:val="24"/>
          <w:szCs w:val="24"/>
        </w:rPr>
      </w:pPr>
      <w:r w:rsidRPr="00DD62CD">
        <w:rPr>
          <w:rFonts w:ascii="Arial" w:hAnsi="Arial" w:cs="Arial"/>
          <w:sz w:val="24"/>
          <w:szCs w:val="24"/>
        </w:rPr>
        <w:t>High-tech industries like battery production and software creation are related and offer a possibility of reinforcing national advantage. The UK Battery Industrialisation Centre, along with collaboration with international EV providers, are some of the efforts that seek to establish these connections, positioning the UK as a frontrunner in the new technology of mobility.</w:t>
      </w:r>
    </w:p>
    <w:p w14:paraId="4A2153C6" w14:textId="77777777" w:rsidR="00672F56" w:rsidRPr="00DD62CD" w:rsidRDefault="00672F56" w:rsidP="00DD62CD">
      <w:pPr>
        <w:rPr>
          <w:rFonts w:ascii="Arial" w:hAnsi="Arial" w:cs="Arial"/>
          <w:b/>
          <w:bCs/>
          <w:sz w:val="24"/>
          <w:szCs w:val="24"/>
        </w:rPr>
      </w:pPr>
      <w:r w:rsidRPr="00DD62CD">
        <w:rPr>
          <w:rFonts w:ascii="Arial" w:hAnsi="Arial" w:cs="Arial"/>
          <w:b/>
          <w:bCs/>
          <w:sz w:val="24"/>
          <w:szCs w:val="24"/>
        </w:rPr>
        <w:t>Firm Strategy, Structure and Rivalry</w:t>
      </w:r>
    </w:p>
    <w:p w14:paraId="7B97A6FF" w14:textId="77777777" w:rsidR="00672F56" w:rsidRPr="00DD62CD" w:rsidRDefault="00672F56" w:rsidP="00DD62CD">
      <w:pPr>
        <w:rPr>
          <w:rFonts w:ascii="Arial" w:hAnsi="Arial" w:cs="Arial"/>
          <w:sz w:val="24"/>
          <w:szCs w:val="24"/>
        </w:rPr>
      </w:pPr>
      <w:r w:rsidRPr="00DD62CD">
        <w:rPr>
          <w:rFonts w:ascii="Arial" w:hAnsi="Arial" w:cs="Arial"/>
          <w:sz w:val="24"/>
          <w:szCs w:val="24"/>
        </w:rPr>
        <w:t>The competitive environment within which the companies operate is known as firm strategy, structure, and rivalry. The UK automotive market is very competitive, and both native and foreign companies compete in numerous segments of the market, such as luxury cars, the mass market, and the electric mobility market.</w:t>
      </w:r>
    </w:p>
    <w:p w14:paraId="03EE7D33" w14:textId="77777777" w:rsidR="00672F56" w:rsidRPr="00DD62CD" w:rsidRDefault="00672F56" w:rsidP="00DD62CD">
      <w:pPr>
        <w:rPr>
          <w:rFonts w:ascii="Arial" w:hAnsi="Arial" w:cs="Arial"/>
          <w:sz w:val="24"/>
          <w:szCs w:val="24"/>
        </w:rPr>
      </w:pPr>
      <w:r w:rsidRPr="00DD62CD">
        <w:rPr>
          <w:rFonts w:ascii="Arial" w:hAnsi="Arial" w:cs="Arial"/>
          <w:sz w:val="24"/>
          <w:szCs w:val="24"/>
        </w:rPr>
        <w:t>Companies like Jaguar Land Rover specialise in the premium SUV and luxury cars, whereas manufacturers like Nissan Motor Company and Toyota Motor Corporation specialise in high-volume production and electric mobility (Yeung, 2024). Such high competition stimulates inventiveness, effectiveness, and differentiation of products.</w:t>
      </w:r>
    </w:p>
    <w:p w14:paraId="6F45CB0A" w14:textId="77777777" w:rsidR="00672F56" w:rsidRPr="00DD62CD" w:rsidRDefault="00672F56" w:rsidP="00DD62CD">
      <w:pPr>
        <w:rPr>
          <w:rFonts w:ascii="Arial" w:hAnsi="Arial" w:cs="Arial"/>
          <w:sz w:val="24"/>
          <w:szCs w:val="24"/>
        </w:rPr>
      </w:pPr>
      <w:r w:rsidRPr="00DD62CD">
        <w:rPr>
          <w:rFonts w:ascii="Arial" w:hAnsi="Arial" w:cs="Arial"/>
          <w:sz w:val="24"/>
          <w:szCs w:val="24"/>
        </w:rPr>
        <w:t>As a case in point, luxury manufacturers, such as Rolls-Royce Motor Cars, compete on a global level as a result of concentrating on ultra-premium craftsmanship, technological development, and brand heritage (Ramos and Ruiz-Galvez, 2024). Even after the company launched Spectre, an electric luxury car in 2024, this car has continued to widen its demand around the world in the years 2025-2026, which characterises the change of the industry towards sustainable luxury mobility.</w:t>
      </w:r>
    </w:p>
    <w:p w14:paraId="638B43B4" w14:textId="77777777" w:rsidR="00672F56" w:rsidRPr="00DD62CD" w:rsidRDefault="00672F56" w:rsidP="00DD62CD">
      <w:pPr>
        <w:rPr>
          <w:rFonts w:ascii="Arial" w:hAnsi="Arial" w:cs="Arial"/>
          <w:sz w:val="24"/>
          <w:szCs w:val="24"/>
        </w:rPr>
      </w:pPr>
      <w:r w:rsidRPr="00DD62CD">
        <w:rPr>
          <w:rFonts w:ascii="Arial" w:hAnsi="Arial" w:cs="Arial"/>
          <w:sz w:val="24"/>
          <w:szCs w:val="24"/>
        </w:rPr>
        <w:t>The nature of competition in the UK automobile sector has the merit of fostering continued innovation, strategic investments, and global expansion plans, thus solidifying the presence of the country in the international car market.</w:t>
      </w:r>
    </w:p>
    <w:p w14:paraId="70B14101" w14:textId="77777777" w:rsidR="005C3BB3" w:rsidRPr="00DD62CD" w:rsidRDefault="00762FB0" w:rsidP="00DD62CD">
      <w:pPr>
        <w:pStyle w:val="Heading1"/>
        <w:rPr>
          <w:rFonts w:ascii="Arial" w:hAnsi="Arial" w:cs="Arial"/>
        </w:rPr>
      </w:pPr>
      <w:bookmarkStart w:id="18" w:name="_Toc224592835"/>
      <w:r w:rsidRPr="00DD62CD">
        <w:rPr>
          <w:rFonts w:ascii="Arial" w:hAnsi="Arial" w:cs="Arial"/>
        </w:rPr>
        <w:t>4.</w:t>
      </w:r>
      <w:r w:rsidR="008F1E8D" w:rsidRPr="00DD62CD">
        <w:rPr>
          <w:rFonts w:ascii="Arial" w:hAnsi="Arial" w:cs="Arial"/>
        </w:rPr>
        <w:t>0</w:t>
      </w:r>
      <w:r w:rsidRPr="00DD62CD">
        <w:rPr>
          <w:rFonts w:ascii="Arial" w:hAnsi="Arial" w:cs="Arial"/>
        </w:rPr>
        <w:t xml:space="preserve"> Critical Analysis of Rolls-Royce in the United Kingdom (UK)</w:t>
      </w:r>
      <w:bookmarkEnd w:id="18"/>
    </w:p>
    <w:p w14:paraId="5B17C3CA" w14:textId="77777777" w:rsidR="005C3BB3" w:rsidRPr="00DD62CD" w:rsidRDefault="00762FB0" w:rsidP="00DD62CD">
      <w:pPr>
        <w:pStyle w:val="Heading2"/>
        <w:rPr>
          <w:rFonts w:ascii="Arial" w:hAnsi="Arial" w:cs="Arial"/>
        </w:rPr>
      </w:pPr>
      <w:bookmarkStart w:id="19" w:name="_45m1ha9cpkzu" w:colFirst="0" w:colLast="0"/>
      <w:bookmarkStart w:id="20" w:name="_Toc224592836"/>
      <w:bookmarkEnd w:id="19"/>
      <w:r w:rsidRPr="00DD62CD">
        <w:rPr>
          <w:rFonts w:ascii="Arial" w:hAnsi="Arial" w:cs="Arial"/>
        </w:rPr>
        <w:t>4.1 Overview of the Company</w:t>
      </w:r>
      <w:bookmarkEnd w:id="20"/>
    </w:p>
    <w:p w14:paraId="39BF031C" w14:textId="77777777" w:rsidR="005C3BB3" w:rsidRPr="00DD62CD" w:rsidRDefault="00762FB0" w:rsidP="00DD62CD">
      <w:pPr>
        <w:rPr>
          <w:rFonts w:ascii="Arial" w:hAnsi="Arial" w:cs="Arial"/>
        </w:rPr>
      </w:pPr>
      <w:r w:rsidRPr="00DD62CD">
        <w:rPr>
          <w:rFonts w:ascii="Arial" w:hAnsi="Arial" w:cs="Arial"/>
        </w:rPr>
        <w:t>Rolls-Royce Motor Cars Limited is a major company that manufactures luxury cars, and it is an example of a foreign-owned multinational company that is operated in the United Kingdom (UK) automotive sector (Classic Rolls-Royce, 2026). The company provides service to its customers in more than 50 countries across the world, which is supported by a chain of Rolls-Royce dealerships (Rolls-Royce Motor Cars, 2020). The BMW Group's ownership began in 2003, and since then, it has combined German engineering skills with British skills (BMW Group, 2026)</w:t>
      </w:r>
      <w:r w:rsidRPr="00DD62CD">
        <w:rPr>
          <w:rFonts w:ascii="Arial" w:hAnsi="Arial" w:cs="Arial"/>
          <w:color w:val="FF0000"/>
        </w:rPr>
        <w:t xml:space="preserve">. </w:t>
      </w:r>
      <w:r w:rsidRPr="00DD62CD">
        <w:rPr>
          <w:rFonts w:ascii="Arial" w:hAnsi="Arial" w:cs="Arial"/>
        </w:rPr>
        <w:t xml:space="preserve">Its international headquarters and main manufacturing plant are based at Goodwood, West Sussex, England, United Kingdom (UK). </w:t>
      </w:r>
    </w:p>
    <w:p w14:paraId="6FE72422" w14:textId="77777777" w:rsidR="005C3BB3" w:rsidRPr="00DD62CD" w:rsidRDefault="005C3BB3" w:rsidP="00DD62CD">
      <w:pPr>
        <w:rPr>
          <w:rFonts w:ascii="Arial" w:hAnsi="Arial" w:cs="Arial"/>
        </w:rPr>
      </w:pPr>
    </w:p>
    <w:p w14:paraId="116219D3" w14:textId="77777777" w:rsidR="00ED0E06" w:rsidRPr="00DD62CD" w:rsidRDefault="00762FB0" w:rsidP="00DD62CD">
      <w:pPr>
        <w:keepNext/>
        <w:jc w:val="center"/>
        <w:rPr>
          <w:rFonts w:ascii="Arial" w:hAnsi="Arial" w:cs="Arial"/>
        </w:rPr>
      </w:pPr>
      <w:r w:rsidRPr="00DD62CD">
        <w:rPr>
          <w:rFonts w:ascii="Arial" w:hAnsi="Arial" w:cs="Arial"/>
          <w:noProof/>
          <w:lang w:val="en-IN"/>
        </w:rPr>
        <w:drawing>
          <wp:inline distT="114300" distB="114300" distL="114300" distR="114300" wp14:anchorId="693B4DDD" wp14:editId="232707C1">
            <wp:extent cx="5731200" cy="3581400"/>
            <wp:effectExtent l="19050" t="19050" r="22225" b="1905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5731200" cy="3581400"/>
                    </a:xfrm>
                    <a:prstGeom prst="rect">
                      <a:avLst/>
                    </a:prstGeom>
                    <a:ln w="19050">
                      <a:solidFill>
                        <a:schemeClr val="tx1"/>
                      </a:solidFill>
                    </a:ln>
                  </pic:spPr>
                </pic:pic>
              </a:graphicData>
            </a:graphic>
          </wp:inline>
        </w:drawing>
      </w:r>
    </w:p>
    <w:p w14:paraId="7B8575A9" w14:textId="77777777" w:rsidR="005C3BB3" w:rsidRPr="00DD62CD" w:rsidRDefault="00ED0E06" w:rsidP="00DD62CD">
      <w:pPr>
        <w:pStyle w:val="Caption"/>
        <w:spacing w:line="360" w:lineRule="auto"/>
        <w:jc w:val="center"/>
        <w:rPr>
          <w:rFonts w:ascii="Arial" w:hAnsi="Arial" w:cs="Arial"/>
          <w:b/>
          <w:bCs/>
          <w:i w:val="0"/>
          <w:iCs w:val="0"/>
          <w:color w:val="000000" w:themeColor="text1"/>
          <w:sz w:val="24"/>
          <w:szCs w:val="24"/>
        </w:rPr>
      </w:pPr>
      <w:bookmarkStart w:id="21" w:name="_Toc224593163"/>
      <w:r w:rsidRPr="00DD62CD">
        <w:rPr>
          <w:rFonts w:ascii="Arial" w:hAnsi="Arial" w:cs="Arial"/>
          <w:b/>
          <w:bCs/>
          <w:i w:val="0"/>
          <w:iCs w:val="0"/>
          <w:color w:val="000000" w:themeColor="text1"/>
          <w:sz w:val="24"/>
          <w:szCs w:val="24"/>
        </w:rPr>
        <w:t xml:space="preserve">Figure </w:t>
      </w:r>
      <w:r w:rsidR="00E1238D" w:rsidRPr="00DD62CD">
        <w:rPr>
          <w:rFonts w:ascii="Arial" w:hAnsi="Arial" w:cs="Arial"/>
          <w:b/>
          <w:bCs/>
          <w:i w:val="0"/>
          <w:iCs w:val="0"/>
          <w:color w:val="000000" w:themeColor="text1"/>
          <w:sz w:val="24"/>
          <w:szCs w:val="24"/>
        </w:rPr>
        <w:fldChar w:fldCharType="begin"/>
      </w:r>
      <w:r w:rsidRPr="00DD62CD">
        <w:rPr>
          <w:rFonts w:ascii="Arial" w:hAnsi="Arial" w:cs="Arial"/>
          <w:b/>
          <w:bCs/>
          <w:i w:val="0"/>
          <w:iCs w:val="0"/>
          <w:color w:val="000000" w:themeColor="text1"/>
          <w:sz w:val="24"/>
          <w:szCs w:val="24"/>
        </w:rPr>
        <w:instrText xml:space="preserve"> SEQ Figure \* ARABIC </w:instrText>
      </w:r>
      <w:r w:rsidR="00E1238D" w:rsidRPr="00DD62CD">
        <w:rPr>
          <w:rFonts w:ascii="Arial" w:hAnsi="Arial" w:cs="Arial"/>
          <w:b/>
          <w:bCs/>
          <w:i w:val="0"/>
          <w:iCs w:val="0"/>
          <w:color w:val="000000" w:themeColor="text1"/>
          <w:sz w:val="24"/>
          <w:szCs w:val="24"/>
        </w:rPr>
        <w:fldChar w:fldCharType="separate"/>
      </w:r>
      <w:r w:rsidRPr="00DD62CD">
        <w:rPr>
          <w:rFonts w:ascii="Arial" w:hAnsi="Arial" w:cs="Arial"/>
          <w:b/>
          <w:bCs/>
          <w:i w:val="0"/>
          <w:iCs w:val="0"/>
          <w:noProof/>
          <w:color w:val="000000" w:themeColor="text1"/>
          <w:sz w:val="24"/>
          <w:szCs w:val="24"/>
        </w:rPr>
        <w:t>6</w:t>
      </w:r>
      <w:r w:rsidR="00E1238D" w:rsidRPr="00DD62CD">
        <w:rPr>
          <w:rFonts w:ascii="Arial" w:hAnsi="Arial" w:cs="Arial"/>
          <w:b/>
          <w:bCs/>
          <w:i w:val="0"/>
          <w:iCs w:val="0"/>
          <w:color w:val="000000" w:themeColor="text1"/>
          <w:sz w:val="24"/>
          <w:szCs w:val="24"/>
        </w:rPr>
        <w:fldChar w:fldCharType="end"/>
      </w:r>
      <w:r w:rsidRPr="00DD62CD">
        <w:rPr>
          <w:rFonts w:ascii="Arial" w:hAnsi="Arial" w:cs="Arial"/>
          <w:b/>
          <w:bCs/>
          <w:i w:val="0"/>
          <w:iCs w:val="0"/>
          <w:color w:val="000000" w:themeColor="text1"/>
          <w:sz w:val="24"/>
          <w:szCs w:val="24"/>
        </w:rPr>
        <w:t>: Rolls-Royce Motor Cars Logo</w:t>
      </w:r>
      <w:bookmarkEnd w:id="21"/>
    </w:p>
    <w:p w14:paraId="49FFD592" w14:textId="77777777" w:rsidR="005C3BB3" w:rsidRPr="00DD62CD" w:rsidRDefault="00762FB0" w:rsidP="00DD62CD">
      <w:pPr>
        <w:jc w:val="center"/>
        <w:rPr>
          <w:rFonts w:ascii="Arial" w:hAnsi="Arial" w:cs="Arial"/>
          <w:sz w:val="24"/>
          <w:szCs w:val="24"/>
        </w:rPr>
      </w:pPr>
      <w:r w:rsidRPr="00DD62CD">
        <w:rPr>
          <w:rFonts w:ascii="Arial" w:hAnsi="Arial" w:cs="Arial"/>
          <w:sz w:val="24"/>
          <w:szCs w:val="24"/>
        </w:rPr>
        <w:t xml:space="preserve"> (Source: Rolls-Royce Motor Cars, 2020)</w:t>
      </w:r>
    </w:p>
    <w:p w14:paraId="76B12192" w14:textId="77777777" w:rsidR="005C3BB3" w:rsidRPr="00DD62CD" w:rsidRDefault="00762FB0" w:rsidP="00DD62CD">
      <w:pPr>
        <w:rPr>
          <w:rFonts w:ascii="Arial" w:hAnsi="Arial" w:cs="Arial"/>
          <w:sz w:val="24"/>
          <w:szCs w:val="24"/>
        </w:rPr>
      </w:pPr>
      <w:r w:rsidRPr="00DD62CD">
        <w:rPr>
          <w:rFonts w:ascii="Arial" w:hAnsi="Arial" w:cs="Arial"/>
          <w:sz w:val="24"/>
          <w:szCs w:val="24"/>
        </w:rPr>
        <w:t xml:space="preserve">The company focuses on the premium portion of the market, and it is a manufacturer of custom cars for global customers (Rolls-Royce Motor Cars, 2026). In the financial year 2024, Rolls-Royce Motor Cars produced around 5,700 automobiles, which is a reduction of 5.3% compared to the previous year (Statista, 2025).  Its presence in the United Kingdom is important to the local economy, offering highly skilled jobs and sustaining a wide network of domestic suppliers. Through a mixture of overseas investment by the BMW Group and local insights, Rolls-Royce remains a leader in the luxury automotive industry. The firm has been able to export most of its hand-crafted cars to other markets, and has been identified as a major player in the world whilst still preserving British manufacturing culture. </w:t>
      </w:r>
    </w:p>
    <w:p w14:paraId="0461CE96" w14:textId="77777777" w:rsidR="00ED0E06" w:rsidRPr="00DD62CD" w:rsidRDefault="00762FB0" w:rsidP="00DD62CD">
      <w:pPr>
        <w:keepNext/>
        <w:spacing w:after="0"/>
        <w:jc w:val="center"/>
        <w:rPr>
          <w:rFonts w:ascii="Arial" w:hAnsi="Arial" w:cs="Arial"/>
        </w:rPr>
      </w:pPr>
      <w:r w:rsidRPr="00DD62CD">
        <w:rPr>
          <w:rFonts w:ascii="Arial" w:hAnsi="Arial" w:cs="Arial"/>
          <w:noProof/>
          <w:lang w:val="en-IN"/>
        </w:rPr>
        <w:drawing>
          <wp:inline distT="114300" distB="114300" distL="114300" distR="114300" wp14:anchorId="2B61433E" wp14:editId="4D5D69FB">
            <wp:extent cx="5731200" cy="3708400"/>
            <wp:effectExtent l="19050" t="19050" r="22225" b="2540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731200" cy="3708400"/>
                    </a:xfrm>
                    <a:prstGeom prst="rect">
                      <a:avLst/>
                    </a:prstGeom>
                    <a:ln w="19050">
                      <a:solidFill>
                        <a:schemeClr val="tx1"/>
                      </a:solidFill>
                    </a:ln>
                  </pic:spPr>
                </pic:pic>
              </a:graphicData>
            </a:graphic>
          </wp:inline>
        </w:drawing>
      </w:r>
    </w:p>
    <w:p w14:paraId="373EFD60" w14:textId="77777777" w:rsidR="005C3BB3" w:rsidRPr="00DD62CD" w:rsidRDefault="00ED0E06" w:rsidP="00DD62CD">
      <w:pPr>
        <w:pStyle w:val="Caption"/>
        <w:spacing w:line="360" w:lineRule="auto"/>
        <w:jc w:val="center"/>
        <w:rPr>
          <w:rFonts w:ascii="Arial" w:hAnsi="Arial" w:cs="Arial"/>
          <w:b/>
          <w:bCs/>
          <w:i w:val="0"/>
          <w:iCs w:val="0"/>
          <w:color w:val="000000" w:themeColor="text1"/>
          <w:sz w:val="24"/>
          <w:szCs w:val="24"/>
        </w:rPr>
      </w:pPr>
      <w:bookmarkStart w:id="22" w:name="_Toc224593164"/>
      <w:r w:rsidRPr="00DD62CD">
        <w:rPr>
          <w:rFonts w:ascii="Arial" w:hAnsi="Arial" w:cs="Arial"/>
          <w:b/>
          <w:bCs/>
          <w:i w:val="0"/>
          <w:iCs w:val="0"/>
          <w:color w:val="000000" w:themeColor="text1"/>
          <w:sz w:val="24"/>
          <w:szCs w:val="24"/>
        </w:rPr>
        <w:t xml:space="preserve">Figure </w:t>
      </w:r>
      <w:r w:rsidR="00E1238D" w:rsidRPr="00DD62CD">
        <w:rPr>
          <w:rFonts w:ascii="Arial" w:hAnsi="Arial" w:cs="Arial"/>
          <w:b/>
          <w:bCs/>
          <w:i w:val="0"/>
          <w:iCs w:val="0"/>
          <w:color w:val="000000" w:themeColor="text1"/>
          <w:sz w:val="24"/>
          <w:szCs w:val="24"/>
        </w:rPr>
        <w:fldChar w:fldCharType="begin"/>
      </w:r>
      <w:r w:rsidRPr="00DD62CD">
        <w:rPr>
          <w:rFonts w:ascii="Arial" w:hAnsi="Arial" w:cs="Arial"/>
          <w:b/>
          <w:bCs/>
          <w:i w:val="0"/>
          <w:iCs w:val="0"/>
          <w:color w:val="000000" w:themeColor="text1"/>
          <w:sz w:val="24"/>
          <w:szCs w:val="24"/>
        </w:rPr>
        <w:instrText xml:space="preserve"> SEQ Figure \* ARABIC </w:instrText>
      </w:r>
      <w:r w:rsidR="00E1238D" w:rsidRPr="00DD62CD">
        <w:rPr>
          <w:rFonts w:ascii="Arial" w:hAnsi="Arial" w:cs="Arial"/>
          <w:b/>
          <w:bCs/>
          <w:i w:val="0"/>
          <w:iCs w:val="0"/>
          <w:color w:val="000000" w:themeColor="text1"/>
          <w:sz w:val="24"/>
          <w:szCs w:val="24"/>
        </w:rPr>
        <w:fldChar w:fldCharType="separate"/>
      </w:r>
      <w:r w:rsidRPr="00DD62CD">
        <w:rPr>
          <w:rFonts w:ascii="Arial" w:hAnsi="Arial" w:cs="Arial"/>
          <w:b/>
          <w:bCs/>
          <w:i w:val="0"/>
          <w:iCs w:val="0"/>
          <w:noProof/>
          <w:color w:val="000000" w:themeColor="text1"/>
          <w:sz w:val="24"/>
          <w:szCs w:val="24"/>
        </w:rPr>
        <w:t>7</w:t>
      </w:r>
      <w:r w:rsidR="00E1238D" w:rsidRPr="00DD62CD">
        <w:rPr>
          <w:rFonts w:ascii="Arial" w:hAnsi="Arial" w:cs="Arial"/>
          <w:b/>
          <w:bCs/>
          <w:i w:val="0"/>
          <w:iCs w:val="0"/>
          <w:color w:val="000000" w:themeColor="text1"/>
          <w:sz w:val="24"/>
          <w:szCs w:val="24"/>
        </w:rPr>
        <w:fldChar w:fldCharType="end"/>
      </w:r>
      <w:r w:rsidRPr="00DD62CD">
        <w:rPr>
          <w:rFonts w:ascii="Arial" w:hAnsi="Arial" w:cs="Arial"/>
          <w:b/>
          <w:bCs/>
          <w:i w:val="0"/>
          <w:iCs w:val="0"/>
          <w:color w:val="000000" w:themeColor="text1"/>
          <w:sz w:val="24"/>
          <w:szCs w:val="24"/>
        </w:rPr>
        <w:t>: Global car deliveries 2007-2024 of Rolls-Royce Motor Cars</w:t>
      </w:r>
      <w:bookmarkEnd w:id="22"/>
    </w:p>
    <w:p w14:paraId="068B1E26" w14:textId="77777777" w:rsidR="005C3BB3" w:rsidRPr="00DD62CD" w:rsidRDefault="00762FB0" w:rsidP="00DD62CD">
      <w:pPr>
        <w:jc w:val="center"/>
        <w:rPr>
          <w:rFonts w:ascii="Arial" w:hAnsi="Arial" w:cs="Arial"/>
          <w:sz w:val="24"/>
          <w:szCs w:val="24"/>
        </w:rPr>
      </w:pPr>
      <w:r w:rsidRPr="00DD62CD">
        <w:rPr>
          <w:rFonts w:ascii="Arial" w:hAnsi="Arial" w:cs="Arial"/>
          <w:sz w:val="24"/>
          <w:szCs w:val="24"/>
        </w:rPr>
        <w:t>(Source: Statista, 2025)</w:t>
      </w:r>
    </w:p>
    <w:p w14:paraId="22105C37" w14:textId="77777777" w:rsidR="005C3BB3" w:rsidRPr="00DD62CD" w:rsidRDefault="00762FB0" w:rsidP="00DD62CD">
      <w:pPr>
        <w:pStyle w:val="Heading2"/>
        <w:rPr>
          <w:rFonts w:ascii="Arial" w:hAnsi="Arial" w:cs="Arial"/>
        </w:rPr>
      </w:pPr>
      <w:bookmarkStart w:id="23" w:name="_ftr55gn6fgkt" w:colFirst="0" w:colLast="0"/>
      <w:bookmarkStart w:id="24" w:name="_Toc224592837"/>
      <w:bookmarkEnd w:id="23"/>
      <w:r w:rsidRPr="00DD62CD">
        <w:rPr>
          <w:rFonts w:ascii="Arial" w:hAnsi="Arial" w:cs="Arial"/>
        </w:rPr>
        <w:t>4.2 Factors that Impact the Success of the Company’s Operations</w:t>
      </w:r>
      <w:bookmarkEnd w:id="24"/>
    </w:p>
    <w:p w14:paraId="68AE7D99" w14:textId="77777777" w:rsidR="005C3BB3" w:rsidRPr="00DD62CD" w:rsidRDefault="00762FB0" w:rsidP="00DD62CD">
      <w:pPr>
        <w:pStyle w:val="Heading3"/>
        <w:rPr>
          <w:rFonts w:ascii="Arial" w:hAnsi="Arial" w:cs="Arial"/>
        </w:rPr>
      </w:pPr>
      <w:bookmarkStart w:id="25" w:name="_g66jk52ya5a3" w:colFirst="0" w:colLast="0"/>
      <w:bookmarkStart w:id="26" w:name="_Toc224592838"/>
      <w:bookmarkEnd w:id="25"/>
      <w:r w:rsidRPr="00DD62CD">
        <w:rPr>
          <w:rFonts w:ascii="Arial" w:hAnsi="Arial" w:cs="Arial"/>
        </w:rPr>
        <w:t>4.2.1 Analysis of Market Attractiveness with PESTLE Analysis</w:t>
      </w:r>
      <w:bookmarkEnd w:id="26"/>
    </w:p>
    <w:p w14:paraId="09154BB3" w14:textId="77777777" w:rsidR="00ED0E06" w:rsidRPr="00DD62CD" w:rsidRDefault="00762FB0" w:rsidP="00DD62CD">
      <w:pPr>
        <w:keepNext/>
        <w:jc w:val="center"/>
        <w:rPr>
          <w:rFonts w:ascii="Arial" w:hAnsi="Arial" w:cs="Arial"/>
        </w:rPr>
      </w:pPr>
      <w:r w:rsidRPr="00DD62CD">
        <w:rPr>
          <w:rFonts w:ascii="Arial" w:hAnsi="Arial" w:cs="Arial"/>
          <w:noProof/>
          <w:lang w:val="en-IN"/>
        </w:rPr>
        <w:drawing>
          <wp:inline distT="114300" distB="114300" distL="114300" distR="114300" wp14:anchorId="13B78E77" wp14:editId="03E11B43">
            <wp:extent cx="5731200" cy="1193800"/>
            <wp:effectExtent l="19050" t="19050" r="22225" b="2540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5731200" cy="1193800"/>
                    </a:xfrm>
                    <a:prstGeom prst="rect">
                      <a:avLst/>
                    </a:prstGeom>
                    <a:ln w="19050">
                      <a:solidFill>
                        <a:schemeClr val="tx1"/>
                      </a:solidFill>
                    </a:ln>
                  </pic:spPr>
                </pic:pic>
              </a:graphicData>
            </a:graphic>
          </wp:inline>
        </w:drawing>
      </w:r>
    </w:p>
    <w:p w14:paraId="1105C1D6" w14:textId="77777777" w:rsidR="005C3BB3" w:rsidRPr="00DD62CD" w:rsidRDefault="00ED0E06" w:rsidP="00DD62CD">
      <w:pPr>
        <w:pStyle w:val="Caption"/>
        <w:spacing w:line="360" w:lineRule="auto"/>
        <w:jc w:val="center"/>
        <w:rPr>
          <w:rFonts w:ascii="Arial" w:hAnsi="Arial" w:cs="Arial"/>
          <w:b/>
          <w:bCs/>
          <w:i w:val="0"/>
          <w:iCs w:val="0"/>
          <w:color w:val="000000" w:themeColor="text1"/>
          <w:sz w:val="24"/>
          <w:szCs w:val="24"/>
        </w:rPr>
      </w:pPr>
      <w:bookmarkStart w:id="27" w:name="_Toc224593165"/>
      <w:r w:rsidRPr="00DD62CD">
        <w:rPr>
          <w:rFonts w:ascii="Arial" w:hAnsi="Arial" w:cs="Arial"/>
          <w:b/>
          <w:bCs/>
          <w:i w:val="0"/>
          <w:iCs w:val="0"/>
          <w:color w:val="000000" w:themeColor="text1"/>
          <w:sz w:val="24"/>
          <w:szCs w:val="24"/>
        </w:rPr>
        <w:t xml:space="preserve">Figure </w:t>
      </w:r>
      <w:r w:rsidR="00E1238D" w:rsidRPr="00DD62CD">
        <w:rPr>
          <w:rFonts w:ascii="Arial" w:hAnsi="Arial" w:cs="Arial"/>
          <w:b/>
          <w:bCs/>
          <w:i w:val="0"/>
          <w:iCs w:val="0"/>
          <w:color w:val="000000" w:themeColor="text1"/>
          <w:sz w:val="24"/>
          <w:szCs w:val="24"/>
        </w:rPr>
        <w:fldChar w:fldCharType="begin"/>
      </w:r>
      <w:r w:rsidRPr="00DD62CD">
        <w:rPr>
          <w:rFonts w:ascii="Arial" w:hAnsi="Arial" w:cs="Arial"/>
          <w:b/>
          <w:bCs/>
          <w:i w:val="0"/>
          <w:iCs w:val="0"/>
          <w:color w:val="000000" w:themeColor="text1"/>
          <w:sz w:val="24"/>
          <w:szCs w:val="24"/>
        </w:rPr>
        <w:instrText xml:space="preserve"> SEQ Figure \* ARABIC </w:instrText>
      </w:r>
      <w:r w:rsidR="00E1238D" w:rsidRPr="00DD62CD">
        <w:rPr>
          <w:rFonts w:ascii="Arial" w:hAnsi="Arial" w:cs="Arial"/>
          <w:b/>
          <w:bCs/>
          <w:i w:val="0"/>
          <w:iCs w:val="0"/>
          <w:color w:val="000000" w:themeColor="text1"/>
          <w:sz w:val="24"/>
          <w:szCs w:val="24"/>
        </w:rPr>
        <w:fldChar w:fldCharType="separate"/>
      </w:r>
      <w:r w:rsidRPr="00DD62CD">
        <w:rPr>
          <w:rFonts w:ascii="Arial" w:hAnsi="Arial" w:cs="Arial"/>
          <w:b/>
          <w:bCs/>
          <w:i w:val="0"/>
          <w:iCs w:val="0"/>
          <w:noProof/>
          <w:color w:val="000000" w:themeColor="text1"/>
          <w:sz w:val="24"/>
          <w:szCs w:val="24"/>
        </w:rPr>
        <w:t>8</w:t>
      </w:r>
      <w:r w:rsidR="00E1238D" w:rsidRPr="00DD62CD">
        <w:rPr>
          <w:rFonts w:ascii="Arial" w:hAnsi="Arial" w:cs="Arial"/>
          <w:b/>
          <w:bCs/>
          <w:i w:val="0"/>
          <w:iCs w:val="0"/>
          <w:color w:val="000000" w:themeColor="text1"/>
          <w:sz w:val="24"/>
          <w:szCs w:val="24"/>
        </w:rPr>
        <w:fldChar w:fldCharType="end"/>
      </w:r>
      <w:r w:rsidRPr="00DD62CD">
        <w:rPr>
          <w:rFonts w:ascii="Arial" w:hAnsi="Arial" w:cs="Arial"/>
          <w:b/>
          <w:bCs/>
          <w:i w:val="0"/>
          <w:iCs w:val="0"/>
          <w:color w:val="000000" w:themeColor="text1"/>
          <w:sz w:val="24"/>
          <w:szCs w:val="24"/>
        </w:rPr>
        <w:t>: PESTLE Analysis</w:t>
      </w:r>
      <w:bookmarkEnd w:id="27"/>
    </w:p>
    <w:p w14:paraId="24E9DDE0" w14:textId="77777777" w:rsidR="005C3BB3" w:rsidRPr="00DD62CD" w:rsidRDefault="00762FB0" w:rsidP="00DD62CD">
      <w:pPr>
        <w:jc w:val="center"/>
        <w:rPr>
          <w:rFonts w:ascii="Arial" w:hAnsi="Arial" w:cs="Arial"/>
        </w:rPr>
      </w:pPr>
      <w:r w:rsidRPr="00DD62CD">
        <w:rPr>
          <w:rFonts w:ascii="Arial" w:hAnsi="Arial" w:cs="Arial"/>
        </w:rPr>
        <w:t xml:space="preserve">(Source: Class Slides) </w:t>
      </w:r>
    </w:p>
    <w:p w14:paraId="3AF19784" w14:textId="77777777" w:rsidR="005C3BB3" w:rsidRPr="00DD62CD" w:rsidRDefault="00762FB0" w:rsidP="00DD62CD">
      <w:pPr>
        <w:rPr>
          <w:rFonts w:ascii="Arial" w:hAnsi="Arial" w:cs="Arial"/>
          <w:b/>
          <w:bCs/>
          <w:i/>
          <w:iCs/>
          <w:sz w:val="24"/>
          <w:szCs w:val="24"/>
        </w:rPr>
      </w:pPr>
      <w:r w:rsidRPr="00DD62CD">
        <w:rPr>
          <w:rFonts w:ascii="Arial" w:hAnsi="Arial" w:cs="Arial"/>
          <w:b/>
          <w:bCs/>
          <w:i/>
          <w:iCs/>
          <w:sz w:val="24"/>
          <w:szCs w:val="24"/>
        </w:rPr>
        <w:t>Political Factors</w:t>
      </w:r>
    </w:p>
    <w:p w14:paraId="614E852F" w14:textId="77777777" w:rsidR="005C3BB3" w:rsidRPr="00DD62CD" w:rsidRDefault="00762FB0" w:rsidP="00DD62CD">
      <w:pPr>
        <w:rPr>
          <w:rFonts w:ascii="Arial" w:hAnsi="Arial" w:cs="Arial"/>
          <w:sz w:val="24"/>
          <w:szCs w:val="24"/>
        </w:rPr>
      </w:pPr>
      <w:r w:rsidRPr="00DD62CD">
        <w:rPr>
          <w:rFonts w:ascii="Arial" w:hAnsi="Arial" w:cs="Arial"/>
          <w:sz w:val="24"/>
          <w:szCs w:val="24"/>
        </w:rPr>
        <w:t xml:space="preserve">The political environment in the UK provides a healthy but dynamic market for the automotive industry. </w:t>
      </w:r>
      <w:r w:rsidR="00792C27" w:rsidRPr="00DD62CD">
        <w:rPr>
          <w:rFonts w:ascii="Arial" w:hAnsi="Arial" w:cs="Arial"/>
          <w:sz w:val="24"/>
          <w:szCs w:val="24"/>
        </w:rPr>
        <w:t>T</w:t>
      </w:r>
      <w:r w:rsidRPr="00DD62CD">
        <w:rPr>
          <w:rFonts w:ascii="Arial" w:hAnsi="Arial" w:cs="Arial"/>
          <w:sz w:val="24"/>
          <w:szCs w:val="24"/>
        </w:rPr>
        <w:t xml:space="preserve">he last few years have been marked by great upheaval due to the exit of the United Kingdom (UK) from the European Union, changing trading agreements and laws (Kren and Lawless, 2024). However, the government has continued to embrace the automotive industry by investing strategically and providing clear policy frameworks. The move toward zero emissions of cars by 2035 is strongly emphasised and creates a foreseeable roadmap for manufacturers (Gov.UK, 2023a). The luxury brand like Rolls-Royce needs political stability as it needs a stable environment to operate effectively and invest in the capital market on a long-term basis.  </w:t>
      </w:r>
    </w:p>
    <w:p w14:paraId="1C583AF0" w14:textId="77777777" w:rsidR="005C3BB3" w:rsidRPr="00DD62CD" w:rsidRDefault="00762FB0" w:rsidP="00DD62CD">
      <w:pPr>
        <w:rPr>
          <w:rFonts w:ascii="Arial" w:hAnsi="Arial" w:cs="Arial"/>
          <w:b/>
          <w:bCs/>
          <w:i/>
          <w:iCs/>
          <w:sz w:val="24"/>
          <w:szCs w:val="24"/>
        </w:rPr>
      </w:pPr>
      <w:r w:rsidRPr="00DD62CD">
        <w:rPr>
          <w:rFonts w:ascii="Arial" w:hAnsi="Arial" w:cs="Arial"/>
          <w:b/>
          <w:bCs/>
          <w:i/>
          <w:iCs/>
          <w:sz w:val="24"/>
          <w:szCs w:val="24"/>
        </w:rPr>
        <w:t>Economic Factors</w:t>
      </w:r>
    </w:p>
    <w:p w14:paraId="7FD9BB03" w14:textId="77777777" w:rsidR="00ED0E06" w:rsidRPr="00DD62CD" w:rsidRDefault="00762FB0" w:rsidP="00DD62CD">
      <w:pPr>
        <w:keepNext/>
        <w:jc w:val="center"/>
        <w:rPr>
          <w:rFonts w:ascii="Arial" w:hAnsi="Arial" w:cs="Arial"/>
        </w:rPr>
      </w:pPr>
      <w:r w:rsidRPr="00DD62CD">
        <w:rPr>
          <w:rFonts w:ascii="Arial" w:hAnsi="Arial" w:cs="Arial"/>
          <w:b/>
          <w:bCs/>
          <w:i/>
          <w:iCs/>
          <w:noProof/>
          <w:lang w:val="en-IN"/>
        </w:rPr>
        <w:drawing>
          <wp:inline distT="114300" distB="114300" distL="114300" distR="114300" wp14:anchorId="6DDF9D5F" wp14:editId="36A54304">
            <wp:extent cx="4240907" cy="4233863"/>
            <wp:effectExtent l="19050" t="19050" r="26670" b="14605"/>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4240907" cy="4233863"/>
                    </a:xfrm>
                    <a:prstGeom prst="rect">
                      <a:avLst/>
                    </a:prstGeom>
                    <a:ln w="19050">
                      <a:solidFill>
                        <a:schemeClr val="tx1"/>
                      </a:solidFill>
                    </a:ln>
                  </pic:spPr>
                </pic:pic>
              </a:graphicData>
            </a:graphic>
          </wp:inline>
        </w:drawing>
      </w:r>
    </w:p>
    <w:p w14:paraId="5EE85A46" w14:textId="77777777" w:rsidR="005C3BB3" w:rsidRPr="00DD62CD" w:rsidRDefault="00ED0E06" w:rsidP="00DD62CD">
      <w:pPr>
        <w:pStyle w:val="Caption"/>
        <w:spacing w:line="360" w:lineRule="auto"/>
        <w:jc w:val="center"/>
        <w:rPr>
          <w:rFonts w:ascii="Arial" w:hAnsi="Arial" w:cs="Arial"/>
          <w:b/>
          <w:bCs/>
          <w:i w:val="0"/>
          <w:iCs w:val="0"/>
          <w:color w:val="000000" w:themeColor="text1"/>
          <w:sz w:val="24"/>
          <w:szCs w:val="24"/>
        </w:rPr>
      </w:pPr>
      <w:bookmarkStart w:id="28" w:name="_Toc224593166"/>
      <w:r w:rsidRPr="00DD62CD">
        <w:rPr>
          <w:rFonts w:ascii="Arial" w:hAnsi="Arial" w:cs="Arial"/>
          <w:b/>
          <w:bCs/>
          <w:i w:val="0"/>
          <w:iCs w:val="0"/>
          <w:color w:val="000000" w:themeColor="text1"/>
          <w:sz w:val="24"/>
          <w:szCs w:val="24"/>
        </w:rPr>
        <w:t xml:space="preserve">Figure </w:t>
      </w:r>
      <w:r w:rsidR="00E1238D" w:rsidRPr="00DD62CD">
        <w:rPr>
          <w:rFonts w:ascii="Arial" w:hAnsi="Arial" w:cs="Arial"/>
          <w:b/>
          <w:bCs/>
          <w:i w:val="0"/>
          <w:iCs w:val="0"/>
          <w:color w:val="000000" w:themeColor="text1"/>
          <w:sz w:val="24"/>
          <w:szCs w:val="24"/>
        </w:rPr>
        <w:fldChar w:fldCharType="begin"/>
      </w:r>
      <w:r w:rsidRPr="00DD62CD">
        <w:rPr>
          <w:rFonts w:ascii="Arial" w:hAnsi="Arial" w:cs="Arial"/>
          <w:b/>
          <w:bCs/>
          <w:i w:val="0"/>
          <w:iCs w:val="0"/>
          <w:color w:val="000000" w:themeColor="text1"/>
          <w:sz w:val="24"/>
          <w:szCs w:val="24"/>
        </w:rPr>
        <w:instrText xml:space="preserve"> SEQ Figure \* ARABIC </w:instrText>
      </w:r>
      <w:r w:rsidR="00E1238D" w:rsidRPr="00DD62CD">
        <w:rPr>
          <w:rFonts w:ascii="Arial" w:hAnsi="Arial" w:cs="Arial"/>
          <w:b/>
          <w:bCs/>
          <w:i w:val="0"/>
          <w:iCs w:val="0"/>
          <w:color w:val="000000" w:themeColor="text1"/>
          <w:sz w:val="24"/>
          <w:szCs w:val="24"/>
        </w:rPr>
        <w:fldChar w:fldCharType="separate"/>
      </w:r>
      <w:r w:rsidRPr="00DD62CD">
        <w:rPr>
          <w:rFonts w:ascii="Arial" w:hAnsi="Arial" w:cs="Arial"/>
          <w:b/>
          <w:bCs/>
          <w:i w:val="0"/>
          <w:iCs w:val="0"/>
          <w:noProof/>
          <w:color w:val="000000" w:themeColor="text1"/>
          <w:sz w:val="24"/>
          <w:szCs w:val="24"/>
        </w:rPr>
        <w:t>9</w:t>
      </w:r>
      <w:r w:rsidR="00E1238D" w:rsidRPr="00DD62CD">
        <w:rPr>
          <w:rFonts w:ascii="Arial" w:hAnsi="Arial" w:cs="Arial"/>
          <w:b/>
          <w:bCs/>
          <w:i w:val="0"/>
          <w:iCs w:val="0"/>
          <w:color w:val="000000" w:themeColor="text1"/>
          <w:sz w:val="24"/>
          <w:szCs w:val="24"/>
        </w:rPr>
        <w:fldChar w:fldCharType="end"/>
      </w:r>
      <w:r w:rsidRPr="00DD62CD">
        <w:rPr>
          <w:rFonts w:ascii="Arial" w:hAnsi="Arial" w:cs="Arial"/>
          <w:b/>
          <w:bCs/>
          <w:i w:val="0"/>
          <w:iCs w:val="0"/>
          <w:color w:val="000000" w:themeColor="text1"/>
          <w:sz w:val="24"/>
          <w:szCs w:val="24"/>
        </w:rPr>
        <w:t>: The UK Inflation</w:t>
      </w:r>
      <w:bookmarkEnd w:id="28"/>
    </w:p>
    <w:p w14:paraId="12DC16C2" w14:textId="77777777" w:rsidR="005C3BB3" w:rsidRPr="00DD62CD" w:rsidRDefault="00762FB0" w:rsidP="00DD62CD">
      <w:pPr>
        <w:jc w:val="center"/>
        <w:rPr>
          <w:rFonts w:ascii="Arial" w:hAnsi="Arial" w:cs="Arial"/>
          <w:b/>
          <w:bCs/>
          <w:i/>
          <w:iCs/>
          <w:sz w:val="24"/>
          <w:szCs w:val="24"/>
        </w:rPr>
      </w:pPr>
      <w:r w:rsidRPr="00DD62CD">
        <w:rPr>
          <w:rFonts w:ascii="Arial" w:hAnsi="Arial" w:cs="Arial"/>
          <w:sz w:val="24"/>
          <w:szCs w:val="24"/>
        </w:rPr>
        <w:t xml:space="preserve">(Source: BBC, 2026) </w:t>
      </w:r>
    </w:p>
    <w:p w14:paraId="2061D676" w14:textId="77777777" w:rsidR="005C3BB3" w:rsidRPr="00DD62CD" w:rsidRDefault="00762FB0" w:rsidP="00DD62CD">
      <w:pPr>
        <w:rPr>
          <w:rFonts w:ascii="Arial" w:hAnsi="Arial" w:cs="Arial"/>
          <w:sz w:val="24"/>
          <w:szCs w:val="24"/>
        </w:rPr>
      </w:pPr>
      <w:r w:rsidRPr="00DD62CD">
        <w:rPr>
          <w:rFonts w:ascii="Arial" w:hAnsi="Arial" w:cs="Arial"/>
          <w:sz w:val="24"/>
          <w:szCs w:val="24"/>
        </w:rPr>
        <w:t xml:space="preserve">The economic factors are essential in defining the appeal of the British market when it comes to producing luxury vehicles. The gross domestic product (GDP) of the UK is projected to have grown by 0.2% in the three months until January 2026 (ONS, 2026). The annual inflation rates in the UK was 3% in January 2026 compared with 3.4% in December 2025, but still they were higher than the Bank of England 2% target (BBC, 2026). The British pound exchange rate also determines the price of imported materials and the prices of goods being exported. A healthy economic base enables the automotive industry to grow by sustaining a consumer base with a high buying capacity and an advanced supply channel. </w:t>
      </w:r>
    </w:p>
    <w:p w14:paraId="646D395E" w14:textId="77777777" w:rsidR="005C3BB3" w:rsidRPr="00DD62CD" w:rsidRDefault="00762FB0" w:rsidP="00DD62CD">
      <w:pPr>
        <w:rPr>
          <w:rFonts w:ascii="Arial" w:hAnsi="Arial" w:cs="Arial"/>
          <w:b/>
          <w:bCs/>
          <w:i/>
          <w:iCs/>
          <w:sz w:val="24"/>
          <w:szCs w:val="24"/>
        </w:rPr>
      </w:pPr>
      <w:r w:rsidRPr="00DD62CD">
        <w:rPr>
          <w:rFonts w:ascii="Arial" w:hAnsi="Arial" w:cs="Arial"/>
          <w:b/>
          <w:bCs/>
          <w:i/>
          <w:iCs/>
          <w:sz w:val="24"/>
          <w:szCs w:val="24"/>
        </w:rPr>
        <w:t>Social Factors</w:t>
      </w:r>
    </w:p>
    <w:p w14:paraId="4D3EB672" w14:textId="77777777" w:rsidR="005C3BB3" w:rsidRPr="00DD62CD" w:rsidRDefault="00762FB0" w:rsidP="00DD62CD">
      <w:pPr>
        <w:rPr>
          <w:rFonts w:ascii="Arial" w:hAnsi="Arial" w:cs="Arial"/>
          <w:sz w:val="24"/>
          <w:szCs w:val="24"/>
        </w:rPr>
      </w:pPr>
      <w:r w:rsidRPr="00DD62CD">
        <w:rPr>
          <w:rFonts w:ascii="Arial" w:hAnsi="Arial" w:cs="Arial"/>
          <w:sz w:val="24"/>
          <w:szCs w:val="24"/>
        </w:rPr>
        <w:t xml:space="preserve">Increased consciousness of environmental responsibility and sustainability is increasingly shaping social trends in the world, including in the UK (Datta, 2024). The shifting trend among consumers towards cleaner technology as opposed to traditional engines is affecting the way luxury brands are designing products. The British heritage and artistry are also valued a lot and give great value to the products produced in the country. These aspects keep the market appealing to those brands that are keen on quality and prestige. </w:t>
      </w:r>
    </w:p>
    <w:p w14:paraId="79EA1172" w14:textId="77777777" w:rsidR="005C3BB3" w:rsidRPr="00DD62CD" w:rsidRDefault="00762FB0" w:rsidP="00DD62CD">
      <w:pPr>
        <w:rPr>
          <w:rFonts w:ascii="Arial" w:hAnsi="Arial" w:cs="Arial"/>
          <w:b/>
          <w:bCs/>
          <w:i/>
          <w:iCs/>
          <w:sz w:val="24"/>
          <w:szCs w:val="24"/>
        </w:rPr>
      </w:pPr>
      <w:r w:rsidRPr="00DD62CD">
        <w:rPr>
          <w:rFonts w:ascii="Arial" w:hAnsi="Arial" w:cs="Arial"/>
          <w:b/>
          <w:bCs/>
          <w:i/>
          <w:iCs/>
          <w:sz w:val="24"/>
          <w:szCs w:val="24"/>
        </w:rPr>
        <w:t>Technological Factors</w:t>
      </w:r>
    </w:p>
    <w:p w14:paraId="23AC410C" w14:textId="77777777" w:rsidR="005C3BB3" w:rsidRPr="00DD62CD" w:rsidRDefault="00762FB0" w:rsidP="00DD62CD">
      <w:pPr>
        <w:rPr>
          <w:rFonts w:ascii="Arial" w:hAnsi="Arial" w:cs="Arial"/>
          <w:sz w:val="24"/>
          <w:szCs w:val="24"/>
        </w:rPr>
      </w:pPr>
      <w:r w:rsidRPr="00DD62CD">
        <w:rPr>
          <w:rFonts w:ascii="Arial" w:hAnsi="Arial" w:cs="Arial"/>
          <w:sz w:val="24"/>
          <w:szCs w:val="24"/>
        </w:rPr>
        <w:t xml:space="preserve">The British automotive industry is built on technological advancement. The government of the United Kingdom has already committed over £2 billion new capital and research and development investment for five years to 2030 in the automotive sector to support the production and development of zero-emission vehicles, their batteries, and the supply chain (Gov.UK, 2023b). To a manufacturer such as Rolls-Royce, it is essential to have access to technological advancement and a well-developed infrastructure that would keep it ahead of its competitors. The use of the modern manufacturing processes enables the industry to make the most superior vehicles in accordance with the highest international standards. </w:t>
      </w:r>
    </w:p>
    <w:p w14:paraId="22481BF0" w14:textId="77777777" w:rsidR="00ED0E06" w:rsidRPr="00DD62CD" w:rsidRDefault="00762FB0" w:rsidP="00DD62CD">
      <w:pPr>
        <w:keepNext/>
        <w:jc w:val="center"/>
        <w:rPr>
          <w:rFonts w:ascii="Arial" w:hAnsi="Arial" w:cs="Arial"/>
        </w:rPr>
      </w:pPr>
      <w:r w:rsidRPr="00DD62CD">
        <w:rPr>
          <w:rFonts w:ascii="Arial" w:hAnsi="Arial" w:cs="Arial"/>
          <w:noProof/>
          <w:lang w:val="en-IN"/>
        </w:rPr>
        <w:drawing>
          <wp:inline distT="114300" distB="114300" distL="114300" distR="114300" wp14:anchorId="7D08D3E1" wp14:editId="56B5605D">
            <wp:extent cx="5731200" cy="3492500"/>
            <wp:effectExtent l="19050" t="19050" r="22225" b="1270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7"/>
                    <a:srcRect/>
                    <a:stretch>
                      <a:fillRect/>
                    </a:stretch>
                  </pic:blipFill>
                  <pic:spPr>
                    <a:xfrm>
                      <a:off x="0" y="0"/>
                      <a:ext cx="5731200" cy="3492500"/>
                    </a:xfrm>
                    <a:prstGeom prst="rect">
                      <a:avLst/>
                    </a:prstGeom>
                    <a:ln w="19050">
                      <a:solidFill>
                        <a:schemeClr val="tx1"/>
                      </a:solidFill>
                    </a:ln>
                  </pic:spPr>
                </pic:pic>
              </a:graphicData>
            </a:graphic>
          </wp:inline>
        </w:drawing>
      </w:r>
    </w:p>
    <w:p w14:paraId="436490F7" w14:textId="77777777" w:rsidR="005C3BB3" w:rsidRPr="00DD62CD" w:rsidRDefault="00ED0E06" w:rsidP="00DD62CD">
      <w:pPr>
        <w:pStyle w:val="Caption"/>
        <w:spacing w:line="360" w:lineRule="auto"/>
        <w:jc w:val="center"/>
        <w:rPr>
          <w:rFonts w:ascii="Arial" w:hAnsi="Arial" w:cs="Arial"/>
          <w:b/>
          <w:bCs/>
          <w:i w:val="0"/>
          <w:iCs w:val="0"/>
          <w:color w:val="000000" w:themeColor="text1"/>
          <w:sz w:val="24"/>
          <w:szCs w:val="24"/>
        </w:rPr>
      </w:pPr>
      <w:bookmarkStart w:id="29" w:name="_Toc224593167"/>
      <w:r w:rsidRPr="00DD62CD">
        <w:rPr>
          <w:rFonts w:ascii="Arial" w:hAnsi="Arial" w:cs="Arial"/>
          <w:b/>
          <w:bCs/>
          <w:i w:val="0"/>
          <w:iCs w:val="0"/>
          <w:color w:val="000000" w:themeColor="text1"/>
          <w:sz w:val="24"/>
          <w:szCs w:val="24"/>
        </w:rPr>
        <w:t xml:space="preserve">Figure </w:t>
      </w:r>
      <w:r w:rsidR="00E1238D" w:rsidRPr="00DD62CD">
        <w:rPr>
          <w:rFonts w:ascii="Arial" w:hAnsi="Arial" w:cs="Arial"/>
          <w:b/>
          <w:bCs/>
          <w:i w:val="0"/>
          <w:iCs w:val="0"/>
          <w:color w:val="000000" w:themeColor="text1"/>
          <w:sz w:val="24"/>
          <w:szCs w:val="24"/>
        </w:rPr>
        <w:fldChar w:fldCharType="begin"/>
      </w:r>
      <w:r w:rsidRPr="00DD62CD">
        <w:rPr>
          <w:rFonts w:ascii="Arial" w:hAnsi="Arial" w:cs="Arial"/>
          <w:b/>
          <w:bCs/>
          <w:i w:val="0"/>
          <w:iCs w:val="0"/>
          <w:color w:val="000000" w:themeColor="text1"/>
          <w:sz w:val="24"/>
          <w:szCs w:val="24"/>
        </w:rPr>
        <w:instrText xml:space="preserve"> SEQ Figure \* ARABIC </w:instrText>
      </w:r>
      <w:r w:rsidR="00E1238D" w:rsidRPr="00DD62CD">
        <w:rPr>
          <w:rFonts w:ascii="Arial" w:hAnsi="Arial" w:cs="Arial"/>
          <w:b/>
          <w:bCs/>
          <w:i w:val="0"/>
          <w:iCs w:val="0"/>
          <w:color w:val="000000" w:themeColor="text1"/>
          <w:sz w:val="24"/>
          <w:szCs w:val="24"/>
        </w:rPr>
        <w:fldChar w:fldCharType="separate"/>
      </w:r>
      <w:r w:rsidRPr="00DD62CD">
        <w:rPr>
          <w:rFonts w:ascii="Arial" w:hAnsi="Arial" w:cs="Arial"/>
          <w:b/>
          <w:bCs/>
          <w:i w:val="0"/>
          <w:iCs w:val="0"/>
          <w:noProof/>
          <w:color w:val="000000" w:themeColor="text1"/>
          <w:sz w:val="24"/>
          <w:szCs w:val="24"/>
        </w:rPr>
        <w:t>10</w:t>
      </w:r>
      <w:r w:rsidR="00E1238D" w:rsidRPr="00DD62CD">
        <w:rPr>
          <w:rFonts w:ascii="Arial" w:hAnsi="Arial" w:cs="Arial"/>
          <w:b/>
          <w:bCs/>
          <w:i w:val="0"/>
          <w:iCs w:val="0"/>
          <w:color w:val="000000" w:themeColor="text1"/>
          <w:sz w:val="24"/>
          <w:szCs w:val="24"/>
        </w:rPr>
        <w:fldChar w:fldCharType="end"/>
      </w:r>
      <w:r w:rsidRPr="00DD62CD">
        <w:rPr>
          <w:rFonts w:ascii="Arial" w:hAnsi="Arial" w:cs="Arial"/>
          <w:b/>
          <w:bCs/>
          <w:i w:val="0"/>
          <w:iCs w:val="0"/>
          <w:color w:val="000000" w:themeColor="text1"/>
          <w:sz w:val="24"/>
          <w:szCs w:val="24"/>
        </w:rPr>
        <w:t>: Forecasted UK Vehicle Manufacturing to 2040: Electric Vehicle (EV) and Internal Combustion Engine (ICE) Production</w:t>
      </w:r>
      <w:bookmarkEnd w:id="29"/>
    </w:p>
    <w:p w14:paraId="041A3837" w14:textId="77777777" w:rsidR="005C3BB3" w:rsidRPr="00DD62CD" w:rsidRDefault="00762FB0" w:rsidP="00DD62CD">
      <w:pPr>
        <w:jc w:val="center"/>
        <w:rPr>
          <w:rFonts w:ascii="Arial" w:hAnsi="Arial" w:cs="Arial"/>
          <w:sz w:val="24"/>
          <w:szCs w:val="24"/>
        </w:rPr>
      </w:pPr>
      <w:r w:rsidRPr="00DD62CD">
        <w:rPr>
          <w:rFonts w:ascii="Arial" w:hAnsi="Arial" w:cs="Arial"/>
          <w:sz w:val="24"/>
          <w:szCs w:val="24"/>
        </w:rPr>
        <w:t xml:space="preserve">(Source: Gov.UK, 2023b) </w:t>
      </w:r>
    </w:p>
    <w:p w14:paraId="7CEB3958" w14:textId="77777777" w:rsidR="005C3BB3" w:rsidRPr="00DD62CD" w:rsidRDefault="00762FB0" w:rsidP="00DD62CD">
      <w:pPr>
        <w:rPr>
          <w:rFonts w:ascii="Arial" w:hAnsi="Arial" w:cs="Arial"/>
          <w:b/>
          <w:bCs/>
          <w:i/>
          <w:iCs/>
          <w:sz w:val="24"/>
          <w:szCs w:val="24"/>
        </w:rPr>
      </w:pPr>
      <w:r w:rsidRPr="00DD62CD">
        <w:rPr>
          <w:rFonts w:ascii="Arial" w:hAnsi="Arial" w:cs="Arial"/>
          <w:b/>
          <w:bCs/>
          <w:i/>
          <w:iCs/>
          <w:sz w:val="24"/>
          <w:szCs w:val="24"/>
        </w:rPr>
        <w:t>Legal Factors</w:t>
      </w:r>
    </w:p>
    <w:p w14:paraId="6703DAFB" w14:textId="77777777" w:rsidR="005C3BB3" w:rsidRPr="00DD62CD" w:rsidRDefault="00762FB0" w:rsidP="00DD62CD">
      <w:pPr>
        <w:rPr>
          <w:rFonts w:ascii="Arial" w:hAnsi="Arial" w:cs="Arial"/>
          <w:sz w:val="24"/>
          <w:szCs w:val="24"/>
        </w:rPr>
      </w:pPr>
      <w:r w:rsidRPr="00DD62CD">
        <w:rPr>
          <w:rFonts w:ascii="Arial" w:hAnsi="Arial" w:cs="Arial"/>
          <w:sz w:val="24"/>
          <w:szCs w:val="24"/>
        </w:rPr>
        <w:t xml:space="preserve">Legal factors offer a strong structure which ensures that the interests of businesses are safeguarded and there is fair competition in the country. The UK has a stringent Copyright, Designs and Patents Act (1988) that plays a crucial role in protecting the originality of designs and innovations of luxury automobile manufacturers (Legislation, 1988). It also has the employment regulations and safety rules for the production process (Brit Safe, 2026). Adherence to the shifting environmental regulations on carbon emissions is also an obligatory factor that propels the industry to more environmentally friendly solutions and legal stability. </w:t>
      </w:r>
    </w:p>
    <w:p w14:paraId="19F4AC52" w14:textId="77777777" w:rsidR="005C3BB3" w:rsidRPr="00DD62CD" w:rsidRDefault="00762FB0" w:rsidP="00DD62CD">
      <w:pPr>
        <w:rPr>
          <w:rFonts w:ascii="Arial" w:hAnsi="Arial" w:cs="Arial"/>
          <w:b/>
          <w:bCs/>
          <w:i/>
          <w:iCs/>
          <w:sz w:val="24"/>
          <w:szCs w:val="24"/>
        </w:rPr>
      </w:pPr>
      <w:r w:rsidRPr="00DD62CD">
        <w:rPr>
          <w:rFonts w:ascii="Arial" w:hAnsi="Arial" w:cs="Arial"/>
          <w:b/>
          <w:bCs/>
          <w:i/>
          <w:iCs/>
          <w:sz w:val="24"/>
          <w:szCs w:val="24"/>
        </w:rPr>
        <w:t>Environmental Factors</w:t>
      </w:r>
    </w:p>
    <w:p w14:paraId="5A839729" w14:textId="77777777" w:rsidR="005C3BB3" w:rsidRPr="00DD62CD" w:rsidRDefault="00762FB0" w:rsidP="00DD62CD">
      <w:pPr>
        <w:rPr>
          <w:rFonts w:ascii="Arial" w:hAnsi="Arial" w:cs="Arial"/>
          <w:sz w:val="24"/>
          <w:szCs w:val="24"/>
        </w:rPr>
      </w:pPr>
      <w:r w:rsidRPr="00DD62CD">
        <w:rPr>
          <w:rFonts w:ascii="Arial" w:hAnsi="Arial" w:cs="Arial"/>
          <w:sz w:val="24"/>
          <w:szCs w:val="24"/>
        </w:rPr>
        <w:t xml:space="preserve">In the UK, the automotive industry has started considering the environment as a key concern; the UK strives towards net zero (Gov.UK, 2023a). Strict regulations by the government are aimed at minimising the carbon footprint of the manufacturing plants and vehicles that they manufacture. The concept of sustainability in automotive design describes the utilisation of materials and processes that bring a minimum environmental impact, lower carbon emissions, and maintain the principle of a circular economy (Uysal, 2025). To a luxury brand that operates in this market, the need to comply with high environmental standards is not only a law but also a reputational benefit. </w:t>
      </w:r>
    </w:p>
    <w:p w14:paraId="054AE3C7" w14:textId="77777777" w:rsidR="005C3BB3" w:rsidRPr="00DD62CD" w:rsidRDefault="00762FB0" w:rsidP="00DD62CD">
      <w:pPr>
        <w:pStyle w:val="Heading3"/>
        <w:rPr>
          <w:rFonts w:ascii="Arial" w:hAnsi="Arial" w:cs="Arial"/>
        </w:rPr>
      </w:pPr>
      <w:bookmarkStart w:id="30" w:name="_3x430dit7yru" w:colFirst="0" w:colLast="0"/>
      <w:bookmarkStart w:id="31" w:name="_Toc224592839"/>
      <w:bookmarkEnd w:id="30"/>
      <w:r w:rsidRPr="00DD62CD">
        <w:rPr>
          <w:rFonts w:ascii="Arial" w:hAnsi="Arial" w:cs="Arial"/>
        </w:rPr>
        <w:t>4.2.2 Hofstede's Model of National Cultures</w:t>
      </w:r>
      <w:bookmarkEnd w:id="31"/>
    </w:p>
    <w:p w14:paraId="251101A4" w14:textId="77777777" w:rsidR="00ED0E06" w:rsidRPr="00DD62CD" w:rsidRDefault="00762FB0" w:rsidP="00DD62CD">
      <w:pPr>
        <w:keepNext/>
        <w:jc w:val="center"/>
        <w:rPr>
          <w:rFonts w:ascii="Arial" w:hAnsi="Arial" w:cs="Arial"/>
        </w:rPr>
      </w:pPr>
      <w:r w:rsidRPr="00DD62CD">
        <w:rPr>
          <w:rFonts w:ascii="Arial" w:hAnsi="Arial" w:cs="Arial"/>
          <w:noProof/>
          <w:lang w:val="en-IN"/>
        </w:rPr>
        <w:drawing>
          <wp:inline distT="114300" distB="114300" distL="114300" distR="114300" wp14:anchorId="073EB2EB" wp14:editId="0B62A0C4">
            <wp:extent cx="5731200" cy="2679700"/>
            <wp:effectExtent l="19050" t="19050" r="22225" b="254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8"/>
                    <a:srcRect/>
                    <a:stretch>
                      <a:fillRect/>
                    </a:stretch>
                  </pic:blipFill>
                  <pic:spPr>
                    <a:xfrm>
                      <a:off x="0" y="0"/>
                      <a:ext cx="5731200" cy="2679700"/>
                    </a:xfrm>
                    <a:prstGeom prst="rect">
                      <a:avLst/>
                    </a:prstGeom>
                    <a:ln w="19050">
                      <a:solidFill>
                        <a:schemeClr val="tx1"/>
                      </a:solidFill>
                    </a:ln>
                  </pic:spPr>
                </pic:pic>
              </a:graphicData>
            </a:graphic>
          </wp:inline>
        </w:drawing>
      </w:r>
    </w:p>
    <w:p w14:paraId="1878BAD6" w14:textId="77777777" w:rsidR="005C3BB3" w:rsidRPr="00DD62CD" w:rsidRDefault="00ED0E06" w:rsidP="00DD62CD">
      <w:pPr>
        <w:pStyle w:val="Caption"/>
        <w:spacing w:line="360" w:lineRule="auto"/>
        <w:jc w:val="center"/>
        <w:rPr>
          <w:rFonts w:ascii="Arial" w:hAnsi="Arial" w:cs="Arial"/>
          <w:b/>
          <w:bCs/>
          <w:i w:val="0"/>
          <w:iCs w:val="0"/>
          <w:color w:val="000000" w:themeColor="text1"/>
          <w:sz w:val="24"/>
          <w:szCs w:val="24"/>
        </w:rPr>
      </w:pPr>
      <w:bookmarkStart w:id="32" w:name="_Toc224593168"/>
      <w:r w:rsidRPr="00DD62CD">
        <w:rPr>
          <w:rFonts w:ascii="Arial" w:hAnsi="Arial" w:cs="Arial"/>
          <w:b/>
          <w:bCs/>
          <w:i w:val="0"/>
          <w:iCs w:val="0"/>
          <w:color w:val="000000" w:themeColor="text1"/>
          <w:sz w:val="24"/>
          <w:szCs w:val="24"/>
        </w:rPr>
        <w:t xml:space="preserve">Figure </w:t>
      </w:r>
      <w:r w:rsidR="00E1238D" w:rsidRPr="00DD62CD">
        <w:rPr>
          <w:rFonts w:ascii="Arial" w:hAnsi="Arial" w:cs="Arial"/>
          <w:b/>
          <w:bCs/>
          <w:i w:val="0"/>
          <w:iCs w:val="0"/>
          <w:color w:val="000000" w:themeColor="text1"/>
          <w:sz w:val="24"/>
          <w:szCs w:val="24"/>
        </w:rPr>
        <w:fldChar w:fldCharType="begin"/>
      </w:r>
      <w:r w:rsidRPr="00DD62CD">
        <w:rPr>
          <w:rFonts w:ascii="Arial" w:hAnsi="Arial" w:cs="Arial"/>
          <w:b/>
          <w:bCs/>
          <w:i w:val="0"/>
          <w:iCs w:val="0"/>
          <w:color w:val="000000" w:themeColor="text1"/>
          <w:sz w:val="24"/>
          <w:szCs w:val="24"/>
        </w:rPr>
        <w:instrText xml:space="preserve"> SEQ Figure \* ARABIC </w:instrText>
      </w:r>
      <w:r w:rsidR="00E1238D" w:rsidRPr="00DD62CD">
        <w:rPr>
          <w:rFonts w:ascii="Arial" w:hAnsi="Arial" w:cs="Arial"/>
          <w:b/>
          <w:bCs/>
          <w:i w:val="0"/>
          <w:iCs w:val="0"/>
          <w:color w:val="000000" w:themeColor="text1"/>
          <w:sz w:val="24"/>
          <w:szCs w:val="24"/>
        </w:rPr>
        <w:fldChar w:fldCharType="separate"/>
      </w:r>
      <w:r w:rsidRPr="00DD62CD">
        <w:rPr>
          <w:rFonts w:ascii="Arial" w:hAnsi="Arial" w:cs="Arial"/>
          <w:b/>
          <w:bCs/>
          <w:i w:val="0"/>
          <w:iCs w:val="0"/>
          <w:noProof/>
          <w:color w:val="000000" w:themeColor="text1"/>
          <w:sz w:val="24"/>
          <w:szCs w:val="24"/>
        </w:rPr>
        <w:t>11</w:t>
      </w:r>
      <w:r w:rsidR="00E1238D" w:rsidRPr="00DD62CD">
        <w:rPr>
          <w:rFonts w:ascii="Arial" w:hAnsi="Arial" w:cs="Arial"/>
          <w:b/>
          <w:bCs/>
          <w:i w:val="0"/>
          <w:iCs w:val="0"/>
          <w:color w:val="000000" w:themeColor="text1"/>
          <w:sz w:val="24"/>
          <w:szCs w:val="24"/>
        </w:rPr>
        <w:fldChar w:fldCharType="end"/>
      </w:r>
      <w:r w:rsidRPr="00DD62CD">
        <w:rPr>
          <w:rFonts w:ascii="Arial" w:hAnsi="Arial" w:cs="Arial"/>
          <w:b/>
          <w:bCs/>
          <w:i w:val="0"/>
          <w:iCs w:val="0"/>
          <w:color w:val="000000" w:themeColor="text1"/>
          <w:sz w:val="24"/>
          <w:szCs w:val="24"/>
        </w:rPr>
        <w:t>: Hofstede's Model of the UK</w:t>
      </w:r>
      <w:bookmarkEnd w:id="32"/>
    </w:p>
    <w:p w14:paraId="6AA45771" w14:textId="77777777" w:rsidR="005C3BB3" w:rsidRPr="00DD62CD" w:rsidRDefault="00762FB0" w:rsidP="00DD62CD">
      <w:pPr>
        <w:jc w:val="center"/>
        <w:rPr>
          <w:rFonts w:ascii="Arial" w:hAnsi="Arial" w:cs="Arial"/>
          <w:sz w:val="24"/>
          <w:szCs w:val="24"/>
        </w:rPr>
      </w:pPr>
      <w:r w:rsidRPr="00DD62CD">
        <w:rPr>
          <w:rFonts w:ascii="Arial" w:hAnsi="Arial" w:cs="Arial"/>
          <w:sz w:val="24"/>
          <w:szCs w:val="24"/>
        </w:rPr>
        <w:t>(Source: The Culture Factor, 2026)</w:t>
      </w:r>
    </w:p>
    <w:p w14:paraId="3DBB70A1" w14:textId="77777777" w:rsidR="005C3BB3" w:rsidRPr="00DD62CD" w:rsidRDefault="00762FB0" w:rsidP="00DD62CD">
      <w:pPr>
        <w:rPr>
          <w:rFonts w:ascii="Arial" w:hAnsi="Arial" w:cs="Arial"/>
          <w:sz w:val="24"/>
          <w:szCs w:val="24"/>
        </w:rPr>
      </w:pPr>
      <w:r w:rsidRPr="00DD62CD">
        <w:rPr>
          <w:rFonts w:ascii="Arial" w:hAnsi="Arial" w:cs="Arial"/>
          <w:sz w:val="24"/>
          <w:szCs w:val="24"/>
        </w:rPr>
        <w:t>The national culture model by Hofstede offers a professional guide that can be used to analyse the cultural aspects that determine the success of Rolls-Royce in the UK. National culture, according to Hofstede, is mental programming that is a pattern of thoughts, feelings, and actions that people develop during their childhood and apply throughout their entire life (Bojadjiev</w:t>
      </w:r>
      <w:r w:rsidRPr="00DD62CD">
        <w:rPr>
          <w:rFonts w:ascii="Arial" w:hAnsi="Arial" w:cs="Arial"/>
          <w:i/>
          <w:iCs/>
          <w:sz w:val="24"/>
          <w:szCs w:val="24"/>
        </w:rPr>
        <w:t>et al.</w:t>
      </w:r>
      <w:r w:rsidRPr="00DD62CD">
        <w:rPr>
          <w:rFonts w:ascii="Arial" w:hAnsi="Arial" w:cs="Arial"/>
          <w:sz w:val="24"/>
          <w:szCs w:val="24"/>
        </w:rPr>
        <w:t xml:space="preserve"> 2023). UK is described as a society with a </w:t>
      </w:r>
      <w:r w:rsidRPr="00DD62CD">
        <w:rPr>
          <w:rFonts w:ascii="Arial" w:hAnsi="Arial" w:cs="Arial"/>
          <w:b/>
          <w:bCs/>
          <w:i/>
          <w:iCs/>
          <w:sz w:val="24"/>
          <w:szCs w:val="24"/>
        </w:rPr>
        <w:t>low-power distance rating of 35</w:t>
      </w:r>
      <w:r w:rsidRPr="00DD62CD">
        <w:rPr>
          <w:rFonts w:ascii="Arial" w:hAnsi="Arial" w:cs="Arial"/>
          <w:sz w:val="24"/>
          <w:szCs w:val="24"/>
        </w:rPr>
        <w:t xml:space="preserve">, which indicates that it has an independent society with principles that promote equality in the workplace (The Culture Factor, 2026). In a complex manufacturing company such as Rolls-Royce, this cultural characteristic promotes the free flow of information between the engineers and the management. This type of environment encourages innovation and places employees on various levels with the capability to bring suggestions for quality improvement. This conformity of the national culture and corporate practice is a great contributory factor in keeping the production standards high. </w:t>
      </w:r>
    </w:p>
    <w:p w14:paraId="5ADC9D83" w14:textId="77777777" w:rsidR="00ED0E06" w:rsidRPr="00DD62CD" w:rsidRDefault="00762FB0" w:rsidP="00DD62CD">
      <w:pPr>
        <w:keepNext/>
        <w:rPr>
          <w:rFonts w:ascii="Arial" w:hAnsi="Arial" w:cs="Arial"/>
        </w:rPr>
      </w:pPr>
      <w:r w:rsidRPr="00DD62CD">
        <w:rPr>
          <w:rFonts w:ascii="Arial" w:hAnsi="Arial" w:cs="Arial"/>
          <w:noProof/>
          <w:lang w:val="en-IN"/>
        </w:rPr>
        <w:drawing>
          <wp:inline distT="114300" distB="114300" distL="114300" distR="114300" wp14:anchorId="61BE25F0" wp14:editId="56C264DE">
            <wp:extent cx="5731200" cy="3302000"/>
            <wp:effectExtent l="19050" t="19050" r="22225" b="127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9"/>
                    <a:srcRect/>
                    <a:stretch>
                      <a:fillRect/>
                    </a:stretch>
                  </pic:blipFill>
                  <pic:spPr>
                    <a:xfrm>
                      <a:off x="0" y="0"/>
                      <a:ext cx="5731200" cy="3302000"/>
                    </a:xfrm>
                    <a:prstGeom prst="rect">
                      <a:avLst/>
                    </a:prstGeom>
                    <a:ln w="19050">
                      <a:solidFill>
                        <a:schemeClr val="tx1"/>
                      </a:solidFill>
                    </a:ln>
                  </pic:spPr>
                </pic:pic>
              </a:graphicData>
            </a:graphic>
          </wp:inline>
        </w:drawing>
      </w:r>
    </w:p>
    <w:p w14:paraId="5C93A04D" w14:textId="77777777" w:rsidR="005C3BB3" w:rsidRPr="00DD62CD" w:rsidRDefault="00ED0E06" w:rsidP="00DD62CD">
      <w:pPr>
        <w:pStyle w:val="Caption"/>
        <w:spacing w:line="360" w:lineRule="auto"/>
        <w:jc w:val="center"/>
        <w:rPr>
          <w:rFonts w:ascii="Arial" w:hAnsi="Arial" w:cs="Arial"/>
          <w:b/>
          <w:bCs/>
          <w:i w:val="0"/>
          <w:iCs w:val="0"/>
          <w:color w:val="000000" w:themeColor="text1"/>
          <w:sz w:val="24"/>
          <w:szCs w:val="24"/>
        </w:rPr>
      </w:pPr>
      <w:bookmarkStart w:id="33" w:name="_Toc224593169"/>
      <w:r w:rsidRPr="00DD62CD">
        <w:rPr>
          <w:rFonts w:ascii="Arial" w:hAnsi="Arial" w:cs="Arial"/>
          <w:b/>
          <w:bCs/>
          <w:i w:val="0"/>
          <w:iCs w:val="0"/>
          <w:color w:val="000000" w:themeColor="text1"/>
          <w:sz w:val="24"/>
          <w:szCs w:val="24"/>
        </w:rPr>
        <w:t xml:space="preserve">Figure </w:t>
      </w:r>
      <w:r w:rsidR="00E1238D" w:rsidRPr="00DD62CD">
        <w:rPr>
          <w:rFonts w:ascii="Arial" w:hAnsi="Arial" w:cs="Arial"/>
          <w:b/>
          <w:bCs/>
          <w:i w:val="0"/>
          <w:iCs w:val="0"/>
          <w:color w:val="000000" w:themeColor="text1"/>
          <w:sz w:val="24"/>
          <w:szCs w:val="24"/>
        </w:rPr>
        <w:fldChar w:fldCharType="begin"/>
      </w:r>
      <w:r w:rsidRPr="00DD62CD">
        <w:rPr>
          <w:rFonts w:ascii="Arial" w:hAnsi="Arial" w:cs="Arial"/>
          <w:b/>
          <w:bCs/>
          <w:i w:val="0"/>
          <w:iCs w:val="0"/>
          <w:color w:val="000000" w:themeColor="text1"/>
          <w:sz w:val="24"/>
          <w:szCs w:val="24"/>
        </w:rPr>
        <w:instrText xml:space="preserve"> SEQ Figure \* ARABIC </w:instrText>
      </w:r>
      <w:r w:rsidR="00E1238D" w:rsidRPr="00DD62CD">
        <w:rPr>
          <w:rFonts w:ascii="Arial" w:hAnsi="Arial" w:cs="Arial"/>
          <w:b/>
          <w:bCs/>
          <w:i w:val="0"/>
          <w:iCs w:val="0"/>
          <w:color w:val="000000" w:themeColor="text1"/>
          <w:sz w:val="24"/>
          <w:szCs w:val="24"/>
        </w:rPr>
        <w:fldChar w:fldCharType="separate"/>
      </w:r>
      <w:r w:rsidRPr="00DD62CD">
        <w:rPr>
          <w:rFonts w:ascii="Arial" w:hAnsi="Arial" w:cs="Arial"/>
          <w:b/>
          <w:bCs/>
          <w:i w:val="0"/>
          <w:iCs w:val="0"/>
          <w:noProof/>
          <w:color w:val="000000" w:themeColor="text1"/>
          <w:sz w:val="24"/>
          <w:szCs w:val="24"/>
        </w:rPr>
        <w:t>12</w:t>
      </w:r>
      <w:r w:rsidR="00E1238D" w:rsidRPr="00DD62CD">
        <w:rPr>
          <w:rFonts w:ascii="Arial" w:hAnsi="Arial" w:cs="Arial"/>
          <w:b/>
          <w:bCs/>
          <w:i w:val="0"/>
          <w:iCs w:val="0"/>
          <w:color w:val="000000" w:themeColor="text1"/>
          <w:sz w:val="24"/>
          <w:szCs w:val="24"/>
        </w:rPr>
        <w:fldChar w:fldCharType="end"/>
      </w:r>
      <w:r w:rsidRPr="00DD62CD">
        <w:rPr>
          <w:rFonts w:ascii="Arial" w:hAnsi="Arial" w:cs="Arial"/>
          <w:b/>
          <w:bCs/>
          <w:i w:val="0"/>
          <w:iCs w:val="0"/>
          <w:color w:val="000000" w:themeColor="text1"/>
          <w:sz w:val="24"/>
          <w:szCs w:val="24"/>
        </w:rPr>
        <w:t>: Hofstede's Model of National Cultures</w:t>
      </w:r>
      <w:bookmarkEnd w:id="33"/>
    </w:p>
    <w:p w14:paraId="26799187" w14:textId="77777777" w:rsidR="005C3BB3" w:rsidRPr="00DD62CD" w:rsidRDefault="00762FB0" w:rsidP="00DD62CD">
      <w:pPr>
        <w:jc w:val="center"/>
        <w:rPr>
          <w:rFonts w:ascii="Arial" w:hAnsi="Arial" w:cs="Arial"/>
          <w:sz w:val="24"/>
          <w:szCs w:val="24"/>
        </w:rPr>
      </w:pPr>
      <w:r w:rsidRPr="00DD62CD">
        <w:rPr>
          <w:rFonts w:ascii="Arial" w:hAnsi="Arial" w:cs="Arial"/>
          <w:sz w:val="24"/>
          <w:szCs w:val="24"/>
        </w:rPr>
        <w:t>(Source: Class Slides)</w:t>
      </w:r>
    </w:p>
    <w:p w14:paraId="20D09C92" w14:textId="77777777" w:rsidR="005C3BB3" w:rsidRPr="00DD62CD" w:rsidRDefault="00762FB0" w:rsidP="00DD62CD">
      <w:pPr>
        <w:rPr>
          <w:rFonts w:ascii="Arial" w:hAnsi="Arial" w:cs="Arial"/>
          <w:sz w:val="24"/>
          <w:szCs w:val="24"/>
        </w:rPr>
      </w:pPr>
      <w:r w:rsidRPr="00DD62CD">
        <w:rPr>
          <w:rFonts w:ascii="Arial" w:hAnsi="Arial" w:cs="Arial"/>
          <w:sz w:val="24"/>
          <w:szCs w:val="24"/>
        </w:rPr>
        <w:t>The Individualism/Collectivism dimension deals with the interaction between a person and a group (Bojadjiev</w:t>
      </w:r>
      <w:r w:rsidRPr="00DD62CD">
        <w:rPr>
          <w:rFonts w:ascii="Arial" w:hAnsi="Arial" w:cs="Arial"/>
          <w:i/>
          <w:iCs/>
          <w:sz w:val="24"/>
          <w:szCs w:val="24"/>
        </w:rPr>
        <w:t>et al.</w:t>
      </w:r>
      <w:r w:rsidRPr="00DD62CD">
        <w:rPr>
          <w:rFonts w:ascii="Arial" w:hAnsi="Arial" w:cs="Arial"/>
          <w:sz w:val="24"/>
          <w:szCs w:val="24"/>
        </w:rPr>
        <w:t xml:space="preserve">2023).  The United Kingdom is high in this dimension, noted as 76 points, and indicates a society where individual performance and individual identity are crucially important (The Culture Factor, 2026). This emphasis on culture is wholly consistent with the tailored service of Rolls-Royce cars, where each vehicle is designed to suit the unique wants of a single customer (Rolls-Royce Motor Cars, 2026). Being in a highly individualistic culture is a direct cause of the possibility of the company marketing its products based on personal success and position. </w:t>
      </w:r>
    </w:p>
    <w:p w14:paraId="7E134D2D" w14:textId="77777777" w:rsidR="005C3BB3" w:rsidRPr="00DD62CD" w:rsidRDefault="00762FB0" w:rsidP="00DD62CD">
      <w:pPr>
        <w:rPr>
          <w:rFonts w:ascii="Arial" w:hAnsi="Arial" w:cs="Arial"/>
          <w:sz w:val="24"/>
          <w:szCs w:val="24"/>
        </w:rPr>
      </w:pPr>
      <w:r w:rsidRPr="00DD62CD">
        <w:rPr>
          <w:rFonts w:ascii="Arial" w:hAnsi="Arial" w:cs="Arial"/>
          <w:sz w:val="24"/>
          <w:szCs w:val="24"/>
        </w:rPr>
        <w:t xml:space="preserve">Culture of </w:t>
      </w:r>
      <w:r w:rsidRPr="00DD62CD">
        <w:rPr>
          <w:rFonts w:ascii="Arial" w:hAnsi="Arial" w:cs="Arial"/>
          <w:b/>
          <w:bCs/>
          <w:i/>
          <w:iCs/>
          <w:sz w:val="24"/>
          <w:szCs w:val="24"/>
        </w:rPr>
        <w:t xml:space="preserve">indulgence </w:t>
      </w:r>
      <w:r w:rsidRPr="00DD62CD">
        <w:rPr>
          <w:rFonts w:ascii="Arial" w:hAnsi="Arial" w:cs="Arial"/>
          <w:sz w:val="24"/>
          <w:szCs w:val="24"/>
        </w:rPr>
        <w:t xml:space="preserve">defines those cultures that allow free gratification of needs and the expression of happiness (Żemojtel-Piotrowska and Piotrowski, 2023). British score on indulgence is 69, which means that the culture is permissive towards free gratification of needs </w:t>
      </w:r>
      <w:r w:rsidR="003C6F9C" w:rsidRPr="00DD62CD">
        <w:rPr>
          <w:rFonts w:ascii="Arial" w:hAnsi="Arial" w:cs="Arial"/>
          <w:sz w:val="24"/>
          <w:szCs w:val="24"/>
        </w:rPr>
        <w:t>(The</w:t>
      </w:r>
      <w:r w:rsidRPr="00DD62CD">
        <w:rPr>
          <w:rFonts w:ascii="Arial" w:hAnsi="Arial" w:cs="Arial"/>
          <w:sz w:val="24"/>
          <w:szCs w:val="24"/>
        </w:rPr>
        <w:t xml:space="preserve"> Culture Factor, 2026). Also, the UK’s 66 points on motivations towards achievements and success, and 60 points towards long-term orientation, also positively impact Rolls-Royce (The Culture Factor, 2026). Yet, 35 Points in uncertainty avoidance can pose some issues. Nevertheless, it is evident in this cultural analysis that the UK is an attractive and stable base for an upward extension and operational efficiency of the brand. </w:t>
      </w:r>
    </w:p>
    <w:p w14:paraId="4584A3C5" w14:textId="77777777" w:rsidR="005C3BB3" w:rsidRPr="00DD62CD" w:rsidRDefault="00762FB0" w:rsidP="00DD62CD">
      <w:pPr>
        <w:pStyle w:val="Heading3"/>
        <w:rPr>
          <w:rFonts w:ascii="Arial" w:hAnsi="Arial" w:cs="Arial"/>
        </w:rPr>
      </w:pPr>
      <w:bookmarkStart w:id="34" w:name="_tdnjs3clpzd7" w:colFirst="0" w:colLast="0"/>
      <w:bookmarkStart w:id="35" w:name="_Toc224592840"/>
      <w:bookmarkEnd w:id="34"/>
      <w:r w:rsidRPr="00DD62CD">
        <w:rPr>
          <w:rFonts w:ascii="Arial" w:hAnsi="Arial" w:cs="Arial"/>
        </w:rPr>
        <w:t>4.2.3 VUCA Analysis</w:t>
      </w:r>
      <w:bookmarkEnd w:id="35"/>
    </w:p>
    <w:p w14:paraId="0C8B901D" w14:textId="77777777" w:rsidR="005C3BB3" w:rsidRPr="00DD62CD" w:rsidRDefault="00A92BD5" w:rsidP="00DD62CD">
      <w:pPr>
        <w:rPr>
          <w:rFonts w:ascii="Arial" w:hAnsi="Arial" w:cs="Arial"/>
          <w:sz w:val="24"/>
          <w:szCs w:val="24"/>
        </w:rPr>
      </w:pPr>
      <w:r w:rsidRPr="00DD62CD">
        <w:rPr>
          <w:rFonts w:ascii="Arial" w:hAnsi="Arial" w:cs="Arial"/>
          <w:sz w:val="24"/>
          <w:szCs w:val="24"/>
        </w:rPr>
        <w:t xml:space="preserve">According to Griffin and Pustay, (2020), </w:t>
      </w:r>
      <w:r w:rsidR="004C7248" w:rsidRPr="00DD62CD">
        <w:rPr>
          <w:rFonts w:ascii="Arial" w:hAnsi="Arial" w:cs="Arial"/>
          <w:sz w:val="24"/>
          <w:szCs w:val="24"/>
        </w:rPr>
        <w:t>i</w:t>
      </w:r>
      <w:r w:rsidRPr="00DD62CD">
        <w:rPr>
          <w:rFonts w:ascii="Arial" w:hAnsi="Arial" w:cs="Arial"/>
          <w:sz w:val="24"/>
          <w:szCs w:val="24"/>
        </w:rPr>
        <w:t xml:space="preserve">nternational business may not be similar to domestic business due to the differences in currencies, the legal systems, the cultures, and availability of resources. The VUCA model gives a model to analyse the volatility, uncertainty, complexity, and ambiguity that affect the work of Rolls-Royce in the UK. </w:t>
      </w:r>
    </w:p>
    <w:p w14:paraId="61247051" w14:textId="77777777" w:rsidR="00ED0E06" w:rsidRPr="00DD62CD" w:rsidRDefault="00762FB0" w:rsidP="00DD62CD">
      <w:pPr>
        <w:keepNext/>
        <w:jc w:val="center"/>
        <w:rPr>
          <w:rFonts w:ascii="Arial" w:hAnsi="Arial" w:cs="Arial"/>
        </w:rPr>
      </w:pPr>
      <w:r w:rsidRPr="00DD62CD">
        <w:rPr>
          <w:rFonts w:ascii="Arial" w:hAnsi="Arial" w:cs="Arial"/>
          <w:noProof/>
          <w:lang w:val="en-IN"/>
        </w:rPr>
        <w:drawing>
          <wp:inline distT="114300" distB="114300" distL="114300" distR="114300" wp14:anchorId="7AA47C13" wp14:editId="1338E688">
            <wp:extent cx="5019675" cy="4448175"/>
            <wp:effectExtent l="19050" t="19050" r="28575" b="28575"/>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0"/>
                    <a:srcRect/>
                    <a:stretch>
                      <a:fillRect/>
                    </a:stretch>
                  </pic:blipFill>
                  <pic:spPr>
                    <a:xfrm>
                      <a:off x="0" y="0"/>
                      <a:ext cx="5019675" cy="4448175"/>
                    </a:xfrm>
                    <a:prstGeom prst="rect">
                      <a:avLst/>
                    </a:prstGeom>
                    <a:ln w="19050">
                      <a:solidFill>
                        <a:schemeClr val="tx1"/>
                      </a:solidFill>
                    </a:ln>
                  </pic:spPr>
                </pic:pic>
              </a:graphicData>
            </a:graphic>
          </wp:inline>
        </w:drawing>
      </w:r>
    </w:p>
    <w:p w14:paraId="4DF5ADB7" w14:textId="77777777" w:rsidR="005C3BB3" w:rsidRPr="00DD62CD" w:rsidRDefault="00ED0E06" w:rsidP="00DD62CD">
      <w:pPr>
        <w:pStyle w:val="Caption"/>
        <w:spacing w:line="360" w:lineRule="auto"/>
        <w:jc w:val="center"/>
        <w:rPr>
          <w:rFonts w:ascii="Arial" w:hAnsi="Arial" w:cs="Arial"/>
          <w:b/>
          <w:bCs/>
          <w:i w:val="0"/>
          <w:iCs w:val="0"/>
          <w:color w:val="000000" w:themeColor="text1"/>
          <w:sz w:val="24"/>
          <w:szCs w:val="24"/>
        </w:rPr>
      </w:pPr>
      <w:bookmarkStart w:id="36" w:name="_Toc224593170"/>
      <w:r w:rsidRPr="00DD62CD">
        <w:rPr>
          <w:rFonts w:ascii="Arial" w:hAnsi="Arial" w:cs="Arial"/>
          <w:b/>
          <w:bCs/>
          <w:i w:val="0"/>
          <w:iCs w:val="0"/>
          <w:color w:val="000000" w:themeColor="text1"/>
          <w:sz w:val="24"/>
          <w:szCs w:val="24"/>
        </w:rPr>
        <w:t xml:space="preserve">Figure </w:t>
      </w:r>
      <w:r w:rsidR="00E1238D" w:rsidRPr="00DD62CD">
        <w:rPr>
          <w:rFonts w:ascii="Arial" w:hAnsi="Arial" w:cs="Arial"/>
          <w:b/>
          <w:bCs/>
          <w:i w:val="0"/>
          <w:iCs w:val="0"/>
          <w:color w:val="000000" w:themeColor="text1"/>
          <w:sz w:val="24"/>
          <w:szCs w:val="24"/>
        </w:rPr>
        <w:fldChar w:fldCharType="begin"/>
      </w:r>
      <w:r w:rsidRPr="00DD62CD">
        <w:rPr>
          <w:rFonts w:ascii="Arial" w:hAnsi="Arial" w:cs="Arial"/>
          <w:b/>
          <w:bCs/>
          <w:i w:val="0"/>
          <w:iCs w:val="0"/>
          <w:color w:val="000000" w:themeColor="text1"/>
          <w:sz w:val="24"/>
          <w:szCs w:val="24"/>
        </w:rPr>
        <w:instrText xml:space="preserve"> SEQ Figure \* ARABIC </w:instrText>
      </w:r>
      <w:r w:rsidR="00E1238D" w:rsidRPr="00DD62CD">
        <w:rPr>
          <w:rFonts w:ascii="Arial" w:hAnsi="Arial" w:cs="Arial"/>
          <w:b/>
          <w:bCs/>
          <w:i w:val="0"/>
          <w:iCs w:val="0"/>
          <w:color w:val="000000" w:themeColor="text1"/>
          <w:sz w:val="24"/>
          <w:szCs w:val="24"/>
        </w:rPr>
        <w:fldChar w:fldCharType="separate"/>
      </w:r>
      <w:r w:rsidRPr="00DD62CD">
        <w:rPr>
          <w:rFonts w:ascii="Arial" w:hAnsi="Arial" w:cs="Arial"/>
          <w:b/>
          <w:bCs/>
          <w:i w:val="0"/>
          <w:iCs w:val="0"/>
          <w:noProof/>
          <w:color w:val="000000" w:themeColor="text1"/>
          <w:sz w:val="24"/>
          <w:szCs w:val="24"/>
        </w:rPr>
        <w:t>13</w:t>
      </w:r>
      <w:r w:rsidR="00E1238D" w:rsidRPr="00DD62CD">
        <w:rPr>
          <w:rFonts w:ascii="Arial" w:hAnsi="Arial" w:cs="Arial"/>
          <w:b/>
          <w:bCs/>
          <w:i w:val="0"/>
          <w:iCs w:val="0"/>
          <w:color w:val="000000" w:themeColor="text1"/>
          <w:sz w:val="24"/>
          <w:szCs w:val="24"/>
        </w:rPr>
        <w:fldChar w:fldCharType="end"/>
      </w:r>
      <w:r w:rsidRPr="00DD62CD">
        <w:rPr>
          <w:rFonts w:ascii="Arial" w:hAnsi="Arial" w:cs="Arial"/>
          <w:b/>
          <w:bCs/>
          <w:i w:val="0"/>
          <w:iCs w:val="0"/>
          <w:color w:val="000000" w:themeColor="text1"/>
          <w:sz w:val="24"/>
          <w:szCs w:val="24"/>
        </w:rPr>
        <w:t>: VUCA Analysis</w:t>
      </w:r>
      <w:bookmarkEnd w:id="36"/>
    </w:p>
    <w:p w14:paraId="65161A99" w14:textId="77777777" w:rsidR="005C3BB3" w:rsidRPr="00DD62CD" w:rsidRDefault="00762FB0" w:rsidP="00DD62CD">
      <w:pPr>
        <w:jc w:val="center"/>
        <w:rPr>
          <w:rFonts w:ascii="Arial" w:hAnsi="Arial" w:cs="Arial"/>
          <w:sz w:val="24"/>
          <w:szCs w:val="24"/>
        </w:rPr>
      </w:pPr>
      <w:r w:rsidRPr="00DD62CD">
        <w:rPr>
          <w:rFonts w:ascii="Arial" w:hAnsi="Arial" w:cs="Arial"/>
          <w:sz w:val="24"/>
          <w:szCs w:val="24"/>
        </w:rPr>
        <w:t>(Source: Class Slides)</w:t>
      </w:r>
    </w:p>
    <w:p w14:paraId="1C07469C" w14:textId="77777777" w:rsidR="005C3BB3" w:rsidRPr="00DD62CD" w:rsidRDefault="00762FB0" w:rsidP="00DD62CD">
      <w:pPr>
        <w:rPr>
          <w:rFonts w:ascii="Arial" w:hAnsi="Arial" w:cs="Arial"/>
          <w:sz w:val="24"/>
          <w:szCs w:val="24"/>
        </w:rPr>
      </w:pPr>
      <w:r w:rsidRPr="00DD62CD">
        <w:rPr>
          <w:rFonts w:ascii="Arial" w:hAnsi="Arial" w:cs="Arial"/>
          <w:sz w:val="24"/>
          <w:szCs w:val="24"/>
        </w:rPr>
        <w:t xml:space="preserve">The concept of </w:t>
      </w:r>
      <w:r w:rsidRPr="00DD62CD">
        <w:rPr>
          <w:rFonts w:ascii="Arial" w:hAnsi="Arial" w:cs="Arial"/>
          <w:b/>
          <w:bCs/>
          <w:i/>
          <w:iCs/>
          <w:sz w:val="24"/>
          <w:szCs w:val="24"/>
        </w:rPr>
        <w:t xml:space="preserve">volatility </w:t>
      </w:r>
      <w:r w:rsidRPr="00DD62CD">
        <w:rPr>
          <w:rFonts w:ascii="Arial" w:hAnsi="Arial" w:cs="Arial"/>
          <w:sz w:val="24"/>
          <w:szCs w:val="24"/>
        </w:rPr>
        <w:t>is described as the behavior of a variable to change quickly and unexpectedly (Çepni</w:t>
      </w:r>
      <w:r w:rsidRPr="00DD62CD">
        <w:rPr>
          <w:rFonts w:ascii="Arial" w:hAnsi="Arial" w:cs="Arial"/>
          <w:i/>
          <w:iCs/>
          <w:sz w:val="24"/>
          <w:szCs w:val="24"/>
        </w:rPr>
        <w:t>et al.</w:t>
      </w:r>
      <w:r w:rsidRPr="00DD62CD">
        <w:rPr>
          <w:rFonts w:ascii="Arial" w:hAnsi="Arial" w:cs="Arial"/>
          <w:sz w:val="24"/>
          <w:szCs w:val="24"/>
        </w:rPr>
        <w:t xml:space="preserve"> 2024). In the case of Rolls-Royce, the cost of metals and fine leather could fluctuate rapidly because of the disruption of global supply chains. The firm mitigates this volatility through effective relationships with its suppliers and through contracts (Galea-Pace, 2020). These fluctuating conditions do not make the firm unstable since the demand for ultra luxury products has slower growth even when the overall economy is moving at a high rate (McCusker, 2025). </w:t>
      </w:r>
    </w:p>
    <w:p w14:paraId="5E2C9F25" w14:textId="77777777" w:rsidR="005C3BB3" w:rsidRPr="00DD62CD" w:rsidRDefault="00762FB0" w:rsidP="00DD62CD">
      <w:pPr>
        <w:rPr>
          <w:rFonts w:ascii="Arial" w:hAnsi="Arial" w:cs="Arial"/>
          <w:sz w:val="24"/>
          <w:szCs w:val="24"/>
        </w:rPr>
      </w:pPr>
      <w:r w:rsidRPr="00DD62CD">
        <w:rPr>
          <w:rFonts w:ascii="Arial" w:hAnsi="Arial" w:cs="Arial"/>
          <w:sz w:val="24"/>
          <w:szCs w:val="24"/>
        </w:rPr>
        <w:t xml:space="preserve">The state of </w:t>
      </w:r>
      <w:r w:rsidRPr="00DD62CD">
        <w:rPr>
          <w:rFonts w:ascii="Arial" w:hAnsi="Arial" w:cs="Arial"/>
          <w:b/>
          <w:bCs/>
          <w:i/>
          <w:iCs/>
          <w:sz w:val="24"/>
          <w:szCs w:val="24"/>
        </w:rPr>
        <w:t xml:space="preserve">uncertainty </w:t>
      </w:r>
      <w:r w:rsidRPr="00DD62CD">
        <w:rPr>
          <w:rFonts w:ascii="Arial" w:hAnsi="Arial" w:cs="Arial"/>
          <w:sz w:val="24"/>
          <w:szCs w:val="24"/>
        </w:rPr>
        <w:t>can be described as the doubt about the future or also about proper actions (Çepni</w:t>
      </w:r>
      <w:r w:rsidRPr="00DD62CD">
        <w:rPr>
          <w:rFonts w:ascii="Arial" w:hAnsi="Arial" w:cs="Arial"/>
          <w:i/>
          <w:iCs/>
          <w:sz w:val="24"/>
          <w:szCs w:val="24"/>
        </w:rPr>
        <w:t>et al.</w:t>
      </w:r>
      <w:r w:rsidRPr="00DD62CD">
        <w:rPr>
          <w:rFonts w:ascii="Arial" w:hAnsi="Arial" w:cs="Arial"/>
          <w:sz w:val="24"/>
          <w:szCs w:val="24"/>
        </w:rPr>
        <w:t>2024). The government confirmed in April 2025 that the sale of new pure petrol or diesel cars would not be made after the year 2030 (Parliament.UK, 2025). It poses a major degree of uncertainty for the traditional automotive brands. Rolls-Royce needs to make predictions regarding the changing consumer preferences and government charging stations in the future. In line with that, Rolls-Royce has stated that it is only going to produce electric vehicles by 2030 (Reuters, 2021).</w:t>
      </w:r>
    </w:p>
    <w:p w14:paraId="70E22B6D" w14:textId="77777777" w:rsidR="005C3BB3" w:rsidRPr="00DD62CD" w:rsidRDefault="00762FB0" w:rsidP="00DD62CD">
      <w:pPr>
        <w:rPr>
          <w:rFonts w:ascii="Arial" w:hAnsi="Arial" w:cs="Arial"/>
          <w:sz w:val="24"/>
          <w:szCs w:val="24"/>
        </w:rPr>
      </w:pPr>
      <w:r w:rsidRPr="00DD62CD">
        <w:rPr>
          <w:rFonts w:ascii="Arial" w:hAnsi="Arial" w:cs="Arial"/>
          <w:b/>
          <w:bCs/>
          <w:i/>
          <w:iCs/>
          <w:sz w:val="24"/>
          <w:szCs w:val="24"/>
        </w:rPr>
        <w:t xml:space="preserve">Complexity </w:t>
      </w:r>
      <w:r w:rsidR="00672F56" w:rsidRPr="00DD62CD">
        <w:rPr>
          <w:rFonts w:ascii="Arial" w:hAnsi="Arial" w:cs="Arial"/>
          <w:sz w:val="24"/>
          <w:szCs w:val="24"/>
        </w:rPr>
        <w:t>can</w:t>
      </w:r>
      <w:r w:rsidRPr="00DD62CD">
        <w:rPr>
          <w:rFonts w:ascii="Arial" w:hAnsi="Arial" w:cs="Arial"/>
          <w:sz w:val="24"/>
          <w:szCs w:val="24"/>
        </w:rPr>
        <w:t xml:space="preserve"> be understood as the fact that the causal factors or social forces at work in the situation tend to conflict with each other (Mwenje and Manyanga, 2023).  It sourced parts worldwide, and are subject to stringent quality and legal standards. To control this, the company can invest in digital tracking systems and hire specialists who specialise in international trade compliance and complex engineering management.</w:t>
      </w:r>
    </w:p>
    <w:p w14:paraId="2FA8DE66" w14:textId="77777777" w:rsidR="005C3BB3" w:rsidRPr="00DD62CD" w:rsidRDefault="00762FB0" w:rsidP="00DD62CD">
      <w:pPr>
        <w:rPr>
          <w:rFonts w:ascii="Arial" w:hAnsi="Arial" w:cs="Arial"/>
          <w:sz w:val="24"/>
          <w:szCs w:val="24"/>
        </w:rPr>
      </w:pPr>
      <w:r w:rsidRPr="00DD62CD">
        <w:rPr>
          <w:rFonts w:ascii="Arial" w:hAnsi="Arial" w:cs="Arial"/>
          <w:sz w:val="24"/>
          <w:szCs w:val="24"/>
        </w:rPr>
        <w:t xml:space="preserve">The concept of </w:t>
      </w:r>
      <w:r w:rsidRPr="00DD62CD">
        <w:rPr>
          <w:rFonts w:ascii="Arial" w:hAnsi="Arial" w:cs="Arial"/>
          <w:b/>
          <w:bCs/>
          <w:i/>
          <w:iCs/>
          <w:sz w:val="24"/>
          <w:szCs w:val="24"/>
        </w:rPr>
        <w:t xml:space="preserve">ambiguity </w:t>
      </w:r>
      <w:r w:rsidRPr="00DD62CD">
        <w:rPr>
          <w:rFonts w:ascii="Arial" w:hAnsi="Arial" w:cs="Arial"/>
          <w:sz w:val="24"/>
          <w:szCs w:val="24"/>
        </w:rPr>
        <w:t xml:space="preserve">is the lack of clear meanings of one or more elements in a scenario (Mwenje and Manyanga, 2023). In the luxury business, it might be hard to know whether a change in consumer behaviour is merely a trend or a lasting one. The Rolls-Royce can solve this by having a close relationship with its customers in various nations of the world to understand their rising expectations. This proactive measure can enable the business to convert the uncertainty into an innovation and future market dominance. </w:t>
      </w:r>
    </w:p>
    <w:p w14:paraId="7C68B4CF" w14:textId="77777777" w:rsidR="005C3BB3" w:rsidRPr="00DD62CD" w:rsidRDefault="00762FB0" w:rsidP="00DD62CD">
      <w:pPr>
        <w:pStyle w:val="Heading2"/>
        <w:rPr>
          <w:rFonts w:ascii="Arial" w:hAnsi="Arial" w:cs="Arial"/>
        </w:rPr>
      </w:pPr>
      <w:bookmarkStart w:id="37" w:name="_asltrzmzmw20" w:colFirst="0" w:colLast="0"/>
      <w:bookmarkStart w:id="38" w:name="_Toc224592841"/>
      <w:bookmarkEnd w:id="37"/>
      <w:r w:rsidRPr="00DD62CD">
        <w:rPr>
          <w:rFonts w:ascii="Arial" w:hAnsi="Arial" w:cs="Arial"/>
        </w:rPr>
        <w:t>4.3 Critical Analysis</w:t>
      </w:r>
      <w:bookmarkEnd w:id="38"/>
    </w:p>
    <w:p w14:paraId="57ED6D85" w14:textId="77777777" w:rsidR="005C3BB3" w:rsidRPr="00DD62CD" w:rsidRDefault="00762FB0" w:rsidP="00DD62CD">
      <w:pPr>
        <w:rPr>
          <w:rFonts w:ascii="Arial" w:hAnsi="Arial" w:cs="Arial"/>
          <w:sz w:val="24"/>
          <w:szCs w:val="24"/>
        </w:rPr>
      </w:pPr>
      <w:r w:rsidRPr="00DD62CD">
        <w:rPr>
          <w:rFonts w:ascii="Arial" w:hAnsi="Arial" w:cs="Arial"/>
          <w:sz w:val="24"/>
          <w:szCs w:val="24"/>
        </w:rPr>
        <w:t xml:space="preserve">The critical review of the operations of Rolls-Royce in the UK indicates a complicated equilibrium between the old traditions and new world trends.  Although the firm is enjoying excellent brand image and a highly skilled workforce, it still needs to overcome major challenges in the external environment. The success of the firm does not entirely lie in its history, but in the way it has adapted to the fast-changing international business environment. This review is based on the way the organisation maintains its competitive advantage, and it deals with the emerging risks. One of the key advantages of the company is that it is incorporated into the British business environment with the help of the Goodwood plant (BMW Group, 2026). This strategic position enables the brand to take advantage of the UK’s high engineering skills. Nevertheless, the economic changes and domestic policy alterations can impact the company. Although the move towards electric vehicles is being made in compliance with environmental regulations, it still requires a reform of traditional production processes and supply chains (Reuters, 2021). </w:t>
      </w:r>
    </w:p>
    <w:p w14:paraId="4A8F7F20" w14:textId="77777777" w:rsidR="00792C27" w:rsidRPr="00DD62CD" w:rsidRDefault="003C6F9C" w:rsidP="00DD62CD">
      <w:pPr>
        <w:rPr>
          <w:rFonts w:ascii="Arial" w:hAnsi="Arial" w:cs="Arial"/>
          <w:sz w:val="24"/>
          <w:szCs w:val="24"/>
        </w:rPr>
      </w:pPr>
      <w:r w:rsidRPr="00DD62CD">
        <w:rPr>
          <w:rFonts w:ascii="Arial" w:hAnsi="Arial" w:cs="Arial"/>
          <w:sz w:val="24"/>
          <w:szCs w:val="24"/>
        </w:rPr>
        <w:t xml:space="preserve">Also, the parent company, BMW Group, offers the safety net of financial and technical resources that a local company may not have. This correlation enables Rolls-Royce to undertake long-term research and development even when the economy is uncertain. Although this, the company is still sensitive to changes in international trade relations and currency values that may affect the price of luxury exports. Maintaining a customised customer service and increasing production as needed to address international demand is a critical factor (Rolls-Royce Motor Cars, 2026). Finally, the future success of the organisation relies on the ability to not only be technologically innovative but also maintain the cultural and artisanal traditions that make the brand stand out in the British market. </w:t>
      </w:r>
    </w:p>
    <w:p w14:paraId="7E0CD978" w14:textId="77777777" w:rsidR="00672F56" w:rsidRPr="00DD62CD" w:rsidRDefault="00672F56" w:rsidP="00DD62CD">
      <w:pPr>
        <w:pStyle w:val="Heading2"/>
        <w:rPr>
          <w:rFonts w:ascii="Arial" w:hAnsi="Arial" w:cs="Arial"/>
          <w:color w:val="FF0000"/>
        </w:rPr>
      </w:pPr>
      <w:bookmarkStart w:id="39" w:name="_Toc224592842"/>
      <w:r w:rsidRPr="00DD62CD">
        <w:rPr>
          <w:rFonts w:ascii="Arial" w:hAnsi="Arial" w:cs="Arial"/>
        </w:rPr>
        <w:t>5.0 Conclusion</w:t>
      </w:r>
      <w:bookmarkEnd w:id="39"/>
    </w:p>
    <w:p w14:paraId="4DFFD18B" w14:textId="77777777" w:rsidR="00672F56" w:rsidRPr="00DD62CD" w:rsidRDefault="00672F56" w:rsidP="00DD62CD">
      <w:pPr>
        <w:rPr>
          <w:rFonts w:ascii="Arial" w:hAnsi="Arial" w:cs="Arial"/>
          <w:sz w:val="24"/>
          <w:szCs w:val="24"/>
        </w:rPr>
      </w:pPr>
      <w:r w:rsidRPr="00DD62CD">
        <w:rPr>
          <w:rFonts w:ascii="Arial" w:hAnsi="Arial" w:cs="Arial"/>
          <w:sz w:val="24"/>
          <w:szCs w:val="24"/>
        </w:rPr>
        <w:t>The study of the UK automotive industry highlights its strategic importance to the British economy, innovativeness, and competitiveness in the international market. Regardless of uncertainties in production, supply chain shocks, and rising international competition, the industry has a significant export orientation, consumer sophistication, and skilled workforce, which forms the basis of resiliency in the long run. Rolls-Royce Motor Cars represents a perfect example of mixing luxury tradition and innovation, as the company has access to the high-quality British engineering and the available worldwide resources of BMW. Their ability to adjust to the evolving conditions of the market, adopt electric mobility, and maintain the traditions of effective craftsmanship is indicative of the balancing between tradition and modernity. Hence, the automotive industry in the UK is very competitive due to innovations, policy support, and the sophistication of the consumer. The prospective survival of a company like Rolls-Royce will depend on changing the regulatory trends, economic changes, growing technology, and maintaining the brand value in the changing worldwide marketplace.</w:t>
      </w:r>
    </w:p>
    <w:p w14:paraId="6A16B290" w14:textId="77777777" w:rsidR="004B67C6" w:rsidRPr="00DD62CD" w:rsidRDefault="004B67C6" w:rsidP="00DD62CD">
      <w:pPr>
        <w:pStyle w:val="Heading1"/>
        <w:rPr>
          <w:rFonts w:ascii="Arial" w:hAnsi="Arial" w:cs="Arial"/>
        </w:rPr>
      </w:pPr>
      <w:bookmarkStart w:id="40" w:name="_Toc224592843"/>
      <w:r w:rsidRPr="00DD62CD">
        <w:rPr>
          <w:rFonts w:ascii="Arial" w:hAnsi="Arial" w:cs="Arial"/>
        </w:rPr>
        <w:t>Section 2: Reflection</w:t>
      </w:r>
      <w:bookmarkEnd w:id="40"/>
    </w:p>
    <w:p w14:paraId="03CD1BD4" w14:textId="77777777" w:rsidR="004B67C6" w:rsidRPr="00DD62CD" w:rsidRDefault="004B67C6" w:rsidP="00DD62CD">
      <w:pPr>
        <w:rPr>
          <w:rFonts w:ascii="Arial" w:hAnsi="Arial" w:cs="Arial"/>
        </w:rPr>
      </w:pPr>
      <w:r w:rsidRPr="00DD62CD">
        <w:rPr>
          <w:rFonts w:ascii="Arial" w:hAnsi="Arial" w:cs="Arial"/>
          <w:sz w:val="24"/>
          <w:szCs w:val="24"/>
        </w:rPr>
        <w:t>The application of Kolb’s Reflective model will be used to reflect on the procedure of researching and gathering the data to complete the preceding report</w:t>
      </w:r>
      <w:r w:rsidRPr="00DD62CD">
        <w:rPr>
          <w:rFonts w:ascii="Arial" w:hAnsi="Arial" w:cs="Arial"/>
        </w:rPr>
        <w:t>.</w:t>
      </w:r>
    </w:p>
    <w:p w14:paraId="6EB13B80" w14:textId="77777777" w:rsidR="00ED0E06" w:rsidRPr="00DD62CD" w:rsidRDefault="004B67C6" w:rsidP="00DD62CD">
      <w:pPr>
        <w:keepNext/>
        <w:jc w:val="center"/>
        <w:rPr>
          <w:rFonts w:ascii="Arial" w:hAnsi="Arial" w:cs="Arial"/>
        </w:rPr>
      </w:pPr>
      <w:r w:rsidRPr="00DD62CD">
        <w:rPr>
          <w:rFonts w:ascii="Arial" w:hAnsi="Arial" w:cs="Arial"/>
          <w:noProof/>
          <w:lang w:val="en-IN"/>
        </w:rPr>
        <w:drawing>
          <wp:inline distT="114300" distB="114300" distL="114300" distR="114300" wp14:anchorId="08F0AC2D" wp14:editId="1409F9BD">
            <wp:extent cx="3295650" cy="3295650"/>
            <wp:effectExtent l="38100" t="38100" r="38100" b="38100"/>
            <wp:docPr id="185900364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1" cstate="print"/>
                    <a:srcRect/>
                    <a:stretch>
                      <a:fillRect/>
                    </a:stretch>
                  </pic:blipFill>
                  <pic:spPr>
                    <a:xfrm>
                      <a:off x="0" y="0"/>
                      <a:ext cx="3295919" cy="3295919"/>
                    </a:xfrm>
                    <a:prstGeom prst="rect">
                      <a:avLst/>
                    </a:prstGeom>
                    <a:ln w="25400">
                      <a:solidFill>
                        <a:srgbClr val="000000"/>
                      </a:solidFill>
                      <a:prstDash val="solid"/>
                    </a:ln>
                  </pic:spPr>
                </pic:pic>
              </a:graphicData>
            </a:graphic>
          </wp:inline>
        </w:drawing>
      </w:r>
    </w:p>
    <w:p w14:paraId="20449324" w14:textId="77777777" w:rsidR="004B67C6" w:rsidRPr="00DD62CD" w:rsidRDefault="00ED0E06" w:rsidP="00DD62CD">
      <w:pPr>
        <w:pStyle w:val="Caption"/>
        <w:spacing w:line="360" w:lineRule="auto"/>
        <w:jc w:val="center"/>
        <w:rPr>
          <w:rFonts w:ascii="Arial" w:hAnsi="Arial" w:cs="Arial"/>
          <w:b/>
          <w:bCs/>
          <w:i w:val="0"/>
          <w:iCs w:val="0"/>
          <w:color w:val="000000" w:themeColor="text1"/>
          <w:sz w:val="24"/>
          <w:szCs w:val="24"/>
        </w:rPr>
      </w:pPr>
      <w:bookmarkStart w:id="41" w:name="_Toc224593171"/>
      <w:r w:rsidRPr="00DD62CD">
        <w:rPr>
          <w:rFonts w:ascii="Arial" w:hAnsi="Arial" w:cs="Arial"/>
          <w:b/>
          <w:bCs/>
          <w:i w:val="0"/>
          <w:iCs w:val="0"/>
          <w:color w:val="000000" w:themeColor="text1"/>
          <w:sz w:val="24"/>
          <w:szCs w:val="24"/>
        </w:rPr>
        <w:t xml:space="preserve">Figure </w:t>
      </w:r>
      <w:r w:rsidR="00E1238D" w:rsidRPr="00DD62CD">
        <w:rPr>
          <w:rFonts w:ascii="Arial" w:hAnsi="Arial" w:cs="Arial"/>
          <w:b/>
          <w:bCs/>
          <w:i w:val="0"/>
          <w:iCs w:val="0"/>
          <w:color w:val="000000" w:themeColor="text1"/>
          <w:sz w:val="24"/>
          <w:szCs w:val="24"/>
        </w:rPr>
        <w:fldChar w:fldCharType="begin"/>
      </w:r>
      <w:r w:rsidRPr="00DD62CD">
        <w:rPr>
          <w:rFonts w:ascii="Arial" w:hAnsi="Arial" w:cs="Arial"/>
          <w:b/>
          <w:bCs/>
          <w:i w:val="0"/>
          <w:iCs w:val="0"/>
          <w:color w:val="000000" w:themeColor="text1"/>
          <w:sz w:val="24"/>
          <w:szCs w:val="24"/>
        </w:rPr>
        <w:instrText xml:space="preserve"> SEQ Figure \* ARABIC </w:instrText>
      </w:r>
      <w:r w:rsidR="00E1238D" w:rsidRPr="00DD62CD">
        <w:rPr>
          <w:rFonts w:ascii="Arial" w:hAnsi="Arial" w:cs="Arial"/>
          <w:b/>
          <w:bCs/>
          <w:i w:val="0"/>
          <w:iCs w:val="0"/>
          <w:color w:val="000000" w:themeColor="text1"/>
          <w:sz w:val="24"/>
          <w:szCs w:val="24"/>
        </w:rPr>
        <w:fldChar w:fldCharType="separate"/>
      </w:r>
      <w:r w:rsidRPr="00DD62CD">
        <w:rPr>
          <w:rFonts w:ascii="Arial" w:hAnsi="Arial" w:cs="Arial"/>
          <w:b/>
          <w:bCs/>
          <w:i w:val="0"/>
          <w:iCs w:val="0"/>
          <w:noProof/>
          <w:color w:val="000000" w:themeColor="text1"/>
          <w:sz w:val="24"/>
          <w:szCs w:val="24"/>
        </w:rPr>
        <w:t>14</w:t>
      </w:r>
      <w:r w:rsidR="00E1238D" w:rsidRPr="00DD62CD">
        <w:rPr>
          <w:rFonts w:ascii="Arial" w:hAnsi="Arial" w:cs="Arial"/>
          <w:b/>
          <w:bCs/>
          <w:i w:val="0"/>
          <w:iCs w:val="0"/>
          <w:color w:val="000000" w:themeColor="text1"/>
          <w:sz w:val="24"/>
          <w:szCs w:val="24"/>
        </w:rPr>
        <w:fldChar w:fldCharType="end"/>
      </w:r>
      <w:r w:rsidRPr="00DD62CD">
        <w:rPr>
          <w:rFonts w:ascii="Arial" w:hAnsi="Arial" w:cs="Arial"/>
          <w:b/>
          <w:bCs/>
          <w:i w:val="0"/>
          <w:iCs w:val="0"/>
          <w:color w:val="000000" w:themeColor="text1"/>
          <w:sz w:val="24"/>
          <w:szCs w:val="24"/>
        </w:rPr>
        <w:t>: Kolb’s Reflective Model</w:t>
      </w:r>
      <w:bookmarkEnd w:id="41"/>
    </w:p>
    <w:p w14:paraId="01CD8674" w14:textId="77777777" w:rsidR="004B67C6" w:rsidRPr="00DD62CD" w:rsidRDefault="004B67C6" w:rsidP="00DD62CD">
      <w:pPr>
        <w:jc w:val="center"/>
        <w:rPr>
          <w:rFonts w:ascii="Arial" w:hAnsi="Arial" w:cs="Arial"/>
          <w:sz w:val="24"/>
          <w:szCs w:val="24"/>
        </w:rPr>
      </w:pPr>
      <w:r w:rsidRPr="00DD62CD">
        <w:rPr>
          <w:rFonts w:ascii="Arial" w:hAnsi="Arial" w:cs="Arial"/>
          <w:sz w:val="24"/>
          <w:szCs w:val="24"/>
        </w:rPr>
        <w:t>(Source: McLeod, 2025)</w:t>
      </w:r>
    </w:p>
    <w:p w14:paraId="44ABB05C" w14:textId="77777777" w:rsidR="004B67C6" w:rsidRPr="00DD62CD" w:rsidRDefault="004B67C6" w:rsidP="00DD62CD">
      <w:pPr>
        <w:rPr>
          <w:rFonts w:ascii="Arial" w:hAnsi="Arial" w:cs="Arial"/>
          <w:b/>
          <w:bCs/>
          <w:sz w:val="24"/>
          <w:szCs w:val="24"/>
        </w:rPr>
      </w:pPr>
      <w:r w:rsidRPr="00DD62CD">
        <w:rPr>
          <w:rFonts w:ascii="Arial" w:hAnsi="Arial" w:cs="Arial"/>
          <w:b/>
          <w:bCs/>
          <w:sz w:val="24"/>
          <w:szCs w:val="24"/>
        </w:rPr>
        <w:t>Concrete Experience</w:t>
      </w:r>
    </w:p>
    <w:p w14:paraId="09999750"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When researching and preparing the report on the automotive industry and Rolls-Royce in the UK, I was involved in a number of practical experiences, which influenced my perception of the sector and its contextual background worldwide. I first carried out a large amount of desk research, finding information on authoritative industry publications, governmental publications, and scholarly journals, including statistical information on the creation of vehicles, their export, and the number of people employed in this field. I have also searched for company-specific sources of information about Rolls-Royce, such as annual reports, investor presentations, and market analysis (Cheng </w:t>
      </w:r>
      <w:r w:rsidRPr="00DD62CD">
        <w:rPr>
          <w:rFonts w:ascii="Arial" w:hAnsi="Arial" w:cs="Arial"/>
          <w:i/>
          <w:iCs/>
          <w:sz w:val="24"/>
          <w:szCs w:val="24"/>
        </w:rPr>
        <w:t>et al.,</w:t>
      </w:r>
      <w:r w:rsidRPr="00DD62CD">
        <w:rPr>
          <w:rFonts w:ascii="Arial" w:hAnsi="Arial" w:cs="Arial"/>
          <w:sz w:val="24"/>
          <w:szCs w:val="24"/>
        </w:rPr>
        <w:t xml:space="preserve"> 2025). This step enabled me to get familiar with the quantitative and qualitative issues in the industry, especially the market dynamics, technological innovation, the supply-chain complexities, and consumer trends.</w:t>
      </w:r>
    </w:p>
    <w:p w14:paraId="644E9307" w14:textId="77777777" w:rsidR="004B67C6" w:rsidRPr="00DD62CD" w:rsidRDefault="004B67C6" w:rsidP="00DD62CD">
      <w:pPr>
        <w:rPr>
          <w:rFonts w:ascii="Arial" w:hAnsi="Arial" w:cs="Arial"/>
          <w:sz w:val="24"/>
          <w:szCs w:val="24"/>
        </w:rPr>
      </w:pPr>
      <w:r w:rsidRPr="00DD62CD">
        <w:rPr>
          <w:rFonts w:ascii="Arial" w:hAnsi="Arial" w:cs="Arial"/>
          <w:sz w:val="24"/>
          <w:szCs w:val="24"/>
        </w:rPr>
        <w:t>I then used such analytical frameworks to interpret the data systematically, such as the Diamond Model developed by Porter, the PESTLE, the VUCA and the cultural dimensions developed by Hofstede. This was a practical application which helped to connect the theory with the industry. The use of these frameworks and practical statistics allowed creating an encompassing overview of the competitive landscape, issues, and prospects of Rolls-Royce and the automotive industry in the UK, as a whole. Critical reflection and deeper analysis were therefore heavily anchored on the concrete experience phase.</w:t>
      </w:r>
    </w:p>
    <w:p w14:paraId="356B71DF" w14:textId="77777777" w:rsidR="004B67C6" w:rsidRPr="00DD62CD" w:rsidRDefault="004B67C6" w:rsidP="00DD62CD">
      <w:pPr>
        <w:rPr>
          <w:rFonts w:ascii="Arial" w:hAnsi="Arial" w:cs="Arial"/>
          <w:b/>
          <w:bCs/>
          <w:sz w:val="24"/>
          <w:szCs w:val="24"/>
        </w:rPr>
      </w:pPr>
      <w:r w:rsidRPr="00DD62CD">
        <w:rPr>
          <w:rFonts w:ascii="Arial" w:hAnsi="Arial" w:cs="Arial"/>
          <w:b/>
          <w:bCs/>
          <w:sz w:val="24"/>
          <w:szCs w:val="24"/>
        </w:rPr>
        <w:t>Reflective Observation</w:t>
      </w:r>
    </w:p>
    <w:p w14:paraId="75FC5B4A" w14:textId="77777777" w:rsidR="004B67C6" w:rsidRPr="00DD62CD" w:rsidRDefault="004B67C6" w:rsidP="00DD62CD">
      <w:pPr>
        <w:rPr>
          <w:rFonts w:ascii="Arial" w:hAnsi="Arial" w:cs="Arial"/>
          <w:sz w:val="24"/>
          <w:szCs w:val="24"/>
        </w:rPr>
      </w:pPr>
      <w:r w:rsidRPr="00DD62CD">
        <w:rPr>
          <w:rFonts w:ascii="Arial" w:hAnsi="Arial" w:cs="Arial"/>
          <w:sz w:val="24"/>
          <w:szCs w:val="24"/>
        </w:rPr>
        <w:t>After examining the process of research, I made various important observations which determined my analysis. The challenge in the process of integrating various sources of information, each of which has two sides and approaches, as well as its priorities, was also among the greatest lessons that can be made. Although data given by Morningstar, Reuters, and government sources were useful statistically, industry-specific information could be subjected to interpretation so that it could be adjusted to academic paradigms (Chen, Jiang and Zhao, 2022). I noticed that to have a complete picture, quantitative production values had to be collected with qualitative ones, including consumers' willingness to consume the luxury products and their sustainability.</w:t>
      </w:r>
    </w:p>
    <w:p w14:paraId="6D471992" w14:textId="77777777" w:rsidR="004B67C6" w:rsidRPr="00DD62CD" w:rsidRDefault="004B67C6" w:rsidP="00DD62CD">
      <w:pPr>
        <w:rPr>
          <w:rFonts w:ascii="Arial" w:hAnsi="Arial" w:cs="Arial"/>
          <w:sz w:val="24"/>
          <w:szCs w:val="24"/>
        </w:rPr>
      </w:pPr>
      <w:r w:rsidRPr="00DD62CD">
        <w:rPr>
          <w:rFonts w:ascii="Arial" w:hAnsi="Arial" w:cs="Arial"/>
          <w:sz w:val="24"/>
          <w:szCs w:val="24"/>
        </w:rPr>
        <w:t>The other observation was the interdependency of the structures applied. As an example, the Diamond Model determined the national benefits, though its analytic capability was enhanced by any association with PESTLE and VUCA tools, thus emphasising the influence of political, economic, and technological strength on the competitive positioning. I also understood the role of culture as evidenced by the dimensions of Hofstede, in determining consumer behaviour as well as organisational actions in a luxury automotive setting. This reflective observation helped to see the areas of poor comprehension, recognise the limitations of the source and have an understanding of how the external and internal business forces interact with each other in a delicate manner.</w:t>
      </w:r>
    </w:p>
    <w:p w14:paraId="5BACE143" w14:textId="77777777" w:rsidR="004B67C6" w:rsidRPr="00DD62CD" w:rsidRDefault="004B67C6" w:rsidP="00DD62CD">
      <w:pPr>
        <w:rPr>
          <w:rFonts w:ascii="Arial" w:hAnsi="Arial" w:cs="Arial"/>
          <w:color w:val="FF0000"/>
          <w:sz w:val="24"/>
          <w:szCs w:val="24"/>
        </w:rPr>
      </w:pPr>
      <w:r w:rsidRPr="00DD62CD">
        <w:rPr>
          <w:rFonts w:ascii="Arial" w:hAnsi="Arial" w:cs="Arial"/>
          <w:b/>
          <w:bCs/>
          <w:sz w:val="24"/>
          <w:szCs w:val="24"/>
        </w:rPr>
        <w:t>Abstract Conceptualisation</w:t>
      </w:r>
    </w:p>
    <w:p w14:paraId="124A9E7C" w14:textId="77777777" w:rsidR="004B67C6" w:rsidRPr="00DD62CD" w:rsidRDefault="004B67C6" w:rsidP="00DD62CD">
      <w:pPr>
        <w:rPr>
          <w:rFonts w:ascii="Arial" w:hAnsi="Arial" w:cs="Arial"/>
          <w:sz w:val="24"/>
          <w:szCs w:val="24"/>
        </w:rPr>
      </w:pPr>
      <w:r w:rsidRPr="00DD62CD">
        <w:rPr>
          <w:rFonts w:ascii="Arial" w:hAnsi="Arial" w:cs="Arial"/>
          <w:sz w:val="24"/>
          <w:szCs w:val="24"/>
        </w:rPr>
        <w:t>Through these insights, I was able to gain wider conceptual knowledge in the process of doing my research on the UK automotive industry. Among the lessons is that to develop proper industry analysis, both systematic frameworks and loose interpretation are needed. The application of models, like Porter's Diamond and PESTLE, Hofstede and VUCA, helped to obtain a multidimensional picture, as a competitive edge based on factor conditions, strategy of the firm, demand sophistication, and supportive industries is revealed (Miniano and Rui, 2020). In the case of Rolls-Royce, these frameworks demonstrated the correspondence between national competence, corporate assets and market demand, which explains the justification of the continued global luxury among the company.</w:t>
      </w:r>
    </w:p>
    <w:p w14:paraId="53AEB80A" w14:textId="77777777" w:rsidR="004B67C6" w:rsidRPr="00DD62CD" w:rsidRDefault="004B67C6" w:rsidP="00DD62CD">
      <w:pPr>
        <w:rPr>
          <w:rFonts w:ascii="Arial" w:hAnsi="Arial" w:cs="Arial"/>
          <w:sz w:val="24"/>
          <w:szCs w:val="24"/>
        </w:rPr>
      </w:pPr>
      <w:r w:rsidRPr="00DD62CD">
        <w:rPr>
          <w:rFonts w:ascii="Arial" w:hAnsi="Arial" w:cs="Arial"/>
          <w:sz w:val="24"/>
          <w:szCs w:val="24"/>
        </w:rPr>
        <w:t>The study also supported the importance of data triangulation. Through comparison of government data, the reports of the corporations and independent media undertakings, I would be able to check the reliability of the insights and formulate a more sophisticated vision of production processes, exports dependence, and technological penetration. I also remarked on the importance of the context-specific aspects like regulatory alterations to the zero-emission cars, geopolitical developments, and consumer cultural orientations, which affect the operation strategy and competitiveness in the long run. Such theoretical comprehension highlights the importance of applying theoretical knowledge and practical evidence together with each other to produce systematic and plausible industry knowledge.</w:t>
      </w:r>
    </w:p>
    <w:p w14:paraId="70D72BED" w14:textId="77777777" w:rsidR="004B67C6" w:rsidRPr="00DD62CD" w:rsidRDefault="004B67C6" w:rsidP="00DD62CD">
      <w:pPr>
        <w:rPr>
          <w:rFonts w:ascii="Arial" w:hAnsi="Arial" w:cs="Arial"/>
          <w:b/>
          <w:bCs/>
          <w:sz w:val="24"/>
          <w:szCs w:val="24"/>
        </w:rPr>
      </w:pPr>
      <w:r w:rsidRPr="00DD62CD">
        <w:rPr>
          <w:rFonts w:ascii="Arial" w:hAnsi="Arial" w:cs="Arial"/>
          <w:b/>
          <w:bCs/>
          <w:sz w:val="24"/>
          <w:szCs w:val="24"/>
        </w:rPr>
        <w:t>Active Experimentation</w:t>
      </w:r>
    </w:p>
    <w:p w14:paraId="09BD0A34" w14:textId="77777777" w:rsidR="004B67C6" w:rsidRPr="00DD62CD" w:rsidRDefault="004B67C6" w:rsidP="00DD62CD">
      <w:pPr>
        <w:rPr>
          <w:rFonts w:ascii="Arial" w:hAnsi="Arial" w:cs="Arial"/>
          <w:sz w:val="24"/>
          <w:szCs w:val="24"/>
        </w:rPr>
      </w:pPr>
      <w:r w:rsidRPr="00DD62CD">
        <w:rPr>
          <w:rFonts w:ascii="Arial" w:hAnsi="Arial" w:cs="Arial"/>
          <w:sz w:val="24"/>
          <w:szCs w:val="24"/>
        </w:rPr>
        <w:t>The last step entailed the implementation of the knowledge acquired by writing to structure and author the report actively in a logical, coherent and analytical way. I also tried combining data, frameworks, and literature in order to convey a narrative which is deep and clear at the same time. To demonstrate the volatility and uncertainty of the industry, I connected the statistics on vehicle production and exports in the UK to the VUCA analysis and the cultural dimensions proposed by Hofstede to clarify consumer behaviour and alignment in the functioning of Rolls-Royce (Rossetti, 2023). This practical experimentation enabled me to experiment with various ways of presenting complex information, and this should be in line with the objectives of the report.</w:t>
      </w:r>
    </w:p>
    <w:p w14:paraId="343D1DF8" w14:textId="77777777" w:rsidR="004B67C6" w:rsidRPr="00DD62CD" w:rsidRDefault="004B67C6" w:rsidP="00DD62CD">
      <w:pPr>
        <w:rPr>
          <w:rFonts w:ascii="Arial" w:hAnsi="Arial" w:cs="Arial"/>
          <w:sz w:val="24"/>
          <w:szCs w:val="24"/>
        </w:rPr>
      </w:pPr>
      <w:r w:rsidRPr="00DD62CD">
        <w:rPr>
          <w:rFonts w:ascii="Arial" w:hAnsi="Arial" w:cs="Arial"/>
          <w:sz w:val="24"/>
          <w:szCs w:val="24"/>
        </w:rPr>
        <w:t>I also perfected my style of citing and use of evidence. Firstly, I have used mainstream sources to a great extent. By refining the work again and again, I prioritised the quality of reports, peer-reviewed sources, and trustworthy news outlets to improve the academic validity of my work. I have also played with the idea of mixing both narrative and visual explanations using charts and diagrams, to deepen understanding. Hence, the current stage showed the significance of revisiting the draft, analysis, and organisation of arguments. Using theoretical concepts and real-world data, I was able to gain a practical and evidence-based insight into the UK automotive industry and Rolls-Royce, which will help me in the future to confidently complete similar industry analyses.</w:t>
      </w:r>
    </w:p>
    <w:p w14:paraId="27B38BF6" w14:textId="77777777" w:rsidR="00672F56" w:rsidRPr="00DD62CD" w:rsidRDefault="00672F56" w:rsidP="00DD62CD">
      <w:pPr>
        <w:rPr>
          <w:rFonts w:ascii="Arial" w:hAnsi="Arial" w:cs="Arial"/>
        </w:rPr>
      </w:pPr>
    </w:p>
    <w:p w14:paraId="2E0D202E" w14:textId="77777777" w:rsidR="00792C27" w:rsidRPr="00DD62CD" w:rsidRDefault="00792C27" w:rsidP="00DD62CD">
      <w:pPr>
        <w:rPr>
          <w:rFonts w:ascii="Arial" w:hAnsi="Arial" w:cs="Arial"/>
        </w:rPr>
      </w:pPr>
      <w:r w:rsidRPr="00DD62CD">
        <w:rPr>
          <w:rFonts w:ascii="Arial" w:hAnsi="Arial" w:cs="Arial"/>
        </w:rPr>
        <w:br w:type="page"/>
      </w:r>
    </w:p>
    <w:p w14:paraId="489846F3" w14:textId="77777777" w:rsidR="005C3BB3" w:rsidRPr="00DD62CD" w:rsidRDefault="005C3BB3" w:rsidP="00DD62CD">
      <w:pPr>
        <w:rPr>
          <w:rFonts w:ascii="Arial" w:hAnsi="Arial" w:cs="Arial"/>
        </w:rPr>
      </w:pPr>
    </w:p>
    <w:p w14:paraId="14E6A1A3" w14:textId="77777777" w:rsidR="000B0F51" w:rsidRPr="00DD62CD" w:rsidRDefault="000B0F51" w:rsidP="00DD62CD">
      <w:pPr>
        <w:pStyle w:val="Heading1"/>
        <w:rPr>
          <w:rFonts w:ascii="Arial" w:hAnsi="Arial" w:cs="Arial"/>
        </w:rPr>
      </w:pPr>
      <w:bookmarkStart w:id="42" w:name="_Toc224592844"/>
      <w:r w:rsidRPr="00DD62CD">
        <w:rPr>
          <w:rFonts w:ascii="Arial" w:hAnsi="Arial" w:cs="Arial"/>
        </w:rPr>
        <w:t>Reference List</w:t>
      </w:r>
      <w:bookmarkEnd w:id="42"/>
    </w:p>
    <w:p w14:paraId="6ED39705"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BBC (2026) </w:t>
      </w:r>
      <w:r w:rsidRPr="00DD62CD">
        <w:rPr>
          <w:rFonts w:ascii="Arial" w:hAnsi="Arial" w:cs="Arial"/>
          <w:i/>
          <w:iCs/>
          <w:sz w:val="24"/>
          <w:szCs w:val="24"/>
        </w:rPr>
        <w:t>Why are UK prices still rising?.</w:t>
      </w:r>
      <w:r w:rsidRPr="00DD62CD">
        <w:rPr>
          <w:rFonts w:ascii="Arial" w:hAnsi="Arial" w:cs="Arial"/>
          <w:sz w:val="24"/>
          <w:szCs w:val="24"/>
        </w:rPr>
        <w:t xml:space="preserve"> Available at:  </w:t>
      </w:r>
      <w:hyperlink r:id="rId22" w:history="1">
        <w:r w:rsidRPr="00DD62CD">
          <w:rPr>
            <w:rStyle w:val="Hyperlink"/>
            <w:rFonts w:ascii="Arial" w:hAnsi="Arial" w:cs="Arial"/>
            <w:sz w:val="24"/>
            <w:szCs w:val="24"/>
          </w:rPr>
          <w:t>https://www.bbc.com/news/articles/c17rgd8e9gjo</w:t>
        </w:r>
      </w:hyperlink>
      <w:r w:rsidRPr="00DD62CD">
        <w:rPr>
          <w:rFonts w:ascii="Arial" w:hAnsi="Arial" w:cs="Arial"/>
          <w:sz w:val="24"/>
          <w:szCs w:val="24"/>
        </w:rPr>
        <w:t xml:space="preserve"> (Accessed: 15</w:t>
      </w:r>
      <w:r w:rsidRPr="00DD62CD">
        <w:rPr>
          <w:rFonts w:ascii="Arial" w:hAnsi="Arial" w:cs="Arial"/>
          <w:sz w:val="24"/>
          <w:szCs w:val="24"/>
          <w:vertAlign w:val="superscript"/>
        </w:rPr>
        <w:t>th</w:t>
      </w:r>
      <w:r w:rsidRPr="00DD62CD">
        <w:rPr>
          <w:rFonts w:ascii="Arial" w:hAnsi="Arial" w:cs="Arial"/>
          <w:sz w:val="24"/>
          <w:szCs w:val="24"/>
        </w:rPr>
        <w:t xml:space="preserve"> March 2026)</w:t>
      </w:r>
    </w:p>
    <w:p w14:paraId="46558C7C"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BMW Group (2026) BMW Group history. Available at: </w:t>
      </w:r>
      <w:hyperlink r:id="rId23" w:anchor="accordion-e08a0adadd-item-08348fc00b" w:history="1">
        <w:r w:rsidRPr="00DD62CD">
          <w:rPr>
            <w:rStyle w:val="Hyperlink"/>
            <w:rFonts w:ascii="Arial" w:hAnsi="Arial" w:cs="Arial"/>
            <w:sz w:val="24"/>
            <w:szCs w:val="24"/>
          </w:rPr>
          <w:t>https://www.bmwgroup.com/en/company/history.html#accordion-e08a0adadd-item-08348fc00b</w:t>
        </w:r>
      </w:hyperlink>
      <w:r w:rsidRPr="00DD62CD">
        <w:rPr>
          <w:rFonts w:ascii="Arial" w:hAnsi="Arial" w:cs="Arial"/>
          <w:sz w:val="24"/>
          <w:szCs w:val="24"/>
        </w:rPr>
        <w:t xml:space="preserve"> (Accessed: 15</w:t>
      </w:r>
      <w:r w:rsidRPr="00DD62CD">
        <w:rPr>
          <w:rFonts w:ascii="Arial" w:hAnsi="Arial" w:cs="Arial"/>
          <w:sz w:val="24"/>
          <w:szCs w:val="24"/>
          <w:vertAlign w:val="superscript"/>
        </w:rPr>
        <w:t>th</w:t>
      </w:r>
      <w:r w:rsidRPr="00DD62CD">
        <w:rPr>
          <w:rFonts w:ascii="Arial" w:hAnsi="Arial" w:cs="Arial"/>
          <w:sz w:val="24"/>
          <w:szCs w:val="24"/>
        </w:rPr>
        <w:t xml:space="preserve"> March 2026)</w:t>
      </w:r>
    </w:p>
    <w:p w14:paraId="5AFB39A7"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Bojadjiev, M., Mileva, I., Misoska, A.T. and Vaneva, M. (2023) ‘Entrepreneurship addendums on Hofstede’s dimensions of national culture’, </w:t>
      </w:r>
      <w:r w:rsidRPr="00DD62CD">
        <w:rPr>
          <w:rFonts w:ascii="Arial" w:hAnsi="Arial" w:cs="Arial"/>
          <w:i/>
          <w:iCs/>
          <w:sz w:val="24"/>
          <w:szCs w:val="24"/>
        </w:rPr>
        <w:t>The European Journal of Applied Economics</w:t>
      </w:r>
      <w:r w:rsidRPr="00DD62CD">
        <w:rPr>
          <w:rFonts w:ascii="Arial" w:hAnsi="Arial" w:cs="Arial"/>
          <w:sz w:val="24"/>
          <w:szCs w:val="24"/>
        </w:rPr>
        <w:t>, </w:t>
      </w:r>
      <w:r w:rsidRPr="00DD62CD">
        <w:rPr>
          <w:rFonts w:ascii="Arial" w:hAnsi="Arial" w:cs="Arial"/>
          <w:i/>
          <w:iCs/>
          <w:sz w:val="24"/>
          <w:szCs w:val="24"/>
        </w:rPr>
        <w:t>20</w:t>
      </w:r>
      <w:r w:rsidRPr="00DD62CD">
        <w:rPr>
          <w:rFonts w:ascii="Arial" w:hAnsi="Arial" w:cs="Arial"/>
          <w:sz w:val="24"/>
          <w:szCs w:val="24"/>
        </w:rPr>
        <w:t xml:space="preserve">(1), pp.122-134. DOI: 10.5937/EJAE20-39932 </w:t>
      </w:r>
    </w:p>
    <w:p w14:paraId="72DF95E1"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Bosch Martínez, A. (2023) ‘Study of the benefits and applications of passenger supersonic transport vehicles: case study of Supersonic 2.0-Virgin Galactic’. Available at: </w:t>
      </w:r>
      <w:hyperlink r:id="rId24" w:history="1">
        <w:r w:rsidRPr="00DD62CD">
          <w:rPr>
            <w:rStyle w:val="Hyperlink"/>
            <w:rFonts w:ascii="Arial" w:hAnsi="Arial" w:cs="Arial"/>
            <w:sz w:val="24"/>
            <w:szCs w:val="24"/>
          </w:rPr>
          <w:t>https://upcommons.upc.edu/entities/publication/fe6cc053-2060-43b8-9325-9e34275c766f</w:t>
        </w:r>
      </w:hyperlink>
    </w:p>
    <w:p w14:paraId="0685CD41"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Brit Safe (2026) </w:t>
      </w:r>
      <w:r w:rsidRPr="00DD62CD">
        <w:rPr>
          <w:rFonts w:ascii="Arial" w:hAnsi="Arial" w:cs="Arial"/>
          <w:i/>
          <w:iCs/>
          <w:sz w:val="24"/>
          <w:szCs w:val="24"/>
        </w:rPr>
        <w:t xml:space="preserve">The Health and Safety at Work Act explained. </w:t>
      </w:r>
      <w:r w:rsidRPr="00DD62CD">
        <w:rPr>
          <w:rFonts w:ascii="Arial" w:hAnsi="Arial" w:cs="Arial"/>
          <w:sz w:val="24"/>
          <w:szCs w:val="24"/>
        </w:rPr>
        <w:t xml:space="preserve">Available at:  </w:t>
      </w:r>
      <w:hyperlink r:id="rId25" w:history="1">
        <w:r w:rsidRPr="00DD62CD">
          <w:rPr>
            <w:rStyle w:val="Hyperlink"/>
            <w:rFonts w:ascii="Arial" w:hAnsi="Arial" w:cs="Arial"/>
            <w:sz w:val="24"/>
            <w:szCs w:val="24"/>
          </w:rPr>
          <w:t>https://www.britsafe.org/training-and-learning/informational-resources/the-health-and-safety-at-work-act-explained</w:t>
        </w:r>
      </w:hyperlink>
      <w:r w:rsidRPr="00DD62CD">
        <w:rPr>
          <w:rFonts w:ascii="Arial" w:hAnsi="Arial" w:cs="Arial"/>
          <w:sz w:val="24"/>
          <w:szCs w:val="24"/>
        </w:rPr>
        <w:t xml:space="preserve"> (Accessed: 15</w:t>
      </w:r>
      <w:r w:rsidRPr="00DD62CD">
        <w:rPr>
          <w:rFonts w:ascii="Arial" w:hAnsi="Arial" w:cs="Arial"/>
          <w:sz w:val="24"/>
          <w:szCs w:val="24"/>
          <w:vertAlign w:val="superscript"/>
        </w:rPr>
        <w:t>th</w:t>
      </w:r>
      <w:r w:rsidRPr="00DD62CD">
        <w:rPr>
          <w:rFonts w:ascii="Arial" w:hAnsi="Arial" w:cs="Arial"/>
          <w:sz w:val="24"/>
          <w:szCs w:val="24"/>
        </w:rPr>
        <w:t xml:space="preserve"> March 2026)</w:t>
      </w:r>
    </w:p>
    <w:p w14:paraId="561FFB79" w14:textId="77777777" w:rsidR="004B67C6" w:rsidRPr="00DD62CD" w:rsidRDefault="004B67C6" w:rsidP="00DD62CD">
      <w:pPr>
        <w:rPr>
          <w:rFonts w:ascii="Arial" w:hAnsi="Arial" w:cs="Arial"/>
          <w:sz w:val="24"/>
          <w:szCs w:val="24"/>
        </w:rPr>
      </w:pPr>
      <w:r w:rsidRPr="00DD62CD">
        <w:rPr>
          <w:rFonts w:ascii="Arial" w:hAnsi="Arial" w:cs="Arial"/>
          <w:sz w:val="24"/>
          <w:szCs w:val="24"/>
        </w:rPr>
        <w:t>Çepni, E., Önalan, O., YILDIRAN, C. and Önalan, G.O. (2024) ‘A scale development for volatile-uncertain-complex-ambiguous (VUCA) world management’, </w:t>
      </w:r>
      <w:r w:rsidRPr="00DD62CD">
        <w:rPr>
          <w:rFonts w:ascii="Arial" w:hAnsi="Arial" w:cs="Arial"/>
          <w:i/>
          <w:iCs/>
          <w:sz w:val="24"/>
          <w:szCs w:val="24"/>
        </w:rPr>
        <w:t>Cadmus</w:t>
      </w:r>
      <w:r w:rsidRPr="00DD62CD">
        <w:rPr>
          <w:rFonts w:ascii="Arial" w:hAnsi="Arial" w:cs="Arial"/>
          <w:sz w:val="24"/>
          <w:szCs w:val="24"/>
        </w:rPr>
        <w:t>, </w:t>
      </w:r>
      <w:r w:rsidRPr="00DD62CD">
        <w:rPr>
          <w:rFonts w:ascii="Arial" w:hAnsi="Arial" w:cs="Arial"/>
          <w:i/>
          <w:iCs/>
          <w:sz w:val="24"/>
          <w:szCs w:val="24"/>
        </w:rPr>
        <w:t>5</w:t>
      </w:r>
      <w:r w:rsidRPr="00DD62CD">
        <w:rPr>
          <w:rFonts w:ascii="Arial" w:hAnsi="Arial" w:cs="Arial"/>
          <w:sz w:val="24"/>
          <w:szCs w:val="24"/>
        </w:rPr>
        <w:t xml:space="preserve">(3), pp.141-151. </w:t>
      </w:r>
      <w:hyperlink r:id="rId26" w:anchor="page=149" w:history="1">
        <w:r w:rsidRPr="00DD62CD">
          <w:rPr>
            <w:rStyle w:val="Hyperlink"/>
            <w:rFonts w:ascii="Arial" w:hAnsi="Arial" w:cs="Arial"/>
            <w:sz w:val="24"/>
            <w:szCs w:val="24"/>
          </w:rPr>
          <w:t>https://cadmusjournal.org/files/journalpdf/Vol5Issue3/vol5_issue3_part2.pdf#page=149</w:t>
        </w:r>
      </w:hyperlink>
    </w:p>
    <w:p w14:paraId="23FF2807"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Chen, L., Jiang, W.J. and Zhao, R.P. (2022) ‘Application effect of Kolb's experiential learning theory in clinical nursing teaching of traditional Chinese medicine’, </w:t>
      </w:r>
      <w:r w:rsidRPr="00DD62CD">
        <w:rPr>
          <w:rFonts w:ascii="Arial" w:hAnsi="Arial" w:cs="Arial"/>
          <w:i/>
          <w:iCs/>
          <w:sz w:val="24"/>
          <w:szCs w:val="24"/>
        </w:rPr>
        <w:t>Digital health</w:t>
      </w:r>
      <w:r w:rsidRPr="00DD62CD">
        <w:rPr>
          <w:rFonts w:ascii="Arial" w:hAnsi="Arial" w:cs="Arial"/>
          <w:sz w:val="24"/>
          <w:szCs w:val="24"/>
        </w:rPr>
        <w:t>, </w:t>
      </w:r>
      <w:r w:rsidRPr="00DD62CD">
        <w:rPr>
          <w:rFonts w:ascii="Arial" w:hAnsi="Arial" w:cs="Arial"/>
          <w:i/>
          <w:iCs/>
          <w:sz w:val="24"/>
          <w:szCs w:val="24"/>
        </w:rPr>
        <w:t>8</w:t>
      </w:r>
      <w:r w:rsidRPr="00DD62CD">
        <w:rPr>
          <w:rFonts w:ascii="Arial" w:hAnsi="Arial" w:cs="Arial"/>
          <w:sz w:val="24"/>
          <w:szCs w:val="24"/>
        </w:rPr>
        <w:t xml:space="preserve">, p.20552076221138313. Available at: </w:t>
      </w:r>
      <w:hyperlink r:id="rId27" w:history="1">
        <w:r w:rsidRPr="00DD62CD">
          <w:rPr>
            <w:rStyle w:val="Hyperlink"/>
            <w:rFonts w:ascii="Arial" w:hAnsi="Arial" w:cs="Arial"/>
            <w:sz w:val="24"/>
            <w:szCs w:val="24"/>
          </w:rPr>
          <w:t>https://journals.sagepub.com/doi/abs/10.1177/20552076221138313</w:t>
        </w:r>
      </w:hyperlink>
    </w:p>
    <w:p w14:paraId="0EAF4A92" w14:textId="77777777" w:rsidR="004B67C6" w:rsidRPr="00DD62CD" w:rsidRDefault="004B67C6" w:rsidP="00DD62CD">
      <w:pPr>
        <w:rPr>
          <w:rFonts w:ascii="Arial" w:hAnsi="Arial" w:cs="Arial"/>
          <w:sz w:val="24"/>
          <w:szCs w:val="24"/>
        </w:rPr>
      </w:pPr>
      <w:r w:rsidRPr="00DD62CD">
        <w:rPr>
          <w:rFonts w:ascii="Arial" w:hAnsi="Arial" w:cs="Arial"/>
          <w:sz w:val="24"/>
          <w:szCs w:val="24"/>
        </w:rPr>
        <w:t>Cheng, J., Wu, Y., Huang, L., Wu, Y. and Guan, Y. (2025) ‘Integrating Kolb’s experiential learning theory into nursing education: a four-stage intervention with case analysis, mind maps, reflective journals, and peer simulations for advanced health assessment’, </w:t>
      </w:r>
      <w:r w:rsidRPr="00DD62CD">
        <w:rPr>
          <w:rFonts w:ascii="Arial" w:hAnsi="Arial" w:cs="Arial"/>
          <w:i/>
          <w:iCs/>
          <w:sz w:val="24"/>
          <w:szCs w:val="24"/>
        </w:rPr>
        <w:t>Frontiers in Medicine</w:t>
      </w:r>
      <w:r w:rsidRPr="00DD62CD">
        <w:rPr>
          <w:rFonts w:ascii="Arial" w:hAnsi="Arial" w:cs="Arial"/>
          <w:sz w:val="24"/>
          <w:szCs w:val="24"/>
        </w:rPr>
        <w:t>, </w:t>
      </w:r>
      <w:r w:rsidRPr="00DD62CD">
        <w:rPr>
          <w:rFonts w:ascii="Arial" w:hAnsi="Arial" w:cs="Arial"/>
          <w:i/>
          <w:iCs/>
          <w:sz w:val="24"/>
          <w:szCs w:val="24"/>
        </w:rPr>
        <w:t>12</w:t>
      </w:r>
      <w:r w:rsidRPr="00DD62CD">
        <w:rPr>
          <w:rFonts w:ascii="Arial" w:hAnsi="Arial" w:cs="Arial"/>
          <w:sz w:val="24"/>
          <w:szCs w:val="24"/>
        </w:rPr>
        <w:t xml:space="preserve">, p.1616392. Available at: </w:t>
      </w:r>
      <w:hyperlink r:id="rId28" w:history="1">
        <w:r w:rsidRPr="00DD62CD">
          <w:rPr>
            <w:rStyle w:val="Hyperlink"/>
            <w:rFonts w:ascii="Arial" w:hAnsi="Arial" w:cs="Arial"/>
            <w:sz w:val="24"/>
            <w:szCs w:val="24"/>
          </w:rPr>
          <w:t>https://www.frontiersin.org/journals/medicine/articles/10.3389/fmed.2025.1616392/full</w:t>
        </w:r>
      </w:hyperlink>
    </w:p>
    <w:p w14:paraId="75CC7517"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Classic Rolls-Royce (2026) </w:t>
      </w:r>
      <w:r w:rsidRPr="00DD62CD">
        <w:rPr>
          <w:rFonts w:ascii="Arial" w:hAnsi="Arial" w:cs="Arial"/>
          <w:i/>
          <w:iCs/>
          <w:sz w:val="24"/>
          <w:szCs w:val="24"/>
        </w:rPr>
        <w:t>Rolls-Royce Motor Cars.</w:t>
      </w:r>
      <w:r w:rsidRPr="00DD62CD">
        <w:rPr>
          <w:rFonts w:ascii="Arial" w:hAnsi="Arial" w:cs="Arial"/>
          <w:sz w:val="24"/>
          <w:szCs w:val="24"/>
        </w:rPr>
        <w:t xml:space="preserve"> Available at: </w:t>
      </w:r>
      <w:hyperlink r:id="rId29" w:history="1">
        <w:r w:rsidRPr="00DD62CD">
          <w:rPr>
            <w:rStyle w:val="Hyperlink"/>
            <w:rFonts w:ascii="Arial" w:hAnsi="Arial" w:cs="Arial"/>
            <w:sz w:val="24"/>
            <w:szCs w:val="24"/>
          </w:rPr>
          <w:t>https://www.classicrollsroyce-bentley.com/home/rolls-royce-history</w:t>
        </w:r>
      </w:hyperlink>
      <w:r w:rsidRPr="00DD62CD">
        <w:rPr>
          <w:rFonts w:ascii="Arial" w:hAnsi="Arial" w:cs="Arial"/>
          <w:sz w:val="24"/>
          <w:szCs w:val="24"/>
        </w:rPr>
        <w:t xml:space="preserve"> (Accessed: 15</w:t>
      </w:r>
      <w:r w:rsidRPr="00DD62CD">
        <w:rPr>
          <w:rFonts w:ascii="Arial" w:hAnsi="Arial" w:cs="Arial"/>
          <w:sz w:val="24"/>
          <w:szCs w:val="24"/>
          <w:vertAlign w:val="superscript"/>
        </w:rPr>
        <w:t>th</w:t>
      </w:r>
      <w:r w:rsidRPr="00DD62CD">
        <w:rPr>
          <w:rFonts w:ascii="Arial" w:hAnsi="Arial" w:cs="Arial"/>
          <w:sz w:val="24"/>
          <w:szCs w:val="24"/>
        </w:rPr>
        <w:t xml:space="preserve"> March 2026)</w:t>
      </w:r>
    </w:p>
    <w:p w14:paraId="3FB4DA15" w14:textId="77777777" w:rsidR="004B67C6" w:rsidRPr="00DD62CD" w:rsidRDefault="004B67C6" w:rsidP="00DD62CD">
      <w:pPr>
        <w:rPr>
          <w:rFonts w:ascii="Arial" w:hAnsi="Arial" w:cs="Arial"/>
          <w:sz w:val="24"/>
          <w:szCs w:val="24"/>
        </w:rPr>
      </w:pPr>
      <w:r w:rsidRPr="00DD62CD">
        <w:rPr>
          <w:rFonts w:ascii="Arial" w:hAnsi="Arial" w:cs="Arial"/>
          <w:sz w:val="24"/>
          <w:szCs w:val="24"/>
        </w:rPr>
        <w:t>Datta, P. (2024) ‘The impact of sustainable practices on consumer behaviour in the UK automobile sector’, </w:t>
      </w:r>
      <w:r w:rsidRPr="00DD62CD">
        <w:rPr>
          <w:rFonts w:ascii="Arial" w:hAnsi="Arial" w:cs="Arial"/>
          <w:i/>
          <w:iCs/>
          <w:sz w:val="24"/>
          <w:szCs w:val="24"/>
        </w:rPr>
        <w:t>Journal of Business and Retail Management Research</w:t>
      </w:r>
      <w:r w:rsidRPr="00DD62CD">
        <w:rPr>
          <w:rFonts w:ascii="Arial" w:hAnsi="Arial" w:cs="Arial"/>
          <w:sz w:val="24"/>
          <w:szCs w:val="24"/>
        </w:rPr>
        <w:t>, </w:t>
      </w:r>
      <w:r w:rsidRPr="00DD62CD">
        <w:rPr>
          <w:rFonts w:ascii="Arial" w:hAnsi="Arial" w:cs="Arial"/>
          <w:i/>
          <w:iCs/>
          <w:sz w:val="24"/>
          <w:szCs w:val="24"/>
        </w:rPr>
        <w:t>18</w:t>
      </w:r>
      <w:r w:rsidRPr="00DD62CD">
        <w:rPr>
          <w:rFonts w:ascii="Arial" w:hAnsi="Arial" w:cs="Arial"/>
          <w:sz w:val="24"/>
          <w:szCs w:val="24"/>
        </w:rPr>
        <w:t xml:space="preserve">(02). Available at: </w:t>
      </w:r>
      <w:hyperlink r:id="rId30" w:history="1">
        <w:r w:rsidRPr="00DD62CD">
          <w:rPr>
            <w:rStyle w:val="Hyperlink"/>
            <w:rFonts w:ascii="Arial" w:hAnsi="Arial" w:cs="Arial"/>
            <w:sz w:val="24"/>
            <w:szCs w:val="24"/>
          </w:rPr>
          <w:t>https://www.researchgate.net/profile/Palto-Datta-4/publication/380971323_The_impact_of_sustainable_practices_on_consumer_behaviour_in_the_UK_automobile_sector/links/66577d500b0d28457465199f/The-impact-of-sustainable-practices-on-consumer-behaviour-in-the-UK-automobile-sector.pdf</w:t>
        </w:r>
      </w:hyperlink>
    </w:p>
    <w:p w14:paraId="181F32AB"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EVBoosters (2025) </w:t>
      </w:r>
      <w:r w:rsidRPr="00DD62CD">
        <w:rPr>
          <w:rFonts w:ascii="Arial" w:hAnsi="Arial" w:cs="Arial"/>
          <w:i/>
          <w:iCs/>
          <w:sz w:val="24"/>
          <w:szCs w:val="24"/>
        </w:rPr>
        <w:t>Forecast EV Sales UK 2025 &amp; 2026, Heading towards 28% BEV marketshare</w:t>
      </w:r>
      <w:r w:rsidRPr="00DD62CD">
        <w:rPr>
          <w:rFonts w:ascii="Arial" w:hAnsi="Arial" w:cs="Arial"/>
          <w:sz w:val="24"/>
          <w:szCs w:val="24"/>
        </w:rPr>
        <w:t xml:space="preserve">. Available at: </w:t>
      </w:r>
      <w:hyperlink r:id="rId31" w:history="1">
        <w:r w:rsidRPr="00DD62CD">
          <w:rPr>
            <w:rStyle w:val="Hyperlink"/>
            <w:rFonts w:ascii="Arial" w:hAnsi="Arial" w:cs="Arial"/>
            <w:sz w:val="24"/>
            <w:szCs w:val="24"/>
          </w:rPr>
          <w:t>https://evboosters.com/ev-charging-news/forecast-ev-sales-uk-2025-2026-heading-towards-28-bev-marketshare/</w:t>
        </w:r>
      </w:hyperlink>
      <w:r w:rsidRPr="00DD62CD">
        <w:rPr>
          <w:rFonts w:ascii="Arial" w:hAnsi="Arial" w:cs="Arial"/>
          <w:sz w:val="24"/>
          <w:szCs w:val="24"/>
        </w:rPr>
        <w:t>. (Accessed: 14</w:t>
      </w:r>
      <w:r w:rsidRPr="00DD62CD">
        <w:rPr>
          <w:rFonts w:ascii="Arial" w:hAnsi="Arial" w:cs="Arial"/>
          <w:sz w:val="24"/>
          <w:szCs w:val="24"/>
          <w:vertAlign w:val="superscript"/>
        </w:rPr>
        <w:t>th</w:t>
      </w:r>
      <w:r w:rsidRPr="00DD62CD">
        <w:rPr>
          <w:rFonts w:ascii="Arial" w:hAnsi="Arial" w:cs="Arial"/>
          <w:sz w:val="24"/>
          <w:szCs w:val="24"/>
        </w:rPr>
        <w:t xml:space="preserve"> March 2026)</w:t>
      </w:r>
    </w:p>
    <w:p w14:paraId="7FE79831" w14:textId="77777777" w:rsidR="004B67C6" w:rsidRPr="00DD62CD" w:rsidRDefault="004B67C6" w:rsidP="00DD62CD">
      <w:pPr>
        <w:rPr>
          <w:rFonts w:ascii="Arial" w:hAnsi="Arial" w:cs="Arial"/>
          <w:sz w:val="24"/>
          <w:szCs w:val="24"/>
        </w:rPr>
      </w:pPr>
      <w:r w:rsidRPr="00DD62CD">
        <w:rPr>
          <w:rFonts w:ascii="Arial" w:hAnsi="Arial" w:cs="Arial"/>
          <w:sz w:val="24"/>
          <w:szCs w:val="24"/>
        </w:rPr>
        <w:t>Fan, W. and Iqbal, M. (2022) ‘Economic, social, and environmental determinants of automotive industry competitiveness’, </w:t>
      </w:r>
      <w:r w:rsidRPr="00DD62CD">
        <w:rPr>
          <w:rFonts w:ascii="Arial" w:hAnsi="Arial" w:cs="Arial"/>
          <w:i/>
          <w:iCs/>
          <w:sz w:val="24"/>
          <w:szCs w:val="24"/>
        </w:rPr>
        <w:t>Journal of Energy and Environmental Policy Options</w:t>
      </w:r>
      <w:r w:rsidRPr="00DD62CD">
        <w:rPr>
          <w:rFonts w:ascii="Arial" w:hAnsi="Arial" w:cs="Arial"/>
          <w:sz w:val="24"/>
          <w:szCs w:val="24"/>
        </w:rPr>
        <w:t>, </w:t>
      </w:r>
      <w:r w:rsidRPr="00DD62CD">
        <w:rPr>
          <w:rFonts w:ascii="Arial" w:hAnsi="Arial" w:cs="Arial"/>
          <w:i/>
          <w:iCs/>
          <w:sz w:val="24"/>
          <w:szCs w:val="24"/>
        </w:rPr>
        <w:t>5</w:t>
      </w:r>
      <w:r w:rsidRPr="00DD62CD">
        <w:rPr>
          <w:rFonts w:ascii="Arial" w:hAnsi="Arial" w:cs="Arial"/>
          <w:sz w:val="24"/>
          <w:szCs w:val="24"/>
        </w:rPr>
        <w:t xml:space="preserve">(4), pp.36-43. Available at: </w:t>
      </w:r>
      <w:hyperlink r:id="rId32" w:history="1">
        <w:r w:rsidRPr="00DD62CD">
          <w:rPr>
            <w:rStyle w:val="Hyperlink"/>
            <w:rFonts w:ascii="Arial" w:hAnsi="Arial" w:cs="Arial"/>
            <w:sz w:val="24"/>
            <w:szCs w:val="24"/>
          </w:rPr>
          <w:t>http://resdojournals.com/index.php/JEEPO/article/view/296</w:t>
        </w:r>
      </w:hyperlink>
    </w:p>
    <w:p w14:paraId="72C69A57"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Galea-Pace, S. (2020) </w:t>
      </w:r>
      <w:r w:rsidRPr="00DD62CD">
        <w:rPr>
          <w:rFonts w:ascii="Arial" w:hAnsi="Arial" w:cs="Arial"/>
          <w:i/>
          <w:iCs/>
          <w:sz w:val="24"/>
          <w:szCs w:val="24"/>
        </w:rPr>
        <w:t>Inside Rolls-Royce's supply chain.</w:t>
      </w:r>
      <w:r w:rsidRPr="00DD62CD">
        <w:rPr>
          <w:rFonts w:ascii="Arial" w:hAnsi="Arial" w:cs="Arial"/>
          <w:sz w:val="24"/>
          <w:szCs w:val="24"/>
        </w:rPr>
        <w:t xml:space="preserve"> Available at: </w:t>
      </w:r>
      <w:hyperlink r:id="rId33" w:history="1">
        <w:r w:rsidRPr="00DD62CD">
          <w:rPr>
            <w:rStyle w:val="Hyperlink"/>
            <w:rFonts w:ascii="Arial" w:hAnsi="Arial" w:cs="Arial"/>
            <w:sz w:val="24"/>
            <w:szCs w:val="24"/>
          </w:rPr>
          <w:t>https://supplychaindigital.com/digital-supply-chain/inside-rolls-royces-supply-chain</w:t>
        </w:r>
      </w:hyperlink>
      <w:r w:rsidRPr="00DD62CD">
        <w:rPr>
          <w:rFonts w:ascii="Arial" w:hAnsi="Arial" w:cs="Arial"/>
          <w:sz w:val="24"/>
          <w:szCs w:val="24"/>
        </w:rPr>
        <w:t xml:space="preserve"> (Accessed: 15</w:t>
      </w:r>
      <w:r w:rsidRPr="00DD62CD">
        <w:rPr>
          <w:rFonts w:ascii="Arial" w:hAnsi="Arial" w:cs="Arial"/>
          <w:sz w:val="24"/>
          <w:szCs w:val="24"/>
          <w:vertAlign w:val="superscript"/>
        </w:rPr>
        <w:t>th</w:t>
      </w:r>
      <w:r w:rsidRPr="00DD62CD">
        <w:rPr>
          <w:rFonts w:ascii="Arial" w:hAnsi="Arial" w:cs="Arial"/>
          <w:sz w:val="24"/>
          <w:szCs w:val="24"/>
        </w:rPr>
        <w:t xml:space="preserve"> March 2026)</w:t>
      </w:r>
    </w:p>
    <w:p w14:paraId="481BF643"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Gov.UK (2023a) </w:t>
      </w:r>
      <w:r w:rsidRPr="00DD62CD">
        <w:rPr>
          <w:rFonts w:ascii="Arial" w:hAnsi="Arial" w:cs="Arial"/>
          <w:i/>
          <w:iCs/>
          <w:sz w:val="24"/>
          <w:szCs w:val="24"/>
        </w:rPr>
        <w:t>Government sets out path to zero emission vehicles by 2035</w:t>
      </w:r>
      <w:r w:rsidRPr="00DD62CD">
        <w:rPr>
          <w:rFonts w:ascii="Arial" w:hAnsi="Arial" w:cs="Arial"/>
          <w:sz w:val="24"/>
          <w:szCs w:val="24"/>
        </w:rPr>
        <w:t xml:space="preserve">. Available at: </w:t>
      </w:r>
      <w:hyperlink r:id="rId34" w:history="1">
        <w:r w:rsidRPr="00DD62CD">
          <w:rPr>
            <w:rStyle w:val="Hyperlink"/>
            <w:rFonts w:ascii="Arial" w:hAnsi="Arial" w:cs="Arial"/>
            <w:sz w:val="24"/>
            <w:szCs w:val="24"/>
          </w:rPr>
          <w:t>https://www.gov.uk/government/news/government-sets-out-path-to-zero-emission-vehicles-by-2035</w:t>
        </w:r>
      </w:hyperlink>
      <w:r w:rsidRPr="00DD62CD">
        <w:rPr>
          <w:rFonts w:ascii="Arial" w:hAnsi="Arial" w:cs="Arial"/>
          <w:sz w:val="24"/>
          <w:szCs w:val="24"/>
        </w:rPr>
        <w:t xml:space="preserve"> (Accessed: 15</w:t>
      </w:r>
      <w:r w:rsidRPr="00DD62CD">
        <w:rPr>
          <w:rFonts w:ascii="Arial" w:hAnsi="Arial" w:cs="Arial"/>
          <w:sz w:val="24"/>
          <w:szCs w:val="24"/>
          <w:vertAlign w:val="superscript"/>
        </w:rPr>
        <w:t>th</w:t>
      </w:r>
      <w:r w:rsidRPr="00DD62CD">
        <w:rPr>
          <w:rFonts w:ascii="Arial" w:hAnsi="Arial" w:cs="Arial"/>
          <w:sz w:val="24"/>
          <w:szCs w:val="24"/>
        </w:rPr>
        <w:t xml:space="preserve"> March 2026)</w:t>
      </w:r>
    </w:p>
    <w:p w14:paraId="73C34F83"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Gov.UK (2023b) </w:t>
      </w:r>
      <w:r w:rsidRPr="00DD62CD">
        <w:rPr>
          <w:rFonts w:ascii="Arial" w:hAnsi="Arial" w:cs="Arial"/>
          <w:i/>
          <w:iCs/>
          <w:sz w:val="24"/>
          <w:szCs w:val="24"/>
        </w:rPr>
        <w:t>UK battery strategy (HTML version).</w:t>
      </w:r>
      <w:r w:rsidRPr="00DD62CD">
        <w:rPr>
          <w:rFonts w:ascii="Arial" w:hAnsi="Arial" w:cs="Arial"/>
          <w:sz w:val="24"/>
          <w:szCs w:val="24"/>
        </w:rPr>
        <w:t xml:space="preserve"> Available at: </w:t>
      </w:r>
      <w:hyperlink r:id="rId35" w:history="1">
        <w:r w:rsidRPr="00DD62CD">
          <w:rPr>
            <w:rStyle w:val="Hyperlink"/>
            <w:rFonts w:ascii="Arial" w:hAnsi="Arial" w:cs="Arial"/>
            <w:sz w:val="24"/>
            <w:szCs w:val="24"/>
          </w:rPr>
          <w:t>https://www.gov.uk/government/publications/uk-battery-strategy/uk-battery-strategy-html-version</w:t>
        </w:r>
      </w:hyperlink>
      <w:r w:rsidRPr="00DD62CD">
        <w:rPr>
          <w:rFonts w:ascii="Arial" w:hAnsi="Arial" w:cs="Arial"/>
          <w:sz w:val="24"/>
          <w:szCs w:val="24"/>
        </w:rPr>
        <w:t xml:space="preserve"> (Accessed: 15</w:t>
      </w:r>
      <w:r w:rsidRPr="00DD62CD">
        <w:rPr>
          <w:rFonts w:ascii="Arial" w:hAnsi="Arial" w:cs="Arial"/>
          <w:sz w:val="24"/>
          <w:szCs w:val="24"/>
          <w:vertAlign w:val="superscript"/>
        </w:rPr>
        <w:t>th</w:t>
      </w:r>
      <w:r w:rsidRPr="00DD62CD">
        <w:rPr>
          <w:rFonts w:ascii="Arial" w:hAnsi="Arial" w:cs="Arial"/>
          <w:sz w:val="24"/>
          <w:szCs w:val="24"/>
        </w:rPr>
        <w:t xml:space="preserve"> March 2026)</w:t>
      </w:r>
    </w:p>
    <w:p w14:paraId="26CE595D"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GOV.UK (2026) </w:t>
      </w:r>
      <w:r w:rsidRPr="00DD62CD">
        <w:rPr>
          <w:rFonts w:ascii="Arial" w:hAnsi="Arial" w:cs="Arial"/>
          <w:i/>
          <w:iCs/>
          <w:sz w:val="24"/>
          <w:szCs w:val="24"/>
        </w:rPr>
        <w:t>Automotive</w:t>
      </w:r>
      <w:r w:rsidRPr="00DD62CD">
        <w:rPr>
          <w:rFonts w:ascii="Arial" w:hAnsi="Arial" w:cs="Arial"/>
          <w:sz w:val="24"/>
          <w:szCs w:val="24"/>
        </w:rPr>
        <w:t xml:space="preserve">. Available at: </w:t>
      </w:r>
      <w:hyperlink r:id="rId36" w:history="1">
        <w:r w:rsidRPr="00DD62CD">
          <w:rPr>
            <w:rStyle w:val="Hyperlink"/>
            <w:rFonts w:ascii="Arial" w:hAnsi="Arial" w:cs="Arial"/>
            <w:sz w:val="24"/>
            <w:szCs w:val="24"/>
          </w:rPr>
          <w:t>https://www.business.gov.uk/invest-in-uk/investment/sectors/automotive/</w:t>
        </w:r>
      </w:hyperlink>
      <w:r w:rsidRPr="00DD62CD">
        <w:rPr>
          <w:rFonts w:ascii="Arial" w:hAnsi="Arial" w:cs="Arial"/>
          <w:sz w:val="24"/>
          <w:szCs w:val="24"/>
        </w:rPr>
        <w:t xml:space="preserve"> (Accessed: 13</w:t>
      </w:r>
      <w:r w:rsidRPr="00DD62CD">
        <w:rPr>
          <w:rFonts w:ascii="Arial" w:hAnsi="Arial" w:cs="Arial"/>
          <w:sz w:val="24"/>
          <w:szCs w:val="24"/>
          <w:vertAlign w:val="superscript"/>
        </w:rPr>
        <w:t>th</w:t>
      </w:r>
      <w:r w:rsidRPr="00DD62CD">
        <w:rPr>
          <w:rFonts w:ascii="Arial" w:hAnsi="Arial" w:cs="Arial"/>
          <w:sz w:val="24"/>
          <w:szCs w:val="24"/>
        </w:rPr>
        <w:t xml:space="preserve"> March 2026)</w:t>
      </w:r>
    </w:p>
    <w:p w14:paraId="55471987"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Griffin, R.W. and Pustay, M.W. (2020) </w:t>
      </w:r>
      <w:r w:rsidRPr="00DD62CD">
        <w:rPr>
          <w:rFonts w:ascii="Arial" w:hAnsi="Arial" w:cs="Arial"/>
          <w:i/>
          <w:iCs/>
          <w:sz w:val="24"/>
          <w:szCs w:val="24"/>
        </w:rPr>
        <w:t>International business: A Managerial Perspective. Global Edition, 9</w:t>
      </w:r>
      <w:r w:rsidRPr="00DD62CD">
        <w:rPr>
          <w:rFonts w:ascii="Arial" w:hAnsi="Arial" w:cs="Arial"/>
          <w:i/>
          <w:iCs/>
          <w:sz w:val="24"/>
          <w:szCs w:val="24"/>
          <w:vertAlign w:val="superscript"/>
        </w:rPr>
        <w:t>th</w:t>
      </w:r>
      <w:r w:rsidRPr="00DD62CD">
        <w:rPr>
          <w:rFonts w:ascii="Arial" w:hAnsi="Arial" w:cs="Arial"/>
          <w:i/>
          <w:iCs/>
          <w:sz w:val="24"/>
          <w:szCs w:val="24"/>
        </w:rPr>
        <w:t xml:space="preserve"> Edition.</w:t>
      </w:r>
      <w:r w:rsidRPr="00DD62CD">
        <w:rPr>
          <w:rFonts w:ascii="Arial" w:hAnsi="Arial" w:cs="Arial"/>
          <w:sz w:val="24"/>
          <w:szCs w:val="24"/>
        </w:rPr>
        <w:t xml:space="preserve"> Pearson.</w:t>
      </w:r>
    </w:p>
    <w:p w14:paraId="23AB3A98" w14:textId="77777777" w:rsidR="004B67C6" w:rsidRPr="00DD62CD" w:rsidRDefault="004B67C6" w:rsidP="00DD62CD">
      <w:pPr>
        <w:rPr>
          <w:rFonts w:ascii="Arial" w:hAnsi="Arial" w:cs="Arial"/>
          <w:sz w:val="24"/>
          <w:szCs w:val="24"/>
        </w:rPr>
      </w:pPr>
      <w:r w:rsidRPr="00DD62CD">
        <w:rPr>
          <w:rFonts w:ascii="Arial" w:hAnsi="Arial" w:cs="Arial"/>
          <w:sz w:val="24"/>
          <w:szCs w:val="24"/>
        </w:rPr>
        <w:t>Hu, M. and Qiu, S. (2020) ‘Analysis on the Market Positioning of Luxury Autos Marketing Strategy under the Chinese New Consumption Upgrading—taking the Case of Bentley Continental GT’, In </w:t>
      </w:r>
      <w:r w:rsidRPr="00DD62CD">
        <w:rPr>
          <w:rFonts w:ascii="Arial" w:hAnsi="Arial" w:cs="Arial"/>
          <w:i/>
          <w:iCs/>
          <w:sz w:val="24"/>
          <w:szCs w:val="24"/>
        </w:rPr>
        <w:t>Proceedings of the 5th International Conference on Economics Development, Business &amp; Management (EDBM 2020)</w:t>
      </w:r>
      <w:r w:rsidRPr="00DD62CD">
        <w:rPr>
          <w:rFonts w:ascii="Arial" w:hAnsi="Arial" w:cs="Arial"/>
          <w:sz w:val="24"/>
          <w:szCs w:val="24"/>
        </w:rPr>
        <w:t xml:space="preserve">. Available at: </w:t>
      </w:r>
      <w:hyperlink r:id="rId37" w:history="1">
        <w:r w:rsidRPr="00DD62CD">
          <w:rPr>
            <w:rStyle w:val="Hyperlink"/>
            <w:rFonts w:ascii="Arial" w:hAnsi="Arial" w:cs="Arial"/>
            <w:sz w:val="24"/>
            <w:szCs w:val="24"/>
          </w:rPr>
          <w:t>https://webofproceedings.org/proceedings_series/ECOM/EDBM%202020/EDBM20202.pdf</w:t>
        </w:r>
      </w:hyperlink>
    </w:p>
    <w:p w14:paraId="7AF397EE"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International Energy Agency (2025) </w:t>
      </w:r>
      <w:r w:rsidRPr="00DD62CD">
        <w:rPr>
          <w:rFonts w:ascii="Arial" w:hAnsi="Arial" w:cs="Arial"/>
          <w:i/>
          <w:iCs/>
          <w:sz w:val="24"/>
          <w:szCs w:val="24"/>
        </w:rPr>
        <w:t>Trends in electric car markets – Global EV Outlook 2025</w:t>
      </w:r>
      <w:r w:rsidRPr="00DD62CD">
        <w:rPr>
          <w:rFonts w:ascii="Arial" w:hAnsi="Arial" w:cs="Arial"/>
          <w:sz w:val="24"/>
          <w:szCs w:val="24"/>
        </w:rPr>
        <w:t xml:space="preserve">. Available at: </w:t>
      </w:r>
      <w:hyperlink r:id="rId38" w:history="1">
        <w:r w:rsidRPr="00DD62CD">
          <w:rPr>
            <w:rStyle w:val="Hyperlink"/>
            <w:rFonts w:ascii="Arial" w:hAnsi="Arial" w:cs="Arial"/>
            <w:sz w:val="24"/>
            <w:szCs w:val="24"/>
          </w:rPr>
          <w:t>https://www.iea.org/reports/global-ev-outlook-2025/trends-in-electric-car-markets-2</w:t>
        </w:r>
      </w:hyperlink>
      <w:r w:rsidRPr="00DD62CD">
        <w:rPr>
          <w:rFonts w:ascii="Arial" w:hAnsi="Arial" w:cs="Arial"/>
          <w:sz w:val="24"/>
          <w:szCs w:val="24"/>
        </w:rPr>
        <w:t>. (Accessed: 12</w:t>
      </w:r>
      <w:r w:rsidRPr="00DD62CD">
        <w:rPr>
          <w:rFonts w:ascii="Arial" w:hAnsi="Arial" w:cs="Arial"/>
          <w:sz w:val="24"/>
          <w:szCs w:val="24"/>
          <w:vertAlign w:val="superscript"/>
        </w:rPr>
        <w:t>th</w:t>
      </w:r>
      <w:r w:rsidRPr="00DD62CD">
        <w:rPr>
          <w:rFonts w:ascii="Arial" w:hAnsi="Arial" w:cs="Arial"/>
          <w:sz w:val="24"/>
          <w:szCs w:val="24"/>
        </w:rPr>
        <w:t xml:space="preserve"> March 2026)</w:t>
      </w:r>
    </w:p>
    <w:p w14:paraId="6E1886EF"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Jolly, J. (2024) </w:t>
      </w:r>
      <w:r w:rsidRPr="00DD62CD">
        <w:rPr>
          <w:rFonts w:ascii="Arial" w:hAnsi="Arial" w:cs="Arial"/>
          <w:i/>
          <w:iCs/>
          <w:sz w:val="24"/>
          <w:szCs w:val="24"/>
        </w:rPr>
        <w:t>New hybrid car sales allowed until 2035 in UK, government confirms</w:t>
      </w:r>
      <w:r w:rsidRPr="00DD62CD">
        <w:rPr>
          <w:rFonts w:ascii="Arial" w:hAnsi="Arial" w:cs="Arial"/>
          <w:sz w:val="24"/>
          <w:szCs w:val="24"/>
        </w:rPr>
        <w:t xml:space="preserve">. Available at: </w:t>
      </w:r>
      <w:hyperlink r:id="rId39" w:history="1">
        <w:r w:rsidRPr="00DD62CD">
          <w:rPr>
            <w:rStyle w:val="Hyperlink"/>
            <w:rFonts w:ascii="Arial" w:hAnsi="Arial" w:cs="Arial"/>
            <w:sz w:val="24"/>
            <w:szCs w:val="24"/>
          </w:rPr>
          <w:t>https://www.theguardian.com/business/2024/sep/16/new-hybrid-car-sales-allowed-until-2035-in-uk-government-confirms</w:t>
        </w:r>
      </w:hyperlink>
      <w:r w:rsidRPr="00DD62CD">
        <w:rPr>
          <w:rFonts w:ascii="Arial" w:hAnsi="Arial" w:cs="Arial"/>
          <w:sz w:val="24"/>
          <w:szCs w:val="24"/>
        </w:rPr>
        <w:t>. (Accessed: 12</w:t>
      </w:r>
      <w:r w:rsidRPr="00DD62CD">
        <w:rPr>
          <w:rFonts w:ascii="Arial" w:hAnsi="Arial" w:cs="Arial"/>
          <w:sz w:val="24"/>
          <w:szCs w:val="24"/>
          <w:vertAlign w:val="superscript"/>
        </w:rPr>
        <w:t>th</w:t>
      </w:r>
      <w:r w:rsidRPr="00DD62CD">
        <w:rPr>
          <w:rFonts w:ascii="Arial" w:hAnsi="Arial" w:cs="Arial"/>
          <w:sz w:val="24"/>
          <w:szCs w:val="24"/>
        </w:rPr>
        <w:t xml:space="preserve"> March 2026)</w:t>
      </w:r>
    </w:p>
    <w:p w14:paraId="3DFD7A3B"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KPMG LLP (UK) (2025) </w:t>
      </w:r>
      <w:r w:rsidRPr="00DD62CD">
        <w:rPr>
          <w:rFonts w:ascii="Arial" w:hAnsi="Arial" w:cs="Arial"/>
          <w:i/>
          <w:iCs/>
          <w:sz w:val="24"/>
          <w:szCs w:val="24"/>
        </w:rPr>
        <w:t>The UK Automotive Industry and the EU</w:t>
      </w:r>
      <w:r w:rsidRPr="00DD62CD">
        <w:rPr>
          <w:rFonts w:ascii="Arial" w:hAnsi="Arial" w:cs="Arial"/>
          <w:sz w:val="24"/>
          <w:szCs w:val="24"/>
        </w:rPr>
        <w:t xml:space="preserve">. Available at: </w:t>
      </w:r>
      <w:hyperlink r:id="rId40" w:history="1">
        <w:r w:rsidRPr="00DD62CD">
          <w:rPr>
            <w:rStyle w:val="Hyperlink"/>
            <w:rFonts w:ascii="Arial" w:hAnsi="Arial" w:cs="Arial"/>
            <w:sz w:val="24"/>
            <w:szCs w:val="24"/>
          </w:rPr>
          <w:t>https://assets.kpmg.com/content/dam/kpmg/pdf/2014/04/uk-automotive-industry-and-the-eu.pdf</w:t>
        </w:r>
      </w:hyperlink>
      <w:r w:rsidRPr="00DD62CD">
        <w:rPr>
          <w:rFonts w:ascii="Arial" w:hAnsi="Arial" w:cs="Arial"/>
          <w:sz w:val="24"/>
          <w:szCs w:val="24"/>
        </w:rPr>
        <w:t>. (Accessed: 12</w:t>
      </w:r>
      <w:r w:rsidRPr="00DD62CD">
        <w:rPr>
          <w:rFonts w:ascii="Arial" w:hAnsi="Arial" w:cs="Arial"/>
          <w:sz w:val="24"/>
          <w:szCs w:val="24"/>
          <w:vertAlign w:val="superscript"/>
        </w:rPr>
        <w:t>th</w:t>
      </w:r>
      <w:r w:rsidRPr="00DD62CD">
        <w:rPr>
          <w:rFonts w:ascii="Arial" w:hAnsi="Arial" w:cs="Arial"/>
          <w:sz w:val="24"/>
          <w:szCs w:val="24"/>
        </w:rPr>
        <w:t xml:space="preserve"> March 2026)</w:t>
      </w:r>
    </w:p>
    <w:p w14:paraId="40470991"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Kren, J. and Lawless, M. (2024) ‘How has Brexit changed EU–UK trade flows?’, </w:t>
      </w:r>
      <w:r w:rsidRPr="00DD62CD">
        <w:rPr>
          <w:rFonts w:ascii="Arial" w:hAnsi="Arial" w:cs="Arial"/>
          <w:i/>
          <w:iCs/>
          <w:sz w:val="24"/>
          <w:szCs w:val="24"/>
        </w:rPr>
        <w:t>European Economic Review</w:t>
      </w:r>
      <w:r w:rsidRPr="00DD62CD">
        <w:rPr>
          <w:rFonts w:ascii="Arial" w:hAnsi="Arial" w:cs="Arial"/>
          <w:sz w:val="24"/>
          <w:szCs w:val="24"/>
        </w:rPr>
        <w:t>, </w:t>
      </w:r>
      <w:r w:rsidRPr="00DD62CD">
        <w:rPr>
          <w:rFonts w:ascii="Arial" w:hAnsi="Arial" w:cs="Arial"/>
          <w:i/>
          <w:iCs/>
          <w:sz w:val="24"/>
          <w:szCs w:val="24"/>
        </w:rPr>
        <w:t>161</w:t>
      </w:r>
      <w:r w:rsidRPr="00DD62CD">
        <w:rPr>
          <w:rFonts w:ascii="Arial" w:hAnsi="Arial" w:cs="Arial"/>
          <w:sz w:val="24"/>
          <w:szCs w:val="24"/>
        </w:rPr>
        <w:t xml:space="preserve">, p.104634. </w:t>
      </w:r>
      <w:hyperlink r:id="rId41" w:history="1">
        <w:r w:rsidRPr="00DD62CD">
          <w:rPr>
            <w:rStyle w:val="Hyperlink"/>
            <w:rFonts w:ascii="Arial" w:hAnsi="Arial" w:cs="Arial"/>
            <w:sz w:val="24"/>
            <w:szCs w:val="24"/>
          </w:rPr>
          <w:t>https://www.econstor.eu/bitstream/10419/272962/1/1822267129.pdf</w:t>
        </w:r>
      </w:hyperlink>
    </w:p>
    <w:p w14:paraId="0046DB3E"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Large, P. (2026) </w:t>
      </w:r>
      <w:r w:rsidRPr="00DD62CD">
        <w:rPr>
          <w:rFonts w:ascii="Arial" w:hAnsi="Arial" w:cs="Arial"/>
          <w:i/>
          <w:iCs/>
          <w:sz w:val="24"/>
          <w:szCs w:val="24"/>
        </w:rPr>
        <w:t>SMMT Motor Industry Facts 2026 - SMMT</w:t>
      </w:r>
      <w:r w:rsidRPr="00DD62CD">
        <w:rPr>
          <w:rFonts w:ascii="Arial" w:hAnsi="Arial" w:cs="Arial"/>
          <w:sz w:val="24"/>
          <w:szCs w:val="24"/>
        </w:rPr>
        <w:t xml:space="preserve">. Available at: </w:t>
      </w:r>
      <w:hyperlink r:id="rId42" w:history="1">
        <w:r w:rsidRPr="00DD62CD">
          <w:rPr>
            <w:rStyle w:val="Hyperlink"/>
            <w:rFonts w:ascii="Arial" w:hAnsi="Arial" w:cs="Arial"/>
            <w:sz w:val="24"/>
            <w:szCs w:val="24"/>
          </w:rPr>
          <w:t>https://www.smmt.co.uk/smmt-motor-industry-facts-2026</w:t>
        </w:r>
      </w:hyperlink>
      <w:r w:rsidRPr="00DD62CD">
        <w:rPr>
          <w:rFonts w:ascii="Arial" w:hAnsi="Arial" w:cs="Arial"/>
          <w:sz w:val="24"/>
          <w:szCs w:val="24"/>
        </w:rPr>
        <w:t>. (Accessed: 12</w:t>
      </w:r>
      <w:r w:rsidRPr="00DD62CD">
        <w:rPr>
          <w:rFonts w:ascii="Arial" w:hAnsi="Arial" w:cs="Arial"/>
          <w:sz w:val="24"/>
          <w:szCs w:val="24"/>
          <w:vertAlign w:val="superscript"/>
        </w:rPr>
        <w:t>th</w:t>
      </w:r>
      <w:r w:rsidRPr="00DD62CD">
        <w:rPr>
          <w:rFonts w:ascii="Arial" w:hAnsi="Arial" w:cs="Arial"/>
          <w:sz w:val="24"/>
          <w:szCs w:val="24"/>
        </w:rPr>
        <w:t xml:space="preserve"> March 2026)</w:t>
      </w:r>
    </w:p>
    <w:p w14:paraId="39558BA7"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Legislation (1988) </w:t>
      </w:r>
      <w:r w:rsidRPr="00DD62CD">
        <w:rPr>
          <w:rFonts w:ascii="Arial" w:hAnsi="Arial" w:cs="Arial"/>
          <w:i/>
          <w:iCs/>
          <w:sz w:val="24"/>
          <w:szCs w:val="24"/>
        </w:rPr>
        <w:t>Copyright, Designs and Patents Act 1988.</w:t>
      </w:r>
      <w:r w:rsidRPr="00DD62CD">
        <w:rPr>
          <w:rFonts w:ascii="Arial" w:hAnsi="Arial" w:cs="Arial"/>
          <w:sz w:val="24"/>
          <w:szCs w:val="24"/>
        </w:rPr>
        <w:t xml:space="preserve"> Available at: </w:t>
      </w:r>
      <w:hyperlink r:id="rId43" w:history="1">
        <w:r w:rsidRPr="00DD62CD">
          <w:rPr>
            <w:rStyle w:val="Hyperlink"/>
            <w:rFonts w:ascii="Arial" w:hAnsi="Arial" w:cs="Arial"/>
            <w:sz w:val="24"/>
            <w:szCs w:val="24"/>
          </w:rPr>
          <w:t>https://www.legislation.gov.uk/ukpga/1988/48/introduction</w:t>
        </w:r>
      </w:hyperlink>
      <w:r w:rsidRPr="00DD62CD">
        <w:rPr>
          <w:rFonts w:ascii="Arial" w:hAnsi="Arial" w:cs="Arial"/>
          <w:sz w:val="24"/>
          <w:szCs w:val="24"/>
        </w:rPr>
        <w:t xml:space="preserve"> (Accessed: 15</w:t>
      </w:r>
      <w:r w:rsidRPr="00DD62CD">
        <w:rPr>
          <w:rFonts w:ascii="Arial" w:hAnsi="Arial" w:cs="Arial"/>
          <w:sz w:val="24"/>
          <w:szCs w:val="24"/>
          <w:vertAlign w:val="superscript"/>
        </w:rPr>
        <w:t>th</w:t>
      </w:r>
      <w:r w:rsidRPr="00DD62CD">
        <w:rPr>
          <w:rFonts w:ascii="Arial" w:hAnsi="Arial" w:cs="Arial"/>
          <w:sz w:val="24"/>
          <w:szCs w:val="24"/>
        </w:rPr>
        <w:t xml:space="preserve"> March 2026)</w:t>
      </w:r>
    </w:p>
    <w:p w14:paraId="21DB4D01" w14:textId="77777777" w:rsidR="004B67C6" w:rsidRPr="00DD62CD" w:rsidRDefault="004B67C6" w:rsidP="00DD62CD">
      <w:pPr>
        <w:rPr>
          <w:rFonts w:ascii="Arial" w:hAnsi="Arial" w:cs="Arial"/>
          <w:sz w:val="24"/>
          <w:szCs w:val="24"/>
        </w:rPr>
      </w:pPr>
      <w:r w:rsidRPr="00DD62CD">
        <w:rPr>
          <w:rFonts w:ascii="Arial" w:hAnsi="Arial" w:cs="Arial"/>
          <w:sz w:val="24"/>
          <w:szCs w:val="24"/>
        </w:rPr>
        <w:t>Llopis-Albert, C., Rubio, F. and Valero, F. (2021) ‘Impact of digital transformation on the automotive industry’, </w:t>
      </w:r>
      <w:r w:rsidRPr="00DD62CD">
        <w:rPr>
          <w:rFonts w:ascii="Arial" w:hAnsi="Arial" w:cs="Arial"/>
          <w:i/>
          <w:iCs/>
          <w:sz w:val="24"/>
          <w:szCs w:val="24"/>
        </w:rPr>
        <w:t>Technological forecasting and social change</w:t>
      </w:r>
      <w:r w:rsidRPr="00DD62CD">
        <w:rPr>
          <w:rFonts w:ascii="Arial" w:hAnsi="Arial" w:cs="Arial"/>
          <w:sz w:val="24"/>
          <w:szCs w:val="24"/>
        </w:rPr>
        <w:t>, </w:t>
      </w:r>
      <w:r w:rsidRPr="00DD62CD">
        <w:rPr>
          <w:rFonts w:ascii="Arial" w:hAnsi="Arial" w:cs="Arial"/>
          <w:i/>
          <w:iCs/>
          <w:sz w:val="24"/>
          <w:szCs w:val="24"/>
        </w:rPr>
        <w:t>162</w:t>
      </w:r>
      <w:r w:rsidRPr="00DD62CD">
        <w:rPr>
          <w:rFonts w:ascii="Arial" w:hAnsi="Arial" w:cs="Arial"/>
          <w:sz w:val="24"/>
          <w:szCs w:val="24"/>
        </w:rPr>
        <w:t xml:space="preserve">, p.120343. Available at: </w:t>
      </w:r>
      <w:hyperlink r:id="rId44" w:history="1">
        <w:r w:rsidRPr="00DD62CD">
          <w:rPr>
            <w:rStyle w:val="Hyperlink"/>
            <w:rFonts w:ascii="Arial" w:hAnsi="Arial" w:cs="Arial"/>
            <w:sz w:val="24"/>
            <w:szCs w:val="24"/>
          </w:rPr>
          <w:t>https://www.sciencedirect.com/science/article/pii/S0040162520311690</w:t>
        </w:r>
      </w:hyperlink>
    </w:p>
    <w:p w14:paraId="7525DE3A"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McCusker, B. (2025) </w:t>
      </w:r>
      <w:r w:rsidRPr="00DD62CD">
        <w:rPr>
          <w:rFonts w:ascii="Arial" w:hAnsi="Arial" w:cs="Arial"/>
          <w:i/>
          <w:iCs/>
          <w:sz w:val="24"/>
          <w:szCs w:val="24"/>
        </w:rPr>
        <w:t>UK Attitudes Towards Luxury Consumer Report 2025.</w:t>
      </w:r>
      <w:r w:rsidRPr="00DD62CD">
        <w:rPr>
          <w:rFonts w:ascii="Arial" w:hAnsi="Arial" w:cs="Arial"/>
          <w:sz w:val="24"/>
          <w:szCs w:val="24"/>
        </w:rPr>
        <w:t xml:space="preserve"> Available at: </w:t>
      </w:r>
      <w:hyperlink r:id="rId45" w:history="1">
        <w:r w:rsidRPr="00DD62CD">
          <w:rPr>
            <w:rStyle w:val="Hyperlink"/>
            <w:rFonts w:ascii="Arial" w:hAnsi="Arial" w:cs="Arial"/>
            <w:sz w:val="24"/>
            <w:szCs w:val="24"/>
          </w:rPr>
          <w:t>https://store.mintel.com/report/uk-attitudes-towards-luxury-market-report</w:t>
        </w:r>
      </w:hyperlink>
      <w:r w:rsidRPr="00DD62CD">
        <w:rPr>
          <w:rFonts w:ascii="Arial" w:hAnsi="Arial" w:cs="Arial"/>
          <w:sz w:val="24"/>
          <w:szCs w:val="24"/>
        </w:rPr>
        <w:t xml:space="preserve"> (Accessed: 15</w:t>
      </w:r>
      <w:r w:rsidRPr="00DD62CD">
        <w:rPr>
          <w:rFonts w:ascii="Arial" w:hAnsi="Arial" w:cs="Arial"/>
          <w:sz w:val="24"/>
          <w:szCs w:val="24"/>
          <w:vertAlign w:val="superscript"/>
        </w:rPr>
        <w:t>th</w:t>
      </w:r>
      <w:r w:rsidRPr="00DD62CD">
        <w:rPr>
          <w:rFonts w:ascii="Arial" w:hAnsi="Arial" w:cs="Arial"/>
          <w:sz w:val="24"/>
          <w:szCs w:val="24"/>
        </w:rPr>
        <w:t xml:space="preserve"> March 2026)</w:t>
      </w:r>
    </w:p>
    <w:p w14:paraId="48CB401F"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Mcleod, S. (2025) </w:t>
      </w:r>
      <w:r w:rsidRPr="00DD62CD">
        <w:rPr>
          <w:rFonts w:ascii="Arial" w:hAnsi="Arial" w:cs="Arial"/>
          <w:i/>
          <w:iCs/>
          <w:sz w:val="24"/>
          <w:szCs w:val="24"/>
        </w:rPr>
        <w:t>Kolb’s Learning Styles and Experiential Learning Cycle</w:t>
      </w:r>
      <w:r w:rsidRPr="00DD62CD">
        <w:rPr>
          <w:rFonts w:ascii="Arial" w:hAnsi="Arial" w:cs="Arial"/>
          <w:sz w:val="24"/>
          <w:szCs w:val="24"/>
        </w:rPr>
        <w:t xml:space="preserve">. Available at: </w:t>
      </w:r>
      <w:hyperlink r:id="rId46" w:history="1">
        <w:r w:rsidRPr="00DD62CD">
          <w:rPr>
            <w:rStyle w:val="Hyperlink"/>
            <w:rFonts w:ascii="Arial" w:hAnsi="Arial" w:cs="Arial"/>
            <w:sz w:val="24"/>
            <w:szCs w:val="24"/>
          </w:rPr>
          <w:t>https://www.simplypsychology.org/learning-kolb.html</w:t>
        </w:r>
      </w:hyperlink>
      <w:r w:rsidRPr="00DD62CD">
        <w:rPr>
          <w:rFonts w:ascii="Arial" w:hAnsi="Arial" w:cs="Arial"/>
          <w:sz w:val="24"/>
          <w:szCs w:val="24"/>
        </w:rPr>
        <w:t>. (Accessed: 14</w:t>
      </w:r>
      <w:r w:rsidRPr="00DD62CD">
        <w:rPr>
          <w:rFonts w:ascii="Arial" w:hAnsi="Arial" w:cs="Arial"/>
          <w:sz w:val="24"/>
          <w:szCs w:val="24"/>
          <w:vertAlign w:val="superscript"/>
        </w:rPr>
        <w:t>th</w:t>
      </w:r>
      <w:r w:rsidRPr="00DD62CD">
        <w:rPr>
          <w:rFonts w:ascii="Arial" w:hAnsi="Arial" w:cs="Arial"/>
          <w:sz w:val="24"/>
          <w:szCs w:val="24"/>
        </w:rPr>
        <w:t xml:space="preserve"> March 2026)</w:t>
      </w:r>
    </w:p>
    <w:p w14:paraId="3867B237"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McLoughlin, J. (2026) </w:t>
      </w:r>
      <w:r w:rsidRPr="00DD62CD">
        <w:rPr>
          <w:rFonts w:ascii="Arial" w:hAnsi="Arial" w:cs="Arial"/>
          <w:i/>
          <w:iCs/>
          <w:sz w:val="24"/>
          <w:szCs w:val="24"/>
        </w:rPr>
        <w:t>UK vehicle production in 2025 lowest since 1950s, down 15.5%</w:t>
      </w:r>
      <w:r w:rsidRPr="00DD62CD">
        <w:rPr>
          <w:rFonts w:ascii="Arial" w:hAnsi="Arial" w:cs="Arial"/>
          <w:sz w:val="24"/>
          <w:szCs w:val="24"/>
        </w:rPr>
        <w:t xml:space="preserve">. Available at: </w:t>
      </w:r>
      <w:hyperlink r:id="rId47" w:history="1">
        <w:r w:rsidRPr="00DD62CD">
          <w:rPr>
            <w:rStyle w:val="Hyperlink"/>
            <w:rFonts w:ascii="Arial" w:hAnsi="Arial" w:cs="Arial"/>
            <w:sz w:val="24"/>
            <w:szCs w:val="24"/>
          </w:rPr>
          <w:t>https://www.automotivelogistics.media/vehicle-logistics/uk-vehicle-production-in-2025-lowest-since-1950s-amid-jlr-cyberattack-and-new-tariffs-smmt-chief-optimistic-for-recovery-in-2026/2596257</w:t>
        </w:r>
      </w:hyperlink>
      <w:r w:rsidRPr="00DD62CD">
        <w:rPr>
          <w:rFonts w:ascii="Arial" w:hAnsi="Arial" w:cs="Arial"/>
          <w:sz w:val="24"/>
          <w:szCs w:val="24"/>
        </w:rPr>
        <w:t xml:space="preserve">. </w:t>
      </w:r>
    </w:p>
    <w:p w14:paraId="7D2CB05C"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Miniano, C.M.B. and Rui, X.Y. (2020) ‘Kolb’s learning styles and managerial concern for people and task: A reflective measurement model’, </w:t>
      </w:r>
      <w:r w:rsidRPr="00DD62CD">
        <w:rPr>
          <w:rFonts w:ascii="Arial" w:hAnsi="Arial" w:cs="Arial"/>
          <w:i/>
          <w:iCs/>
          <w:sz w:val="24"/>
          <w:szCs w:val="24"/>
        </w:rPr>
        <w:t>European Journal of Business and Management</w:t>
      </w:r>
      <w:r w:rsidRPr="00DD62CD">
        <w:rPr>
          <w:rFonts w:ascii="Arial" w:hAnsi="Arial" w:cs="Arial"/>
          <w:sz w:val="24"/>
          <w:szCs w:val="24"/>
        </w:rPr>
        <w:t>, </w:t>
      </w:r>
      <w:r w:rsidRPr="00DD62CD">
        <w:rPr>
          <w:rFonts w:ascii="Arial" w:hAnsi="Arial" w:cs="Arial"/>
          <w:i/>
          <w:iCs/>
          <w:sz w:val="24"/>
          <w:szCs w:val="24"/>
        </w:rPr>
        <w:t>12</w:t>
      </w:r>
      <w:r w:rsidRPr="00DD62CD">
        <w:rPr>
          <w:rFonts w:ascii="Arial" w:hAnsi="Arial" w:cs="Arial"/>
          <w:sz w:val="24"/>
          <w:szCs w:val="24"/>
        </w:rPr>
        <w:t xml:space="preserve">(9), pp.12-21. Available at: </w:t>
      </w:r>
      <w:hyperlink r:id="rId48" w:history="1">
        <w:r w:rsidRPr="00DD62CD">
          <w:rPr>
            <w:rStyle w:val="Hyperlink"/>
            <w:rFonts w:ascii="Arial" w:hAnsi="Arial" w:cs="Arial"/>
            <w:sz w:val="24"/>
            <w:szCs w:val="24"/>
          </w:rPr>
          <w:t>https://www.researchgate.net/profile/Carl-Mark-Miniano/publication/340293769_Kolb's_Learning_Styles_and_Managerial_Concern_for_People_and_Task_A_Reflective_Measurement_Model/links/5e828ecc92851caef4aff95e/Kolbs-Learning-Styles-and-Managerial-Concern-for-People-and-Task-A-Reflective-Measurement-Model.pdf</w:t>
        </w:r>
      </w:hyperlink>
    </w:p>
    <w:p w14:paraId="3676A518"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Morningstar (2026) </w:t>
      </w:r>
      <w:r w:rsidRPr="00DD62CD">
        <w:rPr>
          <w:rFonts w:ascii="Arial" w:hAnsi="Arial" w:cs="Arial"/>
          <w:i/>
          <w:iCs/>
          <w:sz w:val="24"/>
          <w:szCs w:val="24"/>
        </w:rPr>
        <w:t>SMMT - Tough year for UK automotive output but Industrial Strategy now key to recovery</w:t>
      </w:r>
      <w:r w:rsidRPr="00DD62CD">
        <w:rPr>
          <w:rFonts w:ascii="Arial" w:hAnsi="Arial" w:cs="Arial"/>
          <w:sz w:val="24"/>
          <w:szCs w:val="24"/>
        </w:rPr>
        <w:t xml:space="preserve">. Available at: </w:t>
      </w:r>
      <w:hyperlink r:id="rId49" w:history="1">
        <w:r w:rsidRPr="00DD62CD">
          <w:rPr>
            <w:rStyle w:val="Hyperlink"/>
            <w:rFonts w:ascii="Arial" w:hAnsi="Arial" w:cs="Arial"/>
            <w:sz w:val="24"/>
            <w:szCs w:val="24"/>
          </w:rPr>
          <w:t>https://www.morningstar.com/news/pr-newswire/20260128ln71975/smmt-tough-year-for-uk-automotive-output-but-industrial-strategy-now-key-to-recovery</w:t>
        </w:r>
      </w:hyperlink>
      <w:r w:rsidRPr="00DD62CD">
        <w:rPr>
          <w:rFonts w:ascii="Arial" w:hAnsi="Arial" w:cs="Arial"/>
          <w:sz w:val="24"/>
          <w:szCs w:val="24"/>
        </w:rPr>
        <w:t xml:space="preserve"> (Accessed: 12</w:t>
      </w:r>
      <w:r w:rsidRPr="00DD62CD">
        <w:rPr>
          <w:rFonts w:ascii="Arial" w:hAnsi="Arial" w:cs="Arial"/>
          <w:sz w:val="24"/>
          <w:szCs w:val="24"/>
          <w:vertAlign w:val="superscript"/>
        </w:rPr>
        <w:t>th</w:t>
      </w:r>
      <w:r w:rsidRPr="00DD62CD">
        <w:rPr>
          <w:rFonts w:ascii="Arial" w:hAnsi="Arial" w:cs="Arial"/>
          <w:sz w:val="24"/>
          <w:szCs w:val="24"/>
        </w:rPr>
        <w:t xml:space="preserve"> March 2026)</w:t>
      </w:r>
    </w:p>
    <w:p w14:paraId="00A86450"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Murray, A., Harari, D., Webb, D., Ilze Jozepa, Booth, L. and Tyers, R. (2025) </w:t>
      </w:r>
      <w:r w:rsidRPr="00DD62CD">
        <w:rPr>
          <w:rFonts w:ascii="Arial" w:hAnsi="Arial" w:cs="Arial"/>
          <w:i/>
          <w:iCs/>
          <w:sz w:val="24"/>
          <w:szCs w:val="24"/>
        </w:rPr>
        <w:t>Government support for employment in the automotive manufacturing sector</w:t>
      </w:r>
      <w:r w:rsidRPr="00DD62CD">
        <w:rPr>
          <w:rFonts w:ascii="Arial" w:hAnsi="Arial" w:cs="Arial"/>
          <w:sz w:val="24"/>
          <w:szCs w:val="24"/>
        </w:rPr>
        <w:t xml:space="preserve">. Available at: </w:t>
      </w:r>
      <w:hyperlink r:id="rId50" w:history="1">
        <w:r w:rsidRPr="00DD62CD">
          <w:rPr>
            <w:rStyle w:val="Hyperlink"/>
            <w:rFonts w:ascii="Arial" w:hAnsi="Arial" w:cs="Arial"/>
            <w:sz w:val="24"/>
            <w:szCs w:val="24"/>
          </w:rPr>
          <w:t>https://commonslibrary.parliament.uk/research-briefings/cdp-2025-0093/</w:t>
        </w:r>
      </w:hyperlink>
      <w:r w:rsidRPr="00DD62CD">
        <w:rPr>
          <w:rFonts w:ascii="Arial" w:hAnsi="Arial" w:cs="Arial"/>
          <w:sz w:val="24"/>
          <w:szCs w:val="24"/>
        </w:rPr>
        <w:t>. (Accessed: 13</w:t>
      </w:r>
      <w:r w:rsidRPr="00DD62CD">
        <w:rPr>
          <w:rFonts w:ascii="Arial" w:hAnsi="Arial" w:cs="Arial"/>
          <w:sz w:val="24"/>
          <w:szCs w:val="24"/>
          <w:vertAlign w:val="superscript"/>
        </w:rPr>
        <w:t>th</w:t>
      </w:r>
      <w:r w:rsidRPr="00DD62CD">
        <w:rPr>
          <w:rFonts w:ascii="Arial" w:hAnsi="Arial" w:cs="Arial"/>
          <w:sz w:val="24"/>
          <w:szCs w:val="24"/>
        </w:rPr>
        <w:t xml:space="preserve"> March 2026)</w:t>
      </w:r>
    </w:p>
    <w:p w14:paraId="571CF554" w14:textId="77777777" w:rsidR="004B67C6" w:rsidRPr="00DD62CD" w:rsidRDefault="004B67C6" w:rsidP="00DD62CD">
      <w:pPr>
        <w:rPr>
          <w:rFonts w:ascii="Arial" w:hAnsi="Arial" w:cs="Arial"/>
          <w:sz w:val="24"/>
          <w:szCs w:val="24"/>
        </w:rPr>
      </w:pPr>
      <w:r w:rsidRPr="00DD62CD">
        <w:rPr>
          <w:rFonts w:ascii="Arial" w:hAnsi="Arial" w:cs="Arial"/>
          <w:sz w:val="24"/>
          <w:szCs w:val="24"/>
        </w:rPr>
        <w:t>Mwenje, J. and Manyanga, F. (2023) ‘Leadership characteristics in a volatility, uncertainty, complexity and ambiguity (VUCA) environment, a case study of Zimbabwe hospitality industry during Covid 19 era’, </w:t>
      </w:r>
      <w:r w:rsidRPr="00DD62CD">
        <w:rPr>
          <w:rFonts w:ascii="Arial" w:hAnsi="Arial" w:cs="Arial"/>
          <w:i/>
          <w:iCs/>
          <w:sz w:val="24"/>
          <w:szCs w:val="24"/>
        </w:rPr>
        <w:t>Journal of African Studies and Development</w:t>
      </w:r>
      <w:r w:rsidRPr="00DD62CD">
        <w:rPr>
          <w:rFonts w:ascii="Arial" w:hAnsi="Arial" w:cs="Arial"/>
          <w:sz w:val="24"/>
          <w:szCs w:val="24"/>
        </w:rPr>
        <w:t>, </w:t>
      </w:r>
      <w:r w:rsidRPr="00DD62CD">
        <w:rPr>
          <w:rFonts w:ascii="Arial" w:hAnsi="Arial" w:cs="Arial"/>
          <w:i/>
          <w:iCs/>
          <w:sz w:val="24"/>
          <w:szCs w:val="24"/>
        </w:rPr>
        <w:t>15</w:t>
      </w:r>
      <w:r w:rsidRPr="00DD62CD">
        <w:rPr>
          <w:rFonts w:ascii="Arial" w:hAnsi="Arial" w:cs="Arial"/>
          <w:sz w:val="24"/>
          <w:szCs w:val="24"/>
        </w:rPr>
        <w:t xml:space="preserve">(3), pp.62-68. DOI: 10.5897/JASD2023.0674  </w:t>
      </w:r>
    </w:p>
    <w:p w14:paraId="0CFC6E10"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Okafor, D. (2026) </w:t>
      </w:r>
      <w:r w:rsidRPr="00DD62CD">
        <w:rPr>
          <w:rFonts w:ascii="Arial" w:hAnsi="Arial" w:cs="Arial"/>
          <w:i/>
          <w:iCs/>
          <w:sz w:val="24"/>
          <w:szCs w:val="24"/>
        </w:rPr>
        <w:t>Uk Auto Industry Statistics</w:t>
      </w:r>
      <w:r w:rsidRPr="00DD62CD">
        <w:rPr>
          <w:rFonts w:ascii="Arial" w:hAnsi="Arial" w:cs="Arial"/>
          <w:sz w:val="24"/>
          <w:szCs w:val="24"/>
        </w:rPr>
        <w:t xml:space="preserve">. Available at: </w:t>
      </w:r>
      <w:hyperlink r:id="rId51" w:history="1">
        <w:r w:rsidRPr="00DD62CD">
          <w:rPr>
            <w:rStyle w:val="Hyperlink"/>
            <w:rFonts w:ascii="Arial" w:hAnsi="Arial" w:cs="Arial"/>
            <w:sz w:val="24"/>
            <w:szCs w:val="24"/>
          </w:rPr>
          <w:t>https://wifitalents.com/uk-auto-industry-statistics/</w:t>
        </w:r>
      </w:hyperlink>
      <w:r w:rsidRPr="00DD62CD">
        <w:rPr>
          <w:rFonts w:ascii="Arial" w:hAnsi="Arial" w:cs="Arial"/>
          <w:sz w:val="24"/>
          <w:szCs w:val="24"/>
        </w:rPr>
        <w:t xml:space="preserve"> (Accessed: 13</w:t>
      </w:r>
      <w:r w:rsidRPr="00DD62CD">
        <w:rPr>
          <w:rFonts w:ascii="Arial" w:hAnsi="Arial" w:cs="Arial"/>
          <w:sz w:val="24"/>
          <w:szCs w:val="24"/>
          <w:vertAlign w:val="superscript"/>
        </w:rPr>
        <w:t>th</w:t>
      </w:r>
      <w:r w:rsidRPr="00DD62CD">
        <w:rPr>
          <w:rFonts w:ascii="Arial" w:hAnsi="Arial" w:cs="Arial"/>
          <w:sz w:val="24"/>
          <w:szCs w:val="24"/>
        </w:rPr>
        <w:t xml:space="preserve"> March 2026)</w:t>
      </w:r>
    </w:p>
    <w:p w14:paraId="4B1712E2"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Oliver, J. (2024) </w:t>
      </w:r>
      <w:r w:rsidRPr="00DD62CD">
        <w:rPr>
          <w:rFonts w:ascii="Arial" w:hAnsi="Arial" w:cs="Arial"/>
          <w:i/>
          <w:iCs/>
          <w:sz w:val="24"/>
          <w:szCs w:val="24"/>
        </w:rPr>
        <w:t>The charge towards change: The UK auto industry’s path to electrification | CBI</w:t>
      </w:r>
      <w:r w:rsidRPr="00DD62CD">
        <w:rPr>
          <w:rFonts w:ascii="Arial" w:hAnsi="Arial" w:cs="Arial"/>
          <w:sz w:val="24"/>
          <w:szCs w:val="24"/>
        </w:rPr>
        <w:t xml:space="preserve">. Available at: </w:t>
      </w:r>
      <w:hyperlink r:id="rId52" w:history="1">
        <w:r w:rsidRPr="00DD62CD">
          <w:rPr>
            <w:rStyle w:val="Hyperlink"/>
            <w:rFonts w:ascii="Arial" w:hAnsi="Arial" w:cs="Arial"/>
            <w:sz w:val="24"/>
            <w:szCs w:val="24"/>
          </w:rPr>
          <w:t>https://www.cbi.org.uk/articles/the-uk-auto-industry-path-to-electrification/</w:t>
        </w:r>
      </w:hyperlink>
      <w:r w:rsidRPr="00DD62CD">
        <w:rPr>
          <w:rFonts w:ascii="Arial" w:hAnsi="Arial" w:cs="Arial"/>
          <w:sz w:val="24"/>
          <w:szCs w:val="24"/>
        </w:rPr>
        <w:t>.  (Accessed: 13</w:t>
      </w:r>
      <w:r w:rsidRPr="00DD62CD">
        <w:rPr>
          <w:rFonts w:ascii="Arial" w:hAnsi="Arial" w:cs="Arial"/>
          <w:sz w:val="24"/>
          <w:szCs w:val="24"/>
          <w:vertAlign w:val="superscript"/>
        </w:rPr>
        <w:t>th</w:t>
      </w:r>
      <w:r w:rsidRPr="00DD62CD">
        <w:rPr>
          <w:rFonts w:ascii="Arial" w:hAnsi="Arial" w:cs="Arial"/>
          <w:sz w:val="24"/>
          <w:szCs w:val="24"/>
        </w:rPr>
        <w:t xml:space="preserve"> March 2026) </w:t>
      </w:r>
    </w:p>
    <w:p w14:paraId="4F3C5559"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ONS (2026) </w:t>
      </w:r>
      <w:r w:rsidRPr="00DD62CD">
        <w:rPr>
          <w:rFonts w:ascii="Arial" w:hAnsi="Arial" w:cs="Arial"/>
          <w:i/>
          <w:iCs/>
          <w:sz w:val="24"/>
          <w:szCs w:val="24"/>
        </w:rPr>
        <w:t>GDP monthly estimate, UK: January 2026.</w:t>
      </w:r>
      <w:r w:rsidRPr="00DD62CD">
        <w:rPr>
          <w:rFonts w:ascii="Arial" w:hAnsi="Arial" w:cs="Arial"/>
          <w:sz w:val="24"/>
          <w:szCs w:val="24"/>
        </w:rPr>
        <w:t xml:space="preserve"> Available at: </w:t>
      </w:r>
      <w:hyperlink r:id="rId53" w:history="1">
        <w:r w:rsidRPr="00DD62CD">
          <w:rPr>
            <w:rStyle w:val="Hyperlink"/>
            <w:rFonts w:ascii="Arial" w:hAnsi="Arial" w:cs="Arial"/>
            <w:sz w:val="24"/>
            <w:szCs w:val="24"/>
          </w:rPr>
          <w:t>https://www.ons.gov.uk/economy/grossdomesticproductgdp/bulletins/gdpmonthlyestimateuk/january2026</w:t>
        </w:r>
      </w:hyperlink>
      <w:r w:rsidRPr="00DD62CD">
        <w:rPr>
          <w:rFonts w:ascii="Arial" w:hAnsi="Arial" w:cs="Arial"/>
          <w:sz w:val="24"/>
          <w:szCs w:val="24"/>
        </w:rPr>
        <w:t xml:space="preserve"> (Accessed: 15</w:t>
      </w:r>
      <w:r w:rsidRPr="00DD62CD">
        <w:rPr>
          <w:rFonts w:ascii="Arial" w:hAnsi="Arial" w:cs="Arial"/>
          <w:sz w:val="24"/>
          <w:szCs w:val="24"/>
          <w:vertAlign w:val="superscript"/>
        </w:rPr>
        <w:t>th</w:t>
      </w:r>
      <w:r w:rsidRPr="00DD62CD">
        <w:rPr>
          <w:rFonts w:ascii="Arial" w:hAnsi="Arial" w:cs="Arial"/>
          <w:sz w:val="24"/>
          <w:szCs w:val="24"/>
        </w:rPr>
        <w:t xml:space="preserve"> March 2026)</w:t>
      </w:r>
    </w:p>
    <w:p w14:paraId="58A30ABA"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Parliament.UK (2025) </w:t>
      </w:r>
      <w:r w:rsidRPr="00DD62CD">
        <w:rPr>
          <w:rFonts w:ascii="Arial" w:hAnsi="Arial" w:cs="Arial"/>
          <w:i/>
          <w:iCs/>
          <w:sz w:val="24"/>
          <w:szCs w:val="24"/>
        </w:rPr>
        <w:t>Electric vehicles and infrastructure</w:t>
      </w:r>
      <w:r w:rsidRPr="00DD62CD">
        <w:rPr>
          <w:rFonts w:ascii="Arial" w:hAnsi="Arial" w:cs="Arial"/>
          <w:sz w:val="24"/>
          <w:szCs w:val="24"/>
        </w:rPr>
        <w:t xml:space="preserve">. Available at:  </w:t>
      </w:r>
      <w:hyperlink r:id="rId54" w:history="1">
        <w:r w:rsidRPr="00DD62CD">
          <w:rPr>
            <w:rStyle w:val="Hyperlink"/>
            <w:rFonts w:ascii="Arial" w:hAnsi="Arial" w:cs="Arial"/>
            <w:sz w:val="24"/>
            <w:szCs w:val="24"/>
          </w:rPr>
          <w:t>https://commonslibrary.parliament.uk/research-briefings/cbp-7480/</w:t>
        </w:r>
      </w:hyperlink>
      <w:r w:rsidRPr="00DD62CD">
        <w:rPr>
          <w:rFonts w:ascii="Arial" w:hAnsi="Arial" w:cs="Arial"/>
          <w:sz w:val="24"/>
          <w:szCs w:val="24"/>
        </w:rPr>
        <w:t xml:space="preserve"> (Accessed: 15</w:t>
      </w:r>
      <w:r w:rsidRPr="00DD62CD">
        <w:rPr>
          <w:rFonts w:ascii="Arial" w:hAnsi="Arial" w:cs="Arial"/>
          <w:sz w:val="24"/>
          <w:szCs w:val="24"/>
          <w:vertAlign w:val="superscript"/>
        </w:rPr>
        <w:t>th</w:t>
      </w:r>
      <w:r w:rsidRPr="00DD62CD">
        <w:rPr>
          <w:rFonts w:ascii="Arial" w:hAnsi="Arial" w:cs="Arial"/>
          <w:sz w:val="24"/>
          <w:szCs w:val="24"/>
        </w:rPr>
        <w:t xml:space="preserve"> March 2026)</w:t>
      </w:r>
    </w:p>
    <w:p w14:paraId="01DF61C8"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Prnewswire (2026). </w:t>
      </w:r>
      <w:r w:rsidRPr="00DD62CD">
        <w:rPr>
          <w:rFonts w:ascii="Arial" w:hAnsi="Arial" w:cs="Arial"/>
          <w:i/>
          <w:iCs/>
          <w:sz w:val="24"/>
          <w:szCs w:val="24"/>
        </w:rPr>
        <w:t>SMMT - Tough year for UK automotive output but Industrial Strategy now key to recovery - SDN - Science &amp; Digital News</w:t>
      </w:r>
      <w:r w:rsidRPr="00DD62CD">
        <w:rPr>
          <w:rFonts w:ascii="Arial" w:hAnsi="Arial" w:cs="Arial"/>
          <w:sz w:val="24"/>
          <w:szCs w:val="24"/>
        </w:rPr>
        <w:t xml:space="preserve">. Available at: </w:t>
      </w:r>
      <w:hyperlink r:id="rId55" w:history="1">
        <w:r w:rsidRPr="00DD62CD">
          <w:rPr>
            <w:rStyle w:val="Hyperlink"/>
            <w:rFonts w:ascii="Arial" w:hAnsi="Arial" w:cs="Arial"/>
            <w:sz w:val="24"/>
            <w:szCs w:val="24"/>
          </w:rPr>
          <w:t>https://scitechanddigital.news/2026/01/29/smmt-tough-year-for-uk-automotive-output-but-industrial-strategy-now-key-to-recovery/</w:t>
        </w:r>
      </w:hyperlink>
      <w:r w:rsidRPr="00DD62CD">
        <w:rPr>
          <w:rFonts w:ascii="Arial" w:hAnsi="Arial" w:cs="Arial"/>
          <w:sz w:val="24"/>
          <w:szCs w:val="24"/>
        </w:rPr>
        <w:t xml:space="preserve"> (Accessed: 13</w:t>
      </w:r>
      <w:r w:rsidRPr="00DD62CD">
        <w:rPr>
          <w:rFonts w:ascii="Arial" w:hAnsi="Arial" w:cs="Arial"/>
          <w:sz w:val="24"/>
          <w:szCs w:val="24"/>
          <w:vertAlign w:val="superscript"/>
        </w:rPr>
        <w:t>th</w:t>
      </w:r>
      <w:r w:rsidRPr="00DD62CD">
        <w:rPr>
          <w:rFonts w:ascii="Arial" w:hAnsi="Arial" w:cs="Arial"/>
          <w:sz w:val="24"/>
          <w:szCs w:val="24"/>
        </w:rPr>
        <w:t xml:space="preserve"> March 2026)</w:t>
      </w:r>
    </w:p>
    <w:p w14:paraId="71B6F1D2" w14:textId="77777777" w:rsidR="004B67C6" w:rsidRPr="00DD62CD" w:rsidRDefault="004B67C6" w:rsidP="00DD62CD">
      <w:pPr>
        <w:rPr>
          <w:rFonts w:ascii="Arial" w:hAnsi="Arial" w:cs="Arial"/>
          <w:sz w:val="24"/>
          <w:szCs w:val="24"/>
        </w:rPr>
      </w:pPr>
      <w:r w:rsidRPr="00DD62CD">
        <w:rPr>
          <w:rFonts w:ascii="Arial" w:hAnsi="Arial" w:cs="Arial"/>
          <w:sz w:val="24"/>
          <w:szCs w:val="24"/>
        </w:rPr>
        <w:t>Ramos, M.R. and Ruiz-Gálvez, M.E. (2024) ‘The transformation of the automotive industry toward electrification and its impact on global value chains: Inter-plant competition, employment, and supply chains’, </w:t>
      </w:r>
      <w:r w:rsidRPr="00DD62CD">
        <w:rPr>
          <w:rFonts w:ascii="Arial" w:hAnsi="Arial" w:cs="Arial"/>
          <w:i/>
          <w:iCs/>
          <w:sz w:val="24"/>
          <w:szCs w:val="24"/>
        </w:rPr>
        <w:t>European Research on Management and Business Economics</w:t>
      </w:r>
      <w:r w:rsidRPr="00DD62CD">
        <w:rPr>
          <w:rFonts w:ascii="Arial" w:hAnsi="Arial" w:cs="Arial"/>
          <w:sz w:val="24"/>
          <w:szCs w:val="24"/>
        </w:rPr>
        <w:t>, </w:t>
      </w:r>
      <w:r w:rsidRPr="00DD62CD">
        <w:rPr>
          <w:rFonts w:ascii="Arial" w:hAnsi="Arial" w:cs="Arial"/>
          <w:i/>
          <w:iCs/>
          <w:sz w:val="24"/>
          <w:szCs w:val="24"/>
        </w:rPr>
        <w:t>30</w:t>
      </w:r>
      <w:r w:rsidRPr="00DD62CD">
        <w:rPr>
          <w:rFonts w:ascii="Arial" w:hAnsi="Arial" w:cs="Arial"/>
          <w:sz w:val="24"/>
          <w:szCs w:val="24"/>
        </w:rPr>
        <w:t xml:space="preserve">(1), p.100242. Available at: </w:t>
      </w:r>
      <w:hyperlink r:id="rId56" w:history="1">
        <w:r w:rsidRPr="00DD62CD">
          <w:rPr>
            <w:rStyle w:val="Hyperlink"/>
            <w:rFonts w:ascii="Arial" w:hAnsi="Arial" w:cs="Arial"/>
            <w:sz w:val="24"/>
            <w:szCs w:val="24"/>
          </w:rPr>
          <w:t>https://www.sciencedirect.com/science/article/pii/S2444883424000020</w:t>
        </w:r>
      </w:hyperlink>
    </w:p>
    <w:p w14:paraId="12680007"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Reuters (2021) </w:t>
      </w:r>
      <w:r w:rsidRPr="00DD62CD">
        <w:rPr>
          <w:rFonts w:ascii="Arial" w:hAnsi="Arial" w:cs="Arial"/>
          <w:i/>
          <w:iCs/>
          <w:sz w:val="24"/>
          <w:szCs w:val="24"/>
        </w:rPr>
        <w:t>Luxury carmaker Rolls-Royce to switch to all electric range by 2030.</w:t>
      </w:r>
      <w:r w:rsidRPr="00DD62CD">
        <w:rPr>
          <w:rFonts w:ascii="Arial" w:hAnsi="Arial" w:cs="Arial"/>
          <w:sz w:val="24"/>
          <w:szCs w:val="24"/>
        </w:rPr>
        <w:t xml:space="preserve"> Available at: </w:t>
      </w:r>
      <w:hyperlink r:id="rId57" w:history="1">
        <w:r w:rsidRPr="00DD62CD">
          <w:rPr>
            <w:rStyle w:val="Hyperlink"/>
            <w:rFonts w:ascii="Arial" w:hAnsi="Arial" w:cs="Arial"/>
            <w:sz w:val="24"/>
            <w:szCs w:val="24"/>
          </w:rPr>
          <w:t>https://www.reuters.com/business/autos-transportation/luxury-carmaker-rolls-royce-switch-all-electric-range-by-2030-2021-09-29/</w:t>
        </w:r>
      </w:hyperlink>
      <w:r w:rsidRPr="00DD62CD">
        <w:rPr>
          <w:rFonts w:ascii="Arial" w:hAnsi="Arial" w:cs="Arial"/>
          <w:sz w:val="24"/>
          <w:szCs w:val="24"/>
        </w:rPr>
        <w:t xml:space="preserve"> (Accessed: 15</w:t>
      </w:r>
      <w:r w:rsidRPr="00DD62CD">
        <w:rPr>
          <w:rFonts w:ascii="Arial" w:hAnsi="Arial" w:cs="Arial"/>
          <w:sz w:val="24"/>
          <w:szCs w:val="24"/>
          <w:vertAlign w:val="superscript"/>
        </w:rPr>
        <w:t>th</w:t>
      </w:r>
      <w:r w:rsidRPr="00DD62CD">
        <w:rPr>
          <w:rFonts w:ascii="Arial" w:hAnsi="Arial" w:cs="Arial"/>
          <w:sz w:val="24"/>
          <w:szCs w:val="24"/>
        </w:rPr>
        <w:t xml:space="preserve"> March 2026)</w:t>
      </w:r>
    </w:p>
    <w:p w14:paraId="3AD5C4F7"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Reuters (2026) UK vehicle production drops nearly 16% in toughest year in a generation, SMMT says. </w:t>
      </w:r>
      <w:r w:rsidRPr="00DD62CD">
        <w:rPr>
          <w:rFonts w:ascii="Arial" w:hAnsi="Arial" w:cs="Arial"/>
          <w:i/>
          <w:iCs/>
          <w:sz w:val="24"/>
          <w:szCs w:val="24"/>
        </w:rPr>
        <w:t>Reuters</w:t>
      </w:r>
      <w:r w:rsidRPr="00DD62CD">
        <w:rPr>
          <w:rFonts w:ascii="Arial" w:hAnsi="Arial" w:cs="Arial"/>
          <w:sz w:val="24"/>
          <w:szCs w:val="24"/>
        </w:rPr>
        <w:t xml:space="preserve">. Available at: </w:t>
      </w:r>
      <w:hyperlink r:id="rId58" w:history="1">
        <w:r w:rsidRPr="00DD62CD">
          <w:rPr>
            <w:rStyle w:val="Hyperlink"/>
            <w:rFonts w:ascii="Arial" w:hAnsi="Arial" w:cs="Arial"/>
            <w:sz w:val="24"/>
            <w:szCs w:val="24"/>
          </w:rPr>
          <w:t>https://www.reuters.com/world/uk/uk-vehicle-production-drops-nearly-16-toughest-year-generation-smmt-says-2026-01-29/</w:t>
        </w:r>
      </w:hyperlink>
      <w:r w:rsidRPr="00DD62CD">
        <w:rPr>
          <w:rFonts w:ascii="Arial" w:hAnsi="Arial" w:cs="Arial"/>
          <w:sz w:val="24"/>
          <w:szCs w:val="24"/>
        </w:rPr>
        <w:t>. (Accessed: 12</w:t>
      </w:r>
      <w:r w:rsidRPr="00DD62CD">
        <w:rPr>
          <w:rFonts w:ascii="Arial" w:hAnsi="Arial" w:cs="Arial"/>
          <w:sz w:val="24"/>
          <w:szCs w:val="24"/>
          <w:vertAlign w:val="superscript"/>
        </w:rPr>
        <w:t>th</w:t>
      </w:r>
      <w:r w:rsidRPr="00DD62CD">
        <w:rPr>
          <w:rFonts w:ascii="Arial" w:hAnsi="Arial" w:cs="Arial"/>
          <w:sz w:val="24"/>
          <w:szCs w:val="24"/>
        </w:rPr>
        <w:t xml:space="preserve"> March 2026)</w:t>
      </w:r>
    </w:p>
    <w:p w14:paraId="35F208F4"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Rolls-Royce Motor Cars (2020) </w:t>
      </w:r>
      <w:r w:rsidRPr="00DD62CD">
        <w:rPr>
          <w:rFonts w:ascii="Arial" w:hAnsi="Arial" w:cs="Arial"/>
          <w:i/>
          <w:iCs/>
          <w:sz w:val="24"/>
          <w:szCs w:val="24"/>
        </w:rPr>
        <w:t>ROLLS-ROYCE MOTOR CARS ISSUES CLARIFICATION FOLLOWING RECENT ANNOUNCEMENTS BY ROLLS-ROYCE PLC</w:t>
      </w:r>
      <w:r w:rsidRPr="00DD62CD">
        <w:rPr>
          <w:rFonts w:ascii="Arial" w:hAnsi="Arial" w:cs="Arial"/>
          <w:sz w:val="24"/>
          <w:szCs w:val="24"/>
        </w:rPr>
        <w:t xml:space="preserve">. Available at: </w:t>
      </w:r>
      <w:hyperlink r:id="rId59" w:history="1">
        <w:r w:rsidRPr="00DD62CD">
          <w:rPr>
            <w:rStyle w:val="Hyperlink"/>
            <w:rFonts w:ascii="Arial" w:hAnsi="Arial" w:cs="Arial"/>
            <w:sz w:val="24"/>
            <w:szCs w:val="24"/>
          </w:rPr>
          <w:t>https://www.press.rolls-roycemotorcars.com/rolls-royce-motor-cars-pressclub/article/detail/T0267441EN/rolls-royce-motor-cars-issues-clarification-following-recent-announcements-by-rolls-royce-plc?language=en</w:t>
        </w:r>
      </w:hyperlink>
      <w:r w:rsidRPr="00DD62CD">
        <w:rPr>
          <w:rFonts w:ascii="Arial" w:hAnsi="Arial" w:cs="Arial"/>
          <w:sz w:val="24"/>
          <w:szCs w:val="24"/>
        </w:rPr>
        <w:t xml:space="preserve"> (Accessed: 15</w:t>
      </w:r>
      <w:r w:rsidRPr="00DD62CD">
        <w:rPr>
          <w:rFonts w:ascii="Arial" w:hAnsi="Arial" w:cs="Arial"/>
          <w:sz w:val="24"/>
          <w:szCs w:val="24"/>
          <w:vertAlign w:val="superscript"/>
        </w:rPr>
        <w:t>th</w:t>
      </w:r>
      <w:r w:rsidRPr="00DD62CD">
        <w:rPr>
          <w:rFonts w:ascii="Arial" w:hAnsi="Arial" w:cs="Arial"/>
          <w:sz w:val="24"/>
          <w:szCs w:val="24"/>
        </w:rPr>
        <w:t xml:space="preserve"> March 2026)</w:t>
      </w:r>
    </w:p>
    <w:p w14:paraId="214E4E96"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Rolls-Royce Motor Cars (2026) </w:t>
      </w:r>
      <w:r w:rsidRPr="00DD62CD">
        <w:rPr>
          <w:rFonts w:ascii="Arial" w:hAnsi="Arial" w:cs="Arial"/>
          <w:i/>
          <w:iCs/>
          <w:sz w:val="24"/>
          <w:szCs w:val="24"/>
        </w:rPr>
        <w:t>Bespoke Creations.</w:t>
      </w:r>
      <w:r w:rsidRPr="00DD62CD">
        <w:rPr>
          <w:rFonts w:ascii="Arial" w:hAnsi="Arial" w:cs="Arial"/>
          <w:sz w:val="24"/>
          <w:szCs w:val="24"/>
        </w:rPr>
        <w:t xml:space="preserve"> Available at: </w:t>
      </w:r>
      <w:hyperlink r:id="rId60" w:history="1">
        <w:r w:rsidRPr="00DD62CD">
          <w:rPr>
            <w:rStyle w:val="Hyperlink"/>
            <w:rFonts w:ascii="Arial" w:hAnsi="Arial" w:cs="Arial"/>
            <w:sz w:val="24"/>
            <w:szCs w:val="24"/>
          </w:rPr>
          <w:t>https://www.rolls-roycemotorcars.com/en_US/bespoke/discover.html</w:t>
        </w:r>
      </w:hyperlink>
      <w:r w:rsidRPr="00DD62CD">
        <w:rPr>
          <w:rFonts w:ascii="Arial" w:hAnsi="Arial" w:cs="Arial"/>
          <w:sz w:val="24"/>
          <w:szCs w:val="24"/>
        </w:rPr>
        <w:t xml:space="preserve"> (Accessed: 15</w:t>
      </w:r>
      <w:r w:rsidRPr="00DD62CD">
        <w:rPr>
          <w:rFonts w:ascii="Arial" w:hAnsi="Arial" w:cs="Arial"/>
          <w:sz w:val="24"/>
          <w:szCs w:val="24"/>
          <w:vertAlign w:val="superscript"/>
        </w:rPr>
        <w:t>th</w:t>
      </w:r>
      <w:r w:rsidRPr="00DD62CD">
        <w:rPr>
          <w:rFonts w:ascii="Arial" w:hAnsi="Arial" w:cs="Arial"/>
          <w:sz w:val="24"/>
          <w:szCs w:val="24"/>
        </w:rPr>
        <w:t xml:space="preserve"> March 2026)</w:t>
      </w:r>
    </w:p>
    <w:p w14:paraId="54299114" w14:textId="77777777" w:rsidR="004B67C6" w:rsidRPr="00DD62CD" w:rsidRDefault="004B67C6" w:rsidP="00DD62CD">
      <w:pPr>
        <w:rPr>
          <w:rFonts w:ascii="Arial" w:hAnsi="Arial" w:cs="Arial"/>
          <w:sz w:val="24"/>
          <w:szCs w:val="24"/>
        </w:rPr>
      </w:pPr>
      <w:r w:rsidRPr="00DD62CD">
        <w:rPr>
          <w:rFonts w:ascii="Arial" w:hAnsi="Arial" w:cs="Arial"/>
          <w:sz w:val="24"/>
          <w:szCs w:val="24"/>
        </w:rPr>
        <w:t>Rossetti, G. (2023) ‘Applying Kolb's experiential learning theory to an event management course: practical guidelines for educators’, </w:t>
      </w:r>
      <w:r w:rsidRPr="00DD62CD">
        <w:rPr>
          <w:rFonts w:ascii="Arial" w:hAnsi="Arial" w:cs="Arial"/>
          <w:i/>
          <w:iCs/>
          <w:sz w:val="24"/>
          <w:szCs w:val="24"/>
        </w:rPr>
        <w:t>Event Management</w:t>
      </w:r>
      <w:r w:rsidRPr="00DD62CD">
        <w:rPr>
          <w:rFonts w:ascii="Arial" w:hAnsi="Arial" w:cs="Arial"/>
          <w:sz w:val="24"/>
          <w:szCs w:val="24"/>
        </w:rPr>
        <w:t>, </w:t>
      </w:r>
      <w:r w:rsidRPr="00DD62CD">
        <w:rPr>
          <w:rFonts w:ascii="Arial" w:hAnsi="Arial" w:cs="Arial"/>
          <w:i/>
          <w:iCs/>
          <w:sz w:val="24"/>
          <w:szCs w:val="24"/>
        </w:rPr>
        <w:t>27</w:t>
      </w:r>
      <w:r w:rsidRPr="00DD62CD">
        <w:rPr>
          <w:rFonts w:ascii="Arial" w:hAnsi="Arial" w:cs="Arial"/>
          <w:sz w:val="24"/>
          <w:szCs w:val="24"/>
        </w:rPr>
        <w:t xml:space="preserve">(7), pp.1025-1040. Available at: </w:t>
      </w:r>
      <w:hyperlink r:id="rId61" w:history="1">
        <w:r w:rsidRPr="00DD62CD">
          <w:rPr>
            <w:rStyle w:val="Hyperlink"/>
            <w:rFonts w:ascii="Arial" w:hAnsi="Arial" w:cs="Arial"/>
            <w:sz w:val="24"/>
            <w:szCs w:val="24"/>
          </w:rPr>
          <w:t>https://www.ingentaconnect.com/content/cog/em/2023/00000027/00000007/art00003</w:t>
        </w:r>
      </w:hyperlink>
    </w:p>
    <w:p w14:paraId="59AF9C22"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Scott, D. (2025) </w:t>
      </w:r>
      <w:r w:rsidRPr="00DD62CD">
        <w:rPr>
          <w:rFonts w:ascii="Arial" w:hAnsi="Arial" w:cs="Arial"/>
          <w:i/>
          <w:iCs/>
          <w:sz w:val="24"/>
          <w:szCs w:val="24"/>
        </w:rPr>
        <w:t>Flexibility or uncertainty? Risks of the proposed changes to the UK Zero Emission Vehicle Mandate - International Council on Clean Transportation</w:t>
      </w:r>
      <w:r w:rsidRPr="00DD62CD">
        <w:rPr>
          <w:rFonts w:ascii="Arial" w:hAnsi="Arial" w:cs="Arial"/>
          <w:sz w:val="24"/>
          <w:szCs w:val="24"/>
        </w:rPr>
        <w:t xml:space="preserve">. Available at: </w:t>
      </w:r>
      <w:hyperlink r:id="rId62" w:history="1">
        <w:r w:rsidRPr="00DD62CD">
          <w:rPr>
            <w:rStyle w:val="Hyperlink"/>
            <w:rFonts w:ascii="Arial" w:hAnsi="Arial" w:cs="Arial"/>
            <w:sz w:val="24"/>
            <w:szCs w:val="24"/>
          </w:rPr>
          <w:t>https://theicct.org/risks-of-the-proposed-changes-to-the-uk-zero-emission-vehicle-mandate-may25/</w:t>
        </w:r>
      </w:hyperlink>
      <w:r w:rsidRPr="00DD62CD">
        <w:rPr>
          <w:rFonts w:ascii="Arial" w:hAnsi="Arial" w:cs="Arial"/>
          <w:sz w:val="24"/>
          <w:szCs w:val="24"/>
        </w:rPr>
        <w:t>. (Accessed: 14</w:t>
      </w:r>
      <w:r w:rsidRPr="00DD62CD">
        <w:rPr>
          <w:rFonts w:ascii="Arial" w:hAnsi="Arial" w:cs="Arial"/>
          <w:sz w:val="24"/>
          <w:szCs w:val="24"/>
          <w:vertAlign w:val="superscript"/>
        </w:rPr>
        <w:t>th</w:t>
      </w:r>
      <w:r w:rsidRPr="00DD62CD">
        <w:rPr>
          <w:rFonts w:ascii="Arial" w:hAnsi="Arial" w:cs="Arial"/>
          <w:sz w:val="24"/>
          <w:szCs w:val="24"/>
        </w:rPr>
        <w:t xml:space="preserve"> March 2026)</w:t>
      </w:r>
    </w:p>
    <w:p w14:paraId="4105A575"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Sibeko, F.M. (2025) ‘Managing Global Supply Chain System as a Business’ Lifeblood in the Era of Market Uncertainties: Best Practices from Nissan’. Available at: </w:t>
      </w:r>
      <w:hyperlink r:id="rId63" w:history="1">
        <w:r w:rsidRPr="00DD62CD">
          <w:rPr>
            <w:rStyle w:val="Hyperlink"/>
            <w:rFonts w:ascii="Arial" w:hAnsi="Arial" w:cs="Arial"/>
            <w:sz w:val="24"/>
            <w:szCs w:val="24"/>
          </w:rPr>
          <w:t>https://www.wecmelive.com/open-access/managing-global-supply-chain-system-as-a-business-lifeblood-in-the-era-of-market-uncertainties--best-practices-from-niss.pdf</w:t>
        </w:r>
      </w:hyperlink>
    </w:p>
    <w:p w14:paraId="10A962EE"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Statista (2025) </w:t>
      </w:r>
      <w:r w:rsidRPr="00DD62CD">
        <w:rPr>
          <w:rFonts w:ascii="Arial" w:hAnsi="Arial" w:cs="Arial"/>
          <w:i/>
          <w:iCs/>
          <w:sz w:val="24"/>
          <w:szCs w:val="24"/>
        </w:rPr>
        <w:t>Global deliveries of Rolls-Royce automobiles from FY 2007 to FY 2024</w:t>
      </w:r>
      <w:r w:rsidRPr="00DD62CD">
        <w:rPr>
          <w:rFonts w:ascii="Arial" w:hAnsi="Arial" w:cs="Arial"/>
          <w:sz w:val="24"/>
          <w:szCs w:val="24"/>
        </w:rPr>
        <w:t xml:space="preserve">. Available at: </w:t>
      </w:r>
      <w:hyperlink r:id="rId64" w:history="1">
        <w:r w:rsidRPr="00DD62CD">
          <w:rPr>
            <w:rStyle w:val="Hyperlink"/>
            <w:rFonts w:ascii="Arial" w:hAnsi="Arial" w:cs="Arial"/>
            <w:sz w:val="24"/>
            <w:szCs w:val="24"/>
          </w:rPr>
          <w:t>https://www.statista.com/statistics/267243/worldwide-sales-volume-of-rolls-royce-automobiles/</w:t>
        </w:r>
      </w:hyperlink>
      <w:r w:rsidRPr="00DD62CD">
        <w:rPr>
          <w:rFonts w:ascii="Arial" w:hAnsi="Arial" w:cs="Arial"/>
          <w:sz w:val="24"/>
          <w:szCs w:val="24"/>
        </w:rPr>
        <w:t xml:space="preserve"> (Accessed: 15</w:t>
      </w:r>
      <w:r w:rsidRPr="00DD62CD">
        <w:rPr>
          <w:rFonts w:ascii="Arial" w:hAnsi="Arial" w:cs="Arial"/>
          <w:sz w:val="24"/>
          <w:szCs w:val="24"/>
          <w:vertAlign w:val="superscript"/>
        </w:rPr>
        <w:t>th</w:t>
      </w:r>
      <w:r w:rsidRPr="00DD62CD">
        <w:rPr>
          <w:rFonts w:ascii="Arial" w:hAnsi="Arial" w:cs="Arial"/>
          <w:sz w:val="24"/>
          <w:szCs w:val="24"/>
        </w:rPr>
        <w:t xml:space="preserve"> March 2026)</w:t>
      </w:r>
    </w:p>
    <w:p w14:paraId="4D450DBE"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The Culture Factor (2026) </w:t>
      </w:r>
      <w:r w:rsidRPr="00DD62CD">
        <w:rPr>
          <w:rFonts w:ascii="Arial" w:hAnsi="Arial" w:cs="Arial"/>
          <w:i/>
          <w:iCs/>
          <w:sz w:val="24"/>
          <w:szCs w:val="24"/>
        </w:rPr>
        <w:t>Country Comparison tool.</w:t>
      </w:r>
      <w:r w:rsidRPr="00DD62CD">
        <w:rPr>
          <w:rFonts w:ascii="Arial" w:hAnsi="Arial" w:cs="Arial"/>
          <w:sz w:val="24"/>
          <w:szCs w:val="24"/>
        </w:rPr>
        <w:t xml:space="preserve"> Available at: </w:t>
      </w:r>
      <w:hyperlink r:id="rId65" w:history="1">
        <w:r w:rsidRPr="00DD62CD">
          <w:rPr>
            <w:rStyle w:val="Hyperlink"/>
            <w:rFonts w:ascii="Arial" w:hAnsi="Arial" w:cs="Arial"/>
            <w:sz w:val="24"/>
            <w:szCs w:val="24"/>
          </w:rPr>
          <w:t>https://www.theculturefactor.com/country-comparison-tool?countries=united+kingdom</w:t>
        </w:r>
      </w:hyperlink>
      <w:r w:rsidRPr="00DD62CD">
        <w:rPr>
          <w:rFonts w:ascii="Arial" w:hAnsi="Arial" w:cs="Arial"/>
          <w:sz w:val="24"/>
          <w:szCs w:val="24"/>
        </w:rPr>
        <w:t xml:space="preserve"> (Accessed: 15</w:t>
      </w:r>
      <w:r w:rsidRPr="00DD62CD">
        <w:rPr>
          <w:rFonts w:ascii="Arial" w:hAnsi="Arial" w:cs="Arial"/>
          <w:sz w:val="24"/>
          <w:szCs w:val="24"/>
          <w:vertAlign w:val="superscript"/>
        </w:rPr>
        <w:t>th</w:t>
      </w:r>
      <w:r w:rsidRPr="00DD62CD">
        <w:rPr>
          <w:rFonts w:ascii="Arial" w:hAnsi="Arial" w:cs="Arial"/>
          <w:sz w:val="24"/>
          <w:szCs w:val="24"/>
        </w:rPr>
        <w:t xml:space="preserve"> March 2026)</w:t>
      </w:r>
    </w:p>
    <w:p w14:paraId="6D2CFE39"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UK Parliament (2025) </w:t>
      </w:r>
      <w:r w:rsidRPr="00DD62CD">
        <w:rPr>
          <w:rFonts w:ascii="Arial" w:hAnsi="Arial" w:cs="Arial"/>
          <w:i/>
          <w:iCs/>
          <w:sz w:val="24"/>
          <w:szCs w:val="24"/>
        </w:rPr>
        <w:t>Automotive Sector Report</w:t>
      </w:r>
      <w:r w:rsidRPr="00DD62CD">
        <w:rPr>
          <w:rFonts w:ascii="Arial" w:hAnsi="Arial" w:cs="Arial"/>
          <w:sz w:val="24"/>
          <w:szCs w:val="24"/>
        </w:rPr>
        <w:t xml:space="preserve">. [online] Available at: </w:t>
      </w:r>
      <w:hyperlink r:id="rId66" w:history="1">
        <w:r w:rsidRPr="00DD62CD">
          <w:rPr>
            <w:rStyle w:val="Hyperlink"/>
            <w:rFonts w:ascii="Arial" w:hAnsi="Arial" w:cs="Arial"/>
            <w:sz w:val="24"/>
            <w:szCs w:val="24"/>
          </w:rPr>
          <w:t>https://www.parliament.uk/globalassets/documents/commons-committees/Exiting-the-European-Union/17-19/Sectoral-Analyses/4-Sectoral-Analyses-Automotive-Report.pdf</w:t>
        </w:r>
      </w:hyperlink>
      <w:r w:rsidRPr="00DD62CD">
        <w:rPr>
          <w:rFonts w:ascii="Arial" w:hAnsi="Arial" w:cs="Arial"/>
          <w:sz w:val="24"/>
          <w:szCs w:val="24"/>
        </w:rPr>
        <w:t>. (Accessed: 12</w:t>
      </w:r>
      <w:r w:rsidRPr="00DD62CD">
        <w:rPr>
          <w:rFonts w:ascii="Arial" w:hAnsi="Arial" w:cs="Arial"/>
          <w:sz w:val="24"/>
          <w:szCs w:val="24"/>
          <w:vertAlign w:val="superscript"/>
        </w:rPr>
        <w:t>th</w:t>
      </w:r>
      <w:r w:rsidRPr="00DD62CD">
        <w:rPr>
          <w:rFonts w:ascii="Arial" w:hAnsi="Arial" w:cs="Arial"/>
          <w:sz w:val="24"/>
          <w:szCs w:val="24"/>
        </w:rPr>
        <w:t xml:space="preserve"> March 2026)</w:t>
      </w:r>
    </w:p>
    <w:p w14:paraId="7221C67E"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Usmani, F. (2022). </w:t>
      </w:r>
      <w:r w:rsidRPr="00DD62CD">
        <w:rPr>
          <w:rFonts w:ascii="Arial" w:hAnsi="Arial" w:cs="Arial"/>
          <w:i/>
          <w:iCs/>
          <w:sz w:val="24"/>
          <w:szCs w:val="24"/>
        </w:rPr>
        <w:t>Porter’s Diamond Model: Factors, Examples &amp; Strategy - Parsadi</w:t>
      </w:r>
      <w:r w:rsidRPr="00DD62CD">
        <w:rPr>
          <w:rFonts w:ascii="Arial" w:hAnsi="Arial" w:cs="Arial"/>
          <w:sz w:val="24"/>
          <w:szCs w:val="24"/>
        </w:rPr>
        <w:t xml:space="preserve">. Available at: </w:t>
      </w:r>
      <w:hyperlink r:id="rId67" w:history="1">
        <w:r w:rsidRPr="00DD62CD">
          <w:rPr>
            <w:rStyle w:val="Hyperlink"/>
            <w:rFonts w:ascii="Arial" w:hAnsi="Arial" w:cs="Arial"/>
            <w:sz w:val="24"/>
            <w:szCs w:val="24"/>
          </w:rPr>
          <w:t>https://parsadi.com/porter-diamond-model/</w:t>
        </w:r>
      </w:hyperlink>
      <w:r w:rsidRPr="00DD62CD">
        <w:rPr>
          <w:rFonts w:ascii="Arial" w:hAnsi="Arial" w:cs="Arial"/>
          <w:sz w:val="24"/>
          <w:szCs w:val="24"/>
        </w:rPr>
        <w:t>. (Accessed: 12</w:t>
      </w:r>
      <w:r w:rsidRPr="00DD62CD">
        <w:rPr>
          <w:rFonts w:ascii="Arial" w:hAnsi="Arial" w:cs="Arial"/>
          <w:sz w:val="24"/>
          <w:szCs w:val="24"/>
          <w:vertAlign w:val="superscript"/>
        </w:rPr>
        <w:t>th</w:t>
      </w:r>
      <w:r w:rsidRPr="00DD62CD">
        <w:rPr>
          <w:rFonts w:ascii="Arial" w:hAnsi="Arial" w:cs="Arial"/>
          <w:sz w:val="24"/>
          <w:szCs w:val="24"/>
        </w:rPr>
        <w:t xml:space="preserve"> March 2026)</w:t>
      </w:r>
    </w:p>
    <w:p w14:paraId="14C8BE4C" w14:textId="77777777" w:rsidR="004B67C6" w:rsidRPr="00DD62CD" w:rsidRDefault="004B67C6" w:rsidP="00DD62CD">
      <w:pPr>
        <w:rPr>
          <w:rFonts w:ascii="Arial" w:hAnsi="Arial" w:cs="Arial"/>
          <w:sz w:val="24"/>
          <w:szCs w:val="24"/>
        </w:rPr>
      </w:pPr>
      <w:r w:rsidRPr="00DD62CD">
        <w:rPr>
          <w:rFonts w:ascii="Arial" w:hAnsi="Arial" w:cs="Arial"/>
          <w:sz w:val="24"/>
          <w:szCs w:val="24"/>
        </w:rPr>
        <w:t>Uysal, N. (2025) ‘Sustainable Materials for Automotive Interiors Trends, Challenges, and Circular Design Strategies’, </w:t>
      </w:r>
      <w:r w:rsidRPr="00DD62CD">
        <w:rPr>
          <w:rFonts w:ascii="Arial" w:hAnsi="Arial" w:cs="Arial"/>
          <w:i/>
          <w:iCs/>
          <w:sz w:val="24"/>
          <w:szCs w:val="24"/>
        </w:rPr>
        <w:t>Hendese Teknik BilimlerveMühendislikDergisi</w:t>
      </w:r>
      <w:r w:rsidRPr="00DD62CD">
        <w:rPr>
          <w:rFonts w:ascii="Arial" w:hAnsi="Arial" w:cs="Arial"/>
          <w:sz w:val="24"/>
          <w:szCs w:val="24"/>
        </w:rPr>
        <w:t>, </w:t>
      </w:r>
      <w:r w:rsidRPr="00DD62CD">
        <w:rPr>
          <w:rFonts w:ascii="Arial" w:hAnsi="Arial" w:cs="Arial"/>
          <w:i/>
          <w:iCs/>
          <w:sz w:val="24"/>
          <w:szCs w:val="24"/>
        </w:rPr>
        <w:t>2</w:t>
      </w:r>
      <w:r w:rsidRPr="00DD62CD">
        <w:rPr>
          <w:rFonts w:ascii="Arial" w:hAnsi="Arial" w:cs="Arial"/>
          <w:sz w:val="24"/>
          <w:szCs w:val="24"/>
        </w:rPr>
        <w:t xml:space="preserve">(1), pp.26-31. </w:t>
      </w:r>
      <w:hyperlink r:id="rId68" w:history="1">
        <w:r w:rsidRPr="00DD62CD">
          <w:rPr>
            <w:rStyle w:val="Hyperlink"/>
            <w:rFonts w:ascii="Arial" w:hAnsi="Arial" w:cs="Arial"/>
            <w:sz w:val="24"/>
            <w:szCs w:val="24"/>
          </w:rPr>
          <w:t>https://doi.org/10.5281/zenodo.15278185</w:t>
        </w:r>
      </w:hyperlink>
    </w:p>
    <w:p w14:paraId="74391A16" w14:textId="77777777" w:rsidR="004B67C6" w:rsidRPr="00DD62CD" w:rsidRDefault="004B67C6" w:rsidP="00DD62CD">
      <w:pPr>
        <w:rPr>
          <w:rFonts w:ascii="Arial" w:hAnsi="Arial" w:cs="Arial"/>
          <w:sz w:val="24"/>
          <w:szCs w:val="24"/>
        </w:rPr>
      </w:pPr>
      <w:r w:rsidRPr="00DD62CD">
        <w:rPr>
          <w:rFonts w:ascii="Arial" w:hAnsi="Arial" w:cs="Arial"/>
          <w:sz w:val="24"/>
          <w:szCs w:val="24"/>
        </w:rPr>
        <w:t xml:space="preserve">Wuori, P.E.M. (2023) ‘Analysing the Differences Between Luxury and Premium in Marketing–Case Study: BMW and Rolls-Royce’. Available at: </w:t>
      </w:r>
      <w:hyperlink r:id="rId69" w:history="1">
        <w:r w:rsidRPr="00DD62CD">
          <w:rPr>
            <w:rStyle w:val="Hyperlink"/>
            <w:rFonts w:ascii="Arial" w:hAnsi="Arial" w:cs="Arial"/>
            <w:sz w:val="24"/>
            <w:szCs w:val="24"/>
          </w:rPr>
          <w:t>https://www.theseus.fi/handle/10024/802349</w:t>
        </w:r>
      </w:hyperlink>
    </w:p>
    <w:p w14:paraId="4DAAABD6" w14:textId="77777777" w:rsidR="004B67C6" w:rsidRPr="00DD62CD" w:rsidRDefault="004B67C6" w:rsidP="00DD62CD">
      <w:pPr>
        <w:rPr>
          <w:rFonts w:ascii="Arial" w:hAnsi="Arial" w:cs="Arial"/>
          <w:sz w:val="24"/>
          <w:szCs w:val="24"/>
        </w:rPr>
      </w:pPr>
      <w:r w:rsidRPr="00DD62CD">
        <w:rPr>
          <w:rFonts w:ascii="Arial" w:hAnsi="Arial" w:cs="Arial"/>
          <w:sz w:val="24"/>
          <w:szCs w:val="24"/>
        </w:rPr>
        <w:t>Yeung, G. (2024) ‘Competitive dynamics of lead firms and their systems suppliers in the automotive industry’, </w:t>
      </w:r>
      <w:r w:rsidRPr="00DD62CD">
        <w:rPr>
          <w:rFonts w:ascii="Arial" w:hAnsi="Arial" w:cs="Arial"/>
          <w:i/>
          <w:iCs/>
          <w:sz w:val="24"/>
          <w:szCs w:val="24"/>
        </w:rPr>
        <w:t>Environment and Planning A: Economy and Space</w:t>
      </w:r>
      <w:r w:rsidRPr="00DD62CD">
        <w:rPr>
          <w:rFonts w:ascii="Arial" w:hAnsi="Arial" w:cs="Arial"/>
          <w:sz w:val="24"/>
          <w:szCs w:val="24"/>
        </w:rPr>
        <w:t>, </w:t>
      </w:r>
      <w:r w:rsidRPr="00DD62CD">
        <w:rPr>
          <w:rFonts w:ascii="Arial" w:hAnsi="Arial" w:cs="Arial"/>
          <w:i/>
          <w:iCs/>
          <w:sz w:val="24"/>
          <w:szCs w:val="24"/>
        </w:rPr>
        <w:t>56</w:t>
      </w:r>
      <w:r w:rsidRPr="00DD62CD">
        <w:rPr>
          <w:rFonts w:ascii="Arial" w:hAnsi="Arial" w:cs="Arial"/>
          <w:sz w:val="24"/>
          <w:szCs w:val="24"/>
        </w:rPr>
        <w:t xml:space="preserve">(2), pp.454-475. Available at: </w:t>
      </w:r>
      <w:hyperlink r:id="rId70" w:history="1">
        <w:r w:rsidRPr="00DD62CD">
          <w:rPr>
            <w:rStyle w:val="Hyperlink"/>
            <w:rFonts w:ascii="Arial" w:hAnsi="Arial" w:cs="Arial"/>
            <w:sz w:val="24"/>
            <w:szCs w:val="24"/>
          </w:rPr>
          <w:t>https://journals.sagepub.com/doi/abs/10.1177/0308518X231202390</w:t>
        </w:r>
      </w:hyperlink>
    </w:p>
    <w:p w14:paraId="278F15AC" w14:textId="77777777" w:rsidR="004B67C6" w:rsidRPr="00DD62CD" w:rsidRDefault="004B67C6" w:rsidP="00DD62CD">
      <w:pPr>
        <w:rPr>
          <w:rFonts w:ascii="Arial" w:hAnsi="Arial" w:cs="Arial"/>
          <w:sz w:val="24"/>
          <w:szCs w:val="24"/>
        </w:rPr>
      </w:pPr>
      <w:r w:rsidRPr="00DD62CD">
        <w:rPr>
          <w:rFonts w:ascii="Arial" w:hAnsi="Arial" w:cs="Arial"/>
          <w:sz w:val="24"/>
          <w:szCs w:val="24"/>
        </w:rPr>
        <w:t>Żemojtel-Piotrowska, M. and Piotrowski, J. (2023) ‘Hofstede’s cultural dimensions theory’, In </w:t>
      </w:r>
      <w:r w:rsidRPr="00DD62CD">
        <w:rPr>
          <w:rFonts w:ascii="Arial" w:hAnsi="Arial" w:cs="Arial"/>
          <w:i/>
          <w:iCs/>
          <w:sz w:val="24"/>
          <w:szCs w:val="24"/>
        </w:rPr>
        <w:t>Encyclopedia of sexual psychology and behavior</w:t>
      </w:r>
      <w:r w:rsidRPr="00DD62CD">
        <w:rPr>
          <w:rFonts w:ascii="Arial" w:hAnsi="Arial" w:cs="Arial"/>
          <w:sz w:val="24"/>
          <w:szCs w:val="24"/>
        </w:rPr>
        <w:t xml:space="preserve"> (pp. 1-4). Cham: Springer International Publishing. </w:t>
      </w:r>
      <w:hyperlink r:id="rId71" w:history="1">
        <w:r w:rsidRPr="00DD62CD">
          <w:rPr>
            <w:rStyle w:val="Hyperlink"/>
            <w:rFonts w:ascii="Arial" w:hAnsi="Arial" w:cs="Arial"/>
            <w:sz w:val="24"/>
            <w:szCs w:val="24"/>
          </w:rPr>
          <w:t>https://doi.org/10.1007/978-3-031-08956-5_1124-1</w:t>
        </w:r>
      </w:hyperlink>
    </w:p>
    <w:p w14:paraId="373F34A9" w14:textId="77777777" w:rsidR="000B0F51" w:rsidRPr="00DD62CD" w:rsidRDefault="000B0F51" w:rsidP="00DD62CD">
      <w:pPr>
        <w:rPr>
          <w:rFonts w:ascii="Arial" w:hAnsi="Arial" w:cs="Arial"/>
        </w:rPr>
      </w:pPr>
    </w:p>
    <w:sectPr w:rsidR="000B0F51" w:rsidRPr="00DD62CD" w:rsidSect="003E1FBC">
      <w:footerReference w:type="default" r:id="rId72"/>
      <w:pgSz w:w="11909" w:h="16834" w:code="9"/>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865EAE" w14:textId="77777777" w:rsidR="00463180" w:rsidRDefault="00463180" w:rsidP="00277E30">
      <w:pPr>
        <w:spacing w:after="0" w:line="240" w:lineRule="auto"/>
      </w:pPr>
      <w:r>
        <w:separator/>
      </w:r>
    </w:p>
  </w:endnote>
  <w:endnote w:type="continuationSeparator" w:id="0">
    <w:p w14:paraId="08F93A66" w14:textId="77777777" w:rsidR="00463180" w:rsidRDefault="00463180" w:rsidP="00277E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B9938FC3-D843-42D7-B8B8-BED6D989130D}"/>
  </w:font>
  <w:font w:name="Tahoma">
    <w:panose1 w:val="020B0604030504040204"/>
    <w:charset w:val="00"/>
    <w:family w:val="swiss"/>
    <w:pitch w:val="variable"/>
    <w:sig w:usb0="E1002EFF" w:usb1="C000605B" w:usb2="00000029" w:usb3="00000000" w:csb0="000101FF" w:csb1="00000000"/>
    <w:embedRegular r:id="rId2" w:fontKey="{4590F79E-414D-4D32-B3F3-732B2EEC4575}"/>
  </w:font>
  <w:font w:name="Cambria">
    <w:panose1 w:val="02040503050406030204"/>
    <w:charset w:val="00"/>
    <w:family w:val="roman"/>
    <w:pitch w:val="variable"/>
    <w:sig w:usb0="E00006FF" w:usb1="420024FF" w:usb2="02000000" w:usb3="00000000" w:csb0="0000019F" w:csb1="00000000"/>
    <w:embedRegular r:id="rId3" w:fontKey="{D2043759-4F17-45CA-B540-853A74C6F1B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1655150"/>
      <w:docPartObj>
        <w:docPartGallery w:val="Page Numbers (Bottom of Page)"/>
        <w:docPartUnique/>
      </w:docPartObj>
    </w:sdtPr>
    <w:sdtEndPr>
      <w:rPr>
        <w:noProof/>
      </w:rPr>
    </w:sdtEndPr>
    <w:sdtContent>
      <w:p w14:paraId="281C6A6B" w14:textId="77777777" w:rsidR="003E1FBC" w:rsidRDefault="00E1238D">
        <w:pPr>
          <w:pStyle w:val="Footer"/>
          <w:jc w:val="right"/>
        </w:pPr>
        <w:r w:rsidRPr="00BC37E1">
          <w:rPr>
            <w:rFonts w:ascii="Arial" w:hAnsi="Arial" w:cs="Arial"/>
            <w:sz w:val="24"/>
            <w:szCs w:val="24"/>
          </w:rPr>
          <w:fldChar w:fldCharType="begin"/>
        </w:r>
        <w:r w:rsidR="003E1FBC" w:rsidRPr="00BC37E1">
          <w:rPr>
            <w:rFonts w:ascii="Arial" w:hAnsi="Arial" w:cs="Arial"/>
            <w:sz w:val="24"/>
            <w:szCs w:val="24"/>
          </w:rPr>
          <w:instrText xml:space="preserve"> PAGE   \* MERGEFORMAT </w:instrText>
        </w:r>
        <w:r w:rsidRPr="00BC37E1">
          <w:rPr>
            <w:rFonts w:ascii="Arial" w:hAnsi="Arial" w:cs="Arial"/>
            <w:sz w:val="24"/>
            <w:szCs w:val="24"/>
          </w:rPr>
          <w:fldChar w:fldCharType="separate"/>
        </w:r>
        <w:r w:rsidR="009A73F7">
          <w:rPr>
            <w:rFonts w:ascii="Arial" w:hAnsi="Arial" w:cs="Arial"/>
            <w:noProof/>
            <w:sz w:val="24"/>
            <w:szCs w:val="24"/>
          </w:rPr>
          <w:t>2</w:t>
        </w:r>
        <w:r w:rsidRPr="00BC37E1">
          <w:rPr>
            <w:rFonts w:ascii="Arial" w:hAnsi="Arial" w:cs="Arial"/>
            <w:noProof/>
            <w:sz w:val="24"/>
            <w:szCs w:val="24"/>
          </w:rPr>
          <w:fldChar w:fldCharType="end"/>
        </w:r>
      </w:p>
    </w:sdtContent>
  </w:sdt>
  <w:p w14:paraId="652B5A5F" w14:textId="77777777" w:rsidR="003E1FBC" w:rsidRDefault="003E1F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B6EAD4" w14:textId="77777777" w:rsidR="00463180" w:rsidRDefault="00463180" w:rsidP="00277E30">
      <w:pPr>
        <w:spacing w:after="0" w:line="240" w:lineRule="auto"/>
      </w:pPr>
      <w:r>
        <w:separator/>
      </w:r>
    </w:p>
  </w:footnote>
  <w:footnote w:type="continuationSeparator" w:id="0">
    <w:p w14:paraId="772911EA" w14:textId="77777777" w:rsidR="00463180" w:rsidRDefault="00463180" w:rsidP="00277E3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removePersonalInformation/>
  <w:removeDateAndTime/>
  <w:embedTrueTypeFonts/>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BB3"/>
    <w:rsid w:val="000762EA"/>
    <w:rsid w:val="000B0F51"/>
    <w:rsid w:val="000B46DB"/>
    <w:rsid w:val="000F5050"/>
    <w:rsid w:val="00140137"/>
    <w:rsid w:val="001B34B2"/>
    <w:rsid w:val="00255FF0"/>
    <w:rsid w:val="00277E30"/>
    <w:rsid w:val="00321231"/>
    <w:rsid w:val="0035348C"/>
    <w:rsid w:val="003C6F9C"/>
    <w:rsid w:val="003E1FBC"/>
    <w:rsid w:val="00463180"/>
    <w:rsid w:val="004B67C6"/>
    <w:rsid w:val="004C7248"/>
    <w:rsid w:val="004D2788"/>
    <w:rsid w:val="005C3BB3"/>
    <w:rsid w:val="005C676C"/>
    <w:rsid w:val="006379E3"/>
    <w:rsid w:val="00672F56"/>
    <w:rsid w:val="006F7CE1"/>
    <w:rsid w:val="007136DF"/>
    <w:rsid w:val="00750DFE"/>
    <w:rsid w:val="00762FB0"/>
    <w:rsid w:val="00770DA2"/>
    <w:rsid w:val="00792C27"/>
    <w:rsid w:val="00842A36"/>
    <w:rsid w:val="008F1E8D"/>
    <w:rsid w:val="0091498A"/>
    <w:rsid w:val="009A73F7"/>
    <w:rsid w:val="00A5231C"/>
    <w:rsid w:val="00A92BD5"/>
    <w:rsid w:val="00BC37E1"/>
    <w:rsid w:val="00C9442E"/>
    <w:rsid w:val="00CC112E"/>
    <w:rsid w:val="00DD62CD"/>
    <w:rsid w:val="00E1238D"/>
    <w:rsid w:val="00ED0E0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D6D6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2"/>
        <w:szCs w:val="22"/>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238D"/>
  </w:style>
  <w:style w:type="paragraph" w:styleId="Heading1">
    <w:name w:val="heading 1"/>
    <w:basedOn w:val="Normal"/>
    <w:next w:val="Normal"/>
    <w:uiPriority w:val="9"/>
    <w:qFormat/>
    <w:rsid w:val="00E1238D"/>
    <w:pPr>
      <w:keepNext/>
      <w:keepLines/>
      <w:outlineLvl w:val="0"/>
    </w:pPr>
    <w:rPr>
      <w:b/>
      <w:bCs/>
      <w:sz w:val="28"/>
      <w:szCs w:val="28"/>
    </w:rPr>
  </w:style>
  <w:style w:type="paragraph" w:styleId="Heading2">
    <w:name w:val="heading 2"/>
    <w:basedOn w:val="Normal"/>
    <w:next w:val="Normal"/>
    <w:uiPriority w:val="9"/>
    <w:unhideWhenUsed/>
    <w:qFormat/>
    <w:rsid w:val="00E1238D"/>
    <w:pPr>
      <w:keepNext/>
      <w:keepLines/>
      <w:outlineLvl w:val="1"/>
    </w:pPr>
    <w:rPr>
      <w:b/>
      <w:bCs/>
      <w:sz w:val="26"/>
      <w:szCs w:val="26"/>
    </w:rPr>
  </w:style>
  <w:style w:type="paragraph" w:styleId="Heading3">
    <w:name w:val="heading 3"/>
    <w:basedOn w:val="Normal"/>
    <w:next w:val="Normal"/>
    <w:uiPriority w:val="9"/>
    <w:unhideWhenUsed/>
    <w:qFormat/>
    <w:rsid w:val="00E1238D"/>
    <w:pPr>
      <w:keepNext/>
      <w:keepLines/>
      <w:outlineLvl w:val="2"/>
    </w:pPr>
    <w:rPr>
      <w:b/>
      <w:bCs/>
      <w:sz w:val="24"/>
      <w:szCs w:val="24"/>
    </w:rPr>
  </w:style>
  <w:style w:type="paragraph" w:styleId="Heading4">
    <w:name w:val="heading 4"/>
    <w:basedOn w:val="Normal"/>
    <w:next w:val="Normal"/>
    <w:uiPriority w:val="9"/>
    <w:unhideWhenUsed/>
    <w:qFormat/>
    <w:rsid w:val="003C6F9C"/>
    <w:pPr>
      <w:spacing w:after="0"/>
      <w:jc w:val="center"/>
      <w:outlineLvl w:val="3"/>
    </w:pPr>
    <w:rPr>
      <w:b/>
      <w:bCs/>
    </w:rPr>
  </w:style>
  <w:style w:type="paragraph" w:styleId="Heading5">
    <w:name w:val="heading 5"/>
    <w:basedOn w:val="Normal"/>
    <w:next w:val="Normal"/>
    <w:uiPriority w:val="9"/>
    <w:semiHidden/>
    <w:unhideWhenUsed/>
    <w:qFormat/>
    <w:rsid w:val="00E1238D"/>
    <w:pPr>
      <w:keepNext/>
      <w:keepLines/>
      <w:spacing w:before="240" w:after="80"/>
      <w:outlineLvl w:val="4"/>
    </w:pPr>
    <w:rPr>
      <w:color w:val="666666"/>
    </w:rPr>
  </w:style>
  <w:style w:type="paragraph" w:styleId="Heading6">
    <w:name w:val="heading 6"/>
    <w:basedOn w:val="Normal"/>
    <w:next w:val="Normal"/>
    <w:uiPriority w:val="9"/>
    <w:semiHidden/>
    <w:unhideWhenUsed/>
    <w:qFormat/>
    <w:rsid w:val="00E1238D"/>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E1238D"/>
    <w:tblPr>
      <w:tblCellMar>
        <w:top w:w="100" w:type="dxa"/>
        <w:left w:w="100" w:type="dxa"/>
        <w:bottom w:w="100" w:type="dxa"/>
        <w:right w:w="100" w:type="dxa"/>
      </w:tblCellMar>
    </w:tblPr>
  </w:style>
  <w:style w:type="paragraph" w:styleId="Title">
    <w:name w:val="Title"/>
    <w:basedOn w:val="Normal"/>
    <w:next w:val="Normal"/>
    <w:uiPriority w:val="10"/>
    <w:qFormat/>
    <w:rsid w:val="00E1238D"/>
    <w:pPr>
      <w:keepNext/>
      <w:keepLines/>
      <w:spacing w:after="60"/>
    </w:pPr>
    <w:rPr>
      <w:sz w:val="52"/>
      <w:szCs w:val="52"/>
    </w:rPr>
  </w:style>
  <w:style w:type="paragraph" w:styleId="Subtitle">
    <w:name w:val="Subtitle"/>
    <w:basedOn w:val="Normal"/>
    <w:next w:val="Normal"/>
    <w:uiPriority w:val="11"/>
    <w:qFormat/>
    <w:rsid w:val="00E1238D"/>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0B0F51"/>
    <w:rPr>
      <w:color w:val="0000FF" w:themeColor="hyperlink"/>
      <w:u w:val="single"/>
    </w:rPr>
  </w:style>
  <w:style w:type="paragraph" w:styleId="TOCHeading">
    <w:name w:val="TOC Heading"/>
    <w:basedOn w:val="Heading1"/>
    <w:next w:val="Normal"/>
    <w:uiPriority w:val="39"/>
    <w:unhideWhenUsed/>
    <w:qFormat/>
    <w:rsid w:val="00ED0E06"/>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ED0E06"/>
    <w:pPr>
      <w:spacing w:after="100"/>
    </w:pPr>
  </w:style>
  <w:style w:type="paragraph" w:styleId="TOC2">
    <w:name w:val="toc 2"/>
    <w:basedOn w:val="Normal"/>
    <w:next w:val="Normal"/>
    <w:autoRedefine/>
    <w:uiPriority w:val="39"/>
    <w:unhideWhenUsed/>
    <w:rsid w:val="00ED0E06"/>
    <w:pPr>
      <w:spacing w:after="100"/>
      <w:ind w:left="220"/>
    </w:pPr>
  </w:style>
  <w:style w:type="paragraph" w:styleId="TOC3">
    <w:name w:val="toc 3"/>
    <w:basedOn w:val="Normal"/>
    <w:next w:val="Normal"/>
    <w:autoRedefine/>
    <w:uiPriority w:val="39"/>
    <w:unhideWhenUsed/>
    <w:rsid w:val="00ED0E06"/>
    <w:pPr>
      <w:spacing w:after="100"/>
      <w:ind w:left="440"/>
    </w:pPr>
  </w:style>
  <w:style w:type="paragraph" w:styleId="Caption">
    <w:name w:val="caption"/>
    <w:basedOn w:val="Normal"/>
    <w:next w:val="Normal"/>
    <w:uiPriority w:val="35"/>
    <w:unhideWhenUsed/>
    <w:qFormat/>
    <w:rsid w:val="00ED0E06"/>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ED0E06"/>
    <w:pPr>
      <w:spacing w:after="0"/>
    </w:pPr>
  </w:style>
  <w:style w:type="paragraph" w:styleId="Header">
    <w:name w:val="header"/>
    <w:basedOn w:val="Normal"/>
    <w:link w:val="HeaderChar"/>
    <w:uiPriority w:val="99"/>
    <w:unhideWhenUsed/>
    <w:rsid w:val="00277E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7E30"/>
  </w:style>
  <w:style w:type="paragraph" w:styleId="Footer">
    <w:name w:val="footer"/>
    <w:basedOn w:val="Normal"/>
    <w:link w:val="FooterChar"/>
    <w:uiPriority w:val="99"/>
    <w:unhideWhenUsed/>
    <w:rsid w:val="00277E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7E30"/>
  </w:style>
  <w:style w:type="paragraph" w:styleId="BalloonText">
    <w:name w:val="Balloon Text"/>
    <w:basedOn w:val="Normal"/>
    <w:link w:val="BalloonTextChar"/>
    <w:uiPriority w:val="99"/>
    <w:semiHidden/>
    <w:unhideWhenUsed/>
    <w:rsid w:val="003212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123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 /><Relationship Id="rId18" Type="http://schemas.openxmlformats.org/officeDocument/2006/relationships/image" Target="media/image12.png" /><Relationship Id="rId26" Type="http://schemas.openxmlformats.org/officeDocument/2006/relationships/hyperlink" Target="https://cadmusjournal.org/files/journalpdf/Vol5Issue3/vol5_issue3_part2.pdf" TargetMode="External" /><Relationship Id="rId39" Type="http://schemas.openxmlformats.org/officeDocument/2006/relationships/hyperlink" Target="https://www.theguardian.com/business/2024/sep/16/new-hybrid-car-sales-allowed-until-2035-in-uk-government-confirms" TargetMode="External" /><Relationship Id="rId21" Type="http://schemas.openxmlformats.org/officeDocument/2006/relationships/image" Target="media/image15.png" /><Relationship Id="rId34" Type="http://schemas.openxmlformats.org/officeDocument/2006/relationships/hyperlink" Target="https://www.gov.uk/government/news/government-sets-out-path-to-zero-emission-vehicles-by-2035" TargetMode="External" /><Relationship Id="rId42" Type="http://schemas.openxmlformats.org/officeDocument/2006/relationships/hyperlink" Target="https://www.smmt.co.uk/smmt-motor-industry-facts-2026" TargetMode="External" /><Relationship Id="rId47" Type="http://schemas.openxmlformats.org/officeDocument/2006/relationships/hyperlink" Target="https://www.automotivelogistics.media/vehicle-logistics/uk-vehicle-production-in-2025-lowest-since-1950s-amid-jlr-cyberattack-and-new-tariffs-smmt-chief-optimistic-for-recovery-in-2026/2596257" TargetMode="External" /><Relationship Id="rId50" Type="http://schemas.openxmlformats.org/officeDocument/2006/relationships/hyperlink" Target="https://commonslibrary.parliament.uk/research-briefings/cdp-2025-0093/" TargetMode="External" /><Relationship Id="rId55" Type="http://schemas.openxmlformats.org/officeDocument/2006/relationships/hyperlink" Target="https://scitechanddigital.news/2026/01/29/smmt-tough-year-for-uk-automotive-output-but-industrial-strategy-now-key-to-recovery/" TargetMode="External" /><Relationship Id="rId63" Type="http://schemas.openxmlformats.org/officeDocument/2006/relationships/hyperlink" Target="https://www.wecmelive.com/open-access/managing-global-supply-chain-system-as-a-business-lifeblood-in-the-era-of-market-uncertainties--best-practices-from-niss.pdf" TargetMode="External" /><Relationship Id="rId68" Type="http://schemas.openxmlformats.org/officeDocument/2006/relationships/hyperlink" Target="https://doi.org/10.5281/zenodo.15278185" TargetMode="External" /><Relationship Id="rId7" Type="http://schemas.openxmlformats.org/officeDocument/2006/relationships/image" Target="media/image1.png" /><Relationship Id="rId71" Type="http://schemas.openxmlformats.org/officeDocument/2006/relationships/hyperlink" Target="https://doi.org/10.1007/978-3-031-08956-5_1124-1" TargetMode="External" /><Relationship Id="rId2" Type="http://schemas.openxmlformats.org/officeDocument/2006/relationships/styles" Target="styles.xml" /><Relationship Id="rId16" Type="http://schemas.openxmlformats.org/officeDocument/2006/relationships/image" Target="media/image10.png" /><Relationship Id="rId29" Type="http://schemas.openxmlformats.org/officeDocument/2006/relationships/hyperlink" Target="https://www.classicrollsroyce-bentley.com/home/rolls-royce-history" TargetMode="External" /><Relationship Id="rId11" Type="http://schemas.openxmlformats.org/officeDocument/2006/relationships/image" Target="media/image5.png" /><Relationship Id="rId24" Type="http://schemas.openxmlformats.org/officeDocument/2006/relationships/hyperlink" Target="https://upcommons.upc.edu/entities/publication/fe6cc053-2060-43b8-9325-9e34275c766f" TargetMode="External" /><Relationship Id="rId32" Type="http://schemas.openxmlformats.org/officeDocument/2006/relationships/hyperlink" Target="http://resdojournals.com/index.php/JEEPO/article/view/296" TargetMode="External" /><Relationship Id="rId37" Type="http://schemas.openxmlformats.org/officeDocument/2006/relationships/hyperlink" Target="https://webofproceedings.org/proceedings_series/ECOM/EDBM%202020/EDBM20202.pdf" TargetMode="External" /><Relationship Id="rId40" Type="http://schemas.openxmlformats.org/officeDocument/2006/relationships/hyperlink" Target="https://assets.kpmg.com/content/dam/kpmg/pdf/2014/04/uk-automotive-industry-and-the-eu.pdf" TargetMode="External" /><Relationship Id="rId45" Type="http://schemas.openxmlformats.org/officeDocument/2006/relationships/hyperlink" Target="https://store.mintel.com/report/uk-attitudes-towards-luxury-market-report" TargetMode="External" /><Relationship Id="rId53" Type="http://schemas.openxmlformats.org/officeDocument/2006/relationships/hyperlink" Target="https://www.ons.gov.uk/economy/grossdomesticproductgdp/bulletins/gdpmonthlyestimateuk/january2026" TargetMode="External" /><Relationship Id="rId58" Type="http://schemas.openxmlformats.org/officeDocument/2006/relationships/hyperlink" Target="https://www.reuters.com/world/uk/uk-vehicle-production-drops-nearly-16-toughest-year-generation-smmt-says-2026-01-29/" TargetMode="External" /><Relationship Id="rId66" Type="http://schemas.openxmlformats.org/officeDocument/2006/relationships/hyperlink" Target="https://www.parliament.uk/globalassets/documents/commons-committees/Exiting-the-European-Union/17-19/Sectoral-Analyses/4-Sectoral-Analyses-Automotive-Report.pdf" TargetMode="External" /><Relationship Id="rId74"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image" Target="media/image9.png" /><Relationship Id="rId23" Type="http://schemas.openxmlformats.org/officeDocument/2006/relationships/hyperlink" Target="https://www.bmwgroup.com/en/company/history.html" TargetMode="External" /><Relationship Id="rId28" Type="http://schemas.openxmlformats.org/officeDocument/2006/relationships/hyperlink" Target="https://www.frontiersin.org/journals/medicine/articles/10.3389/fmed.2025.1616392/full" TargetMode="External" /><Relationship Id="rId36" Type="http://schemas.openxmlformats.org/officeDocument/2006/relationships/hyperlink" Target="https://www.business.gov.uk/invest-in-uk/investment/sectors/automotive/" TargetMode="External" /><Relationship Id="rId49" Type="http://schemas.openxmlformats.org/officeDocument/2006/relationships/hyperlink" Target="https://www.morningstar.com/news/pr-newswire/20260128ln71975/smmt-tough-year-for-uk-automotive-output-but-industrial-strategy-now-key-to-recovery" TargetMode="External" /><Relationship Id="rId57" Type="http://schemas.openxmlformats.org/officeDocument/2006/relationships/hyperlink" Target="https://www.reuters.com/business/autos-transportation/luxury-carmaker-rolls-royce-switch-all-electric-range-by-2030-2021-09-29/" TargetMode="External" /><Relationship Id="rId61" Type="http://schemas.openxmlformats.org/officeDocument/2006/relationships/hyperlink" Target="https://www.ingentaconnect.com/content/cog/em/2023/00000027/00000007/art00003" TargetMode="External" /><Relationship Id="rId10" Type="http://schemas.openxmlformats.org/officeDocument/2006/relationships/image" Target="media/image4.png" /><Relationship Id="rId19" Type="http://schemas.openxmlformats.org/officeDocument/2006/relationships/image" Target="media/image13.png" /><Relationship Id="rId31" Type="http://schemas.openxmlformats.org/officeDocument/2006/relationships/hyperlink" Target="https://evboosters.com/ev-charging-news/forecast-ev-sales-uk-2025-2026-heading-towards-28-bev-marketshare/" TargetMode="External" /><Relationship Id="rId44" Type="http://schemas.openxmlformats.org/officeDocument/2006/relationships/hyperlink" Target="https://www.sciencedirect.com/science/article/pii/S0040162520311690" TargetMode="External" /><Relationship Id="rId52" Type="http://schemas.openxmlformats.org/officeDocument/2006/relationships/hyperlink" Target="https://www.cbi.org.uk/articles/the-uk-auto-industry-path-to-electrification/" TargetMode="External" /><Relationship Id="rId60" Type="http://schemas.openxmlformats.org/officeDocument/2006/relationships/hyperlink" Target="https://www.rolls-roycemotorcars.com/en_US/bespoke/discover.html" TargetMode="External" /><Relationship Id="rId65" Type="http://schemas.openxmlformats.org/officeDocument/2006/relationships/hyperlink" Target="https://www.theculturefactor.com/country-comparison-tool?countries=united+kingdom" TargetMode="External" /><Relationship Id="rId73"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png" /><Relationship Id="rId22" Type="http://schemas.openxmlformats.org/officeDocument/2006/relationships/hyperlink" Target="https://www.bbc.com/news/articles/c17rgd8e9gjo" TargetMode="External" /><Relationship Id="rId27" Type="http://schemas.openxmlformats.org/officeDocument/2006/relationships/hyperlink" Target="https://journals.sagepub.com/doi/abs/10.1177/20552076221138313" TargetMode="External" /><Relationship Id="rId30" Type="http://schemas.openxmlformats.org/officeDocument/2006/relationships/hyperlink" Target="https://www.researchgate.net/profile/Palto-Datta-4/publication/380971323_The_impact_of_sustainable_practices_on_consumer_behaviour_in_the_UK_automobile_sector/links/66577d500b0d28457465199f/The-impact-of-sustainable-practices-on-consumer-behaviour-in-the-UK-automobile-sector.pdf" TargetMode="External" /><Relationship Id="rId35" Type="http://schemas.openxmlformats.org/officeDocument/2006/relationships/hyperlink" Target="https://www.gov.uk/government/publications/uk-battery-strategy/uk-battery-strategy-html-version" TargetMode="External" /><Relationship Id="rId43" Type="http://schemas.openxmlformats.org/officeDocument/2006/relationships/hyperlink" Target="https://www.legislation.gov.uk/ukpga/1988/48/introduction" TargetMode="External" /><Relationship Id="rId48" Type="http://schemas.openxmlformats.org/officeDocument/2006/relationships/hyperlink" Target="https://www.researchgate.net/profile/Carl-Mark-Miniano/publication/340293769_Kolb's_Learning_Styles_and_Managerial_Concern_for_People_and_Task_A_Reflective_Measurement_Model/links/5e828ecc92851caef4aff95e/Kolbs-Learning-Styles-and-Managerial-Concern-for-People-and-Task-A-Reflective-Measurement-Model.pdf" TargetMode="External" /><Relationship Id="rId56" Type="http://schemas.openxmlformats.org/officeDocument/2006/relationships/hyperlink" Target="https://www.sciencedirect.com/science/article/pii/S2444883424000020" TargetMode="External" /><Relationship Id="rId64" Type="http://schemas.openxmlformats.org/officeDocument/2006/relationships/hyperlink" Target="https://www.statista.com/statistics/267243/worldwide-sales-volume-of-rolls-royce-automobiles/" TargetMode="External" /><Relationship Id="rId69" Type="http://schemas.openxmlformats.org/officeDocument/2006/relationships/hyperlink" Target="https://www.theseus.fi/handle/10024/802349" TargetMode="External" /><Relationship Id="rId8" Type="http://schemas.openxmlformats.org/officeDocument/2006/relationships/image" Target="media/image2.png" /><Relationship Id="rId51" Type="http://schemas.openxmlformats.org/officeDocument/2006/relationships/hyperlink" Target="https://wifitalents.com/uk-auto-industry-statistics/" TargetMode="External" /><Relationship Id="rId72" Type="http://schemas.openxmlformats.org/officeDocument/2006/relationships/footer" Target="footer1.xml" /><Relationship Id="rId3" Type="http://schemas.openxmlformats.org/officeDocument/2006/relationships/settings" Target="settings.xml" /><Relationship Id="rId12" Type="http://schemas.openxmlformats.org/officeDocument/2006/relationships/image" Target="media/image6.png" /><Relationship Id="rId17" Type="http://schemas.openxmlformats.org/officeDocument/2006/relationships/image" Target="media/image11.png" /><Relationship Id="rId25" Type="http://schemas.openxmlformats.org/officeDocument/2006/relationships/hyperlink" Target="https://www.britsafe.org/training-and-learning/informational-resources/the-health-and-safety-at-work-act-explained" TargetMode="External" /><Relationship Id="rId33" Type="http://schemas.openxmlformats.org/officeDocument/2006/relationships/hyperlink" Target="https://supplychaindigital.com/digital-supply-chain/inside-rolls-royces-supply-chain" TargetMode="External" /><Relationship Id="rId38" Type="http://schemas.openxmlformats.org/officeDocument/2006/relationships/hyperlink" Target="https://www.iea.org/reports/global-ev-outlook-2025/trends-in-electric-car-markets-2" TargetMode="External" /><Relationship Id="rId46" Type="http://schemas.openxmlformats.org/officeDocument/2006/relationships/hyperlink" Target="https://www.simplypsychology.org/learning-kolb.html" TargetMode="External" /><Relationship Id="rId59" Type="http://schemas.openxmlformats.org/officeDocument/2006/relationships/hyperlink" Target="https://www.press.rolls-roycemotorcars.com/rolls-royce-motor-cars-pressclub/article/detail/T0267441EN/rolls-royce-motor-cars-issues-clarification-following-recent-announcements-by-rolls-royce-plc?language=en" TargetMode="External" /><Relationship Id="rId67" Type="http://schemas.openxmlformats.org/officeDocument/2006/relationships/hyperlink" Target="https://parsadi.com/porter-diamond-model/" TargetMode="External" /><Relationship Id="rId20" Type="http://schemas.openxmlformats.org/officeDocument/2006/relationships/image" Target="media/image14.png" /><Relationship Id="rId41" Type="http://schemas.openxmlformats.org/officeDocument/2006/relationships/hyperlink" Target="https://www.econstor.eu/bitstream/10419/272962/1/1822267129.pdf" TargetMode="External" /><Relationship Id="rId54" Type="http://schemas.openxmlformats.org/officeDocument/2006/relationships/hyperlink" Target="https://commonslibrary.parliament.uk/research-briefings/cbp-7480/" TargetMode="External" /><Relationship Id="rId62" Type="http://schemas.openxmlformats.org/officeDocument/2006/relationships/hyperlink" Target="https://theicct.org/risks-of-the-proposed-changes-to-the-uk-zero-emission-vehicle-mandate-may25/" TargetMode="External" /><Relationship Id="rId70" Type="http://schemas.openxmlformats.org/officeDocument/2006/relationships/hyperlink" Target="https://journals.sagepub.com/doi/abs/10.1177/0308518X231202390" TargetMode="External" /><Relationship Id="rId1" Type="http://schemas.openxmlformats.org/officeDocument/2006/relationships/customXml" Target="../customXml/item1.xml" /><Relationship Id="rId6" Type="http://schemas.openxmlformats.org/officeDocument/2006/relationships/endnotes" Target="endnotes.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237EB6-4340-4C77-A5B6-E0F26CB4995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8372</Words>
  <Characters>47723</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55984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2026-03-18T21:22:00Z</dcterms:created>
  <dcterms:modified xsi:type="dcterms:W3CDTF">2026-03-18T21:22:00Z</dcterms:modified>
</cp:coreProperties>
</file>