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091FD6" w14:textId="77777777" w:rsidR="007C7548" w:rsidRPr="00A85BFE" w:rsidRDefault="007C7548" w:rsidP="007C7548">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9264" behindDoc="0" locked="0" layoutInCell="1" allowOverlap="1" wp14:anchorId="456E808D" wp14:editId="3B466AE1">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C7548" w:rsidRPr="00A406E5" w14:paraId="48971C01" w14:textId="77777777" w:rsidTr="009336ED">
        <w:tc>
          <w:tcPr>
            <w:tcW w:w="9922" w:type="dxa"/>
            <w:shd w:val="clear" w:color="auto" w:fill="C0C0C0"/>
          </w:tcPr>
          <w:p w14:paraId="23171BED" w14:textId="77777777" w:rsidR="007C7548" w:rsidRPr="00A406E5" w:rsidRDefault="007C7548" w:rsidP="009336ED">
            <w:pPr>
              <w:pStyle w:val="Heading4"/>
              <w:rPr>
                <w:rFonts w:ascii="Arial" w:hAnsi="Arial" w:cs="Arial"/>
                <w:b/>
              </w:rPr>
            </w:pPr>
            <w:r>
              <w:rPr>
                <w:rFonts w:ascii="Arial" w:hAnsi="Arial" w:cs="Arial"/>
                <w:b/>
              </w:rPr>
              <w:t>Major Project Questions</w:t>
            </w:r>
            <w:r w:rsidRPr="00A406E5">
              <w:rPr>
                <w:rFonts w:ascii="Arial" w:hAnsi="Arial" w:cs="Arial"/>
                <w:b/>
              </w:rPr>
              <w:t xml:space="preserve"> </w:t>
            </w:r>
          </w:p>
        </w:tc>
      </w:tr>
    </w:tbl>
    <w:p w14:paraId="38FACD98" w14:textId="77777777" w:rsidR="00C4669C" w:rsidRDefault="00C4669C" w:rsidP="007C7548">
      <w:pPr>
        <w:pStyle w:val="Heading3"/>
        <w:spacing w:before="60" w:after="60"/>
        <w:jc w:val="left"/>
        <w:rPr>
          <w:i/>
          <w:szCs w:val="24"/>
        </w:rPr>
      </w:pPr>
    </w:p>
    <w:p w14:paraId="681A2216" w14:textId="0E3F99C5" w:rsidR="007C7548" w:rsidRDefault="007C7548" w:rsidP="007C7548">
      <w:pPr>
        <w:pStyle w:val="Heading3"/>
        <w:spacing w:before="60" w:after="60"/>
        <w:jc w:val="left"/>
        <w:rPr>
          <w:b w:val="0"/>
          <w:szCs w:val="24"/>
        </w:rPr>
      </w:pPr>
      <w:r w:rsidRPr="002300A7">
        <w:rPr>
          <w:i/>
          <w:szCs w:val="24"/>
        </w:rPr>
        <w:t>Project Title:</w:t>
      </w:r>
      <w:r>
        <w:rPr>
          <w:b w:val="0"/>
          <w:szCs w:val="24"/>
        </w:rPr>
        <w:t xml:space="preserve">  Development of a </w:t>
      </w:r>
      <w:r w:rsidR="00472A6F">
        <w:rPr>
          <w:b w:val="0"/>
          <w:szCs w:val="24"/>
        </w:rPr>
        <w:t>V</w:t>
      </w:r>
      <w:r>
        <w:rPr>
          <w:b w:val="0"/>
          <w:szCs w:val="24"/>
        </w:rPr>
        <w:t xml:space="preserve">ehicle </w:t>
      </w:r>
      <w:r w:rsidR="00472A6F">
        <w:rPr>
          <w:b w:val="0"/>
          <w:szCs w:val="24"/>
        </w:rPr>
        <w:t>S</w:t>
      </w:r>
      <w:r>
        <w:rPr>
          <w:b w:val="0"/>
          <w:szCs w:val="24"/>
        </w:rPr>
        <w:t xml:space="preserve">etup </w:t>
      </w:r>
      <w:r w:rsidR="00472A6F">
        <w:rPr>
          <w:b w:val="0"/>
          <w:szCs w:val="24"/>
        </w:rPr>
        <w:t>C</w:t>
      </w:r>
      <w:r>
        <w:rPr>
          <w:b w:val="0"/>
          <w:szCs w:val="24"/>
        </w:rPr>
        <w:t xml:space="preserve">haracterisation </w:t>
      </w:r>
      <w:r w:rsidR="00472A6F">
        <w:rPr>
          <w:b w:val="0"/>
          <w:szCs w:val="24"/>
        </w:rPr>
        <w:t>M</w:t>
      </w:r>
      <w:r>
        <w:rPr>
          <w:b w:val="0"/>
          <w:szCs w:val="24"/>
        </w:rPr>
        <w:t>odel for the MCR Sports 2000 Race Car</w:t>
      </w:r>
    </w:p>
    <w:p w14:paraId="4D9A8A05" w14:textId="77777777" w:rsidR="007C7548" w:rsidRDefault="007C7548" w:rsidP="007C7548">
      <w:pPr>
        <w:pStyle w:val="Heading3"/>
        <w:spacing w:before="60" w:after="60"/>
        <w:jc w:val="left"/>
        <w:rPr>
          <w:b w:val="0"/>
          <w:szCs w:val="24"/>
        </w:rPr>
      </w:pPr>
      <w:r w:rsidRPr="002300A7">
        <w:rPr>
          <w:i/>
          <w:szCs w:val="24"/>
        </w:rPr>
        <w:t>Student:</w:t>
      </w:r>
      <w:r>
        <w:rPr>
          <w:b w:val="0"/>
          <w:szCs w:val="24"/>
        </w:rPr>
        <w:t xml:space="preserve"> Maximilian Hart - 1700625</w:t>
      </w:r>
    </w:p>
    <w:p w14:paraId="3CADCE77" w14:textId="2534759B" w:rsidR="007C7548" w:rsidRDefault="007C7548" w:rsidP="007C7548">
      <w:pPr>
        <w:pStyle w:val="Heading3"/>
        <w:spacing w:before="60" w:after="60"/>
        <w:jc w:val="left"/>
        <w:rPr>
          <w:b w:val="0"/>
          <w:szCs w:val="24"/>
        </w:rPr>
      </w:pPr>
      <w:r w:rsidRPr="002300A7">
        <w:rPr>
          <w:i/>
          <w:szCs w:val="24"/>
        </w:rPr>
        <w:t xml:space="preserve">Assessor: </w:t>
      </w:r>
      <w:r w:rsidRPr="002300A7">
        <w:rPr>
          <w:b w:val="0"/>
          <w:szCs w:val="24"/>
        </w:rPr>
        <w:t>Tim Tudor</w:t>
      </w:r>
    </w:p>
    <w:p w14:paraId="68907F91" w14:textId="77777777" w:rsidR="00472A6F" w:rsidRPr="00472A6F" w:rsidRDefault="00472A6F" w:rsidP="00472A6F"/>
    <w:p w14:paraId="0DF14018" w14:textId="7B349B1A" w:rsidR="00472A6F" w:rsidRDefault="00472A6F" w:rsidP="00472A6F"/>
    <w:p w14:paraId="23999533" w14:textId="6B86AC21" w:rsidR="00472A6F" w:rsidRDefault="00472A6F" w:rsidP="00472A6F">
      <w:pPr>
        <w:jc w:val="center"/>
        <w:rPr>
          <w:i/>
          <w:iCs/>
          <w:sz w:val="24"/>
          <w:szCs w:val="24"/>
        </w:rPr>
      </w:pPr>
      <w:r w:rsidRPr="00472A6F">
        <w:rPr>
          <w:i/>
          <w:iCs/>
          <w:sz w:val="24"/>
          <w:szCs w:val="24"/>
        </w:rPr>
        <w:t>Each</w:t>
      </w:r>
      <w:r>
        <w:rPr>
          <w:i/>
          <w:iCs/>
          <w:sz w:val="24"/>
          <w:szCs w:val="24"/>
        </w:rPr>
        <w:t xml:space="preserve"> question has its own figure and referencing system, and an independent bibliography</w:t>
      </w:r>
    </w:p>
    <w:p w14:paraId="7D2E1272" w14:textId="77777777" w:rsidR="00472A6F" w:rsidRPr="00472A6F" w:rsidRDefault="00472A6F" w:rsidP="00472A6F">
      <w:pPr>
        <w:jc w:val="center"/>
        <w:rPr>
          <w:i/>
          <w:iCs/>
          <w:sz w:val="24"/>
          <w:szCs w:val="24"/>
        </w:rPr>
      </w:pPr>
    </w:p>
    <w:p w14:paraId="72D66D3D" w14:textId="77777777" w:rsidR="007C7548" w:rsidRPr="002953B1" w:rsidRDefault="007C7548" w:rsidP="007C7548"/>
    <w:tbl>
      <w:tblPr>
        <w:tblStyle w:val="TableGrid"/>
        <w:tblW w:w="0" w:type="auto"/>
        <w:tblLook w:val="04A0" w:firstRow="1" w:lastRow="0" w:firstColumn="1" w:lastColumn="0" w:noHBand="0" w:noVBand="1"/>
      </w:tblPr>
      <w:tblGrid>
        <w:gridCol w:w="10444"/>
      </w:tblGrid>
      <w:tr w:rsidR="007C7548" w14:paraId="3B2E0238" w14:textId="77777777" w:rsidTr="009336ED">
        <w:tc>
          <w:tcPr>
            <w:tcW w:w="10444" w:type="dxa"/>
          </w:tcPr>
          <w:p w14:paraId="2729BE57" w14:textId="77777777" w:rsidR="007C7548" w:rsidRDefault="007C7548" w:rsidP="009336ED">
            <w:pPr>
              <w:rPr>
                <w:b/>
                <w:sz w:val="24"/>
                <w:szCs w:val="24"/>
                <w:u w:val="single"/>
              </w:rPr>
            </w:pPr>
            <w:r>
              <w:rPr>
                <w:b/>
                <w:sz w:val="24"/>
                <w:szCs w:val="24"/>
                <w:u w:val="single"/>
              </w:rPr>
              <w:t>Question 1</w:t>
            </w:r>
          </w:p>
          <w:p w14:paraId="0777C8C8" w14:textId="77777777" w:rsidR="007C7548" w:rsidRDefault="007C7548" w:rsidP="009336ED">
            <w:pPr>
              <w:rPr>
                <w:b/>
                <w:sz w:val="24"/>
                <w:szCs w:val="24"/>
                <w:u w:val="single"/>
              </w:rPr>
            </w:pPr>
          </w:p>
          <w:p w14:paraId="195E447A" w14:textId="2E3BE2E2" w:rsidR="007C7548" w:rsidRPr="002953B1" w:rsidRDefault="007C7548" w:rsidP="00410D5F">
            <w:pPr>
              <w:jc w:val="both"/>
              <w:rPr>
                <w:sz w:val="24"/>
                <w:szCs w:val="24"/>
              </w:rPr>
            </w:pPr>
            <w:r w:rsidRPr="002953B1">
              <w:rPr>
                <w:sz w:val="24"/>
                <w:szCs w:val="24"/>
              </w:rPr>
              <w:t xml:space="preserve">What is </w:t>
            </w:r>
            <w:r w:rsidR="00A13671">
              <w:rPr>
                <w:sz w:val="24"/>
                <w:szCs w:val="24"/>
              </w:rPr>
              <w:t xml:space="preserve">the </w:t>
            </w:r>
            <w:r>
              <w:rPr>
                <w:sz w:val="24"/>
                <w:szCs w:val="24"/>
              </w:rPr>
              <w:t>“</w:t>
            </w:r>
            <w:r w:rsidRPr="002953B1">
              <w:rPr>
                <w:sz w:val="24"/>
                <w:szCs w:val="24"/>
              </w:rPr>
              <w:t>steering X constant</w:t>
            </w:r>
            <w:r>
              <w:rPr>
                <w:sz w:val="24"/>
                <w:szCs w:val="24"/>
              </w:rPr>
              <w:t>”</w:t>
            </w:r>
            <w:r w:rsidRPr="002953B1">
              <w:rPr>
                <w:sz w:val="24"/>
                <w:szCs w:val="24"/>
              </w:rPr>
              <w:t xml:space="preserve"> in</w:t>
            </w:r>
            <w:r>
              <w:rPr>
                <w:sz w:val="24"/>
                <w:szCs w:val="24"/>
              </w:rPr>
              <w:t xml:space="preserve"> the handling balance equations 3.6.3,</w:t>
            </w:r>
            <w:r w:rsidRPr="002953B1">
              <w:rPr>
                <w:sz w:val="24"/>
                <w:szCs w:val="24"/>
              </w:rPr>
              <w:t xml:space="preserve"> where did these equations originate</w:t>
            </w:r>
            <w:r>
              <w:rPr>
                <w:sz w:val="24"/>
                <w:szCs w:val="24"/>
              </w:rPr>
              <w:t xml:space="preserve"> and how were they used in your project</w:t>
            </w:r>
            <w:r w:rsidRPr="002953B1">
              <w:rPr>
                <w:sz w:val="24"/>
                <w:szCs w:val="24"/>
              </w:rPr>
              <w:t>?</w:t>
            </w:r>
          </w:p>
          <w:p w14:paraId="5075A90D" w14:textId="77777777" w:rsidR="007C7548" w:rsidRDefault="007C7548" w:rsidP="009336ED">
            <w:pPr>
              <w:rPr>
                <w:b/>
                <w:sz w:val="24"/>
                <w:szCs w:val="24"/>
                <w:u w:val="single"/>
              </w:rPr>
            </w:pPr>
          </w:p>
          <w:p w14:paraId="4CE3426C" w14:textId="77777777" w:rsidR="007C7548" w:rsidRDefault="007C7548" w:rsidP="009336ED">
            <w:pPr>
              <w:rPr>
                <w:b/>
                <w:sz w:val="24"/>
                <w:szCs w:val="24"/>
                <w:u w:val="single"/>
              </w:rPr>
            </w:pPr>
            <w:r>
              <w:rPr>
                <w:b/>
                <w:sz w:val="24"/>
                <w:szCs w:val="24"/>
                <w:u w:val="single"/>
              </w:rPr>
              <w:t>Question 1 Response (maximum 200 words)</w:t>
            </w:r>
          </w:p>
          <w:p w14:paraId="4577F5E3" w14:textId="77777777" w:rsidR="007C7548" w:rsidRDefault="007C7548" w:rsidP="009336ED">
            <w:pPr>
              <w:rPr>
                <w:b/>
                <w:sz w:val="24"/>
                <w:szCs w:val="24"/>
                <w:u w:val="single"/>
              </w:rPr>
            </w:pPr>
          </w:p>
          <w:p w14:paraId="2620D856" w14:textId="327DE30A" w:rsidR="007C7548" w:rsidRDefault="007C7548" w:rsidP="009336ED">
            <w:pPr>
              <w:jc w:val="both"/>
              <w:rPr>
                <w:sz w:val="24"/>
                <w:szCs w:val="24"/>
              </w:rPr>
            </w:pPr>
            <w:r>
              <w:rPr>
                <w:sz w:val="24"/>
                <w:szCs w:val="24"/>
              </w:rPr>
              <w:t>Details of equations 3.6.3 were found in “Analysis Techniques for Racecar Data Acquisition” by J</w:t>
            </w:r>
            <w:r w:rsidRPr="007A2E58">
              <w:rPr>
                <w:sz w:val="24"/>
                <w:szCs w:val="24"/>
              </w:rPr>
              <w:t>ö</w:t>
            </w:r>
            <w:r>
              <w:rPr>
                <w:sz w:val="24"/>
                <w:szCs w:val="24"/>
              </w:rPr>
              <w:t>rge Sergers</w:t>
            </w:r>
            <w:r w:rsidR="002A5D95">
              <w:rPr>
                <w:sz w:val="24"/>
                <w:szCs w:val="24"/>
              </w:rPr>
              <w:t xml:space="preserve"> [1]</w:t>
            </w:r>
            <w:r>
              <w:rPr>
                <w:sz w:val="24"/>
                <w:szCs w:val="24"/>
              </w:rPr>
              <w:t>, referencing Milliken and Milliken</w:t>
            </w:r>
            <w:r w:rsidR="002A5D95">
              <w:rPr>
                <w:sz w:val="24"/>
                <w:szCs w:val="24"/>
              </w:rPr>
              <w:t xml:space="preserve"> [2]</w:t>
            </w:r>
            <w:r>
              <w:rPr>
                <w:sz w:val="24"/>
                <w:szCs w:val="24"/>
              </w:rPr>
              <w:t>.</w:t>
            </w:r>
          </w:p>
          <w:p w14:paraId="55183109" w14:textId="77777777" w:rsidR="007C7548" w:rsidRDefault="007C7548" w:rsidP="009336ED">
            <w:pPr>
              <w:jc w:val="both"/>
              <w:rPr>
                <w:sz w:val="24"/>
                <w:szCs w:val="24"/>
              </w:rPr>
            </w:pPr>
          </w:p>
          <w:p w14:paraId="1C1DFF49" w14:textId="64D541AE" w:rsidR="007C7548" w:rsidRDefault="007C7548" w:rsidP="009336ED">
            <w:pPr>
              <w:jc w:val="both"/>
              <w:rPr>
                <w:sz w:val="24"/>
                <w:szCs w:val="24"/>
              </w:rPr>
            </w:pPr>
            <w:r>
              <w:rPr>
                <w:sz w:val="24"/>
                <w:szCs w:val="24"/>
              </w:rPr>
              <w:t xml:space="preserve">The ‘steering X constant’ is the ratio between the steering </w:t>
            </w:r>
            <w:r w:rsidR="00D46A90">
              <w:rPr>
                <w:sz w:val="24"/>
                <w:szCs w:val="24"/>
              </w:rPr>
              <w:t xml:space="preserve">hand </w:t>
            </w:r>
            <w:r>
              <w:rPr>
                <w:sz w:val="24"/>
                <w:szCs w:val="24"/>
              </w:rPr>
              <w:t xml:space="preserve">wheel percentage and the angle of rotation of the </w:t>
            </w:r>
            <w:r w:rsidR="00D46A90">
              <w:rPr>
                <w:sz w:val="24"/>
                <w:szCs w:val="24"/>
              </w:rPr>
              <w:t>steering road</w:t>
            </w:r>
            <w:r>
              <w:rPr>
                <w:sz w:val="24"/>
                <w:szCs w:val="24"/>
              </w:rPr>
              <w:t xml:space="preserve"> wheels at low speed, within the limit of grip. This quantifies how much the </w:t>
            </w:r>
            <w:r w:rsidR="00D46A90">
              <w:rPr>
                <w:sz w:val="24"/>
                <w:szCs w:val="24"/>
              </w:rPr>
              <w:t>hand</w:t>
            </w:r>
            <w:r>
              <w:rPr>
                <w:sz w:val="24"/>
                <w:szCs w:val="24"/>
              </w:rPr>
              <w:t xml:space="preserve"> wheel needs to be turned to achieve a desired</w:t>
            </w:r>
            <w:r w:rsidR="00A32DF4">
              <w:rPr>
                <w:sz w:val="24"/>
                <w:szCs w:val="24"/>
              </w:rPr>
              <w:t xml:space="preserve"> road wheel</w:t>
            </w:r>
            <w:r>
              <w:rPr>
                <w:sz w:val="24"/>
                <w:szCs w:val="24"/>
              </w:rPr>
              <w:t xml:space="preserve"> angle</w:t>
            </w:r>
            <w:r w:rsidR="002A5D95">
              <w:rPr>
                <w:sz w:val="24"/>
                <w:szCs w:val="24"/>
              </w:rPr>
              <w:t xml:space="preserve"> [1]</w:t>
            </w:r>
            <w:r>
              <w:rPr>
                <w:sz w:val="24"/>
                <w:szCs w:val="24"/>
              </w:rPr>
              <w:t>,</w:t>
            </w:r>
            <w:r w:rsidR="002A5D95">
              <w:rPr>
                <w:sz w:val="24"/>
                <w:szCs w:val="24"/>
              </w:rPr>
              <w:t xml:space="preserve"> [3]</w:t>
            </w:r>
            <w:r>
              <w:rPr>
                <w:sz w:val="24"/>
                <w:szCs w:val="24"/>
              </w:rPr>
              <w:t>.</w:t>
            </w:r>
          </w:p>
          <w:p w14:paraId="45D76544" w14:textId="77777777" w:rsidR="007C7548" w:rsidRDefault="007C7548" w:rsidP="009336ED">
            <w:pPr>
              <w:jc w:val="both"/>
              <w:rPr>
                <w:sz w:val="24"/>
                <w:szCs w:val="24"/>
              </w:rPr>
            </w:pPr>
          </w:p>
          <w:p w14:paraId="7354C20F" w14:textId="22B9C270" w:rsidR="007C7548" w:rsidRDefault="007C7548" w:rsidP="009336ED">
            <w:pPr>
              <w:jc w:val="both"/>
              <w:rPr>
                <w:sz w:val="24"/>
                <w:szCs w:val="24"/>
              </w:rPr>
            </w:pPr>
            <w:r>
              <w:rPr>
                <w:sz w:val="24"/>
                <w:szCs w:val="24"/>
              </w:rPr>
              <w:t xml:space="preserve">From this constant, the theoretical </w:t>
            </w:r>
            <w:r w:rsidR="00A32DF4">
              <w:rPr>
                <w:sz w:val="24"/>
                <w:szCs w:val="24"/>
              </w:rPr>
              <w:t>hand wheel</w:t>
            </w:r>
            <w:r>
              <w:rPr>
                <w:sz w:val="24"/>
                <w:szCs w:val="24"/>
              </w:rPr>
              <w:t xml:space="preserve"> angle required to navigate the corner can be calculated, which can be compared to the actual </w:t>
            </w:r>
            <w:r w:rsidR="00A32DF4">
              <w:rPr>
                <w:sz w:val="24"/>
                <w:szCs w:val="24"/>
              </w:rPr>
              <w:t>hand</w:t>
            </w:r>
            <w:r>
              <w:rPr>
                <w:sz w:val="24"/>
                <w:szCs w:val="24"/>
              </w:rPr>
              <w:t xml:space="preserve"> wheel percentage. If the driver has to steer more than expected, the vehicle is understeering, if less (or opposite), the vehicle is oversteering</w:t>
            </w:r>
            <w:r w:rsidR="002A5D95">
              <w:rPr>
                <w:sz w:val="24"/>
                <w:szCs w:val="24"/>
              </w:rPr>
              <w:t xml:space="preserve"> [1]</w:t>
            </w:r>
            <w:r>
              <w:rPr>
                <w:sz w:val="24"/>
                <w:szCs w:val="24"/>
              </w:rPr>
              <w:t>.</w:t>
            </w:r>
          </w:p>
          <w:p w14:paraId="15A5A9EB" w14:textId="77777777" w:rsidR="007C7548" w:rsidRDefault="007C7548" w:rsidP="009336ED">
            <w:pPr>
              <w:jc w:val="both"/>
              <w:rPr>
                <w:sz w:val="24"/>
                <w:szCs w:val="24"/>
              </w:rPr>
            </w:pPr>
          </w:p>
          <w:p w14:paraId="0F746894" w14:textId="3F44E479" w:rsidR="007C7548" w:rsidRDefault="007C7548" w:rsidP="009336ED">
            <w:pPr>
              <w:jc w:val="both"/>
              <w:rPr>
                <w:sz w:val="24"/>
                <w:szCs w:val="24"/>
              </w:rPr>
            </w:pPr>
            <w:r>
              <w:rPr>
                <w:sz w:val="24"/>
                <w:szCs w:val="24"/>
              </w:rPr>
              <w:t xml:space="preserve">This approach is not completely trustworthy; tyre slip angle is not considered here. There is a difference in the angle of </w:t>
            </w:r>
            <w:r w:rsidR="00A32DF4">
              <w:rPr>
                <w:sz w:val="24"/>
                <w:szCs w:val="24"/>
              </w:rPr>
              <w:t xml:space="preserve">road </w:t>
            </w:r>
            <w:r>
              <w:rPr>
                <w:sz w:val="24"/>
                <w:szCs w:val="24"/>
              </w:rPr>
              <w:t>wheel rotation and angle of vehicle trajectory, thus introducing error within the results</w:t>
            </w:r>
            <w:r w:rsidR="002A5D95">
              <w:rPr>
                <w:sz w:val="24"/>
                <w:szCs w:val="24"/>
              </w:rPr>
              <w:t xml:space="preserve"> [3]</w:t>
            </w:r>
            <w:r>
              <w:rPr>
                <w:sz w:val="24"/>
                <w:szCs w:val="24"/>
              </w:rPr>
              <w:t>. Moreover, the Simulink model was intended to be accessible to any car, and the required logged data may not always be available. Because of this, these equations were not used within the project and were only part of initial research to help improve understanding of characterising vehicle balance.</w:t>
            </w:r>
          </w:p>
          <w:p w14:paraId="7FDC9ED3" w14:textId="77777777" w:rsidR="007C7548" w:rsidRDefault="007C7548" w:rsidP="009336ED">
            <w:pPr>
              <w:jc w:val="both"/>
              <w:rPr>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
              <w:gridCol w:w="9778"/>
            </w:tblGrid>
            <w:tr w:rsidR="007C7548" w14:paraId="3743E5EB" w14:textId="77777777" w:rsidTr="009336ED">
              <w:tc>
                <w:tcPr>
                  <w:tcW w:w="450" w:type="dxa"/>
                </w:tcPr>
                <w:p w14:paraId="4DC5F32C" w14:textId="77777777" w:rsidR="007C7548" w:rsidRPr="000E3128" w:rsidRDefault="007C7548" w:rsidP="009336ED">
                  <w:r w:rsidRPr="000E3128">
                    <w:t>[1]</w:t>
                  </w:r>
                </w:p>
              </w:tc>
              <w:tc>
                <w:tcPr>
                  <w:tcW w:w="9778" w:type="dxa"/>
                </w:tcPr>
                <w:p w14:paraId="3E0EB5D4" w14:textId="77777777" w:rsidR="007C7548" w:rsidRDefault="007C7548" w:rsidP="00D46A90">
                  <w:pPr>
                    <w:jc w:val="both"/>
                  </w:pPr>
                  <w:r w:rsidRPr="000E3128">
                    <w:t xml:space="preserve">J. </w:t>
                  </w:r>
                  <w:proofErr w:type="spellStart"/>
                  <w:r w:rsidRPr="000E3128">
                    <w:t>Segers</w:t>
                  </w:r>
                  <w:proofErr w:type="spellEnd"/>
                  <w:r w:rsidRPr="000E3128">
                    <w:t xml:space="preserve">, “Cornering,” in Analysis Techniques for Racecar Data Acquisition, </w:t>
                  </w:r>
                  <w:proofErr w:type="spellStart"/>
                  <w:r w:rsidRPr="000E3128">
                    <w:t>Warrandale</w:t>
                  </w:r>
                  <w:proofErr w:type="spellEnd"/>
                  <w:r w:rsidRPr="000E3128">
                    <w:t>, PA, SAE International, 2008, pp. 64-67.</w:t>
                  </w:r>
                </w:p>
                <w:p w14:paraId="55624D7F" w14:textId="77777777" w:rsidR="007C7548" w:rsidRPr="000E3128" w:rsidRDefault="007C7548" w:rsidP="00D46A90">
                  <w:pPr>
                    <w:jc w:val="both"/>
                  </w:pPr>
                </w:p>
              </w:tc>
            </w:tr>
            <w:tr w:rsidR="007C7548" w14:paraId="1FCF7ED3" w14:textId="77777777" w:rsidTr="009336ED">
              <w:tc>
                <w:tcPr>
                  <w:tcW w:w="450" w:type="dxa"/>
                </w:tcPr>
                <w:p w14:paraId="42D8279C" w14:textId="77777777" w:rsidR="007C7548" w:rsidRPr="000E3128" w:rsidRDefault="007C7548" w:rsidP="009336ED">
                  <w:r w:rsidRPr="000E3128">
                    <w:t>[2]</w:t>
                  </w:r>
                </w:p>
              </w:tc>
              <w:tc>
                <w:tcPr>
                  <w:tcW w:w="9778" w:type="dxa"/>
                </w:tcPr>
                <w:p w14:paraId="79747132" w14:textId="77777777" w:rsidR="007C7548" w:rsidRDefault="007C7548" w:rsidP="00D46A90">
                  <w:pPr>
                    <w:jc w:val="both"/>
                  </w:pPr>
                  <w:r>
                    <w:t xml:space="preserve">W. F. Milliken and D. L. Milliken, “Simplified Steady-State Stability and Control,” in </w:t>
                  </w:r>
                  <w:r w:rsidRPr="00FF7889">
                    <w:t>Race Car Vehicle Dynamics</w:t>
                  </w:r>
                  <w:r>
                    <w:t>, Warrendale, PA, SAE International , 1995, pp. 582-583.</w:t>
                  </w:r>
                </w:p>
                <w:p w14:paraId="03279017" w14:textId="77777777" w:rsidR="007C7548" w:rsidRPr="000E3128" w:rsidRDefault="007C7548" w:rsidP="00D46A90">
                  <w:pPr>
                    <w:jc w:val="both"/>
                  </w:pPr>
                </w:p>
              </w:tc>
            </w:tr>
            <w:tr w:rsidR="007C7548" w14:paraId="33100164" w14:textId="77777777" w:rsidTr="009336ED">
              <w:tc>
                <w:tcPr>
                  <w:tcW w:w="450" w:type="dxa"/>
                </w:tcPr>
                <w:p w14:paraId="76412E88" w14:textId="77777777" w:rsidR="007C7548" w:rsidRPr="000E3128" w:rsidRDefault="007C7548" w:rsidP="009336ED">
                  <w:r>
                    <w:t>[3]</w:t>
                  </w:r>
                </w:p>
              </w:tc>
              <w:tc>
                <w:tcPr>
                  <w:tcW w:w="9778" w:type="dxa"/>
                </w:tcPr>
                <w:p w14:paraId="3DA30BFF" w14:textId="77777777" w:rsidR="007C7548" w:rsidRPr="000E3128" w:rsidRDefault="007C7548" w:rsidP="00D46A90">
                  <w:pPr>
                    <w:jc w:val="both"/>
                  </w:pPr>
                  <w:r w:rsidRPr="000E3128">
                    <w:t xml:space="preserve">G. Templeman, “Handling and Steering,” in The Competition Car Data Logging Manual, Dorchester, </w:t>
                  </w:r>
                  <w:proofErr w:type="spellStart"/>
                  <w:r w:rsidRPr="000E3128">
                    <w:t>Veloce</w:t>
                  </w:r>
                  <w:proofErr w:type="spellEnd"/>
                  <w:r w:rsidRPr="000E3128">
                    <w:t xml:space="preserve"> Publishing Ltd., 2008, pp. 65-67.</w:t>
                  </w:r>
                </w:p>
              </w:tc>
            </w:tr>
          </w:tbl>
          <w:p w14:paraId="1E36AC76" w14:textId="77777777" w:rsidR="007C7548" w:rsidRDefault="007C7548" w:rsidP="009336ED">
            <w:pPr>
              <w:rPr>
                <w:sz w:val="24"/>
                <w:szCs w:val="24"/>
              </w:rPr>
            </w:pPr>
            <w:r>
              <w:rPr>
                <w:sz w:val="24"/>
                <w:szCs w:val="24"/>
              </w:rPr>
              <w:t xml:space="preserve"> </w:t>
            </w:r>
          </w:p>
          <w:p w14:paraId="0812254F" w14:textId="5C254E38" w:rsidR="00A13671" w:rsidRPr="00516074" w:rsidRDefault="00A13671" w:rsidP="009336ED">
            <w:pPr>
              <w:rPr>
                <w:sz w:val="24"/>
                <w:szCs w:val="24"/>
              </w:rPr>
            </w:pPr>
          </w:p>
        </w:tc>
      </w:tr>
    </w:tbl>
    <w:p w14:paraId="6F17F2DC" w14:textId="77777777" w:rsidR="007C7548" w:rsidRDefault="007C7548" w:rsidP="007C7548"/>
    <w:p w14:paraId="04CCDDEF" w14:textId="77777777" w:rsidR="007C7548" w:rsidRDefault="007C7548" w:rsidP="007C7548"/>
    <w:p w14:paraId="426ABE9D" w14:textId="77777777" w:rsidR="007C7548" w:rsidRDefault="007C7548" w:rsidP="007C7548"/>
    <w:p w14:paraId="141F6DFF" w14:textId="77777777" w:rsidR="007C7548" w:rsidRDefault="007C7548" w:rsidP="007C7548"/>
    <w:p w14:paraId="14CB84C4" w14:textId="77777777" w:rsidR="007C7548" w:rsidRDefault="007C7548" w:rsidP="007C7548"/>
    <w:p w14:paraId="6C05C16A" w14:textId="77777777" w:rsidR="007C7548" w:rsidRPr="00516074" w:rsidRDefault="007C7548" w:rsidP="007C7548"/>
    <w:tbl>
      <w:tblPr>
        <w:tblStyle w:val="TableGrid"/>
        <w:tblW w:w="0" w:type="auto"/>
        <w:tblLook w:val="04A0" w:firstRow="1" w:lastRow="0" w:firstColumn="1" w:lastColumn="0" w:noHBand="0" w:noVBand="1"/>
      </w:tblPr>
      <w:tblGrid>
        <w:gridCol w:w="10444"/>
      </w:tblGrid>
      <w:tr w:rsidR="007C7548" w14:paraId="0AE84FE9" w14:textId="77777777" w:rsidTr="009336ED">
        <w:tc>
          <w:tcPr>
            <w:tcW w:w="10444" w:type="dxa"/>
          </w:tcPr>
          <w:p w14:paraId="33D9FBD1" w14:textId="77777777" w:rsidR="007C7548" w:rsidRDefault="007C7548" w:rsidP="009336ED">
            <w:pPr>
              <w:rPr>
                <w:b/>
                <w:sz w:val="24"/>
                <w:szCs w:val="24"/>
                <w:u w:val="single"/>
              </w:rPr>
            </w:pPr>
            <w:r>
              <w:rPr>
                <w:b/>
                <w:sz w:val="24"/>
                <w:szCs w:val="24"/>
                <w:u w:val="single"/>
              </w:rPr>
              <w:lastRenderedPageBreak/>
              <w:t>Question 2</w:t>
            </w:r>
          </w:p>
          <w:p w14:paraId="4C9E4197" w14:textId="77777777" w:rsidR="007C7548" w:rsidRDefault="007C7548" w:rsidP="009336ED">
            <w:pPr>
              <w:rPr>
                <w:b/>
                <w:sz w:val="24"/>
                <w:szCs w:val="24"/>
                <w:u w:val="single"/>
              </w:rPr>
            </w:pPr>
          </w:p>
          <w:p w14:paraId="6E470E53" w14:textId="31BEEFA0" w:rsidR="007C7548" w:rsidRPr="002953B1" w:rsidRDefault="007C7548" w:rsidP="00472A6F">
            <w:pPr>
              <w:jc w:val="both"/>
              <w:rPr>
                <w:sz w:val="24"/>
                <w:szCs w:val="24"/>
              </w:rPr>
            </w:pPr>
            <w:r>
              <w:rPr>
                <w:sz w:val="24"/>
                <w:szCs w:val="24"/>
              </w:rPr>
              <w:t xml:space="preserve">Your tyre vertical stiffness testing results are very interesting. Why do you think that they show reasonably linear trends except near the </w:t>
            </w:r>
            <w:r w:rsidR="00A13671">
              <w:rPr>
                <w:sz w:val="24"/>
                <w:szCs w:val="24"/>
              </w:rPr>
              <w:t>“</w:t>
            </w:r>
            <w:r>
              <w:rPr>
                <w:sz w:val="24"/>
                <w:szCs w:val="24"/>
              </w:rPr>
              <w:t>static loading</w:t>
            </w:r>
            <w:r w:rsidR="00A13671">
              <w:rPr>
                <w:sz w:val="24"/>
                <w:szCs w:val="24"/>
              </w:rPr>
              <w:t>”</w:t>
            </w:r>
            <w:r>
              <w:rPr>
                <w:sz w:val="24"/>
                <w:szCs w:val="24"/>
              </w:rPr>
              <w:t xml:space="preserve"> zero deflection region?</w:t>
            </w:r>
          </w:p>
          <w:p w14:paraId="36FD8981" w14:textId="77777777" w:rsidR="007C7548" w:rsidRDefault="007C7548" w:rsidP="009336ED">
            <w:pPr>
              <w:rPr>
                <w:b/>
                <w:sz w:val="24"/>
                <w:szCs w:val="24"/>
                <w:u w:val="single"/>
              </w:rPr>
            </w:pPr>
          </w:p>
          <w:p w14:paraId="3790DD60" w14:textId="77777777" w:rsidR="007C7548" w:rsidRDefault="007C7548" w:rsidP="009336ED">
            <w:pPr>
              <w:rPr>
                <w:b/>
                <w:sz w:val="24"/>
                <w:szCs w:val="24"/>
                <w:u w:val="single"/>
              </w:rPr>
            </w:pPr>
            <w:r>
              <w:rPr>
                <w:b/>
                <w:sz w:val="24"/>
                <w:szCs w:val="24"/>
                <w:u w:val="single"/>
              </w:rPr>
              <w:t>Question 2 Response (maximum 200 words)</w:t>
            </w:r>
          </w:p>
          <w:p w14:paraId="4B89789A" w14:textId="77777777" w:rsidR="007C7548" w:rsidRDefault="007C7548" w:rsidP="009336ED">
            <w:pPr>
              <w:rPr>
                <w:b/>
                <w:sz w:val="24"/>
                <w:szCs w:val="24"/>
                <w:u w:val="single"/>
              </w:rPr>
            </w:pPr>
          </w:p>
          <w:p w14:paraId="64629965" w14:textId="1C8FD649" w:rsidR="00472A6F" w:rsidRPr="00472A6F" w:rsidRDefault="00472A6F" w:rsidP="00472A6F">
            <w:pPr>
              <w:jc w:val="both"/>
              <w:rPr>
                <w:sz w:val="24"/>
                <w:szCs w:val="24"/>
              </w:rPr>
            </w:pPr>
            <w:r w:rsidRPr="00472A6F">
              <w:rPr>
                <w:sz w:val="24"/>
                <w:szCs w:val="24"/>
              </w:rPr>
              <w:t>Further research into this area suggests that the non-linear region of the graph may be largely down to the Payne effect; a theory stating that the behaviour of rubber depends on the deformation magnitude, even at small deformations [1]. The report “Analysis of Tire/Road Noise Caused by Road Impact Excitations” analyses this in the context of rubber in a pneumatic tyre; the la</w:t>
            </w:r>
            <w:r w:rsidR="00410D5F">
              <w:rPr>
                <w:sz w:val="24"/>
                <w:szCs w:val="24"/>
              </w:rPr>
              <w:t>r</w:t>
            </w:r>
            <w:r w:rsidRPr="00472A6F">
              <w:rPr>
                <w:sz w:val="24"/>
                <w:szCs w:val="24"/>
              </w:rPr>
              <w:t>ger the deformation, the less physical bonds in the material’s structure, thus decreasing the vertical tyre stiffness value, thus reducing the gradient of the graph [2]. This is clearly what is seen in figure 4.7.3. The report finds that the sidewall stiffness in particular is affected by the Payne effect.</w:t>
            </w:r>
          </w:p>
          <w:p w14:paraId="35A3B0A0" w14:textId="77777777" w:rsidR="00472A6F" w:rsidRPr="00472A6F" w:rsidRDefault="00472A6F" w:rsidP="00472A6F">
            <w:pPr>
              <w:jc w:val="both"/>
              <w:rPr>
                <w:sz w:val="24"/>
                <w:szCs w:val="24"/>
              </w:rPr>
            </w:pPr>
          </w:p>
          <w:p w14:paraId="63BBCA68" w14:textId="58B22DAE" w:rsidR="00472A6F" w:rsidRPr="00472A6F" w:rsidRDefault="00472A6F" w:rsidP="00472A6F">
            <w:pPr>
              <w:jc w:val="both"/>
              <w:rPr>
                <w:sz w:val="24"/>
                <w:szCs w:val="24"/>
              </w:rPr>
            </w:pPr>
            <w:r w:rsidRPr="00472A6F">
              <w:rPr>
                <w:sz w:val="24"/>
                <w:szCs w:val="24"/>
              </w:rPr>
              <w:t xml:space="preserve">As the sidewall deflection increases non-linearly with linear load increase, this will cause the hysteresis and overall dynamic behaviour of the air within the tyre to change non-linearly, again contributing to the results seen [3]. </w:t>
            </w:r>
          </w:p>
          <w:p w14:paraId="3650E148" w14:textId="77777777" w:rsidR="00472A6F" w:rsidRPr="00472A6F" w:rsidRDefault="00472A6F" w:rsidP="00472A6F">
            <w:pPr>
              <w:jc w:val="both"/>
              <w:rPr>
                <w:sz w:val="24"/>
                <w:szCs w:val="24"/>
              </w:rPr>
            </w:pPr>
          </w:p>
          <w:p w14:paraId="57DF5767" w14:textId="4B653D97" w:rsidR="00472A6F" w:rsidRDefault="00472A6F" w:rsidP="00472A6F">
            <w:pPr>
              <w:jc w:val="both"/>
              <w:rPr>
                <w:sz w:val="24"/>
                <w:szCs w:val="24"/>
              </w:rPr>
            </w:pPr>
            <w:r w:rsidRPr="00472A6F">
              <w:rPr>
                <w:sz w:val="24"/>
                <w:szCs w:val="24"/>
              </w:rPr>
              <w:t xml:space="preserve">These trends are not uncommon and are seen in various similar studies. Figure one shows the gradient decreasing non-linearly as the load applied increases at </w:t>
            </w:r>
            <w:r>
              <w:rPr>
                <w:sz w:val="24"/>
                <w:szCs w:val="24"/>
              </w:rPr>
              <w:t>similar</w:t>
            </w:r>
            <w:r w:rsidRPr="00472A6F">
              <w:rPr>
                <w:sz w:val="24"/>
                <w:szCs w:val="24"/>
              </w:rPr>
              <w:t xml:space="preserve"> tyre pressure</w:t>
            </w:r>
            <w:r>
              <w:rPr>
                <w:sz w:val="24"/>
                <w:szCs w:val="24"/>
              </w:rPr>
              <w:t>s</w:t>
            </w:r>
            <w:r w:rsidRPr="00472A6F">
              <w:rPr>
                <w:sz w:val="24"/>
                <w:szCs w:val="24"/>
              </w:rPr>
              <w:t xml:space="preserve"> as tested in the project, again confirming both the test’s results, and the research above.</w:t>
            </w:r>
          </w:p>
          <w:p w14:paraId="7EAF048D" w14:textId="2A28A997" w:rsidR="00472A6F" w:rsidRDefault="00472A6F" w:rsidP="00472A6F">
            <w:pPr>
              <w:rPr>
                <w:noProof/>
                <w:sz w:val="24"/>
                <w:szCs w:val="24"/>
              </w:rPr>
            </w:pPr>
            <w:r>
              <w:rPr>
                <w:noProof/>
                <w:sz w:val="24"/>
                <w:szCs w:val="24"/>
              </w:rPr>
              <w:drawing>
                <wp:anchor distT="0" distB="0" distL="114300" distR="114300" simplePos="0" relativeHeight="251660288" behindDoc="0" locked="0" layoutInCell="1" allowOverlap="1" wp14:anchorId="55885731" wp14:editId="494899A8">
                  <wp:simplePos x="0" y="0"/>
                  <wp:positionH relativeFrom="column">
                    <wp:posOffset>751205</wp:posOffset>
                  </wp:positionH>
                  <wp:positionV relativeFrom="paragraph">
                    <wp:posOffset>70485</wp:posOffset>
                  </wp:positionV>
                  <wp:extent cx="4979670" cy="3185160"/>
                  <wp:effectExtent l="0" t="0" r="0" b="0"/>
                  <wp:wrapThrough wrapText="bothSides">
                    <wp:wrapPolygon edited="0">
                      <wp:start x="0" y="0"/>
                      <wp:lineTo x="0" y="21445"/>
                      <wp:lineTo x="21484" y="21445"/>
                      <wp:lineTo x="2148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1022" r="1764"/>
                          <a:stretch/>
                        </pic:blipFill>
                        <pic:spPr bwMode="auto">
                          <a:xfrm>
                            <a:off x="0" y="0"/>
                            <a:ext cx="4979670" cy="3185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7D53D6" w14:textId="2F88B230" w:rsidR="00472A6F" w:rsidRDefault="00472A6F" w:rsidP="00472A6F">
            <w:pPr>
              <w:jc w:val="both"/>
              <w:rPr>
                <w:sz w:val="24"/>
                <w:szCs w:val="24"/>
              </w:rPr>
            </w:pPr>
          </w:p>
          <w:p w14:paraId="60CD3DC4" w14:textId="0468207A" w:rsidR="00472A6F" w:rsidRDefault="00472A6F" w:rsidP="00472A6F">
            <w:pPr>
              <w:jc w:val="both"/>
              <w:rPr>
                <w:sz w:val="24"/>
                <w:szCs w:val="24"/>
              </w:rPr>
            </w:pPr>
          </w:p>
          <w:p w14:paraId="4B72EA5A" w14:textId="0DB8C019" w:rsidR="00472A6F" w:rsidRDefault="00472A6F" w:rsidP="00472A6F">
            <w:pPr>
              <w:jc w:val="both"/>
              <w:rPr>
                <w:sz w:val="24"/>
                <w:szCs w:val="24"/>
              </w:rPr>
            </w:pPr>
          </w:p>
          <w:p w14:paraId="085AFB76" w14:textId="52CB83F2" w:rsidR="00472A6F" w:rsidRDefault="00472A6F" w:rsidP="00472A6F">
            <w:pPr>
              <w:jc w:val="both"/>
              <w:rPr>
                <w:sz w:val="24"/>
                <w:szCs w:val="24"/>
              </w:rPr>
            </w:pPr>
          </w:p>
          <w:p w14:paraId="75DB40BE" w14:textId="774FBA46" w:rsidR="00472A6F" w:rsidRDefault="00472A6F" w:rsidP="00472A6F">
            <w:pPr>
              <w:jc w:val="both"/>
              <w:rPr>
                <w:sz w:val="24"/>
                <w:szCs w:val="24"/>
              </w:rPr>
            </w:pPr>
          </w:p>
          <w:p w14:paraId="48A9F602" w14:textId="7ED55FE9" w:rsidR="00472A6F" w:rsidRDefault="00472A6F" w:rsidP="00472A6F">
            <w:pPr>
              <w:jc w:val="both"/>
              <w:rPr>
                <w:sz w:val="24"/>
                <w:szCs w:val="24"/>
              </w:rPr>
            </w:pPr>
          </w:p>
          <w:p w14:paraId="5ACD5F16" w14:textId="13C5A922" w:rsidR="00472A6F" w:rsidRDefault="00472A6F" w:rsidP="00472A6F">
            <w:pPr>
              <w:jc w:val="both"/>
              <w:rPr>
                <w:sz w:val="24"/>
                <w:szCs w:val="24"/>
              </w:rPr>
            </w:pPr>
          </w:p>
          <w:p w14:paraId="20F64489" w14:textId="22B004AD" w:rsidR="00472A6F" w:rsidRDefault="00472A6F" w:rsidP="00472A6F">
            <w:pPr>
              <w:jc w:val="both"/>
              <w:rPr>
                <w:sz w:val="24"/>
                <w:szCs w:val="24"/>
              </w:rPr>
            </w:pPr>
          </w:p>
          <w:p w14:paraId="55B03092" w14:textId="63443511" w:rsidR="00472A6F" w:rsidRDefault="00472A6F" w:rsidP="00472A6F">
            <w:pPr>
              <w:jc w:val="both"/>
              <w:rPr>
                <w:sz w:val="24"/>
                <w:szCs w:val="24"/>
              </w:rPr>
            </w:pPr>
          </w:p>
          <w:p w14:paraId="4AB4B9D2" w14:textId="124995AB" w:rsidR="00472A6F" w:rsidRDefault="00472A6F" w:rsidP="00472A6F">
            <w:pPr>
              <w:jc w:val="both"/>
              <w:rPr>
                <w:sz w:val="24"/>
                <w:szCs w:val="24"/>
              </w:rPr>
            </w:pPr>
          </w:p>
          <w:p w14:paraId="2BFF7593" w14:textId="024E4194" w:rsidR="00472A6F" w:rsidRDefault="00472A6F" w:rsidP="00472A6F">
            <w:pPr>
              <w:jc w:val="both"/>
              <w:rPr>
                <w:sz w:val="24"/>
                <w:szCs w:val="24"/>
              </w:rPr>
            </w:pPr>
          </w:p>
          <w:p w14:paraId="0F366E96" w14:textId="363D1D3A" w:rsidR="00472A6F" w:rsidRDefault="00472A6F" w:rsidP="00472A6F">
            <w:pPr>
              <w:jc w:val="both"/>
              <w:rPr>
                <w:sz w:val="24"/>
                <w:szCs w:val="24"/>
              </w:rPr>
            </w:pPr>
          </w:p>
          <w:p w14:paraId="61971568" w14:textId="7C1D20BA" w:rsidR="00472A6F" w:rsidRDefault="00472A6F" w:rsidP="00472A6F">
            <w:pPr>
              <w:jc w:val="both"/>
              <w:rPr>
                <w:sz w:val="24"/>
                <w:szCs w:val="24"/>
              </w:rPr>
            </w:pPr>
          </w:p>
          <w:p w14:paraId="047D79A2" w14:textId="5CAFEB48" w:rsidR="00472A6F" w:rsidRDefault="00472A6F" w:rsidP="00472A6F">
            <w:pPr>
              <w:jc w:val="both"/>
              <w:rPr>
                <w:sz w:val="24"/>
                <w:szCs w:val="24"/>
              </w:rPr>
            </w:pPr>
          </w:p>
          <w:p w14:paraId="63E2022B" w14:textId="707A23BA" w:rsidR="00472A6F" w:rsidRDefault="00472A6F" w:rsidP="00472A6F">
            <w:pPr>
              <w:jc w:val="both"/>
              <w:rPr>
                <w:sz w:val="24"/>
                <w:szCs w:val="24"/>
              </w:rPr>
            </w:pPr>
          </w:p>
          <w:p w14:paraId="18B99D4B" w14:textId="23D41081" w:rsidR="00472A6F" w:rsidRDefault="00472A6F" w:rsidP="00472A6F">
            <w:pPr>
              <w:jc w:val="both"/>
              <w:rPr>
                <w:sz w:val="24"/>
                <w:szCs w:val="24"/>
              </w:rPr>
            </w:pPr>
          </w:p>
          <w:p w14:paraId="72B4D655" w14:textId="013BAADC" w:rsidR="00472A6F" w:rsidRDefault="00472A6F" w:rsidP="00472A6F">
            <w:pPr>
              <w:jc w:val="both"/>
              <w:rPr>
                <w:sz w:val="24"/>
                <w:szCs w:val="24"/>
              </w:rPr>
            </w:pPr>
          </w:p>
          <w:p w14:paraId="691671D1" w14:textId="77777777" w:rsidR="00472A6F" w:rsidRPr="00472A6F" w:rsidRDefault="00472A6F" w:rsidP="00472A6F">
            <w:pPr>
              <w:jc w:val="both"/>
              <w:rPr>
                <w:color w:val="2F5496" w:themeColor="accent1" w:themeShade="BF"/>
                <w:sz w:val="24"/>
                <w:szCs w:val="24"/>
              </w:rPr>
            </w:pPr>
          </w:p>
          <w:p w14:paraId="452C4018" w14:textId="77777777" w:rsidR="00472A6F" w:rsidRPr="00472A6F" w:rsidRDefault="00472A6F" w:rsidP="00472A6F">
            <w:pPr>
              <w:jc w:val="center"/>
              <w:rPr>
                <w:i/>
                <w:iCs/>
                <w:color w:val="2F5496" w:themeColor="accent1" w:themeShade="BF"/>
                <w:sz w:val="22"/>
                <w:szCs w:val="22"/>
              </w:rPr>
            </w:pPr>
            <w:r w:rsidRPr="00472A6F">
              <w:rPr>
                <w:i/>
                <w:iCs/>
                <w:color w:val="2F5496" w:themeColor="accent1" w:themeShade="BF"/>
                <w:sz w:val="22"/>
                <w:szCs w:val="22"/>
              </w:rPr>
              <w:t>Figure 1 - Deflection vs load results from external test [4]</w:t>
            </w:r>
          </w:p>
          <w:p w14:paraId="7D21D809" w14:textId="1669BB39" w:rsidR="00472A6F" w:rsidRDefault="00472A6F" w:rsidP="00472A6F">
            <w:pPr>
              <w:jc w:val="both"/>
              <w:rPr>
                <w:sz w:val="24"/>
                <w:szCs w:val="24"/>
              </w:rPr>
            </w:pPr>
          </w:p>
          <w:p w14:paraId="2E28F8DD" w14:textId="77777777" w:rsidR="00472A6F" w:rsidRPr="00472A6F" w:rsidRDefault="00472A6F" w:rsidP="00472A6F">
            <w:pPr>
              <w:rPr>
                <w:b/>
                <w:sz w:val="24"/>
                <w:szCs w:val="24"/>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
              <w:gridCol w:w="9778"/>
            </w:tblGrid>
            <w:tr w:rsidR="00472A6F" w:rsidRPr="000E3128" w14:paraId="6A66C32E" w14:textId="77777777" w:rsidTr="00AB4186">
              <w:tc>
                <w:tcPr>
                  <w:tcW w:w="450" w:type="dxa"/>
                </w:tcPr>
                <w:p w14:paraId="2255F855" w14:textId="77777777" w:rsidR="00472A6F" w:rsidRPr="000E3128" w:rsidRDefault="00472A6F" w:rsidP="00472A6F">
                  <w:r w:rsidRPr="000E3128">
                    <w:t>[1]</w:t>
                  </w:r>
                </w:p>
              </w:tc>
              <w:tc>
                <w:tcPr>
                  <w:tcW w:w="9778" w:type="dxa"/>
                </w:tcPr>
                <w:p w14:paraId="47A8E06E" w14:textId="77777777" w:rsidR="00472A6F" w:rsidRDefault="00472A6F" w:rsidP="00D46A90">
                  <w:pPr>
                    <w:jc w:val="both"/>
                  </w:pPr>
                  <w:r w:rsidRPr="00472A6F">
                    <w:t>R. Payne, “The Dynamic Properties of Carbon Black Loaded Natural Rubber Vulcanizates,” Rubber and Plastics Research Association of Great Britain, Shrewsbury, 1962.</w:t>
                  </w:r>
                </w:p>
                <w:p w14:paraId="2F5EFEEE" w14:textId="442B2EA2" w:rsidR="00472A6F" w:rsidRPr="000E3128" w:rsidRDefault="00472A6F" w:rsidP="00D46A90">
                  <w:pPr>
                    <w:jc w:val="both"/>
                  </w:pPr>
                </w:p>
              </w:tc>
            </w:tr>
            <w:tr w:rsidR="00472A6F" w:rsidRPr="000E3128" w14:paraId="0C148683" w14:textId="77777777" w:rsidTr="00AB4186">
              <w:tc>
                <w:tcPr>
                  <w:tcW w:w="450" w:type="dxa"/>
                </w:tcPr>
                <w:p w14:paraId="035AA9EF" w14:textId="77777777" w:rsidR="00472A6F" w:rsidRPr="000E3128" w:rsidRDefault="00472A6F" w:rsidP="00472A6F">
                  <w:r w:rsidRPr="000E3128">
                    <w:t>[2]</w:t>
                  </w:r>
                </w:p>
              </w:tc>
              <w:tc>
                <w:tcPr>
                  <w:tcW w:w="9778" w:type="dxa"/>
                </w:tcPr>
                <w:p w14:paraId="2B742325" w14:textId="77777777" w:rsidR="00472A6F" w:rsidRDefault="00472A6F" w:rsidP="00D46A90">
                  <w:pPr>
                    <w:jc w:val="both"/>
                  </w:pPr>
                  <w:r w:rsidRPr="00472A6F">
                    <w:t xml:space="preserve">P. </w:t>
                  </w:r>
                  <w:proofErr w:type="spellStart"/>
                  <w:r w:rsidRPr="00472A6F">
                    <w:t>Kindt</w:t>
                  </w:r>
                  <w:proofErr w:type="spellEnd"/>
                  <w:r w:rsidRPr="00472A6F">
                    <w:t>, F. De-</w:t>
                  </w:r>
                  <w:proofErr w:type="spellStart"/>
                  <w:r w:rsidRPr="00472A6F">
                    <w:t>Coninck</w:t>
                  </w:r>
                  <w:proofErr w:type="spellEnd"/>
                  <w:r w:rsidRPr="00472A6F">
                    <w:t xml:space="preserve">, P. </w:t>
                  </w:r>
                  <w:proofErr w:type="spellStart"/>
                  <w:r w:rsidRPr="00472A6F">
                    <w:t>Sas</w:t>
                  </w:r>
                  <w:proofErr w:type="spellEnd"/>
                  <w:r w:rsidRPr="00472A6F">
                    <w:t xml:space="preserve"> and W. </w:t>
                  </w:r>
                  <w:proofErr w:type="spellStart"/>
                  <w:r w:rsidRPr="00472A6F">
                    <w:t>Desmet</w:t>
                  </w:r>
                  <w:proofErr w:type="spellEnd"/>
                  <w:r w:rsidRPr="00472A6F">
                    <w:t xml:space="preserve">, “Analysis of Tire/Road Noise Caused by Road Impact Excitations,” </w:t>
                  </w:r>
                  <w:proofErr w:type="spellStart"/>
                  <w:r w:rsidRPr="00472A6F">
                    <w:t>Katholieke</w:t>
                  </w:r>
                  <w:proofErr w:type="spellEnd"/>
                  <w:r w:rsidRPr="00472A6F">
                    <w:t xml:space="preserve"> Universiteit Leuven, Flanders, 2007.</w:t>
                  </w:r>
                </w:p>
                <w:p w14:paraId="586093D7" w14:textId="433D8DC2" w:rsidR="00472A6F" w:rsidRPr="000E3128" w:rsidRDefault="00472A6F" w:rsidP="00D46A90">
                  <w:pPr>
                    <w:jc w:val="both"/>
                  </w:pPr>
                </w:p>
              </w:tc>
            </w:tr>
            <w:tr w:rsidR="00472A6F" w:rsidRPr="000E3128" w14:paraId="6D7B5D06" w14:textId="77777777" w:rsidTr="00AB4186">
              <w:tc>
                <w:tcPr>
                  <w:tcW w:w="450" w:type="dxa"/>
                </w:tcPr>
                <w:p w14:paraId="0A78F62E" w14:textId="77777777" w:rsidR="00472A6F" w:rsidRPr="000E3128" w:rsidRDefault="00472A6F" w:rsidP="00472A6F">
                  <w:r>
                    <w:t>[3]</w:t>
                  </w:r>
                </w:p>
              </w:tc>
              <w:tc>
                <w:tcPr>
                  <w:tcW w:w="9778" w:type="dxa"/>
                </w:tcPr>
                <w:p w14:paraId="4A4DABD7" w14:textId="77777777" w:rsidR="00472A6F" w:rsidRDefault="00472A6F" w:rsidP="00D46A90">
                  <w:pPr>
                    <w:jc w:val="both"/>
                  </w:pPr>
                  <w:r w:rsidRPr="00472A6F">
                    <w:t xml:space="preserve">P. Haney, The Racing and High-Performance Tyre: Tuning for Grip and Balance, </w:t>
                  </w:r>
                  <w:proofErr w:type="spellStart"/>
                  <w:r w:rsidRPr="00472A6F">
                    <w:t>Warrandale</w:t>
                  </w:r>
                  <w:proofErr w:type="spellEnd"/>
                  <w:r w:rsidRPr="00472A6F">
                    <w:t>, PA: SAE International, 2003.</w:t>
                  </w:r>
                </w:p>
                <w:p w14:paraId="5D890B17" w14:textId="4CFABDBC" w:rsidR="00472A6F" w:rsidRPr="000E3128" w:rsidRDefault="00472A6F" w:rsidP="00D46A90">
                  <w:pPr>
                    <w:jc w:val="both"/>
                  </w:pPr>
                </w:p>
              </w:tc>
            </w:tr>
            <w:tr w:rsidR="00472A6F" w:rsidRPr="000E3128" w14:paraId="2F1B4C86" w14:textId="77777777" w:rsidTr="00AB4186">
              <w:tc>
                <w:tcPr>
                  <w:tcW w:w="450" w:type="dxa"/>
                </w:tcPr>
                <w:p w14:paraId="6740365C" w14:textId="24DEF255" w:rsidR="00472A6F" w:rsidRDefault="00472A6F" w:rsidP="00472A6F">
                  <w:r>
                    <w:t>[4]</w:t>
                  </w:r>
                </w:p>
              </w:tc>
              <w:tc>
                <w:tcPr>
                  <w:tcW w:w="9778" w:type="dxa"/>
                </w:tcPr>
                <w:p w14:paraId="6BA0FCE7" w14:textId="77777777" w:rsidR="00472A6F" w:rsidRDefault="00472A6F" w:rsidP="00D46A90">
                  <w:pPr>
                    <w:jc w:val="both"/>
                  </w:pPr>
                  <w:r w:rsidRPr="00472A6F">
                    <w:t xml:space="preserve">P. Y. </w:t>
                  </w:r>
                  <w:proofErr w:type="spellStart"/>
                  <w:r w:rsidRPr="00472A6F">
                    <w:t>Mhaske</w:t>
                  </w:r>
                  <w:proofErr w:type="spellEnd"/>
                  <w:r w:rsidRPr="00472A6F">
                    <w:t xml:space="preserve">, P. A. </w:t>
                  </w:r>
                  <w:proofErr w:type="spellStart"/>
                  <w:r w:rsidRPr="00472A6F">
                    <w:t>Narwade</w:t>
                  </w:r>
                  <w:proofErr w:type="spellEnd"/>
                  <w:r w:rsidRPr="00472A6F">
                    <w:t xml:space="preserve"> and M. P. </w:t>
                  </w:r>
                  <w:proofErr w:type="spellStart"/>
                  <w:r w:rsidRPr="00472A6F">
                    <w:t>Nagarkar</w:t>
                  </w:r>
                  <w:proofErr w:type="spellEnd"/>
                  <w:r w:rsidRPr="00472A6F">
                    <w:t>, “Stiffness analysis of passenger car tire using Nitrogen,” International Journal of Scientific and Research Publications, vol. 6, no. 1, pp. 140-148, 2016.</w:t>
                  </w:r>
                </w:p>
                <w:p w14:paraId="25725B0A" w14:textId="76DD89D0" w:rsidR="0056457D" w:rsidRPr="00472A6F" w:rsidRDefault="0056457D" w:rsidP="00D46A90">
                  <w:pPr>
                    <w:jc w:val="both"/>
                  </w:pPr>
                </w:p>
              </w:tc>
            </w:tr>
          </w:tbl>
          <w:p w14:paraId="7F34616C" w14:textId="77777777" w:rsidR="0056457D" w:rsidRDefault="0056457D" w:rsidP="009336ED">
            <w:pPr>
              <w:rPr>
                <w:b/>
                <w:sz w:val="24"/>
                <w:szCs w:val="24"/>
                <w:u w:val="single"/>
              </w:rPr>
            </w:pPr>
          </w:p>
          <w:p w14:paraId="1791E2F5" w14:textId="77777777" w:rsidR="00A13671" w:rsidRDefault="00A13671" w:rsidP="00A13671">
            <w:pPr>
              <w:rPr>
                <w:b/>
                <w:sz w:val="24"/>
                <w:szCs w:val="24"/>
                <w:u w:val="single"/>
              </w:rPr>
            </w:pPr>
            <w:r>
              <w:rPr>
                <w:b/>
                <w:sz w:val="24"/>
                <w:szCs w:val="24"/>
                <w:u w:val="single"/>
              </w:rPr>
              <w:lastRenderedPageBreak/>
              <w:t>Question 3</w:t>
            </w:r>
          </w:p>
          <w:p w14:paraId="52BC84EE" w14:textId="77777777" w:rsidR="00A13671" w:rsidRDefault="00A13671" w:rsidP="00A13671">
            <w:pPr>
              <w:rPr>
                <w:b/>
                <w:sz w:val="24"/>
                <w:szCs w:val="24"/>
                <w:u w:val="single"/>
              </w:rPr>
            </w:pPr>
          </w:p>
          <w:p w14:paraId="25447395" w14:textId="77777777" w:rsidR="00A13671" w:rsidRDefault="00A13671" w:rsidP="00A13671">
            <w:pPr>
              <w:jc w:val="both"/>
              <w:rPr>
                <w:sz w:val="24"/>
                <w:szCs w:val="24"/>
              </w:rPr>
            </w:pPr>
            <w:r w:rsidRPr="002953B1">
              <w:rPr>
                <w:sz w:val="24"/>
                <w:szCs w:val="24"/>
              </w:rPr>
              <w:t>Figure 7.1.1</w:t>
            </w:r>
            <w:r>
              <w:rPr>
                <w:sz w:val="24"/>
                <w:szCs w:val="24"/>
              </w:rPr>
              <w:t xml:space="preserve"> - you suggest the offset in the lateral accelerations are due to driving style. How confident are you that this is the case and that this is due to a</w:t>
            </w:r>
            <w:r w:rsidRPr="002953B1">
              <w:rPr>
                <w:sz w:val="24"/>
                <w:szCs w:val="24"/>
              </w:rPr>
              <w:t xml:space="preserve"> later turn in </w:t>
            </w:r>
            <w:r>
              <w:rPr>
                <w:sz w:val="24"/>
                <w:szCs w:val="24"/>
              </w:rPr>
              <w:t xml:space="preserve">– the offset appear relatively constant throughout, </w:t>
            </w:r>
            <w:r w:rsidRPr="002953B1">
              <w:rPr>
                <w:sz w:val="24"/>
                <w:szCs w:val="24"/>
              </w:rPr>
              <w:t xml:space="preserve"> is it not just the lap start positions are staggered?</w:t>
            </w:r>
          </w:p>
          <w:p w14:paraId="4E12DBCB" w14:textId="77777777" w:rsidR="00A13671" w:rsidRPr="002953B1" w:rsidRDefault="00A13671" w:rsidP="00A13671">
            <w:pPr>
              <w:rPr>
                <w:sz w:val="24"/>
                <w:szCs w:val="24"/>
              </w:rPr>
            </w:pPr>
          </w:p>
          <w:p w14:paraId="4486CB38" w14:textId="77777777" w:rsidR="00A13671" w:rsidRDefault="00A13671" w:rsidP="00A13671">
            <w:pPr>
              <w:rPr>
                <w:b/>
                <w:sz w:val="24"/>
                <w:szCs w:val="24"/>
                <w:u w:val="single"/>
              </w:rPr>
            </w:pPr>
            <w:r>
              <w:rPr>
                <w:b/>
                <w:sz w:val="24"/>
                <w:szCs w:val="24"/>
                <w:u w:val="single"/>
              </w:rPr>
              <w:t>Question 3 Response (maximum 200 words)</w:t>
            </w:r>
          </w:p>
          <w:p w14:paraId="022F0055" w14:textId="77777777" w:rsidR="00A13671" w:rsidRDefault="00A13671" w:rsidP="00A13671">
            <w:pPr>
              <w:rPr>
                <w:b/>
                <w:sz w:val="24"/>
                <w:szCs w:val="24"/>
                <w:u w:val="single"/>
              </w:rPr>
            </w:pPr>
          </w:p>
          <w:p w14:paraId="602C8050" w14:textId="77777777" w:rsidR="00A13671" w:rsidRPr="00472A6F" w:rsidRDefault="00A13671" w:rsidP="00A13671">
            <w:pPr>
              <w:jc w:val="both"/>
              <w:rPr>
                <w:sz w:val="24"/>
                <w:szCs w:val="24"/>
              </w:rPr>
            </w:pPr>
            <w:r w:rsidRPr="00472A6F">
              <w:rPr>
                <w:sz w:val="24"/>
                <w:szCs w:val="24"/>
              </w:rPr>
              <w:t xml:space="preserve">The main use of this test was comparing magnitude of lateral acceleration; therefore, trend offset was less important and not as closely analysed. </w:t>
            </w:r>
          </w:p>
          <w:p w14:paraId="26436930" w14:textId="77777777" w:rsidR="00A13671" w:rsidRPr="00472A6F" w:rsidRDefault="00A13671" w:rsidP="00A13671">
            <w:pPr>
              <w:jc w:val="both"/>
              <w:rPr>
                <w:sz w:val="24"/>
                <w:szCs w:val="24"/>
              </w:rPr>
            </w:pPr>
          </w:p>
          <w:p w14:paraId="0327250B" w14:textId="77777777" w:rsidR="00A13671" w:rsidRPr="00472A6F" w:rsidRDefault="00A13671" w:rsidP="00A13671">
            <w:pPr>
              <w:jc w:val="both"/>
              <w:rPr>
                <w:sz w:val="24"/>
                <w:szCs w:val="24"/>
              </w:rPr>
            </w:pPr>
            <w:r w:rsidRPr="00472A6F">
              <w:rPr>
                <w:sz w:val="24"/>
                <w:szCs w:val="24"/>
              </w:rPr>
              <w:t xml:space="preserve">Upon closer analysis, the offset does appear to be constant, making it seem likely that the lap start positions of real and simulator data do not match. The real-world start position is </w:t>
            </w:r>
            <w:r>
              <w:rPr>
                <w:sz w:val="24"/>
                <w:szCs w:val="24"/>
              </w:rPr>
              <w:t>calculated</w:t>
            </w:r>
            <w:r w:rsidRPr="00472A6F">
              <w:rPr>
                <w:sz w:val="24"/>
                <w:szCs w:val="24"/>
              </w:rPr>
              <w:t xml:space="preserve"> by the </w:t>
            </w:r>
            <w:r>
              <w:rPr>
                <w:sz w:val="24"/>
                <w:szCs w:val="24"/>
              </w:rPr>
              <w:t xml:space="preserve">on-board MoTeC </w:t>
            </w:r>
            <w:r w:rsidRPr="00472A6F">
              <w:rPr>
                <w:sz w:val="24"/>
                <w:szCs w:val="24"/>
              </w:rPr>
              <w:t xml:space="preserve">GPS sensor, and the simulator start position by how the software is programmed; these are not in any way connected [1]. </w:t>
            </w:r>
          </w:p>
          <w:p w14:paraId="0FC4B8DE" w14:textId="77777777" w:rsidR="00A13671" w:rsidRPr="00472A6F" w:rsidRDefault="00A13671" w:rsidP="00A13671">
            <w:pPr>
              <w:jc w:val="both"/>
              <w:rPr>
                <w:sz w:val="24"/>
                <w:szCs w:val="24"/>
              </w:rPr>
            </w:pPr>
          </w:p>
          <w:p w14:paraId="08F4D407" w14:textId="6D8FE04D" w:rsidR="00A13671" w:rsidRDefault="00A13671" w:rsidP="00A13671">
            <w:pPr>
              <w:jc w:val="both"/>
              <w:rPr>
                <w:sz w:val="24"/>
                <w:szCs w:val="24"/>
              </w:rPr>
            </w:pPr>
            <w:r w:rsidRPr="00472A6F">
              <w:rPr>
                <w:sz w:val="24"/>
                <w:szCs w:val="24"/>
              </w:rPr>
              <w:t>A simple way to check this is to overlay the two track map renders from MoTeC, for each data source. By putting the cursor at the very start of the data, it can be seen on the map where the data starts logging on each lap. Figure one shows there is indeed a clear difference, with the real-world data logger starting much later; this coincides with the lateral acceleration changes being seen much sooner in figure 7.1.1.</w:t>
            </w:r>
          </w:p>
          <w:p w14:paraId="439CEB26" w14:textId="41A056DA" w:rsidR="00D46A90" w:rsidRDefault="00D46A90" w:rsidP="00A13671">
            <w:pPr>
              <w:jc w:val="both"/>
              <w:rPr>
                <w:sz w:val="24"/>
                <w:szCs w:val="24"/>
              </w:rPr>
            </w:pPr>
          </w:p>
          <w:p w14:paraId="771203C8" w14:textId="4DB5736F" w:rsidR="00D46A90" w:rsidRPr="00472A6F" w:rsidRDefault="00D46A90" w:rsidP="00A13671">
            <w:pPr>
              <w:jc w:val="both"/>
              <w:rPr>
                <w:sz w:val="24"/>
                <w:szCs w:val="24"/>
              </w:rPr>
            </w:pPr>
            <w:r>
              <w:rPr>
                <w:sz w:val="24"/>
                <w:szCs w:val="24"/>
              </w:rPr>
              <w:t>The difference between these points was found from the data, and the real-world data was altered using the “set offset” feature in MoTeC, producing the data in figure 2. It is clear that the data matches much more closely, although a difference in driv</w:t>
            </w:r>
            <w:r w:rsidR="00E62E54">
              <w:rPr>
                <w:sz w:val="24"/>
                <w:szCs w:val="24"/>
              </w:rPr>
              <w:t>ing</w:t>
            </w:r>
            <w:r>
              <w:rPr>
                <w:sz w:val="24"/>
                <w:szCs w:val="24"/>
              </w:rPr>
              <w:t xml:space="preserve"> style is </w:t>
            </w:r>
            <w:r w:rsidR="00A32DF4">
              <w:rPr>
                <w:sz w:val="24"/>
                <w:szCs w:val="24"/>
              </w:rPr>
              <w:t xml:space="preserve">still </w:t>
            </w:r>
            <w:r>
              <w:rPr>
                <w:sz w:val="24"/>
                <w:szCs w:val="24"/>
              </w:rPr>
              <w:t>seen in the later part of the lap, past turn 7.</w:t>
            </w:r>
          </w:p>
          <w:p w14:paraId="3376BD93" w14:textId="4A95FEDF" w:rsidR="00A13671" w:rsidRPr="00C4669C" w:rsidRDefault="00D46A90" w:rsidP="00A13671">
            <w:pPr>
              <w:rPr>
                <w:sz w:val="24"/>
                <w:szCs w:val="24"/>
              </w:rPr>
            </w:pPr>
            <w:r>
              <w:rPr>
                <w:b/>
                <w:noProof/>
                <w:sz w:val="24"/>
                <w:szCs w:val="24"/>
                <w:u w:val="single"/>
              </w:rPr>
              <w:drawing>
                <wp:anchor distT="0" distB="0" distL="114300" distR="114300" simplePos="0" relativeHeight="251663360" behindDoc="0" locked="0" layoutInCell="1" allowOverlap="1" wp14:anchorId="2CFEE6AA" wp14:editId="0C2A7886">
                  <wp:simplePos x="0" y="0"/>
                  <wp:positionH relativeFrom="column">
                    <wp:posOffset>1575435</wp:posOffset>
                  </wp:positionH>
                  <wp:positionV relativeFrom="paragraph">
                    <wp:posOffset>100965</wp:posOffset>
                  </wp:positionV>
                  <wp:extent cx="3343910" cy="1630045"/>
                  <wp:effectExtent l="0" t="0" r="0" b="8255"/>
                  <wp:wrapThrough wrapText="bothSides">
                    <wp:wrapPolygon edited="0">
                      <wp:start x="4430" y="0"/>
                      <wp:lineTo x="2830" y="1767"/>
                      <wp:lineTo x="2584" y="2272"/>
                      <wp:lineTo x="2584" y="21457"/>
                      <wp:lineTo x="20304" y="21457"/>
                      <wp:lineTo x="20550" y="2524"/>
                      <wp:lineTo x="20058" y="1767"/>
                      <wp:lineTo x="17351" y="0"/>
                      <wp:lineTo x="443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3910" cy="1630045"/>
                          </a:xfrm>
                          <a:prstGeom prst="rect">
                            <a:avLst/>
                          </a:prstGeom>
                          <a:noFill/>
                        </pic:spPr>
                      </pic:pic>
                    </a:graphicData>
                  </a:graphic>
                  <wp14:sizeRelH relativeFrom="page">
                    <wp14:pctWidth>0</wp14:pctWidth>
                  </wp14:sizeRelH>
                  <wp14:sizeRelV relativeFrom="page">
                    <wp14:pctHeight>0</wp14:pctHeight>
                  </wp14:sizeRelV>
                </wp:anchor>
              </w:drawing>
            </w:r>
          </w:p>
          <w:p w14:paraId="6D53909C" w14:textId="4657404E" w:rsidR="00A13671" w:rsidRDefault="00A13671" w:rsidP="00A13671">
            <w:pPr>
              <w:rPr>
                <w:b/>
                <w:sz w:val="24"/>
                <w:szCs w:val="24"/>
                <w:u w:val="single"/>
              </w:rPr>
            </w:pPr>
          </w:p>
          <w:p w14:paraId="39DF9334" w14:textId="4756424A" w:rsidR="00A13671" w:rsidRDefault="00A13671" w:rsidP="00A13671">
            <w:pPr>
              <w:rPr>
                <w:b/>
                <w:sz w:val="24"/>
                <w:szCs w:val="24"/>
                <w:u w:val="single"/>
              </w:rPr>
            </w:pPr>
          </w:p>
          <w:p w14:paraId="511F0656" w14:textId="1E389B7E" w:rsidR="00A13671" w:rsidRDefault="00A13671" w:rsidP="00A13671">
            <w:pPr>
              <w:rPr>
                <w:b/>
                <w:sz w:val="24"/>
                <w:szCs w:val="24"/>
                <w:u w:val="single"/>
              </w:rPr>
            </w:pPr>
          </w:p>
          <w:p w14:paraId="2E42DFEB" w14:textId="695D6137" w:rsidR="00A13671" w:rsidRDefault="00A13671" w:rsidP="00A13671">
            <w:pPr>
              <w:rPr>
                <w:b/>
                <w:sz w:val="24"/>
                <w:szCs w:val="24"/>
                <w:u w:val="single"/>
              </w:rPr>
            </w:pPr>
          </w:p>
          <w:p w14:paraId="56950992" w14:textId="4C4EE9CA" w:rsidR="00A13671" w:rsidRDefault="00A13671" w:rsidP="00A13671">
            <w:pPr>
              <w:rPr>
                <w:b/>
                <w:sz w:val="24"/>
                <w:szCs w:val="24"/>
                <w:u w:val="single"/>
              </w:rPr>
            </w:pPr>
          </w:p>
          <w:p w14:paraId="2E9CFFA8" w14:textId="3972A654" w:rsidR="00A13671" w:rsidRDefault="00A13671" w:rsidP="00A13671">
            <w:pPr>
              <w:rPr>
                <w:b/>
                <w:sz w:val="24"/>
                <w:szCs w:val="24"/>
                <w:u w:val="single"/>
              </w:rPr>
            </w:pPr>
          </w:p>
          <w:p w14:paraId="58088CCC" w14:textId="63C33947" w:rsidR="00A13671" w:rsidRDefault="00A13671" w:rsidP="00A13671">
            <w:pPr>
              <w:rPr>
                <w:b/>
                <w:sz w:val="24"/>
                <w:szCs w:val="24"/>
                <w:u w:val="single"/>
              </w:rPr>
            </w:pPr>
          </w:p>
          <w:p w14:paraId="50E8C61A" w14:textId="006DAD09" w:rsidR="00A13671" w:rsidRPr="00C4669C" w:rsidRDefault="00A13671" w:rsidP="00A13671">
            <w:pPr>
              <w:rPr>
                <w:b/>
                <w:sz w:val="24"/>
                <w:szCs w:val="24"/>
                <w:u w:val="single"/>
              </w:rPr>
            </w:pPr>
          </w:p>
          <w:p w14:paraId="236A6B06" w14:textId="55E57C26" w:rsidR="00D46A90" w:rsidRDefault="00D46A90" w:rsidP="00A13671">
            <w:pPr>
              <w:jc w:val="center"/>
              <w:rPr>
                <w:i/>
                <w:iCs/>
                <w:color w:val="2F5496" w:themeColor="accent1" w:themeShade="BF"/>
                <w:sz w:val="22"/>
                <w:szCs w:val="22"/>
              </w:rPr>
            </w:pPr>
          </w:p>
          <w:p w14:paraId="0D04BDEC" w14:textId="2D92A529" w:rsidR="00A13671" w:rsidRDefault="00D46A90" w:rsidP="00A13671">
            <w:pPr>
              <w:jc w:val="center"/>
              <w:rPr>
                <w:i/>
                <w:iCs/>
                <w:color w:val="2F5496" w:themeColor="accent1" w:themeShade="BF"/>
                <w:sz w:val="22"/>
                <w:szCs w:val="22"/>
              </w:rPr>
            </w:pPr>
            <w:r>
              <w:rPr>
                <w:i/>
                <w:iCs/>
                <w:noProof/>
                <w:color w:val="2F5496" w:themeColor="accent1" w:themeShade="BF"/>
                <w:sz w:val="22"/>
                <w:szCs w:val="22"/>
              </w:rPr>
              <w:drawing>
                <wp:anchor distT="0" distB="0" distL="114300" distR="114300" simplePos="0" relativeHeight="251664384" behindDoc="0" locked="0" layoutInCell="1" allowOverlap="1" wp14:anchorId="1A863851" wp14:editId="302F956A">
                  <wp:simplePos x="0" y="0"/>
                  <wp:positionH relativeFrom="column">
                    <wp:posOffset>83185</wp:posOffset>
                  </wp:positionH>
                  <wp:positionV relativeFrom="paragraph">
                    <wp:posOffset>298186</wp:posOffset>
                  </wp:positionV>
                  <wp:extent cx="6323965" cy="2773045"/>
                  <wp:effectExtent l="0" t="0" r="635" b="0"/>
                  <wp:wrapThrough wrapText="bothSides">
                    <wp:wrapPolygon edited="0">
                      <wp:start x="846" y="0"/>
                      <wp:lineTo x="586" y="742"/>
                      <wp:lineTo x="521" y="4748"/>
                      <wp:lineTo x="130" y="4897"/>
                      <wp:lineTo x="0" y="5639"/>
                      <wp:lineTo x="130" y="14839"/>
                      <wp:lineTo x="390" y="16619"/>
                      <wp:lineTo x="195" y="19884"/>
                      <wp:lineTo x="1431" y="20329"/>
                      <wp:lineTo x="9825" y="21368"/>
                      <wp:lineTo x="12102" y="21368"/>
                      <wp:lineTo x="21537" y="20180"/>
                      <wp:lineTo x="21537" y="0"/>
                      <wp:lineTo x="846"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23965" cy="2773045"/>
                          </a:xfrm>
                          <a:prstGeom prst="rect">
                            <a:avLst/>
                          </a:prstGeom>
                          <a:noFill/>
                        </pic:spPr>
                      </pic:pic>
                    </a:graphicData>
                  </a:graphic>
                  <wp14:sizeRelH relativeFrom="page">
                    <wp14:pctWidth>0</wp14:pctWidth>
                  </wp14:sizeRelH>
                  <wp14:sizeRelV relativeFrom="page">
                    <wp14:pctHeight>0</wp14:pctHeight>
                  </wp14:sizeRelV>
                </wp:anchor>
              </w:drawing>
            </w:r>
            <w:r w:rsidR="00A13671" w:rsidRPr="00C4669C">
              <w:rPr>
                <w:i/>
                <w:iCs/>
                <w:color w:val="2F5496" w:themeColor="accent1" w:themeShade="BF"/>
                <w:sz w:val="22"/>
                <w:szCs w:val="22"/>
              </w:rPr>
              <w:t>Figure 1 - MoTeC track map with overlaid starting positions</w:t>
            </w:r>
          </w:p>
          <w:p w14:paraId="3E4B6D06" w14:textId="0EC16D81" w:rsidR="00D46A90" w:rsidRDefault="00D46A90" w:rsidP="00A13671">
            <w:pPr>
              <w:jc w:val="center"/>
              <w:rPr>
                <w:i/>
                <w:iCs/>
                <w:color w:val="2F5496" w:themeColor="accent1" w:themeShade="BF"/>
                <w:sz w:val="22"/>
                <w:szCs w:val="22"/>
              </w:rPr>
            </w:pPr>
          </w:p>
          <w:p w14:paraId="5778FF51" w14:textId="3A176076" w:rsidR="00D46A90" w:rsidRDefault="00D46A90" w:rsidP="00D46A90">
            <w:pPr>
              <w:jc w:val="center"/>
              <w:rPr>
                <w:i/>
                <w:iCs/>
                <w:color w:val="2F5496" w:themeColor="accent1" w:themeShade="BF"/>
                <w:sz w:val="22"/>
                <w:szCs w:val="22"/>
              </w:rPr>
            </w:pPr>
            <w:r w:rsidRPr="00C4669C">
              <w:rPr>
                <w:i/>
                <w:iCs/>
                <w:color w:val="2F5496" w:themeColor="accent1" w:themeShade="BF"/>
                <w:sz w:val="22"/>
                <w:szCs w:val="22"/>
              </w:rPr>
              <w:t xml:space="preserve">Figure </w:t>
            </w:r>
            <w:r>
              <w:rPr>
                <w:i/>
                <w:iCs/>
                <w:color w:val="2F5496" w:themeColor="accent1" w:themeShade="BF"/>
                <w:sz w:val="22"/>
                <w:szCs w:val="22"/>
              </w:rPr>
              <w:t>2</w:t>
            </w:r>
            <w:r w:rsidRPr="00C4669C">
              <w:rPr>
                <w:i/>
                <w:iCs/>
                <w:color w:val="2F5496" w:themeColor="accent1" w:themeShade="BF"/>
                <w:sz w:val="22"/>
                <w:szCs w:val="22"/>
              </w:rPr>
              <w:t xml:space="preserve"> - </w:t>
            </w:r>
            <w:r>
              <w:rPr>
                <w:i/>
                <w:iCs/>
                <w:color w:val="2F5496" w:themeColor="accent1" w:themeShade="BF"/>
                <w:sz w:val="22"/>
                <w:szCs w:val="22"/>
              </w:rPr>
              <w:t>Lateral acceleration check with offset altered</w:t>
            </w:r>
          </w:p>
          <w:p w14:paraId="59F653EB" w14:textId="1C69F225" w:rsidR="00A13671" w:rsidRPr="00C4669C" w:rsidRDefault="00A13671" w:rsidP="00D46A90">
            <w:pPr>
              <w:rPr>
                <w:i/>
                <w:iCs/>
                <w:color w:val="2F5496" w:themeColor="accent1" w:themeShade="BF"/>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
              <w:gridCol w:w="9778"/>
            </w:tblGrid>
            <w:tr w:rsidR="00A13671" w:rsidRPr="000E3128" w14:paraId="733E02D0" w14:textId="77777777" w:rsidTr="007A23F1">
              <w:tc>
                <w:tcPr>
                  <w:tcW w:w="450" w:type="dxa"/>
                </w:tcPr>
                <w:p w14:paraId="59FE330A" w14:textId="77777777" w:rsidR="00A13671" w:rsidRPr="000E3128" w:rsidRDefault="00A13671" w:rsidP="00A13671">
                  <w:r w:rsidRPr="000E3128">
                    <w:t>[1]</w:t>
                  </w:r>
                </w:p>
              </w:tc>
              <w:tc>
                <w:tcPr>
                  <w:tcW w:w="9778" w:type="dxa"/>
                </w:tcPr>
                <w:p w14:paraId="10B695B5" w14:textId="73CCA234" w:rsidR="00A13671" w:rsidRDefault="00A13671" w:rsidP="00D46A90">
                  <w:pPr>
                    <w:jc w:val="both"/>
                  </w:pPr>
                  <w:r w:rsidRPr="00C4669C">
                    <w:t>MoTeC, “GPS Units,” 2020. [Online]. Available: https://www.motec.com.au/s-ac-gps/gp-aboutgps-ov/. [Accessed 24 04 2020].</w:t>
                  </w:r>
                </w:p>
                <w:p w14:paraId="07F8EA37" w14:textId="3282F6D8" w:rsidR="00A13671" w:rsidRPr="000E3128" w:rsidRDefault="00A13671" w:rsidP="00A13671"/>
              </w:tc>
            </w:tr>
          </w:tbl>
          <w:p w14:paraId="11948CC0" w14:textId="6DF40F50" w:rsidR="0056457D" w:rsidRDefault="0056457D" w:rsidP="009336ED">
            <w:pPr>
              <w:rPr>
                <w:b/>
                <w:sz w:val="24"/>
                <w:szCs w:val="24"/>
                <w:u w:val="single"/>
              </w:rPr>
            </w:pPr>
          </w:p>
        </w:tc>
      </w:tr>
      <w:tr w:rsidR="007C7548" w14:paraId="5E9E1B87" w14:textId="77777777" w:rsidTr="009336ED">
        <w:tc>
          <w:tcPr>
            <w:tcW w:w="10444" w:type="dxa"/>
          </w:tcPr>
          <w:p w14:paraId="76089F3B" w14:textId="42527741" w:rsidR="007C7548" w:rsidRDefault="007C7548" w:rsidP="009336ED">
            <w:pPr>
              <w:rPr>
                <w:b/>
                <w:sz w:val="24"/>
                <w:szCs w:val="24"/>
                <w:u w:val="single"/>
              </w:rPr>
            </w:pPr>
            <w:r>
              <w:rPr>
                <w:b/>
                <w:sz w:val="24"/>
                <w:szCs w:val="24"/>
                <w:u w:val="single"/>
              </w:rPr>
              <w:lastRenderedPageBreak/>
              <w:t>Question 4</w:t>
            </w:r>
          </w:p>
          <w:p w14:paraId="43D193E4" w14:textId="77777777" w:rsidR="007C7548" w:rsidRDefault="007C7548" w:rsidP="009336ED">
            <w:pPr>
              <w:rPr>
                <w:b/>
                <w:sz w:val="24"/>
                <w:szCs w:val="24"/>
                <w:u w:val="single"/>
              </w:rPr>
            </w:pPr>
          </w:p>
          <w:p w14:paraId="5A237C9A" w14:textId="52B6660D" w:rsidR="007C7548" w:rsidRDefault="007C7548" w:rsidP="00E52404">
            <w:pPr>
              <w:jc w:val="both"/>
              <w:rPr>
                <w:sz w:val="24"/>
                <w:szCs w:val="24"/>
              </w:rPr>
            </w:pPr>
            <w:r>
              <w:rPr>
                <w:sz w:val="24"/>
                <w:szCs w:val="24"/>
              </w:rPr>
              <w:t xml:space="preserve">You </w:t>
            </w:r>
            <w:r w:rsidR="00E52404">
              <w:rPr>
                <w:sz w:val="24"/>
                <w:szCs w:val="24"/>
              </w:rPr>
              <w:t xml:space="preserve">have </w:t>
            </w:r>
            <w:r>
              <w:rPr>
                <w:sz w:val="24"/>
                <w:szCs w:val="24"/>
              </w:rPr>
              <w:t>discuss</w:t>
            </w:r>
            <w:r w:rsidR="00E52404">
              <w:rPr>
                <w:sz w:val="24"/>
                <w:szCs w:val="24"/>
              </w:rPr>
              <w:t>ed</w:t>
            </w:r>
            <w:r>
              <w:rPr>
                <w:sz w:val="24"/>
                <w:szCs w:val="24"/>
              </w:rPr>
              <w:t xml:space="preserve"> the possible inaccuracy of the pushrod load measurements of the real contact patch loads. Have you thought about the implications of the pushrod loads only measuring the elastic loads (+ static offset) and therefore these may not capture the geometric components of the dynamic load transfer?</w:t>
            </w:r>
          </w:p>
          <w:p w14:paraId="1E6FF391" w14:textId="77777777" w:rsidR="007C7548" w:rsidRPr="002953B1" w:rsidRDefault="007C7548" w:rsidP="009336ED">
            <w:pPr>
              <w:rPr>
                <w:sz w:val="24"/>
                <w:szCs w:val="24"/>
              </w:rPr>
            </w:pPr>
          </w:p>
          <w:p w14:paraId="47DFD06D" w14:textId="77777777" w:rsidR="007C7548" w:rsidRDefault="007C7548" w:rsidP="009336ED">
            <w:pPr>
              <w:rPr>
                <w:b/>
                <w:sz w:val="24"/>
                <w:szCs w:val="24"/>
                <w:u w:val="single"/>
              </w:rPr>
            </w:pPr>
            <w:r>
              <w:rPr>
                <w:b/>
                <w:sz w:val="24"/>
                <w:szCs w:val="24"/>
                <w:u w:val="single"/>
              </w:rPr>
              <w:t>Question 4 Response (maximum 200 words)</w:t>
            </w:r>
          </w:p>
          <w:p w14:paraId="704BBBC3" w14:textId="77777777" w:rsidR="007C7548" w:rsidRDefault="007C7548" w:rsidP="009336ED">
            <w:pPr>
              <w:rPr>
                <w:b/>
                <w:sz w:val="24"/>
                <w:szCs w:val="24"/>
                <w:u w:val="single"/>
              </w:rPr>
            </w:pPr>
          </w:p>
          <w:p w14:paraId="246F23B3" w14:textId="29EFBE0B" w:rsidR="007C7548" w:rsidRDefault="00564B14" w:rsidP="00C36D82">
            <w:pPr>
              <w:jc w:val="both"/>
              <w:rPr>
                <w:sz w:val="24"/>
                <w:szCs w:val="24"/>
              </w:rPr>
            </w:pPr>
            <w:r>
              <w:rPr>
                <w:sz w:val="24"/>
                <w:szCs w:val="24"/>
              </w:rPr>
              <w:t>Within</w:t>
            </w:r>
            <w:r w:rsidR="00D20C5E">
              <w:rPr>
                <w:sz w:val="24"/>
                <w:szCs w:val="24"/>
              </w:rPr>
              <w:t xml:space="preserve"> </w:t>
            </w:r>
            <w:r w:rsidR="00A32DF4">
              <w:rPr>
                <w:sz w:val="24"/>
                <w:szCs w:val="24"/>
              </w:rPr>
              <w:t xml:space="preserve">the </w:t>
            </w:r>
            <w:r>
              <w:rPr>
                <w:sz w:val="24"/>
                <w:szCs w:val="24"/>
              </w:rPr>
              <w:t>results analysis</w:t>
            </w:r>
            <w:r w:rsidR="00C36D82">
              <w:rPr>
                <w:sz w:val="24"/>
                <w:szCs w:val="24"/>
              </w:rPr>
              <w:t>,</w:t>
            </w:r>
            <w:r w:rsidR="00D20C5E">
              <w:rPr>
                <w:sz w:val="24"/>
                <w:szCs w:val="24"/>
              </w:rPr>
              <w:t xml:space="preserve"> the implications of this were somewhat overlooked. Upon further research, this would appear to be a significant contributing factor to the areas of poor correlation.</w:t>
            </w:r>
          </w:p>
          <w:p w14:paraId="14E96013" w14:textId="581786D4" w:rsidR="00D20C5E" w:rsidRDefault="00D20C5E" w:rsidP="00C36D82">
            <w:pPr>
              <w:jc w:val="both"/>
              <w:rPr>
                <w:sz w:val="24"/>
                <w:szCs w:val="24"/>
              </w:rPr>
            </w:pPr>
          </w:p>
          <w:p w14:paraId="199C4943" w14:textId="60EFA5FB" w:rsidR="00D20C5E" w:rsidRDefault="00D20C5E" w:rsidP="00C36D82">
            <w:pPr>
              <w:jc w:val="both"/>
              <w:rPr>
                <w:sz w:val="24"/>
                <w:szCs w:val="24"/>
              </w:rPr>
            </w:pPr>
            <w:r>
              <w:rPr>
                <w:sz w:val="24"/>
                <w:szCs w:val="24"/>
              </w:rPr>
              <w:t>The pushrod sensors are mounted from the rocker, onto the upright. Because of this</w:t>
            </w:r>
            <w:r w:rsidR="00564B14">
              <w:rPr>
                <w:sz w:val="24"/>
                <w:szCs w:val="24"/>
              </w:rPr>
              <w:t>,</w:t>
            </w:r>
            <w:r>
              <w:rPr>
                <w:sz w:val="24"/>
                <w:szCs w:val="24"/>
              </w:rPr>
              <w:t xml:space="preserve"> they transfer load that passes through the springs and ARBs as the body rolls (elastic load transfer); therefore, body roll contributes to all values these sensors calculate</w:t>
            </w:r>
            <w:r w:rsidR="00760E9F">
              <w:rPr>
                <w:sz w:val="24"/>
                <w:szCs w:val="24"/>
              </w:rPr>
              <w:t xml:space="preserve"> [1]</w:t>
            </w:r>
            <w:r>
              <w:rPr>
                <w:sz w:val="24"/>
                <w:szCs w:val="24"/>
              </w:rPr>
              <w:t xml:space="preserve">. </w:t>
            </w:r>
          </w:p>
          <w:p w14:paraId="7204E624" w14:textId="40FDD5FC" w:rsidR="00D20C5E" w:rsidRDefault="00D20C5E" w:rsidP="00C36D82">
            <w:pPr>
              <w:jc w:val="both"/>
              <w:rPr>
                <w:sz w:val="24"/>
                <w:szCs w:val="24"/>
              </w:rPr>
            </w:pPr>
          </w:p>
          <w:p w14:paraId="6506F564" w14:textId="5D90DEEC" w:rsidR="00D20C5E" w:rsidRPr="00E52404" w:rsidRDefault="00D20C5E" w:rsidP="00C36D82">
            <w:pPr>
              <w:jc w:val="both"/>
              <w:rPr>
                <w:sz w:val="24"/>
                <w:szCs w:val="24"/>
              </w:rPr>
            </w:pPr>
            <w:r>
              <w:rPr>
                <w:sz w:val="24"/>
                <w:szCs w:val="24"/>
              </w:rPr>
              <w:t>Some load transfer, however, happens independently of body roll. Geometric load transfer</w:t>
            </w:r>
            <w:r w:rsidR="00DC27BB">
              <w:rPr>
                <w:sz w:val="24"/>
                <w:szCs w:val="24"/>
              </w:rPr>
              <w:t xml:space="preserve"> acts directly through the suspension linkages, through the roll and wheel centres. This value is not affected by body roll, thus will not be measured by the pushrod sensors</w:t>
            </w:r>
            <w:r w:rsidR="002A5D95">
              <w:rPr>
                <w:sz w:val="24"/>
                <w:szCs w:val="24"/>
              </w:rPr>
              <w:t xml:space="preserve"> </w:t>
            </w:r>
            <w:r w:rsidR="00760E9F">
              <w:rPr>
                <w:sz w:val="24"/>
                <w:szCs w:val="24"/>
              </w:rPr>
              <w:t>[2].</w:t>
            </w:r>
          </w:p>
          <w:p w14:paraId="513A148C" w14:textId="041FFB43" w:rsidR="00DC27BB" w:rsidRDefault="00DC27BB" w:rsidP="00C36D82">
            <w:pPr>
              <w:jc w:val="both"/>
              <w:rPr>
                <w:sz w:val="24"/>
                <w:szCs w:val="24"/>
              </w:rPr>
            </w:pPr>
          </w:p>
          <w:p w14:paraId="59F6D8E2" w14:textId="6A106370" w:rsidR="00DC27BB" w:rsidRDefault="00DC27BB" w:rsidP="00C36D82">
            <w:pPr>
              <w:jc w:val="both"/>
              <w:rPr>
                <w:sz w:val="24"/>
                <w:szCs w:val="24"/>
              </w:rPr>
            </w:pPr>
            <w:r>
              <w:rPr>
                <w:sz w:val="24"/>
                <w:szCs w:val="24"/>
              </w:rPr>
              <w:t xml:space="preserve">To confirm this source of error, </w:t>
            </w:r>
            <w:r w:rsidR="00C36D82">
              <w:rPr>
                <w:sz w:val="24"/>
                <w:szCs w:val="24"/>
              </w:rPr>
              <w:t xml:space="preserve">it was seen that </w:t>
            </w:r>
            <w:r>
              <w:rPr>
                <w:sz w:val="24"/>
                <w:szCs w:val="24"/>
              </w:rPr>
              <w:t xml:space="preserve">the consistent over-prediction front and rear was not seen on the simulator, where contact patch loads are calculated by the software, not from pushrod </w:t>
            </w:r>
            <w:r w:rsidR="00C36D82">
              <w:rPr>
                <w:sz w:val="24"/>
                <w:szCs w:val="24"/>
              </w:rPr>
              <w:t>sensors, eliminating this error.</w:t>
            </w:r>
          </w:p>
          <w:p w14:paraId="11C3B16F" w14:textId="1B7AA3ED" w:rsidR="00C36D82" w:rsidRDefault="00C36D82" w:rsidP="00C36D82">
            <w:pPr>
              <w:jc w:val="both"/>
              <w:rPr>
                <w:sz w:val="24"/>
                <w:szCs w:val="24"/>
              </w:rPr>
            </w:pPr>
          </w:p>
          <w:p w14:paraId="4AEF8234" w14:textId="6CB92797" w:rsidR="00C36D82" w:rsidRDefault="00C91D08" w:rsidP="00D46A90">
            <w:pPr>
              <w:jc w:val="both"/>
              <w:rPr>
                <w:sz w:val="24"/>
                <w:szCs w:val="24"/>
              </w:rPr>
            </w:pPr>
            <w:r>
              <w:rPr>
                <w:sz w:val="24"/>
                <w:szCs w:val="24"/>
              </w:rPr>
              <w:t>There</w:t>
            </w:r>
            <w:r w:rsidR="00C36D82">
              <w:rPr>
                <w:sz w:val="24"/>
                <w:szCs w:val="24"/>
              </w:rPr>
              <w:t xml:space="preserve"> is</w:t>
            </w:r>
            <w:r>
              <w:rPr>
                <w:sz w:val="24"/>
                <w:szCs w:val="24"/>
              </w:rPr>
              <w:t xml:space="preserve"> currently</w:t>
            </w:r>
            <w:r w:rsidR="00C36D82">
              <w:rPr>
                <w:sz w:val="24"/>
                <w:szCs w:val="24"/>
              </w:rPr>
              <w:t xml:space="preserve"> no other way of measuring </w:t>
            </w:r>
            <w:r w:rsidR="00E62E54">
              <w:rPr>
                <w:sz w:val="24"/>
                <w:szCs w:val="24"/>
              </w:rPr>
              <w:t xml:space="preserve">MCR </w:t>
            </w:r>
            <w:r w:rsidR="00C36D82">
              <w:rPr>
                <w:sz w:val="24"/>
                <w:szCs w:val="24"/>
              </w:rPr>
              <w:t xml:space="preserve">contact patch loads to validate against. </w:t>
            </w:r>
            <w:r>
              <w:rPr>
                <w:sz w:val="24"/>
                <w:szCs w:val="24"/>
              </w:rPr>
              <w:t xml:space="preserve">For a more accurate comparison, accelerometers and </w:t>
            </w:r>
            <w:r w:rsidRPr="00C91D08">
              <w:rPr>
                <w:sz w:val="24"/>
                <w:szCs w:val="24"/>
              </w:rPr>
              <w:t>capacitive strip sensor</w:t>
            </w:r>
            <w:r>
              <w:rPr>
                <w:sz w:val="24"/>
                <w:szCs w:val="24"/>
              </w:rPr>
              <w:t>s would have to be placed within the tyre, which is expensive and against regulations</w:t>
            </w:r>
            <w:r w:rsidR="00E62E54">
              <w:rPr>
                <w:sz w:val="24"/>
                <w:szCs w:val="24"/>
              </w:rPr>
              <w:t xml:space="preserve">, or </w:t>
            </w:r>
            <w:r>
              <w:rPr>
                <w:sz w:val="24"/>
                <w:szCs w:val="24"/>
              </w:rPr>
              <w:t>strain gauges could be put on the wishbones to carry out further calculations</w:t>
            </w:r>
            <w:r w:rsidR="00E62E54">
              <w:rPr>
                <w:sz w:val="24"/>
                <w:szCs w:val="24"/>
              </w:rPr>
              <w:t xml:space="preserve"> </w:t>
            </w:r>
            <w:r w:rsidR="00DD73CF">
              <w:rPr>
                <w:sz w:val="24"/>
                <w:szCs w:val="24"/>
              </w:rPr>
              <w:t xml:space="preserve">[3]. </w:t>
            </w:r>
            <w:r>
              <w:rPr>
                <w:sz w:val="24"/>
                <w:szCs w:val="24"/>
              </w:rPr>
              <w:t>Neither of these options are currently viable</w:t>
            </w:r>
            <w:r w:rsidR="00DD73CF">
              <w:rPr>
                <w:sz w:val="24"/>
                <w:szCs w:val="24"/>
              </w:rPr>
              <w:t>.</w:t>
            </w:r>
          </w:p>
          <w:p w14:paraId="3347E961" w14:textId="77777777" w:rsidR="00760E9F" w:rsidRDefault="00760E9F" w:rsidP="00D46A90">
            <w:pPr>
              <w:jc w:val="both"/>
              <w:rPr>
                <w:sz w:val="24"/>
                <w:szCs w:val="24"/>
              </w:rPr>
            </w:pPr>
          </w:p>
          <w:p w14:paraId="2CE70036" w14:textId="34FFF5CE" w:rsidR="002A5D95" w:rsidRDefault="002A5D95" w:rsidP="00D46A90">
            <w:pPr>
              <w:jc w:val="both"/>
              <w:rPr>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
              <w:gridCol w:w="9778"/>
            </w:tblGrid>
            <w:tr w:rsidR="002A5D95" w:rsidRPr="000E3128" w14:paraId="1D5192E6" w14:textId="77777777" w:rsidTr="001639A3">
              <w:tc>
                <w:tcPr>
                  <w:tcW w:w="450" w:type="dxa"/>
                </w:tcPr>
                <w:p w14:paraId="534B8065" w14:textId="77777777" w:rsidR="002A5D95" w:rsidRPr="000E3128" w:rsidRDefault="002A5D95" w:rsidP="00D46A90">
                  <w:pPr>
                    <w:jc w:val="both"/>
                  </w:pPr>
                  <w:r w:rsidRPr="000E3128">
                    <w:t>[1]</w:t>
                  </w:r>
                </w:p>
              </w:tc>
              <w:tc>
                <w:tcPr>
                  <w:tcW w:w="9778" w:type="dxa"/>
                </w:tcPr>
                <w:p w14:paraId="7A24FD6C" w14:textId="77777777" w:rsidR="002A5D95" w:rsidRDefault="002A5D95" w:rsidP="00D46A90">
                  <w:pPr>
                    <w:jc w:val="both"/>
                  </w:pPr>
                  <w:r w:rsidRPr="002A5D95">
                    <w:t xml:space="preserve">M. </w:t>
                  </w:r>
                  <w:proofErr w:type="spellStart"/>
                  <w:r w:rsidRPr="002A5D95">
                    <w:t>Doumiati</w:t>
                  </w:r>
                  <w:proofErr w:type="spellEnd"/>
                  <w:r w:rsidRPr="002A5D95">
                    <w:t xml:space="preserve">, A. </w:t>
                  </w:r>
                  <w:proofErr w:type="spellStart"/>
                  <w:r w:rsidRPr="002A5D95">
                    <w:t>Victorino</w:t>
                  </w:r>
                  <w:proofErr w:type="spellEnd"/>
                  <w:r w:rsidRPr="002A5D95">
                    <w:t xml:space="preserve">, A. </w:t>
                  </w:r>
                  <w:proofErr w:type="spellStart"/>
                  <w:r w:rsidRPr="002A5D95">
                    <w:t>Charara</w:t>
                  </w:r>
                  <w:proofErr w:type="spellEnd"/>
                  <w:r w:rsidRPr="002A5D95">
                    <w:t xml:space="preserve"> and D. Lechner, "Lateral Load Transfer and Normal Forces Estimation for Vehicle Safety: Experimental Test," Laboratory Department of Accident Mechanism, London, 2009.</w:t>
                  </w:r>
                </w:p>
                <w:p w14:paraId="40FF4D9F" w14:textId="6348C7C7" w:rsidR="002A5D95" w:rsidRPr="000E3128" w:rsidRDefault="002A5D95" w:rsidP="00D46A90">
                  <w:pPr>
                    <w:jc w:val="both"/>
                  </w:pPr>
                </w:p>
              </w:tc>
            </w:tr>
            <w:tr w:rsidR="002A5D95" w:rsidRPr="000E3128" w14:paraId="2B080661" w14:textId="77777777" w:rsidTr="001639A3">
              <w:tc>
                <w:tcPr>
                  <w:tcW w:w="450" w:type="dxa"/>
                </w:tcPr>
                <w:p w14:paraId="5D7D35A1" w14:textId="77777777" w:rsidR="002A5D95" w:rsidRPr="000E3128" w:rsidRDefault="002A5D95" w:rsidP="00D46A90">
                  <w:pPr>
                    <w:jc w:val="both"/>
                  </w:pPr>
                  <w:r w:rsidRPr="000E3128">
                    <w:t>[2]</w:t>
                  </w:r>
                </w:p>
              </w:tc>
              <w:tc>
                <w:tcPr>
                  <w:tcW w:w="9778" w:type="dxa"/>
                </w:tcPr>
                <w:p w14:paraId="4531E1B8" w14:textId="77777777" w:rsidR="002A5D95" w:rsidRDefault="002A5D95" w:rsidP="00D46A90">
                  <w:pPr>
                    <w:jc w:val="both"/>
                  </w:pPr>
                  <w:r w:rsidRPr="002A5D95">
                    <w:t xml:space="preserve">D. </w:t>
                  </w:r>
                  <w:proofErr w:type="spellStart"/>
                  <w:r w:rsidRPr="002A5D95">
                    <w:t>Bastow</w:t>
                  </w:r>
                  <w:proofErr w:type="spellEnd"/>
                  <w:r w:rsidRPr="002A5D95">
                    <w:t>, G. Howard and J. P. Whitehead, "Suspension Calculations and Wo</w:t>
                  </w:r>
                  <w:r w:rsidR="00A26D47">
                    <w:t>r</w:t>
                  </w:r>
                  <w:r w:rsidRPr="002A5D95">
                    <w:t>ked Examples," in Car Suspension and Handling, 4 ed., Bury St. Edmunds, Professional Engineering Publishing, 2004, pp. 410-411.</w:t>
                  </w:r>
                </w:p>
                <w:p w14:paraId="58756747" w14:textId="6EFB9938" w:rsidR="00C91D08" w:rsidRPr="000E3128" w:rsidRDefault="00C91D08" w:rsidP="00D46A90">
                  <w:pPr>
                    <w:jc w:val="both"/>
                  </w:pPr>
                </w:p>
              </w:tc>
            </w:tr>
            <w:tr w:rsidR="00C91D08" w:rsidRPr="000E3128" w14:paraId="60A7669B" w14:textId="77777777" w:rsidTr="001639A3">
              <w:tc>
                <w:tcPr>
                  <w:tcW w:w="450" w:type="dxa"/>
                </w:tcPr>
                <w:p w14:paraId="4EFB44BF" w14:textId="3FFC9CED" w:rsidR="00C91D08" w:rsidRPr="000E3128" w:rsidRDefault="00C91D08" w:rsidP="00D46A90">
                  <w:pPr>
                    <w:jc w:val="both"/>
                  </w:pPr>
                  <w:r>
                    <w:t>[3]</w:t>
                  </w:r>
                </w:p>
              </w:tc>
              <w:tc>
                <w:tcPr>
                  <w:tcW w:w="9778" w:type="dxa"/>
                </w:tcPr>
                <w:p w14:paraId="3A66857C" w14:textId="77777777" w:rsidR="00C91D08" w:rsidRDefault="00C91D08" w:rsidP="00D46A90">
                  <w:pPr>
                    <w:jc w:val="both"/>
                  </w:pPr>
                  <w:r w:rsidRPr="00C91D08">
                    <w:t xml:space="preserve">F. </w:t>
                  </w:r>
                  <w:proofErr w:type="spellStart"/>
                  <w:r w:rsidRPr="00C91D08">
                    <w:t>Braghin</w:t>
                  </w:r>
                  <w:proofErr w:type="spellEnd"/>
                  <w:r w:rsidRPr="00C91D08">
                    <w:t xml:space="preserve">, M. </w:t>
                  </w:r>
                  <w:proofErr w:type="spellStart"/>
                  <w:r w:rsidRPr="00C91D08">
                    <w:t>Brusarosco</w:t>
                  </w:r>
                  <w:proofErr w:type="spellEnd"/>
                  <w:r w:rsidRPr="00C91D08">
                    <w:t xml:space="preserve"> and F. </w:t>
                  </w:r>
                  <w:proofErr w:type="spellStart"/>
                  <w:r w:rsidRPr="00C91D08">
                    <w:t>Cheli</w:t>
                  </w:r>
                  <w:proofErr w:type="spellEnd"/>
                  <w:r w:rsidRPr="00C91D08">
                    <w:t>, "Measurement of Contact Forces and Patch Features by Means of Accelerometers Fixed Inside the Tire to Improve Future Car Active Control," Vehicle System Dynamics, vol. 44, no. 1, pp. 3-13, 2006.</w:t>
                  </w:r>
                </w:p>
                <w:p w14:paraId="188926EF" w14:textId="2FC52D45" w:rsidR="00C91D08" w:rsidRPr="002A5D95" w:rsidRDefault="00C91D08" w:rsidP="00D46A90">
                  <w:pPr>
                    <w:jc w:val="both"/>
                  </w:pPr>
                </w:p>
              </w:tc>
            </w:tr>
            <w:tr w:rsidR="00C91D08" w:rsidRPr="000E3128" w14:paraId="2FAE954F" w14:textId="77777777" w:rsidTr="001639A3">
              <w:tc>
                <w:tcPr>
                  <w:tcW w:w="450" w:type="dxa"/>
                </w:tcPr>
                <w:p w14:paraId="5D8CB12B" w14:textId="77777777" w:rsidR="00C91D08" w:rsidRDefault="00C91D08" w:rsidP="00D46A90">
                  <w:pPr>
                    <w:jc w:val="both"/>
                  </w:pPr>
                </w:p>
              </w:tc>
              <w:tc>
                <w:tcPr>
                  <w:tcW w:w="9778" w:type="dxa"/>
                </w:tcPr>
                <w:p w14:paraId="79759A55" w14:textId="77777777" w:rsidR="00C91D08" w:rsidRPr="00C91D08" w:rsidRDefault="00C91D08" w:rsidP="00D46A90">
                  <w:pPr>
                    <w:jc w:val="both"/>
                  </w:pPr>
                </w:p>
              </w:tc>
            </w:tr>
          </w:tbl>
          <w:p w14:paraId="12303641" w14:textId="77777777" w:rsidR="007C7548" w:rsidRDefault="007C7548" w:rsidP="009336ED">
            <w:pPr>
              <w:rPr>
                <w:b/>
                <w:sz w:val="24"/>
                <w:szCs w:val="24"/>
                <w:u w:val="single"/>
              </w:rPr>
            </w:pPr>
          </w:p>
        </w:tc>
      </w:tr>
    </w:tbl>
    <w:p w14:paraId="7292E18E" w14:textId="2CD074E4" w:rsidR="007C7548" w:rsidRDefault="007C7548" w:rsidP="007C7548">
      <w:pPr>
        <w:rPr>
          <w:b/>
          <w:sz w:val="24"/>
          <w:szCs w:val="24"/>
          <w:u w:val="single"/>
        </w:rPr>
      </w:pPr>
    </w:p>
    <w:p w14:paraId="72F28010" w14:textId="5C27D228" w:rsidR="002A5D95" w:rsidRDefault="002A5D95" w:rsidP="007C7548">
      <w:pPr>
        <w:rPr>
          <w:b/>
          <w:sz w:val="24"/>
          <w:szCs w:val="24"/>
          <w:u w:val="single"/>
        </w:rPr>
      </w:pPr>
    </w:p>
    <w:p w14:paraId="7EB63B8B" w14:textId="30173CBB" w:rsidR="002A5D95" w:rsidRDefault="002A5D95" w:rsidP="007C7548">
      <w:pPr>
        <w:rPr>
          <w:b/>
          <w:sz w:val="24"/>
          <w:szCs w:val="24"/>
          <w:u w:val="single"/>
        </w:rPr>
      </w:pPr>
    </w:p>
    <w:p w14:paraId="0681A7E1" w14:textId="37122354" w:rsidR="002A5D95" w:rsidRDefault="002A5D95" w:rsidP="007C7548">
      <w:pPr>
        <w:rPr>
          <w:b/>
          <w:sz w:val="24"/>
          <w:szCs w:val="24"/>
          <w:u w:val="single"/>
        </w:rPr>
      </w:pPr>
    </w:p>
    <w:p w14:paraId="5EEB37A2" w14:textId="09910F85" w:rsidR="002A5D95" w:rsidRDefault="002A5D95" w:rsidP="007C7548">
      <w:pPr>
        <w:rPr>
          <w:b/>
          <w:sz w:val="24"/>
          <w:szCs w:val="24"/>
          <w:u w:val="single"/>
        </w:rPr>
      </w:pPr>
    </w:p>
    <w:p w14:paraId="1D0D18D7" w14:textId="1A7EBA70" w:rsidR="00760E9F" w:rsidRDefault="00760E9F" w:rsidP="007C7548">
      <w:pPr>
        <w:rPr>
          <w:b/>
          <w:sz w:val="24"/>
          <w:szCs w:val="24"/>
          <w:u w:val="single"/>
        </w:rPr>
      </w:pPr>
    </w:p>
    <w:p w14:paraId="0AC3155C" w14:textId="79172683" w:rsidR="00760E9F" w:rsidRDefault="00760E9F" w:rsidP="007C7548">
      <w:pPr>
        <w:rPr>
          <w:b/>
          <w:sz w:val="24"/>
          <w:szCs w:val="24"/>
          <w:u w:val="single"/>
        </w:rPr>
      </w:pPr>
    </w:p>
    <w:p w14:paraId="082D635C" w14:textId="504965F6" w:rsidR="00760E9F" w:rsidRDefault="00760E9F" w:rsidP="007C7548">
      <w:pPr>
        <w:rPr>
          <w:b/>
          <w:sz w:val="24"/>
          <w:szCs w:val="24"/>
          <w:u w:val="single"/>
        </w:rPr>
      </w:pPr>
    </w:p>
    <w:p w14:paraId="2AD96848" w14:textId="77777777" w:rsidR="00760E9F" w:rsidRDefault="00760E9F" w:rsidP="007C7548">
      <w:pPr>
        <w:rPr>
          <w:b/>
          <w:sz w:val="24"/>
          <w:szCs w:val="24"/>
          <w:u w:val="single"/>
        </w:rPr>
      </w:pPr>
    </w:p>
    <w:p w14:paraId="31A1A77E" w14:textId="21A3504A" w:rsidR="002A5D95" w:rsidRDefault="002A5D95" w:rsidP="007C7548">
      <w:pPr>
        <w:rPr>
          <w:b/>
          <w:sz w:val="24"/>
          <w:szCs w:val="24"/>
          <w:u w:val="single"/>
        </w:rPr>
      </w:pPr>
    </w:p>
    <w:p w14:paraId="114BD8C0" w14:textId="25C6FFE0" w:rsidR="002A5D95" w:rsidRDefault="002A5D95" w:rsidP="007C7548">
      <w:pPr>
        <w:rPr>
          <w:b/>
          <w:sz w:val="24"/>
          <w:szCs w:val="24"/>
          <w:u w:val="single"/>
        </w:rPr>
      </w:pPr>
    </w:p>
    <w:p w14:paraId="5E530675" w14:textId="322BA30A" w:rsidR="002A5D95" w:rsidRDefault="002A5D95" w:rsidP="007C7548">
      <w:pPr>
        <w:rPr>
          <w:b/>
          <w:sz w:val="24"/>
          <w:szCs w:val="24"/>
          <w:u w:val="single"/>
        </w:rPr>
      </w:pPr>
    </w:p>
    <w:p w14:paraId="4F1A8169" w14:textId="46E37DA0" w:rsidR="002A5D95" w:rsidRDefault="002A5D95" w:rsidP="007C7548">
      <w:pPr>
        <w:rPr>
          <w:b/>
          <w:sz w:val="24"/>
          <w:szCs w:val="24"/>
          <w:u w:val="single"/>
        </w:rPr>
      </w:pPr>
    </w:p>
    <w:p w14:paraId="20572CDB" w14:textId="4B609D35" w:rsidR="002A5D95" w:rsidRDefault="002A5D95" w:rsidP="007C7548">
      <w:pPr>
        <w:rPr>
          <w:b/>
          <w:sz w:val="24"/>
          <w:szCs w:val="24"/>
          <w:u w:val="single"/>
        </w:rPr>
      </w:pPr>
    </w:p>
    <w:p w14:paraId="6594DBBA" w14:textId="1ABE5D04" w:rsidR="00760E9F" w:rsidRDefault="00760E9F" w:rsidP="007C7548">
      <w:pPr>
        <w:rPr>
          <w:b/>
          <w:sz w:val="24"/>
          <w:szCs w:val="24"/>
          <w:u w:val="single"/>
        </w:rPr>
      </w:pPr>
    </w:p>
    <w:p w14:paraId="14033241" w14:textId="77777777" w:rsidR="00760E9F" w:rsidRDefault="00760E9F" w:rsidP="007C7548">
      <w:pPr>
        <w:rPr>
          <w:b/>
          <w:sz w:val="24"/>
          <w:szCs w:val="24"/>
          <w:u w:val="single"/>
        </w:rPr>
      </w:pPr>
    </w:p>
    <w:p w14:paraId="527E80C8" w14:textId="77777777" w:rsidR="007C7548" w:rsidRDefault="007C7548" w:rsidP="007C7548">
      <w:pPr>
        <w:rPr>
          <w:b/>
          <w:sz w:val="24"/>
          <w:szCs w:val="24"/>
          <w:u w:val="single"/>
        </w:rPr>
      </w:pPr>
    </w:p>
    <w:tbl>
      <w:tblPr>
        <w:tblStyle w:val="TableGrid"/>
        <w:tblW w:w="0" w:type="auto"/>
        <w:tblLook w:val="04A0" w:firstRow="1" w:lastRow="0" w:firstColumn="1" w:lastColumn="0" w:noHBand="0" w:noVBand="1"/>
      </w:tblPr>
      <w:tblGrid>
        <w:gridCol w:w="10444"/>
      </w:tblGrid>
      <w:tr w:rsidR="007C7548" w14:paraId="4ED1E032" w14:textId="77777777" w:rsidTr="009336ED">
        <w:tc>
          <w:tcPr>
            <w:tcW w:w="10444" w:type="dxa"/>
          </w:tcPr>
          <w:p w14:paraId="5A1F6899" w14:textId="77777777" w:rsidR="007C7548" w:rsidRDefault="007C7548" w:rsidP="009336ED">
            <w:pPr>
              <w:rPr>
                <w:b/>
                <w:sz w:val="24"/>
                <w:szCs w:val="24"/>
                <w:u w:val="single"/>
              </w:rPr>
            </w:pPr>
            <w:r>
              <w:rPr>
                <w:b/>
                <w:sz w:val="24"/>
                <w:szCs w:val="24"/>
                <w:u w:val="single"/>
              </w:rPr>
              <w:lastRenderedPageBreak/>
              <w:t>Question 5</w:t>
            </w:r>
          </w:p>
          <w:p w14:paraId="01FC9DA9" w14:textId="77777777" w:rsidR="007C7548" w:rsidRDefault="007C7548" w:rsidP="009336ED">
            <w:pPr>
              <w:rPr>
                <w:b/>
                <w:sz w:val="24"/>
                <w:szCs w:val="24"/>
                <w:u w:val="single"/>
              </w:rPr>
            </w:pPr>
          </w:p>
          <w:p w14:paraId="53391B55" w14:textId="77777777" w:rsidR="007C7548" w:rsidRDefault="007C7548" w:rsidP="00760E9F">
            <w:pPr>
              <w:jc w:val="both"/>
              <w:rPr>
                <w:sz w:val="24"/>
                <w:szCs w:val="24"/>
              </w:rPr>
            </w:pPr>
            <w:r w:rsidRPr="0030701E">
              <w:rPr>
                <w:sz w:val="24"/>
                <w:szCs w:val="24"/>
              </w:rPr>
              <w:t>Section 7.3 indicates an over prediction of load transfer by your</w:t>
            </w:r>
            <w:r>
              <w:rPr>
                <w:sz w:val="24"/>
                <w:szCs w:val="24"/>
              </w:rPr>
              <w:t xml:space="preserve"> simulation</w:t>
            </w:r>
            <w:r w:rsidRPr="0030701E">
              <w:rPr>
                <w:sz w:val="24"/>
                <w:szCs w:val="24"/>
              </w:rPr>
              <w:t xml:space="preserve"> model </w:t>
            </w:r>
            <w:r>
              <w:rPr>
                <w:sz w:val="24"/>
                <w:szCs w:val="24"/>
              </w:rPr>
              <w:t>(gradient less than 45 degrees) –</w:t>
            </w:r>
            <w:r w:rsidRPr="0030701E">
              <w:rPr>
                <w:sz w:val="24"/>
                <w:szCs w:val="24"/>
              </w:rPr>
              <w:t xml:space="preserve"> </w:t>
            </w:r>
            <w:r>
              <w:rPr>
                <w:sz w:val="24"/>
                <w:szCs w:val="24"/>
              </w:rPr>
              <w:t xml:space="preserve">What do you think is the most significant contributor to this discrepancy? </w:t>
            </w:r>
          </w:p>
          <w:p w14:paraId="50DA7BE6" w14:textId="77777777" w:rsidR="007C7548" w:rsidRPr="002953B1" w:rsidRDefault="007C7548" w:rsidP="009336ED">
            <w:pPr>
              <w:rPr>
                <w:sz w:val="24"/>
                <w:szCs w:val="24"/>
              </w:rPr>
            </w:pPr>
          </w:p>
          <w:p w14:paraId="68D0063C" w14:textId="77777777" w:rsidR="007C7548" w:rsidRDefault="007C7548" w:rsidP="009336ED">
            <w:pPr>
              <w:rPr>
                <w:b/>
                <w:sz w:val="24"/>
                <w:szCs w:val="24"/>
                <w:u w:val="single"/>
              </w:rPr>
            </w:pPr>
            <w:r>
              <w:rPr>
                <w:b/>
                <w:sz w:val="24"/>
                <w:szCs w:val="24"/>
                <w:u w:val="single"/>
              </w:rPr>
              <w:t>Question 5 Response (maximum 200 words)</w:t>
            </w:r>
          </w:p>
          <w:p w14:paraId="0F8C2A47" w14:textId="77777777" w:rsidR="007C7548" w:rsidRPr="00760E9F" w:rsidRDefault="007C7548" w:rsidP="00760E9F">
            <w:pPr>
              <w:jc w:val="both"/>
              <w:rPr>
                <w:sz w:val="24"/>
                <w:szCs w:val="24"/>
              </w:rPr>
            </w:pPr>
          </w:p>
          <w:p w14:paraId="0F3EB0A6" w14:textId="1CE33DDF" w:rsidR="007C7548" w:rsidRDefault="0072523B" w:rsidP="00760E9F">
            <w:pPr>
              <w:jc w:val="both"/>
              <w:rPr>
                <w:sz w:val="24"/>
                <w:szCs w:val="24"/>
              </w:rPr>
            </w:pPr>
            <w:r>
              <w:rPr>
                <w:sz w:val="24"/>
                <w:szCs w:val="24"/>
              </w:rPr>
              <w:t>The biggest contributing factor to the overprediction of load transfer within the model is likely down to inaccurate vehicle data.</w:t>
            </w:r>
            <w:r w:rsidR="00DD73CF">
              <w:rPr>
                <w:sz w:val="24"/>
                <w:szCs w:val="24"/>
              </w:rPr>
              <w:t xml:space="preserve"> This is more likely than calculation error as in the simulator data, the front over predicts more than the rear, suggesting incorrect data at the front.</w:t>
            </w:r>
          </w:p>
          <w:p w14:paraId="1E01E7B5" w14:textId="4A22C86B" w:rsidR="0072523B" w:rsidRDefault="0072523B" w:rsidP="00760E9F">
            <w:pPr>
              <w:jc w:val="both"/>
              <w:rPr>
                <w:sz w:val="24"/>
                <w:szCs w:val="24"/>
              </w:rPr>
            </w:pPr>
          </w:p>
          <w:p w14:paraId="336F9D85" w14:textId="616739BC" w:rsidR="0072523B" w:rsidRDefault="0072523B" w:rsidP="00760E9F">
            <w:pPr>
              <w:jc w:val="both"/>
              <w:rPr>
                <w:sz w:val="24"/>
                <w:szCs w:val="24"/>
              </w:rPr>
            </w:pPr>
            <w:r>
              <w:rPr>
                <w:sz w:val="24"/>
                <w:szCs w:val="24"/>
              </w:rPr>
              <w:t>Where tests were carried out, they were done so to the highest degree of accuracy possible and repeated three times to reduce the chance of random error; however, due to systematic error or inaccuracy within measuring apparatus used, results may still be inaccurate.</w:t>
            </w:r>
          </w:p>
          <w:p w14:paraId="501ECBB2" w14:textId="487942CE" w:rsidR="0072523B" w:rsidRDefault="0072523B" w:rsidP="00760E9F">
            <w:pPr>
              <w:jc w:val="both"/>
              <w:rPr>
                <w:sz w:val="24"/>
                <w:szCs w:val="24"/>
              </w:rPr>
            </w:pPr>
          </w:p>
          <w:p w14:paraId="6F04BC30" w14:textId="7453F23E" w:rsidR="0072523B" w:rsidRDefault="0072523B" w:rsidP="00760E9F">
            <w:pPr>
              <w:jc w:val="both"/>
              <w:rPr>
                <w:sz w:val="24"/>
                <w:szCs w:val="24"/>
              </w:rPr>
            </w:pPr>
            <w:r>
              <w:rPr>
                <w:sz w:val="24"/>
                <w:szCs w:val="24"/>
              </w:rPr>
              <w:t>The results in section 7.3 suggest that one or more data collected were too high</w:t>
            </w:r>
            <w:r w:rsidR="007B0404">
              <w:rPr>
                <w:sz w:val="24"/>
                <w:szCs w:val="24"/>
              </w:rPr>
              <w:t xml:space="preserve">, which would carry error forward </w:t>
            </w:r>
            <w:r w:rsidR="00DD73CF">
              <w:rPr>
                <w:sz w:val="24"/>
                <w:szCs w:val="24"/>
              </w:rPr>
              <w:t>to</w:t>
            </w:r>
            <w:r w:rsidR="007B0404">
              <w:rPr>
                <w:sz w:val="24"/>
                <w:szCs w:val="24"/>
              </w:rPr>
              <w:t xml:space="preserve"> the weight transfer calculations.</w:t>
            </w:r>
            <w:r>
              <w:rPr>
                <w:sz w:val="24"/>
                <w:szCs w:val="24"/>
              </w:rPr>
              <w:t xml:space="preserve"> For example, if spring</w:t>
            </w:r>
            <w:r w:rsidR="007B0404">
              <w:rPr>
                <w:sz w:val="24"/>
                <w:szCs w:val="24"/>
              </w:rPr>
              <w:t xml:space="preserve"> or</w:t>
            </w:r>
            <w:r>
              <w:rPr>
                <w:sz w:val="24"/>
                <w:szCs w:val="24"/>
              </w:rPr>
              <w:t xml:space="preserve"> ARB rate</w:t>
            </w:r>
            <w:r w:rsidR="007B0404">
              <w:rPr>
                <w:sz w:val="24"/>
                <w:szCs w:val="24"/>
              </w:rPr>
              <w:t>,</w:t>
            </w:r>
            <w:r>
              <w:rPr>
                <w:sz w:val="24"/>
                <w:szCs w:val="24"/>
              </w:rPr>
              <w:t xml:space="preserve"> or motion ratio values were too high</w:t>
            </w:r>
            <w:r w:rsidR="007B0404">
              <w:rPr>
                <w:sz w:val="24"/>
                <w:szCs w:val="24"/>
              </w:rPr>
              <w:t xml:space="preserve">, the roll stiffness value would be too high. This would result in the value of overturning moment being too high, </w:t>
            </w:r>
            <w:r w:rsidR="00E62E54">
              <w:rPr>
                <w:sz w:val="24"/>
                <w:szCs w:val="24"/>
              </w:rPr>
              <w:t xml:space="preserve">increasing roll angle, </w:t>
            </w:r>
            <w:r w:rsidR="007B0404">
              <w:rPr>
                <w:sz w:val="24"/>
                <w:szCs w:val="24"/>
              </w:rPr>
              <w:t>which would increase elastic weight transfer [1]</w:t>
            </w:r>
            <w:r w:rsidR="00E62E54">
              <w:rPr>
                <w:sz w:val="24"/>
                <w:szCs w:val="24"/>
              </w:rPr>
              <w:t>. A</w:t>
            </w:r>
            <w:r w:rsidR="007B0404">
              <w:rPr>
                <w:sz w:val="24"/>
                <w:szCs w:val="24"/>
              </w:rPr>
              <w:t xml:space="preserve">s seen in section 7.3, </w:t>
            </w:r>
            <w:r w:rsidR="00E62E54">
              <w:rPr>
                <w:sz w:val="24"/>
                <w:szCs w:val="24"/>
              </w:rPr>
              <w:t xml:space="preserve">this </w:t>
            </w:r>
            <w:r w:rsidR="007B0404">
              <w:rPr>
                <w:sz w:val="24"/>
                <w:szCs w:val="24"/>
              </w:rPr>
              <w:t>would result in an over prediction of contact patch loads at high lateral accelerations.</w:t>
            </w:r>
          </w:p>
          <w:p w14:paraId="31B0C833" w14:textId="65FD143B" w:rsidR="007B0404" w:rsidRDefault="007B0404" w:rsidP="00760E9F">
            <w:pPr>
              <w:jc w:val="both"/>
              <w:rPr>
                <w:sz w:val="24"/>
                <w:szCs w:val="24"/>
              </w:rPr>
            </w:pPr>
          </w:p>
          <w:p w14:paraId="38FE151E" w14:textId="21D12E34" w:rsidR="007B0404" w:rsidRDefault="007B0404" w:rsidP="00760E9F">
            <w:pPr>
              <w:jc w:val="both"/>
              <w:rPr>
                <w:sz w:val="24"/>
                <w:szCs w:val="24"/>
              </w:rPr>
            </w:pPr>
            <w:r>
              <w:rPr>
                <w:sz w:val="24"/>
                <w:szCs w:val="24"/>
              </w:rPr>
              <w:t>Further research and more accurate measurement is necessary to fully establish the source of this error, moreover less assumptions within the model and more measured data could reduce the over prediction seen.</w:t>
            </w:r>
          </w:p>
          <w:p w14:paraId="70E63869" w14:textId="4B0F04D6" w:rsidR="007B0404" w:rsidRDefault="007B0404" w:rsidP="00760E9F">
            <w:pPr>
              <w:jc w:val="both"/>
              <w:rPr>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
              <w:gridCol w:w="9778"/>
            </w:tblGrid>
            <w:tr w:rsidR="007B0404" w:rsidRPr="000E3128" w14:paraId="50110DC4" w14:textId="77777777" w:rsidTr="00A83532">
              <w:tc>
                <w:tcPr>
                  <w:tcW w:w="450" w:type="dxa"/>
                </w:tcPr>
                <w:p w14:paraId="27289C63" w14:textId="65477C9F" w:rsidR="007B0404" w:rsidRPr="000E3128" w:rsidRDefault="007B0404" w:rsidP="007B0404">
                  <w:pPr>
                    <w:jc w:val="both"/>
                  </w:pPr>
                  <w:r w:rsidRPr="000E3128">
                    <w:t>[</w:t>
                  </w:r>
                  <w:r>
                    <w:t>1</w:t>
                  </w:r>
                  <w:r w:rsidRPr="000E3128">
                    <w:t>]</w:t>
                  </w:r>
                </w:p>
              </w:tc>
              <w:tc>
                <w:tcPr>
                  <w:tcW w:w="9778" w:type="dxa"/>
                </w:tcPr>
                <w:p w14:paraId="5C044F5D" w14:textId="77777777" w:rsidR="007B0404" w:rsidRDefault="007B0404" w:rsidP="007B0404">
                  <w:pPr>
                    <w:jc w:val="both"/>
                  </w:pPr>
                  <w:r w:rsidRPr="002A5D95">
                    <w:t xml:space="preserve">D. </w:t>
                  </w:r>
                  <w:proofErr w:type="spellStart"/>
                  <w:r w:rsidRPr="002A5D95">
                    <w:t>Bastow</w:t>
                  </w:r>
                  <w:proofErr w:type="spellEnd"/>
                  <w:r w:rsidRPr="002A5D95">
                    <w:t>, G. Howard and J. P. Whitehead, "Suspension Calculations and Wo</w:t>
                  </w:r>
                  <w:r>
                    <w:t>r</w:t>
                  </w:r>
                  <w:r w:rsidRPr="002A5D95">
                    <w:t>ked Examples," in Car Suspension and Handling, 4 ed., Bury St. Edmunds, Professional Engineering Publishing, 2004, pp. 410-411.</w:t>
                  </w:r>
                </w:p>
                <w:p w14:paraId="2C6594FA" w14:textId="77777777" w:rsidR="007B0404" w:rsidRPr="000E3128" w:rsidRDefault="007B0404" w:rsidP="007B0404">
                  <w:pPr>
                    <w:jc w:val="both"/>
                  </w:pPr>
                </w:p>
              </w:tc>
            </w:tr>
            <w:tr w:rsidR="00DD73CF" w:rsidRPr="000E3128" w14:paraId="142728BD" w14:textId="77777777" w:rsidTr="00A83532">
              <w:tc>
                <w:tcPr>
                  <w:tcW w:w="450" w:type="dxa"/>
                </w:tcPr>
                <w:p w14:paraId="0A91470A" w14:textId="77777777" w:rsidR="00DD73CF" w:rsidRPr="000E3128" w:rsidRDefault="00DD73CF" w:rsidP="007B0404">
                  <w:pPr>
                    <w:jc w:val="both"/>
                  </w:pPr>
                </w:p>
              </w:tc>
              <w:tc>
                <w:tcPr>
                  <w:tcW w:w="9778" w:type="dxa"/>
                </w:tcPr>
                <w:p w14:paraId="025F114B" w14:textId="77777777" w:rsidR="00DD73CF" w:rsidRPr="002A5D95" w:rsidRDefault="00DD73CF" w:rsidP="007B0404">
                  <w:pPr>
                    <w:jc w:val="both"/>
                  </w:pPr>
                </w:p>
              </w:tc>
            </w:tr>
          </w:tbl>
          <w:p w14:paraId="7979C044" w14:textId="77777777" w:rsidR="007C7548" w:rsidRDefault="007C7548" w:rsidP="009336ED">
            <w:pPr>
              <w:rPr>
                <w:b/>
                <w:sz w:val="24"/>
                <w:szCs w:val="24"/>
                <w:u w:val="single"/>
              </w:rPr>
            </w:pPr>
          </w:p>
        </w:tc>
      </w:tr>
    </w:tbl>
    <w:p w14:paraId="6492C2CA" w14:textId="77777777" w:rsidR="007C7548" w:rsidRDefault="007C7548" w:rsidP="007C7548">
      <w:pPr>
        <w:rPr>
          <w:b/>
          <w:sz w:val="24"/>
          <w:szCs w:val="24"/>
          <w:u w:val="single"/>
        </w:rPr>
      </w:pPr>
    </w:p>
    <w:p w14:paraId="6D47BD69" w14:textId="77777777" w:rsidR="007C7548" w:rsidRDefault="007C7548" w:rsidP="007C7548">
      <w:pPr>
        <w:rPr>
          <w:b/>
          <w:sz w:val="24"/>
          <w:szCs w:val="24"/>
          <w:u w:val="single"/>
        </w:rPr>
      </w:pPr>
    </w:p>
    <w:p w14:paraId="743A52E9" w14:textId="77777777" w:rsidR="007C7548" w:rsidRDefault="007C7548" w:rsidP="007C7548">
      <w:pPr>
        <w:rPr>
          <w:b/>
          <w:sz w:val="24"/>
          <w:szCs w:val="24"/>
          <w:u w:val="single"/>
        </w:rPr>
      </w:pPr>
    </w:p>
    <w:p w14:paraId="7C8BB8E4" w14:textId="77777777" w:rsidR="007C7548" w:rsidRDefault="007C7548" w:rsidP="007C7548">
      <w:pPr>
        <w:rPr>
          <w:b/>
          <w:sz w:val="24"/>
          <w:szCs w:val="24"/>
          <w:u w:val="single"/>
        </w:rPr>
      </w:pPr>
    </w:p>
    <w:p w14:paraId="1740F399" w14:textId="77777777" w:rsidR="007C7548" w:rsidRPr="00274141" w:rsidRDefault="007C7548" w:rsidP="007C7548">
      <w:pPr>
        <w:rPr>
          <w:b/>
          <w:sz w:val="24"/>
          <w:szCs w:val="24"/>
          <w:u w:val="single"/>
        </w:rPr>
      </w:pPr>
    </w:p>
    <w:p w14:paraId="31CDF64C" w14:textId="77777777" w:rsidR="007C7548" w:rsidRDefault="007C7548" w:rsidP="007C7548">
      <w:pPr>
        <w:rPr>
          <w:b/>
          <w:sz w:val="24"/>
          <w:szCs w:val="24"/>
        </w:rPr>
      </w:pPr>
    </w:p>
    <w:p w14:paraId="7249245C" w14:textId="77777777" w:rsidR="00810EF8" w:rsidRDefault="00810EF8"/>
    <w:sectPr w:rsidR="00810EF8" w:rsidSect="007C754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7FA6FD" w14:textId="77777777" w:rsidR="00E77789" w:rsidRDefault="00E77789" w:rsidP="0056457D">
      <w:r>
        <w:separator/>
      </w:r>
    </w:p>
  </w:endnote>
  <w:endnote w:type="continuationSeparator" w:id="0">
    <w:p w14:paraId="2E73E588" w14:textId="77777777" w:rsidR="00E77789" w:rsidRDefault="00E77789" w:rsidP="005645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55A68" w14:textId="77777777" w:rsidR="00E77789" w:rsidRDefault="00E77789" w:rsidP="0056457D">
      <w:r>
        <w:separator/>
      </w:r>
    </w:p>
  </w:footnote>
  <w:footnote w:type="continuationSeparator" w:id="0">
    <w:p w14:paraId="299D440F" w14:textId="77777777" w:rsidR="00E77789" w:rsidRDefault="00E77789" w:rsidP="0056457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548"/>
    <w:rsid w:val="000200A4"/>
    <w:rsid w:val="00285D1D"/>
    <w:rsid w:val="002A5D95"/>
    <w:rsid w:val="003D3E9B"/>
    <w:rsid w:val="00407065"/>
    <w:rsid w:val="00410D5F"/>
    <w:rsid w:val="00472A6F"/>
    <w:rsid w:val="00523517"/>
    <w:rsid w:val="0056457D"/>
    <w:rsid w:val="00564B14"/>
    <w:rsid w:val="006068B4"/>
    <w:rsid w:val="0072523B"/>
    <w:rsid w:val="00760E9F"/>
    <w:rsid w:val="00790BDE"/>
    <w:rsid w:val="007B0404"/>
    <w:rsid w:val="007C7548"/>
    <w:rsid w:val="00810EF8"/>
    <w:rsid w:val="008C230B"/>
    <w:rsid w:val="00A13671"/>
    <w:rsid w:val="00A26D47"/>
    <w:rsid w:val="00A32DF4"/>
    <w:rsid w:val="00AF2588"/>
    <w:rsid w:val="00C36D82"/>
    <w:rsid w:val="00C4669C"/>
    <w:rsid w:val="00C91D08"/>
    <w:rsid w:val="00D20C5E"/>
    <w:rsid w:val="00D37E83"/>
    <w:rsid w:val="00D46A90"/>
    <w:rsid w:val="00D60B1E"/>
    <w:rsid w:val="00DC27BB"/>
    <w:rsid w:val="00DD73CF"/>
    <w:rsid w:val="00DF5376"/>
    <w:rsid w:val="00E52404"/>
    <w:rsid w:val="00E62E54"/>
    <w:rsid w:val="00E77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B4E31F"/>
  <w15:chartTrackingRefBased/>
  <w15:docId w15:val="{E786F667-F557-4347-895D-CAA2D8A39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54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A5D95"/>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next w:val="Normal"/>
    <w:link w:val="Heading3Char"/>
    <w:qFormat/>
    <w:rsid w:val="007C7548"/>
    <w:pPr>
      <w:keepNext/>
      <w:jc w:val="center"/>
      <w:outlineLvl w:val="2"/>
    </w:pPr>
    <w:rPr>
      <w:b/>
      <w:sz w:val="24"/>
    </w:rPr>
  </w:style>
  <w:style w:type="paragraph" w:styleId="Heading4">
    <w:name w:val="heading 4"/>
    <w:basedOn w:val="Normal"/>
    <w:next w:val="Normal"/>
    <w:link w:val="Heading4Char"/>
    <w:qFormat/>
    <w:rsid w:val="007C754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7C754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C7548"/>
    <w:rPr>
      <w:rFonts w:ascii="Times New Roman" w:eastAsia="Times New Roman" w:hAnsi="Times New Roman" w:cs="Times New Roman"/>
      <w:sz w:val="40"/>
      <w:szCs w:val="20"/>
      <w:lang w:eastAsia="en-GB"/>
    </w:rPr>
  </w:style>
  <w:style w:type="paragraph" w:styleId="Header">
    <w:name w:val="header"/>
    <w:basedOn w:val="Normal"/>
    <w:link w:val="HeaderChar"/>
    <w:rsid w:val="007C7548"/>
    <w:pPr>
      <w:tabs>
        <w:tab w:val="center" w:pos="4153"/>
        <w:tab w:val="right" w:pos="8306"/>
      </w:tabs>
    </w:pPr>
  </w:style>
  <w:style w:type="character" w:customStyle="1" w:styleId="HeaderChar">
    <w:name w:val="Header Char"/>
    <w:basedOn w:val="DefaultParagraphFont"/>
    <w:link w:val="Header"/>
    <w:rsid w:val="007C7548"/>
    <w:rPr>
      <w:rFonts w:ascii="Times New Roman" w:eastAsia="Times New Roman" w:hAnsi="Times New Roman" w:cs="Times New Roman"/>
      <w:sz w:val="20"/>
      <w:szCs w:val="20"/>
      <w:lang w:eastAsia="en-GB"/>
    </w:rPr>
  </w:style>
  <w:style w:type="table" w:styleId="TableGrid">
    <w:name w:val="Table Grid"/>
    <w:basedOn w:val="TableNormal"/>
    <w:uiPriority w:val="39"/>
    <w:rsid w:val="007C754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6457D"/>
    <w:pPr>
      <w:tabs>
        <w:tab w:val="center" w:pos="4513"/>
        <w:tab w:val="right" w:pos="9026"/>
      </w:tabs>
    </w:pPr>
  </w:style>
  <w:style w:type="character" w:customStyle="1" w:styleId="FooterChar">
    <w:name w:val="Footer Char"/>
    <w:basedOn w:val="DefaultParagraphFont"/>
    <w:link w:val="Footer"/>
    <w:uiPriority w:val="99"/>
    <w:rsid w:val="0056457D"/>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A5D9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A5D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071537">
      <w:bodyDiv w:val="1"/>
      <w:marLeft w:val="0"/>
      <w:marRight w:val="0"/>
      <w:marTop w:val="0"/>
      <w:marBottom w:val="0"/>
      <w:divBdr>
        <w:top w:val="none" w:sz="0" w:space="0" w:color="auto"/>
        <w:left w:val="none" w:sz="0" w:space="0" w:color="auto"/>
        <w:bottom w:val="none" w:sz="0" w:space="0" w:color="auto"/>
        <w:right w:val="none" w:sz="0" w:space="0" w:color="auto"/>
      </w:divBdr>
    </w:div>
    <w:div w:id="219050383">
      <w:bodyDiv w:val="1"/>
      <w:marLeft w:val="0"/>
      <w:marRight w:val="0"/>
      <w:marTop w:val="0"/>
      <w:marBottom w:val="0"/>
      <w:divBdr>
        <w:top w:val="none" w:sz="0" w:space="0" w:color="auto"/>
        <w:left w:val="none" w:sz="0" w:space="0" w:color="auto"/>
        <w:bottom w:val="none" w:sz="0" w:space="0" w:color="auto"/>
        <w:right w:val="none" w:sz="0" w:space="0" w:color="auto"/>
      </w:divBdr>
    </w:div>
    <w:div w:id="778722134">
      <w:bodyDiv w:val="1"/>
      <w:marLeft w:val="0"/>
      <w:marRight w:val="0"/>
      <w:marTop w:val="0"/>
      <w:marBottom w:val="0"/>
      <w:divBdr>
        <w:top w:val="none" w:sz="0" w:space="0" w:color="auto"/>
        <w:left w:val="none" w:sz="0" w:space="0" w:color="auto"/>
        <w:bottom w:val="none" w:sz="0" w:space="0" w:color="auto"/>
        <w:right w:val="none" w:sz="0" w:space="0" w:color="auto"/>
      </w:divBdr>
    </w:div>
    <w:div w:id="892817000">
      <w:bodyDiv w:val="1"/>
      <w:marLeft w:val="0"/>
      <w:marRight w:val="0"/>
      <w:marTop w:val="0"/>
      <w:marBottom w:val="0"/>
      <w:divBdr>
        <w:top w:val="none" w:sz="0" w:space="0" w:color="auto"/>
        <w:left w:val="none" w:sz="0" w:space="0" w:color="auto"/>
        <w:bottom w:val="none" w:sz="0" w:space="0" w:color="auto"/>
        <w:right w:val="none" w:sz="0" w:space="0" w:color="auto"/>
      </w:divBdr>
    </w:div>
    <w:div w:id="1272862832">
      <w:bodyDiv w:val="1"/>
      <w:marLeft w:val="0"/>
      <w:marRight w:val="0"/>
      <w:marTop w:val="0"/>
      <w:marBottom w:val="0"/>
      <w:divBdr>
        <w:top w:val="none" w:sz="0" w:space="0" w:color="auto"/>
        <w:left w:val="none" w:sz="0" w:space="0" w:color="auto"/>
        <w:bottom w:val="none" w:sz="0" w:space="0" w:color="auto"/>
        <w:right w:val="none" w:sz="0" w:space="0" w:color="auto"/>
      </w:divBdr>
    </w:div>
    <w:div w:id="1420327014">
      <w:bodyDiv w:val="1"/>
      <w:marLeft w:val="0"/>
      <w:marRight w:val="0"/>
      <w:marTop w:val="0"/>
      <w:marBottom w:val="0"/>
      <w:divBdr>
        <w:top w:val="none" w:sz="0" w:space="0" w:color="auto"/>
        <w:left w:val="none" w:sz="0" w:space="0" w:color="auto"/>
        <w:bottom w:val="none" w:sz="0" w:space="0" w:color="auto"/>
        <w:right w:val="none" w:sz="0" w:space="0" w:color="auto"/>
      </w:divBdr>
    </w:div>
    <w:div w:id="1638678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C2C01DA-1F69-4BCC-A366-D2E9226CB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5</Pages>
  <Words>1549</Words>
  <Characters>8834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Hart</dc:creator>
  <cp:keywords/>
  <dc:description/>
  <cp:lastModifiedBy>Max Hart</cp:lastModifiedBy>
  <cp:revision>23</cp:revision>
  <dcterms:created xsi:type="dcterms:W3CDTF">2020-04-26T09:56:00Z</dcterms:created>
  <dcterms:modified xsi:type="dcterms:W3CDTF">2020-04-29T02:32:00Z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http://csl.mendeley.com/styles/558667081/harvard-cite-them-right</vt:lpwstr>
  </property>
  <property fmtid="{D5CDD505-2E9C-101B-9397-08002B2CF9AE}" pid="15" name="Mendeley Recent Style Name 6_1">
    <vt:lpwstr>Harvard - Max Hart</vt:lpwstr>
  </property>
  <property fmtid="{D5CDD505-2E9C-101B-9397-08002B2CF9AE}" pid="16" name="Mendeley Recent Style Id 7_1">
    <vt:lpwstr>http://www.zotero.org/styles/harvard1</vt:lpwstr>
  </property>
  <property fmtid="{D5CDD505-2E9C-101B-9397-08002B2CF9AE}" pid="17" name="Mendeley Recent Style Name 7_1">
    <vt:lpwstr>Harvard reference format 1 (deprecated)</vt:lpwstr>
  </property>
  <property fmtid="{D5CDD505-2E9C-101B-9397-08002B2CF9AE}" pid="18" name="Mendeley Recent Style Id 8_1">
    <vt:lpwstr>http://www.zotero.org/styles/ieee</vt:lpwstr>
  </property>
  <property fmtid="{D5CDD505-2E9C-101B-9397-08002B2CF9AE}" pid="19" name="Mendeley Recent Style Name 8_1">
    <vt:lpwstr>IEEE</vt:lpwstr>
  </property>
  <property fmtid="{D5CDD505-2E9C-101B-9397-08002B2CF9AE}" pid="20" name="Mendeley Recent Style Id 9_1">
    <vt:lpwstr>http://www.zotero.org/styles/modern-humanities-research-association</vt:lpwstr>
  </property>
  <property fmtid="{D5CDD505-2E9C-101B-9397-08002B2CF9AE}" pid="21" name="Mendeley Recent Style Name 9_1">
    <vt:lpwstr>Modern Humanities Research Association 3rd edition (note with bibliography)</vt:lpwstr>
  </property>
  <property fmtid="{D5CDD505-2E9C-101B-9397-08002B2CF9AE}" pid="22" name="Mendeley Document_1">
    <vt:lpwstr>True</vt:lpwstr>
  </property>
  <property fmtid="{D5CDD505-2E9C-101B-9397-08002B2CF9AE}" pid="23" name="Mendeley Unique User Id_1">
    <vt:lpwstr>e3a0fa2f-4407-3818-921b-877bbc6a199a</vt:lpwstr>
  </property>
  <property fmtid="{D5CDD505-2E9C-101B-9397-08002B2CF9AE}" pid="24" name="Mendeley Citation Style_1">
    <vt:lpwstr>http://csl.mendeley.com/styles/558667081/harvard-cite-them-right</vt:lpwstr>
  </property>
</Properties>
</file>