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1F11" w:rsidRDefault="00F4469D">
      <w:r>
        <w:t>Rachael Seastram</w:t>
      </w:r>
    </w:p>
    <w:p w:rsidR="00F4469D" w:rsidRDefault="00F4469D">
      <w:r>
        <w:t>PC 6972 South Wales Police</w:t>
      </w:r>
    </w:p>
    <w:p w:rsidR="00F4469D" w:rsidRDefault="00F4469D">
      <w:r>
        <w:t>Student No: 2031248</w:t>
      </w:r>
    </w:p>
    <w:p w:rsidR="00F4469D" w:rsidRDefault="00F4469D">
      <w:r>
        <w:t xml:space="preserve">Exam 2 – 29/11/2021 </w:t>
      </w:r>
    </w:p>
    <w:p w:rsidR="008773F0" w:rsidRDefault="008773F0" w:rsidP="008773F0"/>
    <w:p w:rsidR="0080739D" w:rsidRDefault="0080739D" w:rsidP="00F128C8">
      <w:pPr>
        <w:pStyle w:val="ListParagraph"/>
        <w:numPr>
          <w:ilvl w:val="0"/>
          <w:numId w:val="3"/>
        </w:numPr>
        <w:jc w:val="both"/>
      </w:pPr>
      <w:r>
        <w:t>S163 Road Traffic Act 1988 defines the powers regarding the stopping of vehicles on road. There are three parts to this section. S163 (1) states that: a person driving a vehicle on a road must stop their vehicle on being required to do so by a constable. S163 (2) states that: a person riding a cycle on a road must stop their cycle on being required to do so by a constable. S163 (3) states that if a driver/rider fails to stop in pursuance of this act, they are guilty of an offence</w:t>
      </w:r>
      <w:r w:rsidR="0039628C">
        <w:t>.</w:t>
      </w:r>
    </w:p>
    <w:p w:rsidR="0080739D" w:rsidRDefault="0080739D" w:rsidP="00F128C8">
      <w:pPr>
        <w:jc w:val="both"/>
      </w:pPr>
    </w:p>
    <w:p w:rsidR="0080739D" w:rsidRDefault="0080739D" w:rsidP="00F128C8">
      <w:pPr>
        <w:pStyle w:val="ListParagraph"/>
        <w:numPr>
          <w:ilvl w:val="0"/>
          <w:numId w:val="3"/>
        </w:numPr>
        <w:jc w:val="both"/>
      </w:pPr>
      <w:r>
        <w:t>S6 (4) of the Road Traffic 1988 act lays out the grounds for a constable to require a person to provide a specimen of breath for a preliminary test if they believe that the person is the driver or has been the driver at the time a motor traffic offence was committed</w:t>
      </w:r>
      <w:r w:rsidR="00081E29">
        <w:t>, failure to provide such a specimen on request of a constable is an offence under S6 (6) RTA 1988.</w:t>
      </w:r>
      <w:r>
        <w:t xml:space="preserve"> </w:t>
      </w:r>
    </w:p>
    <w:p w:rsidR="0080739D" w:rsidRDefault="0080739D" w:rsidP="00F128C8">
      <w:pPr>
        <w:pStyle w:val="ListParagraph"/>
        <w:jc w:val="both"/>
      </w:pPr>
    </w:p>
    <w:p w:rsidR="0080739D" w:rsidRDefault="0080739D" w:rsidP="00F128C8">
      <w:pPr>
        <w:pStyle w:val="ListParagraph"/>
        <w:numPr>
          <w:ilvl w:val="0"/>
          <w:numId w:val="3"/>
        </w:numPr>
        <w:jc w:val="both"/>
      </w:pPr>
      <w:r>
        <w:t xml:space="preserve">S3 Road Traffic Act 1988 defines Driving without due care and attention or reasonable consideration. It states: It is an offence for a person to drive a mechanically propelled vehicle on a road or other public place without due care and attention or without reasonable consideration for other users of that road or public place. </w:t>
      </w:r>
    </w:p>
    <w:p w:rsidR="0080739D" w:rsidRDefault="0080739D" w:rsidP="00F128C8">
      <w:pPr>
        <w:pStyle w:val="ListParagraph"/>
        <w:jc w:val="both"/>
      </w:pPr>
    </w:p>
    <w:p w:rsidR="0080739D" w:rsidRDefault="0080739D" w:rsidP="00F128C8">
      <w:pPr>
        <w:pStyle w:val="ListParagraph"/>
        <w:numPr>
          <w:ilvl w:val="0"/>
          <w:numId w:val="3"/>
        </w:numPr>
        <w:jc w:val="both"/>
      </w:pPr>
      <w:r>
        <w:t>The effective use of roads policing powers can help in reducing the wider unlawful activity of criminals as it allows us to ensure safe and secure roads free from harm and any threats from terrorism or serious organised crime</w:t>
      </w:r>
      <w:r w:rsidR="00081E29">
        <w:t xml:space="preserve"> (NPCC Roads Policing Strategy 2015-2020)</w:t>
      </w:r>
      <w:r>
        <w:t xml:space="preserve">. A constable can use a number of their powers including S163 Road Traffic Act 1988 to require a vehicle/cycle to stop and S4 PACE 1984 to require a vehicle to stop if they suspect a person who has committed a non-related traffic offence to be in that vehicle. Criminals often use the wider road networks in the carrying out of crime so the effective use of powers to utilise automatic devices such as ANPR (Automatic Number Plate Recognition) to assist in the detection and identification of vehicles can assist in reducing wider unlawful activity. </w:t>
      </w:r>
    </w:p>
    <w:p w:rsidR="0080739D" w:rsidRDefault="0080739D" w:rsidP="00F128C8">
      <w:pPr>
        <w:pStyle w:val="ListParagraph"/>
        <w:jc w:val="both"/>
      </w:pPr>
    </w:p>
    <w:p w:rsidR="00F128C8" w:rsidRDefault="0080739D" w:rsidP="00F128C8">
      <w:pPr>
        <w:pStyle w:val="ListParagraph"/>
        <w:numPr>
          <w:ilvl w:val="0"/>
          <w:numId w:val="3"/>
        </w:numPr>
        <w:jc w:val="both"/>
      </w:pPr>
      <w:r>
        <w:t xml:space="preserve">S165A Road Traffic Act 1988 defines the power to seize a vehicle if a vehicle has been </w:t>
      </w:r>
      <w:r w:rsidR="00F128C8">
        <w:t>or is being driven</w:t>
      </w:r>
      <w:r>
        <w:t xml:space="preserve"> without a person having a driving licence or being driven other than in accordance of such licence, a vehicle </w:t>
      </w:r>
      <w:r w:rsidR="00F128C8">
        <w:t xml:space="preserve">has been or is being driven without insurance or the driver of the vehicle has failed to stop – or there are reasonable grounds to suspect either of these offences have been or are being committed. The sections states that a constable may, if the above named conditions have been met, </w:t>
      </w:r>
    </w:p>
    <w:p w:rsidR="00F128C8" w:rsidRDefault="00F128C8" w:rsidP="00F128C8">
      <w:pPr>
        <w:pStyle w:val="ListParagraph"/>
        <w:jc w:val="both"/>
      </w:pPr>
    </w:p>
    <w:p w:rsidR="00F128C8" w:rsidRDefault="00F128C8" w:rsidP="00F128C8">
      <w:pPr>
        <w:pStyle w:val="ListParagraph"/>
        <w:numPr>
          <w:ilvl w:val="1"/>
          <w:numId w:val="3"/>
        </w:numPr>
        <w:jc w:val="both"/>
      </w:pPr>
      <w:r>
        <w:t>Seize the vehicle</w:t>
      </w:r>
    </w:p>
    <w:p w:rsidR="00F128C8" w:rsidRDefault="00F128C8" w:rsidP="00F128C8">
      <w:pPr>
        <w:pStyle w:val="ListParagraph"/>
        <w:numPr>
          <w:ilvl w:val="1"/>
          <w:numId w:val="3"/>
        </w:numPr>
        <w:jc w:val="both"/>
      </w:pPr>
      <w:r>
        <w:t>Remove the vehicle</w:t>
      </w:r>
    </w:p>
    <w:p w:rsidR="00F128C8" w:rsidRDefault="00F128C8" w:rsidP="00F128C8">
      <w:pPr>
        <w:pStyle w:val="ListParagraph"/>
        <w:numPr>
          <w:ilvl w:val="1"/>
          <w:numId w:val="3"/>
        </w:numPr>
        <w:jc w:val="both"/>
      </w:pPr>
      <w:r>
        <w:t>Enter any premises that the constable has reasonable grounds to believe the vehicle is located at, and seize/remove that vehicle</w:t>
      </w:r>
      <w:r w:rsidR="00D159D8">
        <w:t>.</w:t>
      </w:r>
    </w:p>
    <w:p w:rsidR="00F128C8" w:rsidRDefault="00F128C8" w:rsidP="00F128C8">
      <w:pPr>
        <w:pStyle w:val="ListParagraph"/>
        <w:ind w:left="1440"/>
        <w:jc w:val="both"/>
      </w:pPr>
    </w:p>
    <w:p w:rsidR="00F128C8" w:rsidRDefault="00F128C8" w:rsidP="00F128C8">
      <w:pPr>
        <w:jc w:val="both"/>
      </w:pPr>
    </w:p>
    <w:p w:rsidR="00F128C8" w:rsidRDefault="00F128C8" w:rsidP="00F128C8">
      <w:pPr>
        <w:pStyle w:val="ListParagraph"/>
        <w:numPr>
          <w:ilvl w:val="0"/>
          <w:numId w:val="3"/>
        </w:numPr>
        <w:jc w:val="both"/>
      </w:pPr>
      <w:r>
        <w:t>S170 (1) Road Traffic Act 1988 defines what a reportable road traffic collision is. It states:</w:t>
      </w:r>
    </w:p>
    <w:p w:rsidR="00F128C8" w:rsidRDefault="00F128C8" w:rsidP="00F128C8">
      <w:pPr>
        <w:pStyle w:val="ListParagraph"/>
        <w:jc w:val="both"/>
      </w:pPr>
      <w:r>
        <w:t>Owing to the presence of a motor vehicle on any road, a collision occurs whereby</w:t>
      </w:r>
    </w:p>
    <w:p w:rsidR="00F128C8" w:rsidRDefault="00F128C8" w:rsidP="00F128C8">
      <w:pPr>
        <w:pStyle w:val="ListParagraph"/>
        <w:numPr>
          <w:ilvl w:val="0"/>
          <w:numId w:val="4"/>
        </w:numPr>
        <w:jc w:val="both"/>
      </w:pPr>
      <w:r>
        <w:t>Injury is caused to any person (other than the driver of that motor vehicle)</w:t>
      </w:r>
    </w:p>
    <w:p w:rsidR="00F128C8" w:rsidRDefault="00F128C8" w:rsidP="00F128C8">
      <w:pPr>
        <w:pStyle w:val="ListParagraph"/>
        <w:numPr>
          <w:ilvl w:val="0"/>
          <w:numId w:val="4"/>
        </w:numPr>
        <w:jc w:val="both"/>
      </w:pPr>
      <w:r>
        <w:t>Damage is caused to any vehicle (other than the vehicle of the driver, or any trailer attached)</w:t>
      </w:r>
    </w:p>
    <w:p w:rsidR="00F128C8" w:rsidRDefault="00F128C8" w:rsidP="00F128C8">
      <w:pPr>
        <w:pStyle w:val="ListParagraph"/>
        <w:numPr>
          <w:ilvl w:val="0"/>
          <w:numId w:val="4"/>
        </w:numPr>
        <w:jc w:val="both"/>
      </w:pPr>
      <w:r>
        <w:t>Any animal is damaged (other than an animal that is in or on the vehicle)</w:t>
      </w:r>
    </w:p>
    <w:p w:rsidR="00F128C8" w:rsidRDefault="00F128C8" w:rsidP="00F128C8">
      <w:pPr>
        <w:pStyle w:val="ListParagraph"/>
        <w:numPr>
          <w:ilvl w:val="0"/>
          <w:numId w:val="4"/>
        </w:numPr>
        <w:jc w:val="both"/>
      </w:pPr>
      <w:r>
        <w:t>Any damage is caused to any property or land that is on or adjacent to the road.</w:t>
      </w:r>
    </w:p>
    <w:p w:rsidR="00F128C8" w:rsidRDefault="00F128C8" w:rsidP="00F128C8">
      <w:pPr>
        <w:pStyle w:val="ListParagraph"/>
        <w:ind w:left="1080"/>
        <w:jc w:val="both"/>
      </w:pPr>
    </w:p>
    <w:p w:rsidR="00F128C8" w:rsidRDefault="00F128C8" w:rsidP="00F128C8">
      <w:pPr>
        <w:pStyle w:val="ListParagraph"/>
        <w:numPr>
          <w:ilvl w:val="0"/>
          <w:numId w:val="3"/>
        </w:numPr>
        <w:jc w:val="both"/>
      </w:pPr>
      <w:r>
        <w:t>A Family Liaison officer is assigned to the family of the deceased in order to act as a point of contact for any information related to the investigation and/or incident. Whilst the FLO must be compassionate, they are not there to provide emotional support to the family but can provide information on what additional support can be provided and what agencies this will come from. They are responsible for delivering the death message to the family</w:t>
      </w:r>
      <w:r w:rsidR="00D159D8">
        <w:t xml:space="preserve"> and assist in formal identification of the deceased. They may </w:t>
      </w:r>
      <w:r>
        <w:t xml:space="preserve">answer any intelligence based questions. They will keep the family up to date with any relevant updates to the case in order to build public confidence. They can assist the family through the process by working in partnership with local authorities to set up memorials for the deceased victim, within the remit of that local authority’s guidance for memorials on the road side. </w:t>
      </w:r>
    </w:p>
    <w:p w:rsidR="00F128C8" w:rsidRDefault="00F128C8" w:rsidP="00F128C8">
      <w:pPr>
        <w:pStyle w:val="ListParagraph"/>
        <w:jc w:val="both"/>
      </w:pPr>
    </w:p>
    <w:p w:rsidR="00F128C8" w:rsidRDefault="00F128C8" w:rsidP="00F128C8">
      <w:pPr>
        <w:pStyle w:val="ListParagraph"/>
        <w:numPr>
          <w:ilvl w:val="0"/>
          <w:numId w:val="3"/>
        </w:numPr>
        <w:jc w:val="both"/>
      </w:pPr>
      <w:r>
        <w:t>S170 Road Traffic Act 1988 defines the responsibilities of a driver when involved in a reportable road traffic collision. It states that; a driver must stop and provide details to any person who has reasonable grounds to have them and a driver must stop and remain at the scene for long enough to allow any person who has reasonable grounds to do so, to ask for any relevant details from the driver.</w:t>
      </w:r>
      <w:r w:rsidR="00D159D8">
        <w:t xml:space="preserve"> The details may include the driver’s name and address, insurance details and driving licence details. </w:t>
      </w:r>
    </w:p>
    <w:p w:rsidR="00F128C8" w:rsidRDefault="00F128C8" w:rsidP="00F128C8">
      <w:pPr>
        <w:pStyle w:val="ListParagraph"/>
      </w:pPr>
    </w:p>
    <w:p w:rsidR="00596467" w:rsidRDefault="00F128C8" w:rsidP="00596467">
      <w:pPr>
        <w:pStyle w:val="ListParagraph"/>
        <w:numPr>
          <w:ilvl w:val="0"/>
          <w:numId w:val="3"/>
        </w:numPr>
        <w:jc w:val="both"/>
      </w:pPr>
      <w:r>
        <w:t xml:space="preserve">S6E Road Traffic Act 1988 defines the power </w:t>
      </w:r>
      <w:r w:rsidR="00596467">
        <w:t xml:space="preserve">of entry when dealing with offences of driving over the prescribed limit. It states that: A constable may enter any premises, if necessary by force, in order to </w:t>
      </w:r>
    </w:p>
    <w:p w:rsidR="00596467" w:rsidRDefault="00596467" w:rsidP="00596467">
      <w:pPr>
        <w:pStyle w:val="ListParagraph"/>
      </w:pPr>
    </w:p>
    <w:p w:rsidR="00596467" w:rsidRDefault="00596467" w:rsidP="00596467">
      <w:pPr>
        <w:pStyle w:val="ListParagraph"/>
        <w:numPr>
          <w:ilvl w:val="1"/>
          <w:numId w:val="3"/>
        </w:numPr>
        <w:jc w:val="both"/>
      </w:pPr>
      <w:r>
        <w:t>Require any person believed to have been involved in a road traffic collision or committing a motor traffic offence to provide a specimen for a preliminary test</w:t>
      </w:r>
    </w:p>
    <w:p w:rsidR="00596467" w:rsidRDefault="00596467" w:rsidP="00596467">
      <w:pPr>
        <w:pStyle w:val="ListParagraph"/>
        <w:numPr>
          <w:ilvl w:val="1"/>
          <w:numId w:val="3"/>
        </w:numPr>
        <w:jc w:val="both"/>
      </w:pPr>
      <w:r>
        <w:t xml:space="preserve">Arrest someone who, following providing a preliminary test, has </w:t>
      </w:r>
      <w:r w:rsidR="00D159D8">
        <w:t>provided</w:t>
      </w:r>
      <w:r>
        <w:t xml:space="preserve"> a positive result for being over the prescribed limit</w:t>
      </w:r>
    </w:p>
    <w:p w:rsidR="00596467" w:rsidRDefault="00596467" w:rsidP="00596467">
      <w:pPr>
        <w:pStyle w:val="ListParagraph"/>
        <w:numPr>
          <w:ilvl w:val="1"/>
          <w:numId w:val="3"/>
        </w:numPr>
        <w:jc w:val="both"/>
      </w:pPr>
      <w:r>
        <w:t>Arrest someone who, without reasonable grounds to do so, has failed to provide a specimen for a preliminary test</w:t>
      </w:r>
      <w:r w:rsidR="00D159D8">
        <w:t>.</w:t>
      </w:r>
    </w:p>
    <w:p w:rsidR="00596467" w:rsidRDefault="00596467" w:rsidP="00596467">
      <w:pPr>
        <w:pStyle w:val="ListParagraph"/>
        <w:ind w:left="1440"/>
        <w:jc w:val="both"/>
      </w:pPr>
    </w:p>
    <w:p w:rsidR="00D159D8" w:rsidRDefault="00F60075" w:rsidP="00D159D8">
      <w:pPr>
        <w:pStyle w:val="ListParagraph"/>
        <w:numPr>
          <w:ilvl w:val="0"/>
          <w:numId w:val="3"/>
        </w:numPr>
        <w:jc w:val="both"/>
      </w:pPr>
      <w:r>
        <w:t xml:space="preserve">S1 Road Traffic Act 1988 defines the offence of causing death by dangerous driving. It states that: A person who causes the death of another person by driving a mechanically propelled vehicle dangerously on a road or other public place, is guilty of an offence. </w:t>
      </w:r>
    </w:p>
    <w:p w:rsidR="00D159D8" w:rsidRDefault="00D159D8" w:rsidP="00D159D8">
      <w:pPr>
        <w:pStyle w:val="ListParagraph"/>
        <w:jc w:val="both"/>
      </w:pPr>
    </w:p>
    <w:p w:rsidR="00F60075" w:rsidRDefault="00F60075" w:rsidP="00F60075">
      <w:pPr>
        <w:pStyle w:val="ListParagraph"/>
        <w:numPr>
          <w:ilvl w:val="0"/>
          <w:numId w:val="3"/>
        </w:numPr>
        <w:jc w:val="both"/>
      </w:pPr>
      <w:r>
        <w:t>The national prescribed limits for drink/drug related offences are as follows for alcohol</w:t>
      </w:r>
    </w:p>
    <w:p w:rsidR="00F60075" w:rsidRDefault="00F60075" w:rsidP="00F60075">
      <w:pPr>
        <w:pStyle w:val="ListParagraph"/>
      </w:pPr>
    </w:p>
    <w:p w:rsidR="00F60075" w:rsidRDefault="00F60075" w:rsidP="00F60075">
      <w:pPr>
        <w:pStyle w:val="ListParagraph"/>
        <w:numPr>
          <w:ilvl w:val="0"/>
          <w:numId w:val="7"/>
        </w:numPr>
        <w:jc w:val="both"/>
      </w:pPr>
      <w:r>
        <w:t>Breath: 35 micrograms of alcohol per 100ml of breath</w:t>
      </w:r>
    </w:p>
    <w:p w:rsidR="00F60075" w:rsidRDefault="00F60075" w:rsidP="00F60075">
      <w:pPr>
        <w:pStyle w:val="ListParagraph"/>
        <w:numPr>
          <w:ilvl w:val="0"/>
          <w:numId w:val="7"/>
        </w:numPr>
        <w:jc w:val="both"/>
      </w:pPr>
      <w:r>
        <w:t>Blood: 80 milligrams of alcohol per 100ml of blood</w:t>
      </w:r>
    </w:p>
    <w:p w:rsidR="00F60075" w:rsidRDefault="00F60075" w:rsidP="00F60075">
      <w:pPr>
        <w:pStyle w:val="ListParagraph"/>
        <w:numPr>
          <w:ilvl w:val="0"/>
          <w:numId w:val="7"/>
        </w:numPr>
        <w:jc w:val="both"/>
      </w:pPr>
      <w:r>
        <w:t>Urine: 107 millilitres of alcohol per 100ml of urine</w:t>
      </w:r>
    </w:p>
    <w:p w:rsidR="00F60075" w:rsidRDefault="00F60075" w:rsidP="00F60075">
      <w:pPr>
        <w:ind w:left="720"/>
        <w:jc w:val="both"/>
      </w:pPr>
      <w:r>
        <w:lastRenderedPageBreak/>
        <w:t>And are as follows for drugs</w:t>
      </w:r>
    </w:p>
    <w:p w:rsidR="00F60075" w:rsidRDefault="00F60075" w:rsidP="00F60075">
      <w:pPr>
        <w:pStyle w:val="ListParagraph"/>
        <w:numPr>
          <w:ilvl w:val="0"/>
          <w:numId w:val="7"/>
        </w:numPr>
        <w:jc w:val="both"/>
      </w:pPr>
      <w:r>
        <w:t>Cannabis: 2mg per litre of blood</w:t>
      </w:r>
    </w:p>
    <w:p w:rsidR="00F60075" w:rsidRDefault="00F60075" w:rsidP="00F60075">
      <w:pPr>
        <w:pStyle w:val="ListParagraph"/>
        <w:numPr>
          <w:ilvl w:val="0"/>
          <w:numId w:val="7"/>
        </w:numPr>
        <w:jc w:val="both"/>
      </w:pPr>
      <w:r>
        <w:t>Cocaine: 10mg per litre of blood</w:t>
      </w:r>
    </w:p>
    <w:p w:rsidR="00081E29" w:rsidRDefault="00081E29" w:rsidP="00081E29">
      <w:pPr>
        <w:pStyle w:val="ListParagraph"/>
        <w:ind w:left="1080"/>
        <w:jc w:val="both"/>
      </w:pPr>
    </w:p>
    <w:p w:rsidR="00D51189" w:rsidRDefault="00F60075" w:rsidP="00F60075">
      <w:pPr>
        <w:pStyle w:val="ListParagraph"/>
        <w:numPr>
          <w:ilvl w:val="0"/>
          <w:numId w:val="3"/>
        </w:numPr>
        <w:jc w:val="both"/>
      </w:pPr>
      <w:r>
        <w:t>There are a number of relevant other people who can be present during a suspect interview alongside the suspect and interviewing officer</w:t>
      </w:r>
      <w:r w:rsidR="00D51189">
        <w:t xml:space="preserve"> (IO)</w:t>
      </w:r>
      <w:r>
        <w:t xml:space="preserve">, including a solicitor/legal advisor, an appropriate adult or an interpreter. The role of a solicitor is to provide legal advice to their client, challenge the police on their legalities and attempt to persuade the officer/court of their client’s innocence. A solicitor, however, cannot attempt to answer on behalf of their client or provide written answers for their client to read out and if they do pursue such misconduct </w:t>
      </w:r>
      <w:r w:rsidR="00D51189">
        <w:t xml:space="preserve">that is witnessed by the IO, </w:t>
      </w:r>
      <w:r>
        <w:t xml:space="preserve">they may be removed from an interview on authorisation of a superintendent or above under Paragraph 6D, Code C PACE 1984. </w:t>
      </w:r>
    </w:p>
    <w:p w:rsidR="00D51189" w:rsidRDefault="00D51189" w:rsidP="00D51189">
      <w:pPr>
        <w:pStyle w:val="ListParagraph"/>
        <w:jc w:val="both"/>
      </w:pPr>
    </w:p>
    <w:p w:rsidR="00F60075" w:rsidRDefault="00D51189" w:rsidP="00D51189">
      <w:pPr>
        <w:pStyle w:val="ListParagraph"/>
        <w:jc w:val="both"/>
      </w:pPr>
      <w:r>
        <w:t xml:space="preserve">An appropriate adult may be necessary if the suspect requires special adjustments due to learning disabilities or other support reasons. The role of an appropriate adult it to assist the suspect in ensuring their understanding of the questions posed to them and to assist in the communication between the suspect and the IO. The appropriate adult is not there to answer the questions for the suspect and cannot be linked to the investigation/incident in any way. The appropriate adult could be anyone, from a family member of the suspect, to a member of partner agencies such as social services. </w:t>
      </w:r>
    </w:p>
    <w:p w:rsidR="00D51189" w:rsidRDefault="00D51189" w:rsidP="00D51189">
      <w:pPr>
        <w:pStyle w:val="ListParagraph"/>
        <w:jc w:val="both"/>
      </w:pPr>
    </w:p>
    <w:p w:rsidR="00D51189" w:rsidRDefault="00D51189" w:rsidP="00D51189">
      <w:pPr>
        <w:pStyle w:val="ListParagraph"/>
        <w:jc w:val="both"/>
      </w:pPr>
      <w:r>
        <w:t xml:space="preserve">An interpreter may be required if there is a language barrier between the suspect and the interviewing force as a suspect has the right to understand and be understood and also has a right to have an interview conducted in their language of choice. The interpreter is to act as a point of communication between the IO and suspect and must communicate directly using the exact words used by either the IO or suspect. </w:t>
      </w:r>
    </w:p>
    <w:p w:rsidR="00D51189" w:rsidRDefault="00D51189" w:rsidP="00D51189">
      <w:pPr>
        <w:jc w:val="both"/>
      </w:pPr>
    </w:p>
    <w:p w:rsidR="00D51189" w:rsidRDefault="00D51189" w:rsidP="00D51189">
      <w:pPr>
        <w:pStyle w:val="ListParagraph"/>
        <w:numPr>
          <w:ilvl w:val="0"/>
          <w:numId w:val="3"/>
        </w:numPr>
        <w:jc w:val="both"/>
      </w:pPr>
      <w:r>
        <w:t xml:space="preserve">The national police interviewing model is known as PEACE. This is a national single model for interviewing that is not focused on obtaining </w:t>
      </w:r>
      <w:r w:rsidR="00A165F9">
        <w:t xml:space="preserve">admissions from a suspect and increases the potential for witness interviewing. There are a number of parts that form this model that ensure structured interviewing that will increase the public confidence and increase the perception of the interviewing process being fair for all. </w:t>
      </w:r>
      <w:r w:rsidR="005E0455">
        <w:t xml:space="preserve">Obtaining a good, detailed witness or suspect interview is key to the success of all investigations as it ensures that all possible lines of enquiry are identified and explored. A witness is someone who knows, has seen or can vouch for something that they can testify in court to, so achieving a strong witness statement can make or break a case. </w:t>
      </w:r>
    </w:p>
    <w:p w:rsidR="005E0455" w:rsidRDefault="005E0455" w:rsidP="005E0455">
      <w:pPr>
        <w:pStyle w:val="ListParagraph"/>
        <w:jc w:val="both"/>
      </w:pPr>
    </w:p>
    <w:p w:rsidR="00A165F9" w:rsidRDefault="00A165F9" w:rsidP="00A165F9">
      <w:pPr>
        <w:pStyle w:val="ListParagraph"/>
        <w:jc w:val="both"/>
      </w:pPr>
      <w:r>
        <w:t>One of the most important stages is the planning and preparation</w:t>
      </w:r>
      <w:r w:rsidR="005E0455">
        <w:t xml:space="preserve"> you, </w:t>
      </w:r>
      <w:r>
        <w:t>as the interviewing officer</w:t>
      </w:r>
      <w:r w:rsidR="005E0455">
        <w:t>,</w:t>
      </w:r>
      <w:r>
        <w:t xml:space="preserve"> conduct before beginning the interview process. During this stage you must gather as much information as possible from the investigation so far and use this to create an interview plan of what you wish to find out or establish from this interview. </w:t>
      </w:r>
      <w:r w:rsidR="00545E55">
        <w:t xml:space="preserve">Here, </w:t>
      </w:r>
      <w:r>
        <w:t>you plan the practical arrangements of the interview</w:t>
      </w:r>
      <w:r w:rsidR="005E0455">
        <w:t xml:space="preserve"> including arranging a time and place for the interview to be conducted. Ideally, you want this to be as soon as possible after the incident in order to achieve best available evidence</w:t>
      </w:r>
      <w:r>
        <w:t xml:space="preserve">. </w:t>
      </w:r>
      <w:r w:rsidR="00CB198A">
        <w:t xml:space="preserve">When planning practical arrangements for a suspect interview, you must consider the safety of yourself and the suspect, placing yourself closest to the door to prevent any attempt of escape. </w:t>
      </w:r>
      <w:r>
        <w:t xml:space="preserve">You must consider the personal characteristics </w:t>
      </w:r>
      <w:r w:rsidR="00545E55">
        <w:lastRenderedPageBreak/>
        <w:t xml:space="preserve">of the interviewee </w:t>
      </w:r>
      <w:r w:rsidR="00CB198A">
        <w:t>during this stage. For witnesses,</w:t>
      </w:r>
      <w:r w:rsidR="00CB198A">
        <w:t xml:space="preserve"> you would consider that their needs have </w:t>
      </w:r>
      <w:r w:rsidR="00CB198A">
        <w:t>been met as per the victim code and any special arrangements for any witness defined as vulnerable or intimidated under S16 and S17 Youth Justice and Criminal Evidence Act 1999 have been put into place – as well as assessing whether the witness</w:t>
      </w:r>
      <w:r w:rsidR="00545E55">
        <w:t xml:space="preserve"> is deemed competent,</w:t>
      </w:r>
      <w:r w:rsidR="00CB198A">
        <w:t xml:space="preserve"> as per S53 YJCEA 1999. For suspects, you would need to assess whether they are fit for interview by considering </w:t>
      </w:r>
      <w:r w:rsidR="00545E55">
        <w:t>their mental capacity/vulnerability</w:t>
      </w:r>
      <w:r w:rsidR="00D159D8">
        <w:t>,</w:t>
      </w:r>
      <w:r w:rsidR="00545E55">
        <w:t xml:space="preserve"> using </w:t>
      </w:r>
      <w:r w:rsidR="00CB198A">
        <w:t xml:space="preserve">Annex E </w:t>
      </w:r>
      <w:r w:rsidR="00545E55">
        <w:t xml:space="preserve">Code C PACE 1984 </w:t>
      </w:r>
      <w:r w:rsidR="00CB198A">
        <w:t xml:space="preserve">and </w:t>
      </w:r>
      <w:r w:rsidR="00545E55">
        <w:t xml:space="preserve">the risk </w:t>
      </w:r>
      <w:r w:rsidR="00D159D8">
        <w:t xml:space="preserve">conducting the interview may have </w:t>
      </w:r>
      <w:r w:rsidR="00545E55">
        <w:t>to the suspect’s menta</w:t>
      </w:r>
      <w:r w:rsidR="00D159D8">
        <w:t xml:space="preserve">l or physical health, </w:t>
      </w:r>
      <w:r w:rsidR="00545E55">
        <w:t xml:space="preserve">using Annex G Code C PACE 1984. You would also ensure their legal rights have been met including; a right to legal advice, a right to inform someone what is going on and the right to read the PACE code of conduct. </w:t>
      </w:r>
    </w:p>
    <w:p w:rsidR="005E0455" w:rsidRDefault="005E0455" w:rsidP="00A165F9">
      <w:pPr>
        <w:pStyle w:val="ListParagraph"/>
        <w:jc w:val="both"/>
      </w:pPr>
    </w:p>
    <w:p w:rsidR="00A165F9" w:rsidRDefault="00545E55" w:rsidP="00A165F9">
      <w:pPr>
        <w:pStyle w:val="ListParagraph"/>
        <w:jc w:val="both"/>
      </w:pPr>
      <w:r>
        <w:t>The next stage to the PEACE model is e</w:t>
      </w:r>
      <w:r w:rsidR="00A165F9">
        <w:t>ngage and explain</w:t>
      </w:r>
      <w:r>
        <w:t xml:space="preserve">. Here is where you use clear and concise language to ensure the interviewee understands the exact reasons they are attending interviewing today. </w:t>
      </w:r>
      <w:r w:rsidR="00BD0EC6">
        <w:t xml:space="preserve">For witnesses you would ensure they are aware that by providing a statement they may be required to attend court and seek their consent for this. </w:t>
      </w:r>
      <w:r>
        <w:t xml:space="preserve">For suspects you would read the Aide Memoire as required by PACE as this covers the legalities we are required to tell the suspect. It is important that the IO uses active listening here and withholds any judgement so that we can build a rapport with the interviewee, increasing their confidence in us and increasing the chance for a detailed, truthful interview. </w:t>
      </w:r>
      <w:r w:rsidR="00BD0EC6">
        <w:t xml:space="preserve">In this stage you would tell the interviewee that this is their chance to tell us their side of the story. </w:t>
      </w:r>
    </w:p>
    <w:p w:rsidR="00BD0EC6" w:rsidRDefault="00BD0EC6" w:rsidP="00A165F9">
      <w:pPr>
        <w:pStyle w:val="ListParagraph"/>
        <w:jc w:val="both"/>
      </w:pPr>
    </w:p>
    <w:p w:rsidR="00A165F9" w:rsidRDefault="00BD0EC6" w:rsidP="00BD0EC6">
      <w:pPr>
        <w:pStyle w:val="ListParagraph"/>
        <w:jc w:val="both"/>
      </w:pPr>
      <w:r>
        <w:t>The most important part of any interview is the a</w:t>
      </w:r>
      <w:r w:rsidR="00A165F9">
        <w:t>ccount, clarify and challenge</w:t>
      </w:r>
      <w:r>
        <w:t xml:space="preserve"> phase as this is where you actually take the statement from the interviewee. You must let the interviewee speak and gather a free narrative from them where possible as this increases the likelihood of the truth being told. You may clarify what is being said but do not lead the interviewee into providing any answers. In a suspect interview, once the suspect account has been exhausted, you then move onto the police agenda where you can ask anything you wish to establish/know about the incident. Once this has been exhausted you can move onto the challenge phase where you identify and challenge any anomalies and bring in strategic use of evidence. </w:t>
      </w:r>
    </w:p>
    <w:p w:rsidR="00BD0EC6" w:rsidRDefault="00BD0EC6" w:rsidP="00BD0EC6">
      <w:pPr>
        <w:pStyle w:val="ListParagraph"/>
        <w:jc w:val="both"/>
      </w:pPr>
    </w:p>
    <w:p w:rsidR="00FC1260" w:rsidRDefault="00BD0EC6" w:rsidP="00A165F9">
      <w:pPr>
        <w:pStyle w:val="ListParagraph"/>
        <w:jc w:val="both"/>
      </w:pPr>
      <w:r>
        <w:t xml:space="preserve">The next phase is closure where you summarise what has been said so far and give the interviewee a last chance to add/change anything – exhausting any further topics that may come up. </w:t>
      </w:r>
      <w:r w:rsidR="00FC1260">
        <w:t xml:space="preserve">You would make sure the interviewee understands what happens next; that the statement will become and exhibit and may be relied upon in court. </w:t>
      </w:r>
    </w:p>
    <w:p w:rsidR="00FC1260" w:rsidRDefault="00FC1260" w:rsidP="00A165F9">
      <w:pPr>
        <w:pStyle w:val="ListParagraph"/>
        <w:jc w:val="both"/>
      </w:pPr>
    </w:p>
    <w:p w:rsidR="00A165F9" w:rsidRDefault="00FC1260" w:rsidP="00A165F9">
      <w:pPr>
        <w:pStyle w:val="ListParagraph"/>
        <w:jc w:val="both"/>
      </w:pPr>
      <w:r>
        <w:t>The final phase of this model is e</w:t>
      </w:r>
      <w:r w:rsidR="00A165F9">
        <w:t>valuation</w:t>
      </w:r>
      <w:r>
        <w:t xml:space="preserve">. Here you would look at the information obtained and assess whether there are any anomalies in the information gathered or whether this interview has opened up any further lines of enquiry. You would also assess your own performance and take any learnings forward for further personal development. </w:t>
      </w:r>
    </w:p>
    <w:p w:rsidR="00FC1260" w:rsidRDefault="00FC1260" w:rsidP="00FC1260">
      <w:pPr>
        <w:jc w:val="both"/>
      </w:pPr>
    </w:p>
    <w:p w:rsidR="00FC1260" w:rsidRDefault="00FC1260" w:rsidP="00FC1260">
      <w:pPr>
        <w:pStyle w:val="ListParagraph"/>
        <w:numPr>
          <w:ilvl w:val="0"/>
          <w:numId w:val="3"/>
        </w:numPr>
        <w:jc w:val="both"/>
      </w:pPr>
      <w:r>
        <w:t>S76 Serious Crime Act 2015 defines controlling or coercive behaviour in an intimate or family relationship. It states: A person (A) is guilty of an offence if</w:t>
      </w:r>
    </w:p>
    <w:p w:rsidR="00FC1260" w:rsidRDefault="00FC1260" w:rsidP="00FC1260">
      <w:pPr>
        <w:pStyle w:val="ListParagraph"/>
        <w:numPr>
          <w:ilvl w:val="1"/>
          <w:numId w:val="3"/>
        </w:numPr>
        <w:jc w:val="both"/>
      </w:pPr>
      <w:r>
        <w:t>They engage in behaviour towards a person (B) that is controlling or coercive</w:t>
      </w:r>
    </w:p>
    <w:p w:rsidR="00FC1260" w:rsidRDefault="00FC1260" w:rsidP="00FC1260">
      <w:pPr>
        <w:pStyle w:val="ListParagraph"/>
        <w:numPr>
          <w:ilvl w:val="1"/>
          <w:numId w:val="3"/>
        </w:numPr>
        <w:jc w:val="both"/>
      </w:pPr>
      <w:r>
        <w:t>At the time of the behaviour (A) and (B) are personally connected</w:t>
      </w:r>
    </w:p>
    <w:p w:rsidR="00FC1260" w:rsidRDefault="00FC1260" w:rsidP="00FC1260">
      <w:pPr>
        <w:pStyle w:val="ListParagraph"/>
        <w:numPr>
          <w:ilvl w:val="1"/>
          <w:numId w:val="3"/>
        </w:numPr>
        <w:jc w:val="both"/>
      </w:pPr>
      <w:r>
        <w:t>The behaviour has a serious effect on (B)</w:t>
      </w:r>
    </w:p>
    <w:p w:rsidR="00FC1260" w:rsidRDefault="00FC1260" w:rsidP="00FC1260">
      <w:pPr>
        <w:pStyle w:val="ListParagraph"/>
        <w:numPr>
          <w:ilvl w:val="1"/>
          <w:numId w:val="3"/>
        </w:numPr>
        <w:jc w:val="both"/>
      </w:pPr>
      <w:r>
        <w:t xml:space="preserve">(A) </w:t>
      </w:r>
      <w:proofErr w:type="gramStart"/>
      <w:r>
        <w:t>knows</w:t>
      </w:r>
      <w:proofErr w:type="gramEnd"/>
      <w:r>
        <w:t xml:space="preserve"> or ought to know that pursuing such conduct will have a serious effect on (B)</w:t>
      </w:r>
      <w:r w:rsidR="00D159D8">
        <w:t>.</w:t>
      </w:r>
    </w:p>
    <w:p w:rsidR="00FC1260" w:rsidRDefault="00FC1260" w:rsidP="00FC1260">
      <w:pPr>
        <w:pStyle w:val="ListParagraph"/>
        <w:ind w:left="1440"/>
        <w:jc w:val="both"/>
      </w:pPr>
    </w:p>
    <w:p w:rsidR="00FC1260" w:rsidRDefault="00FC1260" w:rsidP="00FC1260">
      <w:pPr>
        <w:pStyle w:val="ListParagraph"/>
        <w:numPr>
          <w:ilvl w:val="0"/>
          <w:numId w:val="3"/>
        </w:numPr>
        <w:jc w:val="both"/>
      </w:pPr>
      <w:r>
        <w:t xml:space="preserve">Coercive Control is important as it takes into account the mental element of domestic violence, the things that aren’t so easy to see on the surface. Coercive control is a pattern of behaviour that seeks to take away a person’s liberty or freedom, to strip away a person’s sense of self. This can include tactics such as degradation/humiliation, threats, control, surveillance, amongst other things. The effects it can have on the victim include being in fear of violence being used against them or causing such alarm and distress that it has an adverse effect on their day to day activities. This is why it is important that it is now defined and criminalised due to the serious negative impact is has, not just on a person physically, but mentally. </w:t>
      </w:r>
    </w:p>
    <w:p w:rsidR="00FC1260" w:rsidRDefault="00FC1260" w:rsidP="00FC1260">
      <w:pPr>
        <w:jc w:val="both"/>
      </w:pPr>
    </w:p>
    <w:p w:rsidR="00FC1260" w:rsidRDefault="00FC1260" w:rsidP="00FC1260">
      <w:pPr>
        <w:pStyle w:val="ListParagraph"/>
        <w:numPr>
          <w:ilvl w:val="0"/>
          <w:numId w:val="3"/>
        </w:numPr>
        <w:jc w:val="both"/>
      </w:pPr>
      <w:r>
        <w:t xml:space="preserve">S46 of the Children Act 1989 defines that: A constable may, if they have reasonable grounds to believe that a child will suffer significant injury or significant harm; </w:t>
      </w:r>
    </w:p>
    <w:p w:rsidR="00FC1260" w:rsidRDefault="00FC1260" w:rsidP="00FC1260">
      <w:pPr>
        <w:pStyle w:val="ListParagraph"/>
      </w:pPr>
    </w:p>
    <w:p w:rsidR="00FC1260" w:rsidRDefault="00FC1260" w:rsidP="00FC1260">
      <w:pPr>
        <w:pStyle w:val="ListParagraph"/>
        <w:numPr>
          <w:ilvl w:val="1"/>
          <w:numId w:val="3"/>
        </w:numPr>
        <w:jc w:val="both"/>
      </w:pPr>
      <w:r>
        <w:t>Remove the child to a place of safety and keep them there</w:t>
      </w:r>
    </w:p>
    <w:p w:rsidR="00FC1260" w:rsidRDefault="00FC1260" w:rsidP="00FC1260">
      <w:pPr>
        <w:pStyle w:val="ListParagraph"/>
        <w:numPr>
          <w:ilvl w:val="1"/>
          <w:numId w:val="3"/>
        </w:numPr>
        <w:jc w:val="both"/>
      </w:pPr>
      <w:r>
        <w:t>Take any such steps that are reasonable to ensure that their removal, from a hospital or other place which they are being accommodated, is prevented.</w:t>
      </w:r>
    </w:p>
    <w:p w:rsidR="00FC1260" w:rsidRDefault="00FC1260" w:rsidP="00FC1260">
      <w:pPr>
        <w:ind w:left="720"/>
        <w:jc w:val="both"/>
      </w:pPr>
      <w:r>
        <w:t xml:space="preserve">Reasons to take such a drastic measures, in line with the initiative ASPIRE which ensures police protection powers are dealt with properly to ensure the continued protection of that child, would include the officer believing that a child could suffer significant harm. Significant harm can come to a child when, as a result of their circumstances, their emotional or physical development is adversely affected. This could occur through neglect; where a child’s basic necessities fail to be met, physical abuse; including hitting, burning or drowning, emotional abuse; where a child is ignored to the point of having a negative effect on their emotional development and sexual abuse; where a child is involved in sexual activity of any kind. </w:t>
      </w:r>
    </w:p>
    <w:p w:rsidR="00FC1260" w:rsidRDefault="00FC1260" w:rsidP="00FC1260">
      <w:pPr>
        <w:jc w:val="both"/>
      </w:pPr>
    </w:p>
    <w:p w:rsidR="00FC1260" w:rsidRDefault="00FC1260" w:rsidP="00FC1260">
      <w:pPr>
        <w:pStyle w:val="ListParagraph"/>
        <w:numPr>
          <w:ilvl w:val="0"/>
          <w:numId w:val="3"/>
        </w:numPr>
        <w:jc w:val="both"/>
      </w:pPr>
      <w:r>
        <w:t xml:space="preserve">S1 Children and Young Persons Act 1933 defines child cruelty. It states that: it is an offence for any person aged 16 or over who as assumed responsibility for a child under 16 and wilfully assaults, neglects, abandons or exposes a child in a way which will cause them unnecessary suffering or ill-treatment. </w:t>
      </w:r>
    </w:p>
    <w:p w:rsidR="002579A9" w:rsidRDefault="002579A9" w:rsidP="002579A9">
      <w:pPr>
        <w:jc w:val="both"/>
      </w:pPr>
    </w:p>
    <w:p w:rsidR="002579A9" w:rsidRDefault="002579A9" w:rsidP="002579A9">
      <w:pPr>
        <w:pStyle w:val="ListParagraph"/>
        <w:numPr>
          <w:ilvl w:val="0"/>
          <w:numId w:val="3"/>
        </w:numPr>
        <w:jc w:val="both"/>
      </w:pPr>
      <w:r>
        <w:t xml:space="preserve">The Domestic Abuse, Stalking and Harassment (DASH) risk identification, assessment and management model is one of the positive action models that can be used when dealing with domestic abuse. It is used to identify high risk domestic abuse, stalking and harassment incidents – including honour based abuse. It is also used to identify dangerous and repeat offenders. </w:t>
      </w:r>
      <w:r w:rsidR="00A74D41">
        <w:t xml:space="preserve">Using the DASH model helps frontline workers to identify which cases need referring to the Multi Agency Risk Assessment Conference (MARAC) and what other further support may be required. This allows partners to take defensible actions using the evidence from cases which underpin most risk assessment models. </w:t>
      </w:r>
    </w:p>
    <w:p w:rsidR="002579A9" w:rsidRDefault="002579A9" w:rsidP="002579A9">
      <w:pPr>
        <w:pStyle w:val="ListParagraph"/>
      </w:pPr>
    </w:p>
    <w:p w:rsidR="002579A9" w:rsidRDefault="00A74D41" w:rsidP="002579A9">
      <w:pPr>
        <w:pStyle w:val="ListParagraph"/>
        <w:numPr>
          <w:ilvl w:val="0"/>
          <w:numId w:val="3"/>
        </w:numPr>
        <w:jc w:val="both"/>
      </w:pPr>
      <w:r>
        <w:t xml:space="preserve">A public protection notice is shared with partner agencies to provide the information needed to provide the correct support to a victim. A PPN must be submitted in all domestic abuse, stalking and harassment incidents – or when a vulnerability is identified by the officer; for example child abuse or hate crime. It consists of 29 questions used to identify, assess and manage risk – 18 of which are high risk. From completing this notice a victim may be scored </w:t>
      </w:r>
      <w:r>
        <w:lastRenderedPageBreak/>
        <w:t xml:space="preserve">as low; where there is little to no risk of harm identified at present, medium; where there is currently no serious risk posed unless circumstances change, and high; where there is significant risk of serious harm coming to the victim at any time. It is shared with the PPU Risk assessor who decide what action/decisions to take. Any action taken must be recorded, reviewed and assessed. </w:t>
      </w:r>
    </w:p>
    <w:p w:rsidR="002579A9" w:rsidRDefault="002579A9" w:rsidP="002579A9">
      <w:pPr>
        <w:pStyle w:val="ListParagraph"/>
      </w:pPr>
    </w:p>
    <w:p w:rsidR="00F66BD5" w:rsidRDefault="00A74D41" w:rsidP="00C04820">
      <w:pPr>
        <w:pStyle w:val="ListParagraph"/>
        <w:numPr>
          <w:ilvl w:val="0"/>
          <w:numId w:val="3"/>
        </w:numPr>
        <w:jc w:val="both"/>
      </w:pPr>
      <w:r>
        <w:t>A DVPN is a domestic violence protection notice</w:t>
      </w:r>
      <w:r w:rsidR="00F66BD5">
        <w:t xml:space="preserve"> issued to provide emergency protection to a victim of domestic violence</w:t>
      </w:r>
      <w:r>
        <w:t xml:space="preserve">. It may be issued by a superintendent or above under S24 Crime and Security Act 2010 if they have reasonable grounds to believe that the perpetrator has been violent or threatened violence against the victim on this occasion and they reasonably believe that issuing the notice is necessary to protect the victim from violence or the threat of violence, carried out by the perpetrator. For this to be issued, the perpetrator must be at least 18 years of age. The DVPN </w:t>
      </w:r>
      <w:r w:rsidR="0097225B">
        <w:t xml:space="preserve">prohibits the perpetrator from molesting the victim, which is the act of pestering or harassing someone in a persistent or aggressive manner. Such prohibitions may include preventing the perpetrator from contacting the victim or prevent the perpetrator from entering an address they share with the victim. </w:t>
      </w:r>
      <w:r w:rsidR="00C04820">
        <w:t xml:space="preserve">The constable must then apply for the case to be heard by a Magistrate’s court within 48 hours and apply for a DVPO (Domestic Violence Protection Order) which extends the prohibitions for 14-28 days. </w:t>
      </w:r>
      <w:r w:rsidR="00F66BD5">
        <w:t xml:space="preserve">This allows other safeguarding measures to be put in place for the victim. </w:t>
      </w:r>
    </w:p>
    <w:p w:rsidR="00F66BD5" w:rsidRDefault="00F66BD5" w:rsidP="00F66BD5">
      <w:pPr>
        <w:pStyle w:val="ListParagraph"/>
      </w:pPr>
    </w:p>
    <w:p w:rsidR="00C04820" w:rsidRDefault="00F66BD5" w:rsidP="00F66BD5">
      <w:pPr>
        <w:pStyle w:val="ListParagraph"/>
        <w:jc w:val="both"/>
      </w:pPr>
      <w:r>
        <w:t>In 2021 the DAPN and DAPO were brought in to take into consideration the chance from Domestic Violence to Domestic Abuse and prevent a person (P) from abusing a person aged 16 or over to whom they are personally connected where conditions A and B are met, which are: if a senior police officer has reasonable grounds to believe that (P) has been abusive or threatened abuse to such a person and the issuing of the notice is necessary to protect the person from domestic abuse or threats of domestic abuse, carried out by (P). The DAPN follows the same process of being heard by a Magistrate’s Court within 48 hours and its conditions are extended to form a DAPO.</w:t>
      </w:r>
    </w:p>
    <w:p w:rsidR="00C04820" w:rsidRDefault="00C04820" w:rsidP="00C04820">
      <w:pPr>
        <w:pStyle w:val="ListParagraph"/>
      </w:pPr>
    </w:p>
    <w:p w:rsidR="00C04820" w:rsidRDefault="00C04820" w:rsidP="00C04820">
      <w:pPr>
        <w:pStyle w:val="ListParagraph"/>
        <w:numPr>
          <w:ilvl w:val="0"/>
          <w:numId w:val="3"/>
        </w:numPr>
        <w:jc w:val="both"/>
      </w:pPr>
      <w:r>
        <w:t>The 2017 definition states that Child Sexual Exploitation is a form of child abuse. It occurs when an individual or group take advantage of an imbalance of power manipulate or coerce a child or young person under 18 to engage in sexual activity</w:t>
      </w:r>
    </w:p>
    <w:p w:rsidR="00C04820" w:rsidRDefault="00C04820" w:rsidP="00C04820">
      <w:pPr>
        <w:pStyle w:val="ListParagraph"/>
      </w:pPr>
    </w:p>
    <w:p w:rsidR="00C04820" w:rsidRDefault="00C04820" w:rsidP="00C04820">
      <w:pPr>
        <w:pStyle w:val="ListParagraph"/>
        <w:numPr>
          <w:ilvl w:val="1"/>
          <w:numId w:val="3"/>
        </w:numPr>
        <w:jc w:val="both"/>
      </w:pPr>
      <w:r>
        <w:t>In exchange for something that the child/young person wants or needs</w:t>
      </w:r>
    </w:p>
    <w:p w:rsidR="00C04820" w:rsidRDefault="00C04820" w:rsidP="00C04820">
      <w:pPr>
        <w:pStyle w:val="ListParagraph"/>
        <w:numPr>
          <w:ilvl w:val="1"/>
          <w:numId w:val="3"/>
        </w:numPr>
        <w:jc w:val="both"/>
      </w:pPr>
      <w:r>
        <w:t>For financial gain or increased social status for the perpetrator or instigator</w:t>
      </w:r>
    </w:p>
    <w:p w:rsidR="00C04820" w:rsidRDefault="00C04820" w:rsidP="00C04820">
      <w:pPr>
        <w:pStyle w:val="ListParagraph"/>
        <w:ind w:left="1440"/>
        <w:jc w:val="both"/>
      </w:pPr>
    </w:p>
    <w:p w:rsidR="00C04820" w:rsidRDefault="00C04820" w:rsidP="00C04820">
      <w:pPr>
        <w:pStyle w:val="ListParagraph"/>
        <w:jc w:val="both"/>
      </w:pPr>
      <w:r>
        <w:t xml:space="preserve">CSE comes in many forms including Fake Relationship, Inappropriate relationship, or organised trafficking or exploitation. Within the fake/inappropriate relationship; the child or young person is often groomed into believing the perpetrator is a partner and there is nothing wrong with the relationship – however even though the legal age of consent is 16, a child cannot consent to their own abuse. </w:t>
      </w:r>
    </w:p>
    <w:p w:rsidR="00C04820" w:rsidRDefault="00C04820" w:rsidP="00C04820">
      <w:pPr>
        <w:jc w:val="both"/>
      </w:pPr>
    </w:p>
    <w:p w:rsidR="00C04820" w:rsidRDefault="00C04820" w:rsidP="00C04820">
      <w:pPr>
        <w:pStyle w:val="ListParagraph"/>
        <w:numPr>
          <w:ilvl w:val="0"/>
          <w:numId w:val="3"/>
        </w:numPr>
        <w:jc w:val="both"/>
      </w:pPr>
      <w:r>
        <w:t xml:space="preserve">CSODS, otherwise known as Sarah’s Law, is a scheme that allows parents/guardians/carers to have disclosure of a person’s criminal convictions if they are related to child sexual offences. Any person may apply for disclosure/information on another, provided that other person has some form of contact with a child under 16. If that person does in fact have a conviction for a relevant child sexual offence, this fact may be disclosed but only to the parent/guardian/carer </w:t>
      </w:r>
      <w:r>
        <w:lastRenderedPageBreak/>
        <w:t xml:space="preserve">of that child/children. If there is not a relevant conviction, disclosure may not be given but relevant safeguarding measures could be discussed. </w:t>
      </w:r>
    </w:p>
    <w:p w:rsidR="00C04820" w:rsidRDefault="00C04820" w:rsidP="00C04820">
      <w:pPr>
        <w:jc w:val="both"/>
      </w:pPr>
    </w:p>
    <w:p w:rsidR="00C04820" w:rsidRDefault="00C04820" w:rsidP="00C04820">
      <w:pPr>
        <w:pStyle w:val="ListParagraph"/>
        <w:numPr>
          <w:ilvl w:val="0"/>
          <w:numId w:val="3"/>
        </w:numPr>
        <w:jc w:val="both"/>
      </w:pPr>
      <w:r>
        <w:t>S75 (a) and (b) Sexual Offences Act 2003 outlines the evidential presumptions that a court can make to establish a lack of consent. It can be presumed that there was no consent by the complainant if it can be proved evidentially that the complainant fell into one of these categories; incapable to communicate due to mental disability, unable to consent due to the administering of a substance without consent, unable to consent due to unconsciousness, unable to freely consent due to fear from threat of violence and unable to freely consent due to unlawful detention</w:t>
      </w:r>
      <w:r w:rsidR="00D159D8">
        <w:t>.</w:t>
      </w:r>
      <w:bookmarkStart w:id="0" w:name="_GoBack"/>
      <w:bookmarkEnd w:id="0"/>
    </w:p>
    <w:p w:rsidR="00C04820" w:rsidRDefault="00C04820" w:rsidP="00C04820">
      <w:pPr>
        <w:pStyle w:val="ListParagraph"/>
      </w:pPr>
    </w:p>
    <w:p w:rsidR="00C04820" w:rsidRDefault="00C04820" w:rsidP="00C04820">
      <w:pPr>
        <w:pStyle w:val="ListParagraph"/>
        <w:numPr>
          <w:ilvl w:val="0"/>
          <w:numId w:val="3"/>
        </w:numPr>
        <w:jc w:val="both"/>
      </w:pPr>
      <w:r>
        <w:t xml:space="preserve">The overriding objectives are laid out in the Criminal Procedures Rule 2015. These objectives must be followed in all court proceedings and any failure must be immediately reported to the court. They include the right to a fair trial and conviction/prosecution of the guilty, </w:t>
      </w:r>
      <w:r w:rsidR="00F66BD5">
        <w:t>bringing the case to court in a timely manner, dealing with the case efficiently and professionally, right to examine witnesses and evidence.</w:t>
      </w:r>
    </w:p>
    <w:p w:rsidR="00C04820" w:rsidRDefault="00C04820" w:rsidP="00C04820">
      <w:pPr>
        <w:pStyle w:val="ListParagraph"/>
      </w:pPr>
    </w:p>
    <w:p w:rsidR="00C04820" w:rsidRDefault="00C04820" w:rsidP="00C04820">
      <w:pPr>
        <w:pStyle w:val="ListParagraph"/>
        <w:numPr>
          <w:ilvl w:val="0"/>
          <w:numId w:val="3"/>
        </w:numPr>
        <w:jc w:val="both"/>
      </w:pPr>
      <w:r>
        <w:t>The full code test must be considered before a case can move to prosecution. There are two stages to this test that must both be passed in order to proceed – except in circumstances where the threshold test may</w:t>
      </w:r>
      <w:r w:rsidR="004A28BD">
        <w:t xml:space="preserve"> be applied. The first stage is </w:t>
      </w:r>
      <w:r>
        <w:t>the Evidential Stage where it must be proved that there is sufficient, strong enough evidence to assist the case in its prosecution</w:t>
      </w:r>
      <w:r w:rsidR="004A28BD">
        <w:t xml:space="preserve">. The second stage is the Public Interest Stage where it is considered if this is truly in the best interests of the public. In this stage it is asked whether it is necessary to proceed with court proceedings, or whether there are other out-of-court disposals that can be pursued. The severity of the case is taken into account, as well as the effect this may have on the victim involved in the case. If a case does not pass both of these tests it cannot proceed to prosecution. </w:t>
      </w:r>
    </w:p>
    <w:sectPr w:rsidR="00C04820" w:rsidSect="00F4469D">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69D" w:rsidRDefault="00F4469D" w:rsidP="00F4469D">
      <w:pPr>
        <w:spacing w:after="0" w:line="240" w:lineRule="auto"/>
      </w:pPr>
      <w:r>
        <w:separator/>
      </w:r>
    </w:p>
  </w:endnote>
  <w:endnote w:type="continuationSeparator" w:id="0">
    <w:p w:rsidR="00F4469D" w:rsidRDefault="00F4469D" w:rsidP="00F44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6467" w:rsidRDefault="00D159D8" w:rsidP="00D159D8">
    <w:pPr>
      <w:pStyle w:val="Footer"/>
      <w:rPr>
        <w:color w:val="000000"/>
        <w:sz w:val="17"/>
      </w:rPr>
    </w:pPr>
    <w:bookmarkStart w:id="3" w:name="TITUS1FooterEvenPages"/>
    <w:r>
      <w:rPr>
        <w:color w:val="000000"/>
        <w:sz w:val="17"/>
      </w:rPr>
      <w:t> </w:t>
    </w:r>
  </w:p>
  <w:bookmarkEnd w:id="3"/>
  <w:p w:rsidR="00596467" w:rsidRDefault="00596467" w:rsidP="00596467">
    <w:pPr>
      <w:pStyle w:val="Footer"/>
    </w:pPr>
  </w:p>
  <w:p w:rsidR="00F4469D" w:rsidRDefault="00F446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69D" w:rsidRDefault="00D159D8" w:rsidP="00D159D8">
    <w:pPr>
      <w:pStyle w:val="Footer"/>
      <w:rPr>
        <w:color w:val="000000"/>
        <w:sz w:val="17"/>
      </w:rPr>
    </w:pPr>
    <w:bookmarkStart w:id="4" w:name="TITUS1FooterPrimary"/>
    <w:r>
      <w:rPr>
        <w:color w:val="000000"/>
        <w:sz w:val="17"/>
      </w:rPr>
      <w:t> </w:t>
    </w:r>
  </w:p>
  <w:bookmarkEnd w:id="4"/>
  <w:p w:rsidR="00F4469D" w:rsidRDefault="00F446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69D" w:rsidRDefault="00D159D8" w:rsidP="00D159D8">
    <w:pPr>
      <w:pStyle w:val="Footer"/>
      <w:rPr>
        <w:color w:val="000000"/>
        <w:sz w:val="17"/>
      </w:rPr>
    </w:pPr>
    <w:bookmarkStart w:id="6" w:name="TITUS1FooterFirstPage"/>
    <w:r>
      <w:rPr>
        <w:color w:val="000000"/>
        <w:sz w:val="17"/>
      </w:rPr>
      <w:t> </w:t>
    </w:r>
  </w:p>
  <w:bookmarkEnd w:id="6"/>
  <w:p w:rsidR="00F4469D" w:rsidRDefault="00F44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69D" w:rsidRDefault="00F4469D" w:rsidP="00F4469D">
      <w:pPr>
        <w:spacing w:after="0" w:line="240" w:lineRule="auto"/>
      </w:pPr>
      <w:r>
        <w:separator/>
      </w:r>
    </w:p>
  </w:footnote>
  <w:footnote w:type="continuationSeparator" w:id="0">
    <w:p w:rsidR="00F4469D" w:rsidRDefault="00F4469D" w:rsidP="00F446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6467" w:rsidRDefault="00D159D8" w:rsidP="00D159D8">
    <w:pPr>
      <w:pStyle w:val="Header"/>
      <w:rPr>
        <w:color w:val="000000"/>
        <w:sz w:val="17"/>
      </w:rPr>
    </w:pPr>
    <w:bookmarkStart w:id="1" w:name="TITUS1HeaderEvenPages"/>
    <w:r>
      <w:rPr>
        <w:color w:val="000000"/>
        <w:sz w:val="17"/>
      </w:rPr>
      <w:t> </w:t>
    </w:r>
  </w:p>
  <w:bookmarkEnd w:id="1"/>
  <w:p w:rsidR="00596467" w:rsidRDefault="00596467" w:rsidP="00596467">
    <w:pPr>
      <w:pStyle w:val="Header"/>
    </w:pPr>
  </w:p>
  <w:p w:rsidR="00F4469D" w:rsidRDefault="00F446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69D" w:rsidRDefault="00D159D8" w:rsidP="00D159D8">
    <w:pPr>
      <w:pStyle w:val="Header"/>
      <w:rPr>
        <w:color w:val="000000"/>
        <w:sz w:val="17"/>
      </w:rPr>
    </w:pPr>
    <w:bookmarkStart w:id="2" w:name="TITUS1HeaderPrimary"/>
    <w:r>
      <w:rPr>
        <w:color w:val="000000"/>
        <w:sz w:val="17"/>
      </w:rPr>
      <w:t> </w:t>
    </w:r>
  </w:p>
  <w:bookmarkEnd w:id="2"/>
  <w:p w:rsidR="00F4469D" w:rsidRDefault="00F446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469D" w:rsidRDefault="00D159D8" w:rsidP="00D159D8">
    <w:pPr>
      <w:pStyle w:val="Header"/>
      <w:rPr>
        <w:color w:val="000000"/>
        <w:sz w:val="17"/>
      </w:rPr>
    </w:pPr>
    <w:bookmarkStart w:id="5" w:name="TITUS1HeaderFirstPage"/>
    <w:r>
      <w:rPr>
        <w:color w:val="000000"/>
        <w:sz w:val="17"/>
      </w:rPr>
      <w:t> </w:t>
    </w:r>
  </w:p>
  <w:bookmarkEnd w:id="5"/>
  <w:p w:rsidR="00F4469D" w:rsidRDefault="00F446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045B8"/>
    <w:multiLevelType w:val="hybridMultilevel"/>
    <w:tmpl w:val="31366FCA"/>
    <w:lvl w:ilvl="0" w:tplc="5A92FA3A">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F74BA1"/>
    <w:multiLevelType w:val="hybridMultilevel"/>
    <w:tmpl w:val="5AEA2BFC"/>
    <w:lvl w:ilvl="0" w:tplc="11C075B6">
      <w:start w:val="7"/>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C6E601D"/>
    <w:multiLevelType w:val="hybridMultilevel"/>
    <w:tmpl w:val="58F4F06C"/>
    <w:lvl w:ilvl="0" w:tplc="7B32D00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A066B1F"/>
    <w:multiLevelType w:val="hybridMultilevel"/>
    <w:tmpl w:val="94FE3D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4731F1"/>
    <w:multiLevelType w:val="hybridMultilevel"/>
    <w:tmpl w:val="A3FC85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84330C"/>
    <w:multiLevelType w:val="hybridMultilevel"/>
    <w:tmpl w:val="2454ECE4"/>
    <w:lvl w:ilvl="0" w:tplc="94805D56">
      <w:start w:val="7"/>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773624A2"/>
    <w:multiLevelType w:val="hybridMultilevel"/>
    <w:tmpl w:val="51661C9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6"/>
  </w:num>
  <w:num w:numId="4">
    <w:abstractNumId w:val="2"/>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69D"/>
    <w:rsid w:val="00081E29"/>
    <w:rsid w:val="00175822"/>
    <w:rsid w:val="002579A9"/>
    <w:rsid w:val="0039628C"/>
    <w:rsid w:val="004A28BD"/>
    <w:rsid w:val="00545E55"/>
    <w:rsid w:val="00596467"/>
    <w:rsid w:val="005E0455"/>
    <w:rsid w:val="006516FC"/>
    <w:rsid w:val="0080739D"/>
    <w:rsid w:val="008773F0"/>
    <w:rsid w:val="0097225B"/>
    <w:rsid w:val="00993F06"/>
    <w:rsid w:val="00A165F9"/>
    <w:rsid w:val="00A74D41"/>
    <w:rsid w:val="00BA4AD3"/>
    <w:rsid w:val="00BD0EC6"/>
    <w:rsid w:val="00C04820"/>
    <w:rsid w:val="00CB198A"/>
    <w:rsid w:val="00D159D8"/>
    <w:rsid w:val="00D51189"/>
    <w:rsid w:val="00F128C8"/>
    <w:rsid w:val="00F31F11"/>
    <w:rsid w:val="00F4469D"/>
    <w:rsid w:val="00F60075"/>
    <w:rsid w:val="00F66BD5"/>
    <w:rsid w:val="00FC1260"/>
    <w:rsid w:val="00FC49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564EE2"/>
  <w15:chartTrackingRefBased/>
  <w15:docId w15:val="{4A30EA3D-2E2C-413A-8168-C227BD6E5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46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469D"/>
  </w:style>
  <w:style w:type="paragraph" w:styleId="Footer">
    <w:name w:val="footer"/>
    <w:basedOn w:val="Normal"/>
    <w:link w:val="FooterChar"/>
    <w:uiPriority w:val="99"/>
    <w:unhideWhenUsed/>
    <w:rsid w:val="00F446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469D"/>
  </w:style>
  <w:style w:type="paragraph" w:styleId="ListParagraph">
    <w:name w:val="List Paragraph"/>
    <w:basedOn w:val="Normal"/>
    <w:uiPriority w:val="34"/>
    <w:qFormat/>
    <w:rsid w:val="008773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3213</Words>
  <Characters>18320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Seastram,Rachael swp6972</dc:creator>
  <cp:keywords/>
  <dc:description/>
  <cp:lastModifiedBy>Seastram,Rachael swp6972</cp:lastModifiedBy>
  <cp:revision>2</cp:revision>
  <dcterms:created xsi:type="dcterms:W3CDTF">2021-11-29T15:02:00Z</dcterms:created>
  <dcterms:modified xsi:type="dcterms:W3CDTF">2021-11-29T15:02:00Z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ee744300-ac88-4fba-8a15-9c20ed996cd4</vt:lpwstr>
  </property>
  <property fmtid="{D5CDD505-2E9C-101B-9397-08002B2CF9AE}" pid="3" name="Classification">
    <vt:lpwstr>OFFICIAL</vt:lpwstr>
  </property>
  <property fmtid="{D5CDD505-2E9C-101B-9397-08002B2CF9AE}" pid="4" name="Visibility">
    <vt:lpwstr>NOT VISIBLE</vt:lpwstr>
  </property>
</Properties>
</file>