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A4AE79" w14:textId="1CF0CC9A" w:rsidR="001F01DA" w:rsidRDefault="00B05134">
      <w:pPr>
        <w:rPr>
          <w:rFonts w:ascii="Times New Roman" w:hAnsi="Times New Roman" w:cs="Times New Roman"/>
        </w:rPr>
      </w:pPr>
      <w:r>
        <w:rPr>
          <w:rFonts w:ascii="Times New Roman" w:hAnsi="Times New Roman" w:cs="Times New Roman"/>
        </w:rPr>
        <w:t>Shakira Peters</w:t>
      </w:r>
    </w:p>
    <w:p w14:paraId="06BD8CDD" w14:textId="1E0EE21E" w:rsidR="00B05134" w:rsidRDefault="00B05134">
      <w:pPr>
        <w:rPr>
          <w:rFonts w:ascii="Times New Roman" w:hAnsi="Times New Roman" w:cs="Times New Roman"/>
        </w:rPr>
      </w:pPr>
      <w:r>
        <w:rPr>
          <w:rFonts w:ascii="Times New Roman" w:hAnsi="Times New Roman" w:cs="Times New Roman"/>
        </w:rPr>
        <w:t>Bibliographical Description and Research</w:t>
      </w:r>
    </w:p>
    <w:p w14:paraId="4C2201E3" w14:textId="26FA1550" w:rsidR="00B05134" w:rsidRDefault="00BB49D2" w:rsidP="00B05134">
      <w:pPr>
        <w:rPr>
          <w:rFonts w:ascii="Times New Roman" w:hAnsi="Times New Roman" w:cs="Times New Roman"/>
        </w:rPr>
      </w:pPr>
      <w:r>
        <w:rPr>
          <w:rFonts w:ascii="Times New Roman" w:hAnsi="Times New Roman" w:cs="Times New Roman"/>
        </w:rPr>
        <w:t>February 1</w:t>
      </w:r>
      <w:r w:rsidRPr="00BB49D2">
        <w:rPr>
          <w:rFonts w:ascii="Times New Roman" w:hAnsi="Times New Roman" w:cs="Times New Roman"/>
          <w:vertAlign w:val="superscript"/>
        </w:rPr>
        <w:t>st</w:t>
      </w:r>
      <w:r>
        <w:rPr>
          <w:rFonts w:ascii="Times New Roman" w:hAnsi="Times New Roman" w:cs="Times New Roman"/>
        </w:rPr>
        <w:t>, 2024</w:t>
      </w:r>
    </w:p>
    <w:p w14:paraId="0EDF43E5" w14:textId="10CAD5B0" w:rsidR="00B05134" w:rsidRDefault="00B05134" w:rsidP="00B05134">
      <w:pPr>
        <w:rPr>
          <w:rFonts w:ascii="Times New Roman" w:hAnsi="Times New Roman" w:cs="Times New Roman"/>
        </w:rPr>
      </w:pPr>
    </w:p>
    <w:p w14:paraId="08423CB3" w14:textId="77777777" w:rsidR="00BB49D2" w:rsidRDefault="00BB49D2" w:rsidP="00B05134">
      <w:pPr>
        <w:rPr>
          <w:rFonts w:ascii="Times New Roman" w:hAnsi="Times New Roman" w:cs="Times New Roman"/>
        </w:rPr>
      </w:pPr>
    </w:p>
    <w:p w14:paraId="38DD0DE0" w14:textId="5FBA4A44" w:rsidR="00B05134" w:rsidRDefault="00B05134" w:rsidP="00B05134">
      <w:pPr>
        <w:rPr>
          <w:rFonts w:ascii="Times New Roman" w:hAnsi="Times New Roman" w:cs="Times New Roman"/>
        </w:rPr>
      </w:pPr>
      <w:r>
        <w:rPr>
          <w:rFonts w:ascii="Times New Roman" w:hAnsi="Times New Roman" w:cs="Times New Roman"/>
        </w:rPr>
        <w:t>Part 1:</w:t>
      </w:r>
    </w:p>
    <w:p w14:paraId="7AB88AFD" w14:textId="77777777" w:rsidR="004752BC" w:rsidRDefault="004752BC" w:rsidP="004752BC">
      <w:pPr>
        <w:spacing w:line="480" w:lineRule="auto"/>
        <w:rPr>
          <w:rFonts w:ascii="Times New Roman" w:hAnsi="Times New Roman" w:cs="Times New Roman"/>
        </w:rPr>
      </w:pPr>
    </w:p>
    <w:p w14:paraId="0F932FE7" w14:textId="75E771D4" w:rsidR="00D57E64" w:rsidRDefault="00D57E64" w:rsidP="004752BC">
      <w:pPr>
        <w:spacing w:line="480" w:lineRule="auto"/>
        <w:rPr>
          <w:rFonts w:ascii="Times New Roman" w:hAnsi="Times New Roman" w:cs="Times New Roman"/>
        </w:rPr>
      </w:pPr>
      <w:r>
        <w:rPr>
          <w:rFonts w:ascii="Times New Roman" w:hAnsi="Times New Roman" w:cs="Times New Roman"/>
        </w:rPr>
        <w:t>Title:</w:t>
      </w:r>
    </w:p>
    <w:p w14:paraId="7ED35C8A" w14:textId="025193BC" w:rsidR="004752BC" w:rsidRDefault="004752BC" w:rsidP="004752BC">
      <w:pPr>
        <w:spacing w:line="480" w:lineRule="auto"/>
        <w:rPr>
          <w:rFonts w:ascii="Times New Roman" w:hAnsi="Times New Roman" w:cs="Times New Roman"/>
        </w:rPr>
      </w:pPr>
      <w:r>
        <w:rPr>
          <w:rFonts w:ascii="Times New Roman" w:hAnsi="Times New Roman" w:cs="Times New Roman"/>
        </w:rPr>
        <w:t xml:space="preserve">THE </w:t>
      </w:r>
      <w:r w:rsidR="004112E6">
        <w:rPr>
          <w:rFonts w:ascii="Times New Roman" w:hAnsi="Times New Roman" w:cs="Times New Roman"/>
        </w:rPr>
        <w:t>| KAINHE |</w:t>
      </w:r>
      <w:r w:rsidR="001D574E">
        <w:rPr>
          <w:rFonts w:ascii="Times New Roman" w:hAnsi="Times New Roman" w:cs="Times New Roman"/>
        </w:rPr>
        <w:t xml:space="preserve"> </w:t>
      </w:r>
      <w:r w:rsidR="003A2087">
        <w:rPr>
          <w:rFonts w:ascii="Times New Roman" w:hAnsi="Times New Roman" w:cs="Times New Roman"/>
        </w:rPr>
        <w:t>XYZ</w:t>
      </w:r>
      <w:r w:rsidR="00C90AEC">
        <w:rPr>
          <w:rFonts w:ascii="Times New Roman" w:hAnsi="Times New Roman" w:cs="Times New Roman"/>
        </w:rPr>
        <w:t xml:space="preserve"> | No</w:t>
      </w:r>
      <w:r w:rsidR="00FC0B21">
        <w:rPr>
          <w:rFonts w:ascii="Times New Roman" w:hAnsi="Times New Roman" w:cs="Times New Roman"/>
        </w:rPr>
        <w:t>uum Teftam</w:t>
      </w:r>
      <w:r w:rsidR="00E463E3">
        <w:rPr>
          <w:rFonts w:ascii="Times New Roman" w:hAnsi="Times New Roman" w:cs="Times New Roman"/>
        </w:rPr>
        <w:t xml:space="preserve">entum. | </w:t>
      </w:r>
      <w:r w:rsidR="0088061F">
        <w:rPr>
          <w:rFonts w:ascii="Times New Roman" w:hAnsi="Times New Roman" w:cs="Times New Roman"/>
        </w:rPr>
        <w:t>EX BIBLIO</w:t>
      </w:r>
      <w:r w:rsidR="003F2133">
        <w:rPr>
          <w:rFonts w:ascii="Times New Roman" w:hAnsi="Times New Roman" w:cs="Times New Roman"/>
        </w:rPr>
        <w:t xml:space="preserve">THECA REGIA. | </w:t>
      </w:r>
      <w:r w:rsidR="003A2087">
        <w:rPr>
          <w:rFonts w:ascii="Times New Roman" w:hAnsi="Times New Roman" w:cs="Times New Roman"/>
        </w:rPr>
        <w:t>XYZ | LVTETI</w:t>
      </w:r>
      <w:r w:rsidR="000B631E">
        <w:rPr>
          <w:rFonts w:ascii="Times New Roman" w:hAnsi="Times New Roman" w:cs="Times New Roman"/>
        </w:rPr>
        <w:t>AE, | Ex | officina | Roberti | Stephani | typographi | Regi</w:t>
      </w:r>
      <w:r w:rsidR="0073471F">
        <w:rPr>
          <w:rFonts w:ascii="Times New Roman" w:hAnsi="Times New Roman" w:cs="Times New Roman"/>
        </w:rPr>
        <w:t xml:space="preserve">j, | typis | </w:t>
      </w:r>
      <w:r w:rsidR="00EF10B1">
        <w:rPr>
          <w:rFonts w:ascii="Times New Roman" w:hAnsi="Times New Roman" w:cs="Times New Roman"/>
        </w:rPr>
        <w:t>Regijs. | M</w:t>
      </w:r>
      <w:r w:rsidR="0023087B">
        <w:rPr>
          <w:rFonts w:ascii="Times New Roman" w:hAnsi="Times New Roman" w:cs="Times New Roman"/>
        </w:rPr>
        <w:t>. D, L</w:t>
      </w:r>
      <w:r w:rsidR="00B205C3">
        <w:rPr>
          <w:rFonts w:ascii="Times New Roman" w:hAnsi="Times New Roman" w:cs="Times New Roman"/>
        </w:rPr>
        <w:t xml:space="preserve"> X I X.</w:t>
      </w:r>
    </w:p>
    <w:p w14:paraId="0AD93E7E" w14:textId="77777777" w:rsidR="002E29E1" w:rsidRDefault="002E29E1" w:rsidP="004752BC">
      <w:pPr>
        <w:spacing w:line="480" w:lineRule="auto"/>
        <w:rPr>
          <w:rFonts w:ascii="Times New Roman" w:hAnsi="Times New Roman" w:cs="Times New Roman"/>
        </w:rPr>
      </w:pPr>
    </w:p>
    <w:p w14:paraId="406965DB" w14:textId="2EAC76B2" w:rsidR="000025FD" w:rsidRDefault="000025FD" w:rsidP="004752BC">
      <w:pPr>
        <w:spacing w:line="480" w:lineRule="auto"/>
        <w:rPr>
          <w:rFonts w:ascii="Times New Roman" w:hAnsi="Times New Roman" w:cs="Times New Roman"/>
        </w:rPr>
      </w:pPr>
      <w:r>
        <w:rPr>
          <w:rFonts w:ascii="Times New Roman" w:hAnsi="Times New Roman" w:cs="Times New Roman"/>
        </w:rPr>
        <w:t xml:space="preserve">The Colophon: </w:t>
      </w:r>
    </w:p>
    <w:p w14:paraId="551AE63F" w14:textId="48C92858" w:rsidR="000025FD" w:rsidRDefault="00556606" w:rsidP="004752BC">
      <w:pPr>
        <w:spacing w:line="480" w:lineRule="auto"/>
        <w:rPr>
          <w:rFonts w:ascii="Times New Roman" w:hAnsi="Times New Roman" w:cs="Times New Roman"/>
        </w:rPr>
      </w:pPr>
      <w:r>
        <w:rPr>
          <w:rFonts w:ascii="Times New Roman" w:hAnsi="Times New Roman" w:cs="Times New Roman"/>
        </w:rPr>
        <w:t xml:space="preserve">| </w:t>
      </w:r>
      <w:r w:rsidR="00DE3E54">
        <w:rPr>
          <w:rFonts w:ascii="Times New Roman" w:hAnsi="Times New Roman" w:cs="Times New Roman"/>
        </w:rPr>
        <w:t>Colophon |</w:t>
      </w:r>
      <w:r w:rsidR="00931C27">
        <w:rPr>
          <w:rFonts w:ascii="Times New Roman" w:hAnsi="Times New Roman" w:cs="Times New Roman"/>
        </w:rPr>
        <w:t xml:space="preserve"> Ex | officina | Roberti | Stephani | typographi | Regij, | typis | Regijs. | M. D, L X I X.</w:t>
      </w:r>
    </w:p>
    <w:p w14:paraId="50E82232" w14:textId="77777777" w:rsidR="002E29E1" w:rsidRDefault="002E29E1" w:rsidP="004752BC">
      <w:pPr>
        <w:spacing w:line="480" w:lineRule="auto"/>
        <w:rPr>
          <w:rFonts w:ascii="Times New Roman" w:hAnsi="Times New Roman" w:cs="Times New Roman"/>
        </w:rPr>
      </w:pPr>
    </w:p>
    <w:p w14:paraId="1CFA7C87" w14:textId="77777777" w:rsidR="00931C27" w:rsidRDefault="00D57E64" w:rsidP="00373ADA">
      <w:pPr>
        <w:spacing w:line="480" w:lineRule="auto"/>
        <w:rPr>
          <w:rFonts w:ascii="Times New Roman" w:hAnsi="Times New Roman" w:cs="Times New Roman"/>
        </w:rPr>
      </w:pPr>
      <w:r>
        <w:rPr>
          <w:rFonts w:ascii="Times New Roman" w:hAnsi="Times New Roman" w:cs="Times New Roman"/>
        </w:rPr>
        <w:t>Format</w:t>
      </w:r>
      <w:r w:rsidR="00F55CB6">
        <w:rPr>
          <w:rFonts w:ascii="Times New Roman" w:hAnsi="Times New Roman" w:cs="Times New Roman"/>
        </w:rPr>
        <w:t xml:space="preserve">: </w:t>
      </w:r>
      <w:r w:rsidR="00373ADA">
        <w:rPr>
          <w:rFonts w:ascii="Times New Roman" w:hAnsi="Times New Roman" w:cs="Times New Roman"/>
        </w:rPr>
        <w:t xml:space="preserve"> </w:t>
      </w:r>
    </w:p>
    <w:p w14:paraId="01C12CEA" w14:textId="4D0BEE21" w:rsidR="00457D0F" w:rsidRDefault="00241A1E" w:rsidP="004752BC">
      <w:pPr>
        <w:spacing w:line="480" w:lineRule="auto"/>
        <w:rPr>
          <w:rFonts w:ascii="Times New Roman" w:hAnsi="Times New Roman" w:cs="Times New Roman"/>
        </w:rPr>
      </w:pPr>
      <w:r>
        <w:rPr>
          <w:rFonts w:ascii="Times New Roman" w:hAnsi="Times New Roman" w:cs="Times New Roman"/>
        </w:rPr>
        <w:t>The format of Tes</w:t>
      </w:r>
      <w:r w:rsidRPr="00241A1E">
        <w:rPr>
          <w:rFonts w:ascii="Times New Roman" w:hAnsi="Times New Roman" w:cs="Times New Roman"/>
          <w:i/>
          <w:iCs/>
        </w:rPr>
        <w:t xml:space="preserve"> Kaines diathekes hapanta: Nouum Testamentum ex bibliotheca regia</w:t>
      </w:r>
      <w:r>
        <w:rPr>
          <w:rFonts w:ascii="Times New Roman" w:hAnsi="Times New Roman" w:cs="Times New Roman"/>
        </w:rPr>
        <w:t xml:space="preserve"> was written in </w:t>
      </w:r>
      <w:r w:rsidR="005044A0">
        <w:rPr>
          <w:rFonts w:ascii="Times New Roman" w:hAnsi="Times New Roman" w:cs="Times New Roman"/>
        </w:rPr>
        <w:t>Folio</w:t>
      </w:r>
      <w:r w:rsidR="006826F3">
        <w:rPr>
          <w:rFonts w:ascii="Times New Roman" w:hAnsi="Times New Roman" w:cs="Times New Roman"/>
        </w:rPr>
        <w:t xml:space="preserve">, with foliated Greek </w:t>
      </w:r>
      <w:r w:rsidR="001C1FEA">
        <w:rPr>
          <w:rFonts w:ascii="Times New Roman" w:hAnsi="Times New Roman" w:cs="Times New Roman"/>
        </w:rPr>
        <w:t xml:space="preserve">initials as head </w:t>
      </w:r>
      <w:r w:rsidR="00457F46">
        <w:rPr>
          <w:rFonts w:ascii="Times New Roman" w:hAnsi="Times New Roman" w:cs="Times New Roman"/>
        </w:rPr>
        <w:t>pieces. This</w:t>
      </w:r>
      <w:r w:rsidR="00C01E20">
        <w:rPr>
          <w:rFonts w:ascii="Times New Roman" w:hAnsi="Times New Roman" w:cs="Times New Roman"/>
        </w:rPr>
        <w:t xml:space="preserve"> forma</w:t>
      </w:r>
      <w:r w:rsidR="005C7234">
        <w:rPr>
          <w:rFonts w:ascii="Times New Roman" w:hAnsi="Times New Roman" w:cs="Times New Roman"/>
        </w:rPr>
        <w:t>t has pages of four</w:t>
      </w:r>
      <w:r w:rsidR="00457D0F">
        <w:rPr>
          <w:rFonts w:ascii="Times New Roman" w:hAnsi="Times New Roman" w:cs="Times New Roman"/>
        </w:rPr>
        <w:t xml:space="preserve"> gathering</w:t>
      </w:r>
      <w:r w:rsidR="00C01E20">
        <w:rPr>
          <w:rFonts w:ascii="Times New Roman" w:hAnsi="Times New Roman" w:cs="Times New Roman"/>
        </w:rPr>
        <w:t>s</w:t>
      </w:r>
      <w:r w:rsidR="005C7234">
        <w:rPr>
          <w:rFonts w:ascii="Times New Roman" w:hAnsi="Times New Roman" w:cs="Times New Roman"/>
        </w:rPr>
        <w:t xml:space="preserve"> with four</w:t>
      </w:r>
      <w:r w:rsidR="00457D0F">
        <w:rPr>
          <w:rFonts w:ascii="Times New Roman" w:hAnsi="Times New Roman" w:cs="Times New Roman"/>
        </w:rPr>
        <w:t xml:space="preserve"> blank pages</w:t>
      </w:r>
      <w:r w:rsidR="005C7234">
        <w:rPr>
          <w:rFonts w:ascii="Times New Roman" w:hAnsi="Times New Roman" w:cs="Times New Roman"/>
        </w:rPr>
        <w:t>, which makes up a total gathering of 8 pages.</w:t>
      </w:r>
    </w:p>
    <w:p w14:paraId="01E26ECD" w14:textId="77777777" w:rsidR="005214D0" w:rsidRDefault="005214D0" w:rsidP="004752BC">
      <w:pPr>
        <w:spacing w:line="480" w:lineRule="auto"/>
        <w:rPr>
          <w:rFonts w:ascii="Times New Roman" w:hAnsi="Times New Roman" w:cs="Times New Roman"/>
        </w:rPr>
      </w:pPr>
    </w:p>
    <w:p w14:paraId="5FEDCB6A" w14:textId="77777777" w:rsidR="0053478D" w:rsidRDefault="005214D0" w:rsidP="004752BC">
      <w:pPr>
        <w:spacing w:line="480" w:lineRule="auto"/>
        <w:rPr>
          <w:rFonts w:ascii="Times New Roman" w:hAnsi="Times New Roman" w:cs="Times New Roman"/>
        </w:rPr>
      </w:pPr>
      <w:r>
        <w:rPr>
          <w:rFonts w:ascii="Times New Roman" w:hAnsi="Times New Roman" w:cs="Times New Roman"/>
        </w:rPr>
        <w:t>Collation:</w:t>
      </w:r>
    </w:p>
    <w:p w14:paraId="00C02A4D" w14:textId="0FAAADB5" w:rsidR="00440F87" w:rsidRDefault="008C18E8" w:rsidP="004752BC">
      <w:pPr>
        <w:spacing w:line="480" w:lineRule="auto"/>
        <w:rPr>
          <w:rFonts w:ascii="Times New Roman" w:hAnsi="Times New Roman" w:cs="Times New Roman"/>
        </w:rPr>
      </w:pPr>
      <w:r>
        <w:rPr>
          <w:rFonts w:ascii="Times New Roman" w:hAnsi="Times New Roman" w:cs="Times New Roman"/>
        </w:rPr>
        <w:t>*</w:t>
      </w:r>
      <w:r w:rsidR="00E8252E">
        <w:rPr>
          <w:rFonts w:ascii="Times New Roman" w:hAnsi="Times New Roman" w:cs="Times New Roman"/>
          <w:vertAlign w:val="superscript"/>
        </w:rPr>
        <w:t>3</w:t>
      </w:r>
      <w:r w:rsidR="00E8252E">
        <w:rPr>
          <w:rFonts w:ascii="Times New Roman" w:hAnsi="Times New Roman" w:cs="Times New Roman"/>
        </w:rPr>
        <w:t>, **</w:t>
      </w:r>
      <w:r w:rsidR="001668D3">
        <w:rPr>
          <w:rFonts w:ascii="Times New Roman" w:hAnsi="Times New Roman" w:cs="Times New Roman"/>
        </w:rPr>
        <w:t>7, A</w:t>
      </w:r>
      <w:r w:rsidR="00EE7F82">
        <w:rPr>
          <w:rFonts w:ascii="Times New Roman" w:hAnsi="Times New Roman" w:cs="Times New Roman"/>
        </w:rPr>
        <w:t>-</w:t>
      </w:r>
      <w:r w:rsidR="00FE7C5D">
        <w:rPr>
          <w:rFonts w:ascii="Times New Roman" w:hAnsi="Times New Roman" w:cs="Times New Roman"/>
        </w:rPr>
        <w:t>Z</w:t>
      </w:r>
      <w:r w:rsidR="00FE7C5D">
        <w:rPr>
          <w:rFonts w:ascii="Times New Roman" w:hAnsi="Times New Roman" w:cs="Times New Roman"/>
          <w:vertAlign w:val="superscript"/>
        </w:rPr>
        <w:t>7</w:t>
      </w:r>
      <w:r w:rsidR="00DE3E54">
        <w:rPr>
          <w:rFonts w:ascii="Times New Roman" w:hAnsi="Times New Roman" w:cs="Times New Roman"/>
        </w:rPr>
        <w:t>, A</w:t>
      </w:r>
      <w:r w:rsidR="00EE7F82">
        <w:rPr>
          <w:rFonts w:ascii="Times New Roman" w:hAnsi="Times New Roman" w:cs="Times New Roman"/>
        </w:rPr>
        <w:t>-</w:t>
      </w:r>
      <w:r w:rsidR="00DE3E54">
        <w:rPr>
          <w:rFonts w:ascii="Times New Roman" w:hAnsi="Times New Roman" w:cs="Times New Roman"/>
        </w:rPr>
        <w:t>H (</w:t>
      </w:r>
      <w:r w:rsidR="00845C15">
        <w:rPr>
          <w:rFonts w:ascii="Times New Roman" w:hAnsi="Times New Roman" w:cs="Times New Roman"/>
        </w:rPr>
        <w:t>H</w:t>
      </w:r>
      <w:r w:rsidR="00EE7F82">
        <w:rPr>
          <w:rFonts w:ascii="Times New Roman" w:hAnsi="Times New Roman" w:cs="Times New Roman"/>
        </w:rPr>
        <w:t xml:space="preserve"> blank)</w:t>
      </w:r>
      <w:r w:rsidR="00037F9B">
        <w:rPr>
          <w:rFonts w:ascii="Times New Roman" w:hAnsi="Times New Roman" w:cs="Times New Roman"/>
        </w:rPr>
        <w:t xml:space="preserve"> </w:t>
      </w:r>
    </w:p>
    <w:p w14:paraId="1338BB21" w14:textId="77777777" w:rsidR="0053478D" w:rsidRDefault="0053478D" w:rsidP="00FB1A28">
      <w:pPr>
        <w:spacing w:line="480" w:lineRule="auto"/>
        <w:rPr>
          <w:rFonts w:ascii="Times New Roman" w:hAnsi="Times New Roman" w:cs="Times New Roman"/>
        </w:rPr>
      </w:pPr>
    </w:p>
    <w:p w14:paraId="0EE431F3" w14:textId="40A19E0A" w:rsidR="00B05134" w:rsidRDefault="00440F87" w:rsidP="00FB1A28">
      <w:pPr>
        <w:spacing w:line="480" w:lineRule="auto"/>
        <w:rPr>
          <w:rFonts w:ascii="Times New Roman" w:hAnsi="Times New Roman" w:cs="Times New Roman"/>
        </w:rPr>
      </w:pPr>
      <w:r>
        <w:rPr>
          <w:rFonts w:ascii="Times New Roman" w:hAnsi="Times New Roman" w:cs="Times New Roman"/>
        </w:rPr>
        <w:t>Pagination</w:t>
      </w:r>
      <w:r w:rsidR="00B00D4C">
        <w:rPr>
          <w:rFonts w:ascii="Times New Roman" w:hAnsi="Times New Roman" w:cs="Times New Roman"/>
        </w:rPr>
        <w:t xml:space="preserve">: </w:t>
      </w:r>
      <w:r w:rsidR="00C13878">
        <w:rPr>
          <w:rFonts w:ascii="Times New Roman" w:hAnsi="Times New Roman" w:cs="Times New Roman"/>
        </w:rPr>
        <w:t>16</w:t>
      </w:r>
      <w:r w:rsidR="0071233F">
        <w:rPr>
          <w:rFonts w:ascii="Times New Roman" w:hAnsi="Times New Roman" w:cs="Times New Roman"/>
        </w:rPr>
        <w:t xml:space="preserve"> </w:t>
      </w:r>
      <w:r w:rsidR="00F50C31">
        <w:rPr>
          <w:rFonts w:ascii="Times New Roman" w:hAnsi="Times New Roman" w:cs="Times New Roman"/>
        </w:rPr>
        <w:t>p</w:t>
      </w:r>
      <w:r w:rsidR="0071233F">
        <w:rPr>
          <w:rFonts w:ascii="Times New Roman" w:hAnsi="Times New Roman" w:cs="Times New Roman"/>
        </w:rPr>
        <w:t>. l., 494 p</w:t>
      </w:r>
      <w:r w:rsidR="00EB4141">
        <w:rPr>
          <w:rFonts w:ascii="Times New Roman" w:hAnsi="Times New Roman" w:cs="Times New Roman"/>
        </w:rPr>
        <w:t xml:space="preserve"> + index.</w:t>
      </w:r>
    </w:p>
    <w:p w14:paraId="00B1E841" w14:textId="77777777" w:rsidR="00B05134" w:rsidRDefault="00B05134" w:rsidP="00FB1A28">
      <w:pPr>
        <w:spacing w:line="480" w:lineRule="auto"/>
        <w:rPr>
          <w:rFonts w:ascii="Times New Roman" w:hAnsi="Times New Roman" w:cs="Times New Roman"/>
        </w:rPr>
      </w:pPr>
    </w:p>
    <w:p w14:paraId="6C3078D9" w14:textId="77777777" w:rsidR="00341545" w:rsidRDefault="00341545" w:rsidP="00FB1A28">
      <w:pPr>
        <w:spacing w:line="480" w:lineRule="auto"/>
        <w:rPr>
          <w:rFonts w:ascii="Times New Roman" w:hAnsi="Times New Roman" w:cs="Times New Roman"/>
        </w:rPr>
      </w:pPr>
    </w:p>
    <w:p w14:paraId="013D7F2E" w14:textId="77777777" w:rsidR="00B05134" w:rsidRDefault="00B05134" w:rsidP="00B05134">
      <w:pPr>
        <w:rPr>
          <w:rFonts w:ascii="Times New Roman" w:hAnsi="Times New Roman" w:cs="Times New Roman"/>
        </w:rPr>
      </w:pPr>
    </w:p>
    <w:p w14:paraId="6C3BBEC7" w14:textId="77777777" w:rsidR="00B05134" w:rsidRDefault="00B05134" w:rsidP="00B05134">
      <w:pPr>
        <w:rPr>
          <w:rFonts w:ascii="Times New Roman" w:hAnsi="Times New Roman" w:cs="Times New Roman"/>
        </w:rPr>
      </w:pPr>
    </w:p>
    <w:p w14:paraId="2CB4F58F" w14:textId="7516661D" w:rsidR="00B05134" w:rsidRDefault="00B05134" w:rsidP="00B05134">
      <w:pPr>
        <w:rPr>
          <w:rFonts w:ascii="Times New Roman" w:hAnsi="Times New Roman" w:cs="Times New Roman"/>
        </w:rPr>
      </w:pPr>
      <w:r>
        <w:rPr>
          <w:rFonts w:ascii="Times New Roman" w:hAnsi="Times New Roman" w:cs="Times New Roman"/>
        </w:rPr>
        <w:lastRenderedPageBreak/>
        <w:t>Part 2:</w:t>
      </w:r>
    </w:p>
    <w:p w14:paraId="1586F11E" w14:textId="54365114" w:rsidR="00B05134" w:rsidRDefault="00B05134" w:rsidP="00B05134">
      <w:pPr>
        <w:rPr>
          <w:rFonts w:ascii="Times New Roman" w:hAnsi="Times New Roman" w:cs="Times New Roman"/>
        </w:rPr>
      </w:pPr>
    </w:p>
    <w:p w14:paraId="698D78DC" w14:textId="31E8E559" w:rsidR="00C77EA6" w:rsidRDefault="006279E5" w:rsidP="0051694D">
      <w:pPr>
        <w:spacing w:line="480" w:lineRule="auto"/>
        <w:ind w:firstLine="720"/>
        <w:rPr>
          <w:rFonts w:ascii="Times New Roman" w:hAnsi="Times New Roman" w:cs="Times New Roman"/>
        </w:rPr>
      </w:pPr>
      <w:r w:rsidRPr="006279E5">
        <w:rPr>
          <w:rFonts w:ascii="Times New Roman" w:hAnsi="Times New Roman" w:cs="Times New Roman"/>
        </w:rPr>
        <w:t xml:space="preserve">The bibliographical component of this brief discursive article will be an investigation into the printer of the book Tes Kaines diathekes hapanta: Nouum Testamentum ex bibliotheca regia, Robert Estienne. This </w:t>
      </w:r>
      <w:r>
        <w:rPr>
          <w:rFonts w:ascii="Times New Roman" w:hAnsi="Times New Roman" w:cs="Times New Roman"/>
        </w:rPr>
        <w:t>discursive piece</w:t>
      </w:r>
      <w:r w:rsidRPr="006279E5">
        <w:rPr>
          <w:rFonts w:ascii="Times New Roman" w:hAnsi="Times New Roman" w:cs="Times New Roman"/>
        </w:rPr>
        <w:t xml:space="preserve"> will focus on the history of Printer's devices and how they relate to Robert Estienne and the book.  </w:t>
      </w:r>
      <w:r w:rsidR="007744E4" w:rsidRPr="007744E4">
        <w:rPr>
          <w:rFonts w:ascii="Times New Roman" w:hAnsi="Times New Roman" w:cs="Times New Roman"/>
        </w:rPr>
        <w:t>Robert Estienne made substantial contributions to printing, research, and knowledge sharing during the Renaissance. During the Renaissance, he contributed to the advancement of Classical Scholarship, the publication of Classical Dictionaries, the introduction of Italic Type for Emphasis, the introduction of the Printer's Device as a Mark of Quality, the standardisation of typography, the dissemination of knowledge through printing, religious and political challenges, and had an impact on later printers and scholars.</w:t>
      </w:r>
      <w:r w:rsidR="0051452B">
        <w:rPr>
          <w:rStyle w:val="FootnoteReference"/>
          <w:rFonts w:ascii="Times New Roman" w:hAnsi="Times New Roman" w:cs="Times New Roman"/>
        </w:rPr>
        <w:footnoteReference w:id="1"/>
      </w:r>
      <w:r w:rsidR="007744E4" w:rsidRPr="007744E4">
        <w:rPr>
          <w:rFonts w:ascii="Times New Roman" w:hAnsi="Times New Roman" w:cs="Times New Roman"/>
        </w:rPr>
        <w:t xml:space="preserve"> </w:t>
      </w:r>
    </w:p>
    <w:p w14:paraId="55E72C3D" w14:textId="5FF1681D" w:rsidR="002C5AE2" w:rsidRDefault="006C78C2" w:rsidP="0051694D">
      <w:pPr>
        <w:spacing w:line="480" w:lineRule="auto"/>
        <w:ind w:firstLine="720"/>
        <w:rPr>
          <w:rFonts w:ascii="Times New Roman" w:hAnsi="Times New Roman" w:cs="Times New Roman"/>
        </w:rPr>
      </w:pPr>
      <w:r w:rsidRPr="006C78C2">
        <w:rPr>
          <w:rFonts w:ascii="Times New Roman" w:hAnsi="Times New Roman" w:cs="Times New Roman"/>
        </w:rPr>
        <w:t xml:space="preserve">In the sixteenth century, French printer and publisher Robert Estienne, also known as Robert Stephanus, revolutionised typography and printing. Robert Estienne was born in Paris, France, in 1503, into a printer's family. Both his grandfather and father worked as printers. He continued the family printing business and became a well-known printer and publisher during his lifetime. He ran a successful printing press in Paris. After taking over as company leader in 1526, King Francis I of France designated Robert as the King's Printer for Latin and Hebrew writings in 1539. </w:t>
      </w:r>
      <w:r w:rsidR="0088444D" w:rsidRPr="0088444D">
        <w:rPr>
          <w:rFonts w:ascii="Times New Roman" w:hAnsi="Times New Roman" w:cs="Times New Roman"/>
        </w:rPr>
        <w:t xml:space="preserve">In 1540, he also took on the position as de facto King's printer for Greek texts. In 1541, he was commissioned to supply the King's library with books printed in Claude Garamond's Greek typeface. He created the first printed editions of numerous texts by Ancient Greek and Roman authors. He also released grammar books and other instructional </w:t>
      </w:r>
      <w:r w:rsidR="0088444D" w:rsidRPr="0088444D">
        <w:rPr>
          <w:rFonts w:ascii="Times New Roman" w:hAnsi="Times New Roman" w:cs="Times New Roman"/>
        </w:rPr>
        <w:lastRenderedPageBreak/>
        <w:t>materials. In 1541, he was commissioned to print volumes for the King's library using Claude Garamond's Greek type. He made early printed copies of many texts by Ancient Greek and Roman authors. Furthermore, he published educational materials and grammars.</w:t>
      </w:r>
      <w:r w:rsidR="00657BF7">
        <w:rPr>
          <w:rStyle w:val="FootnoteReference"/>
          <w:rFonts w:ascii="Times New Roman" w:hAnsi="Times New Roman" w:cs="Times New Roman"/>
        </w:rPr>
        <w:footnoteReference w:id="2"/>
      </w:r>
    </w:p>
    <w:p w14:paraId="5CE3B9D8" w14:textId="05ABE458" w:rsidR="0051694D" w:rsidRDefault="00172D52" w:rsidP="0051694D">
      <w:pPr>
        <w:spacing w:line="480" w:lineRule="auto"/>
        <w:ind w:firstLine="720"/>
        <w:rPr>
          <w:rFonts w:ascii="Times New Roman" w:hAnsi="Times New Roman" w:cs="Times New Roman"/>
        </w:rPr>
      </w:pPr>
      <w:r>
        <w:rPr>
          <w:rFonts w:ascii="Times New Roman" w:hAnsi="Times New Roman" w:cs="Times New Roman"/>
        </w:rPr>
        <w:t xml:space="preserve"> </w:t>
      </w:r>
      <w:r w:rsidR="00924C29" w:rsidRPr="00924C29">
        <w:rPr>
          <w:rFonts w:ascii="Times New Roman" w:hAnsi="Times New Roman" w:cs="Times New Roman"/>
        </w:rPr>
        <w:t>Despite his achievements, Estienne faced legal challenges, including battles with the Catholic Church and the University of Paris. These battles typically revolved around censorship and control over the printing industry. Throughout his life, Robert Estienne maintained his printing firm. He is thought to have studied and worked in Venice, which was a hotbed for humanism and printing throughout the Renaissance. This encounter likely exposed him to the most recent advances in printing and scholarship, furthering his education. In 1550, he moved to Geneva in pursuit of religious freedom. Until his death in 1559, he continued publishing there</w:t>
      </w:r>
      <w:r w:rsidR="007E5F03" w:rsidRPr="007E5F03">
        <w:rPr>
          <w:rFonts w:ascii="Times New Roman" w:hAnsi="Times New Roman" w:cs="Times New Roman"/>
        </w:rPr>
        <w:t>.</w:t>
      </w:r>
      <w:r w:rsidR="00313328">
        <w:rPr>
          <w:rStyle w:val="FootnoteReference"/>
          <w:rFonts w:ascii="Times New Roman" w:hAnsi="Times New Roman" w:cs="Times New Roman"/>
        </w:rPr>
        <w:footnoteReference w:id="3"/>
      </w:r>
    </w:p>
    <w:p w14:paraId="68A24552" w14:textId="65E89348" w:rsidR="00D42E71" w:rsidRDefault="00147756" w:rsidP="002F78A7">
      <w:pPr>
        <w:spacing w:line="480" w:lineRule="auto"/>
        <w:ind w:firstLine="720"/>
        <w:rPr>
          <w:rFonts w:ascii="Times New Roman" w:hAnsi="Times New Roman" w:cs="Times New Roman"/>
        </w:rPr>
      </w:pPr>
      <w:r w:rsidRPr="00147756">
        <w:rPr>
          <w:rFonts w:ascii="Times New Roman" w:hAnsi="Times New Roman" w:cs="Times New Roman"/>
        </w:rPr>
        <w:t>Apart from his printer, Robert Estienne was well-known for his academic editions of classical books, such as Bible translations and dictionaries. He was essential in the publication of writings by classical Greek and Roman authors, making them more accessible and available to academics. Estienne was a forerunner in the lexicography field. His contributions to Latin dictionaries are particularly well-known, including the well-known "Thesaurus Linguae Latinae" (Latin Thesaurus), first published in 1531.</w:t>
      </w:r>
      <w:r w:rsidR="00CB07AB">
        <w:rPr>
          <w:rStyle w:val="FootnoteReference"/>
          <w:rFonts w:ascii="Times New Roman" w:hAnsi="Times New Roman" w:cs="Times New Roman"/>
        </w:rPr>
        <w:footnoteReference w:id="4"/>
      </w:r>
      <w:r w:rsidR="00D42E71" w:rsidRPr="00DD7AB3">
        <w:rPr>
          <w:rFonts w:ascii="Times New Roman" w:hAnsi="Times New Roman" w:cs="Times New Roman"/>
        </w:rPr>
        <w:t xml:space="preserve"> </w:t>
      </w:r>
      <w:r w:rsidR="00151137" w:rsidRPr="00151137">
        <w:rPr>
          <w:rFonts w:ascii="Times New Roman" w:hAnsi="Times New Roman" w:cs="Times New Roman"/>
        </w:rPr>
        <w:t xml:space="preserve">This dictionary was an excellent and thorough resource for Latin learning. The Latin Thesaurus was designed to </w:t>
      </w:r>
      <w:r w:rsidR="00151137" w:rsidRPr="00151137">
        <w:rPr>
          <w:rFonts w:ascii="Times New Roman" w:hAnsi="Times New Roman" w:cs="Times New Roman"/>
        </w:rPr>
        <w:lastRenderedPageBreak/>
        <w:t xml:space="preserve">provide a comprehensive collection of Latin words, including their meanings, synonyms, and use examples. It was a </w:t>
      </w:r>
      <w:r w:rsidR="00151137" w:rsidRPr="00151137">
        <w:rPr>
          <w:rFonts w:ascii="Times New Roman" w:hAnsi="Times New Roman" w:cs="Times New Roman"/>
        </w:rPr>
        <w:t>ground-breaking</w:t>
      </w:r>
      <w:r w:rsidR="00151137" w:rsidRPr="00151137">
        <w:rPr>
          <w:rFonts w:ascii="Times New Roman" w:hAnsi="Times New Roman" w:cs="Times New Roman"/>
        </w:rPr>
        <w:t xml:space="preserve"> project in lexicography. The Latin Thesaurus was not just a dictionary, but a full reference work. It contained a great number of Latin phrases and expressions derived from classical and mediaeval sources. The items were organised systematically to provide a thorough understanding of the Latin language. His dedication to precision was evident in this piece of work, where he demonstrated a thorough mastery of Latin grammar, syntax, and semantics. </w:t>
      </w:r>
      <w:r w:rsidR="008723CA" w:rsidRPr="008723CA">
        <w:rPr>
          <w:rFonts w:ascii="Times New Roman" w:hAnsi="Times New Roman" w:cs="Times New Roman"/>
        </w:rPr>
        <w:t xml:space="preserve">During the Renaissance, academics, students, and educators relied heavily on the Latin Thesaurus. Its thorough content and scholarly approach raised the bar for Latin studies, resulting in a better comprehension of the language and its </w:t>
      </w:r>
      <w:r w:rsidR="00A60F75" w:rsidRPr="008723CA">
        <w:rPr>
          <w:rFonts w:ascii="Times New Roman" w:hAnsi="Times New Roman" w:cs="Times New Roman"/>
        </w:rPr>
        <w:t>intricacies.</w:t>
      </w:r>
      <w:r w:rsidR="00A60F75" w:rsidRPr="00E2237B">
        <w:rPr>
          <w:rFonts w:ascii="Times New Roman" w:hAnsi="Times New Roman" w:cs="Times New Roman"/>
        </w:rPr>
        <w:t xml:space="preserve"> Robert</w:t>
      </w:r>
      <w:r w:rsidR="00E2237B" w:rsidRPr="00E2237B">
        <w:rPr>
          <w:rFonts w:ascii="Times New Roman" w:hAnsi="Times New Roman" w:cs="Times New Roman"/>
        </w:rPr>
        <w:t xml:space="preserve"> Estienne's Latin Thesaurus established a standard for lexicographic endeavours. Its rigorous method to identifying and categorising words inspired the creation of subsequent dictionaries and the study of languages. It demonstrated the possibilities for establishing extensive linguistic resources.</w:t>
      </w:r>
      <w:r w:rsidR="00835308">
        <w:rPr>
          <w:rStyle w:val="FootnoteReference"/>
          <w:rFonts w:ascii="Times New Roman" w:hAnsi="Times New Roman" w:cs="Times New Roman"/>
        </w:rPr>
        <w:footnoteReference w:id="5"/>
      </w:r>
      <w:r w:rsidR="002F78A7">
        <w:rPr>
          <w:rFonts w:ascii="Times New Roman" w:hAnsi="Times New Roman" w:cs="Times New Roman"/>
        </w:rPr>
        <w:t xml:space="preserve"> </w:t>
      </w:r>
      <w:r w:rsidR="001737FB" w:rsidRPr="001737FB">
        <w:rPr>
          <w:rFonts w:ascii="Times New Roman" w:hAnsi="Times New Roman" w:cs="Times New Roman"/>
        </w:rPr>
        <w:t>In addition, he rose to prominence for his several bible editions, which were known for their thorough investigation and emphasis on textual correctness.</w:t>
      </w:r>
      <w:r w:rsidR="00A54416">
        <w:rPr>
          <w:rStyle w:val="FootnoteReference"/>
          <w:rFonts w:ascii="Times New Roman" w:hAnsi="Times New Roman" w:cs="Times New Roman"/>
        </w:rPr>
        <w:footnoteReference w:id="6"/>
      </w:r>
    </w:p>
    <w:p w14:paraId="5015A2D4" w14:textId="769EAA5B" w:rsidR="00D42E71" w:rsidRDefault="00B05134" w:rsidP="00B05134">
      <w:pPr>
        <w:spacing w:line="480" w:lineRule="auto"/>
        <w:ind w:firstLine="720"/>
        <w:rPr>
          <w:rFonts w:ascii="Times New Roman" w:hAnsi="Times New Roman" w:cs="Times New Roman"/>
        </w:rPr>
      </w:pPr>
      <w:r w:rsidRPr="00B05134">
        <w:rPr>
          <w:rFonts w:ascii="Times New Roman" w:hAnsi="Times New Roman" w:cs="Times New Roman"/>
        </w:rPr>
        <w:t>Creating a unique printer's device or emblem that served as a mark to identify his printed works was one of his most significant accomplishments.</w:t>
      </w:r>
      <w:r>
        <w:rPr>
          <w:rFonts w:ascii="Times New Roman" w:hAnsi="Times New Roman" w:cs="Times New Roman"/>
        </w:rPr>
        <w:t xml:space="preserve"> </w:t>
      </w:r>
      <w:r w:rsidRPr="00B05134">
        <w:rPr>
          <w:rFonts w:ascii="Times New Roman" w:hAnsi="Times New Roman" w:cs="Times New Roman"/>
        </w:rPr>
        <w:t xml:space="preserve">In essence, the printer's device is a logo or visual mark connected to a specific printer or publisher. </w:t>
      </w:r>
      <w:r w:rsidR="000F1F31" w:rsidRPr="000F1F31">
        <w:rPr>
          <w:rFonts w:ascii="Times New Roman" w:hAnsi="Times New Roman" w:cs="Times New Roman"/>
        </w:rPr>
        <w:t xml:space="preserve">Over time, printing technology evolved into increasingly complex and advanced devices. The earliest printing was done with simple markings or initials, but as the printing business developed, </w:t>
      </w:r>
      <w:r w:rsidR="000F1F31" w:rsidRPr="000F1F31">
        <w:rPr>
          <w:rFonts w:ascii="Times New Roman" w:hAnsi="Times New Roman" w:cs="Times New Roman"/>
        </w:rPr>
        <w:lastRenderedPageBreak/>
        <w:t xml:space="preserve">printers started to create more complex and beautiful devices. </w:t>
      </w:r>
      <w:r w:rsidR="00D42E71" w:rsidRPr="00D42E71">
        <w:rPr>
          <w:rFonts w:ascii="Times New Roman" w:hAnsi="Times New Roman" w:cs="Times New Roman"/>
        </w:rPr>
        <w:t>Printing devices frequently included printing presses, books, mythical animals, and heraldic features as symbols connected to the printer's name, occupation, or personal beliefs.</w:t>
      </w:r>
      <w:r w:rsidR="009249A2">
        <w:rPr>
          <w:rStyle w:val="FootnoteReference"/>
          <w:rFonts w:ascii="Times New Roman" w:hAnsi="Times New Roman" w:cs="Times New Roman"/>
        </w:rPr>
        <w:footnoteReference w:id="7"/>
      </w:r>
    </w:p>
    <w:p w14:paraId="5CEA0DAF" w14:textId="25AA3621" w:rsidR="00684334" w:rsidRDefault="00B05134" w:rsidP="005644C4">
      <w:pPr>
        <w:spacing w:line="480" w:lineRule="auto"/>
        <w:ind w:firstLine="720"/>
        <w:rPr>
          <w:rFonts w:ascii="Times New Roman" w:hAnsi="Times New Roman" w:cs="Times New Roman"/>
        </w:rPr>
      </w:pPr>
      <w:r>
        <w:rPr>
          <w:rFonts w:ascii="Times New Roman" w:hAnsi="Times New Roman" w:cs="Times New Roman"/>
        </w:rPr>
        <w:t xml:space="preserve"> </w:t>
      </w:r>
      <w:r w:rsidRPr="00B05134">
        <w:rPr>
          <w:rFonts w:ascii="Times New Roman" w:hAnsi="Times New Roman" w:cs="Times New Roman"/>
        </w:rPr>
        <w:t xml:space="preserve">The </w:t>
      </w:r>
      <w:r w:rsidRPr="00B05134">
        <w:rPr>
          <w:rFonts w:ascii="Times New Roman" w:hAnsi="Times New Roman" w:cs="Times New Roman"/>
        </w:rPr>
        <w:t>device</w:t>
      </w:r>
      <w:r w:rsidRPr="00B05134">
        <w:rPr>
          <w:rFonts w:ascii="Times New Roman" w:hAnsi="Times New Roman" w:cs="Times New Roman"/>
        </w:rPr>
        <w:t xml:space="preserve"> that is engraved on this text was created by Le Hullin, Perrette, and features a snake and a vine entwined around a spear.</w:t>
      </w:r>
      <w:r>
        <w:rPr>
          <w:rFonts w:ascii="Times New Roman" w:hAnsi="Times New Roman" w:cs="Times New Roman"/>
        </w:rPr>
        <w:t xml:space="preserve"> </w:t>
      </w:r>
      <w:r w:rsidR="00D316CA">
        <w:rPr>
          <w:rStyle w:val="FootnoteReference"/>
          <w:rFonts w:ascii="Times New Roman" w:hAnsi="Times New Roman" w:cs="Times New Roman"/>
        </w:rPr>
        <w:footnoteReference w:id="8"/>
      </w:r>
      <w:r w:rsidRPr="00B05134">
        <w:rPr>
          <w:rFonts w:ascii="Times New Roman" w:hAnsi="Times New Roman" w:cs="Times New Roman"/>
        </w:rPr>
        <w:t>Throughout the Renaissance, printers' devices were widely used.</w:t>
      </w:r>
      <w:r w:rsidRPr="00B05134">
        <w:rPr>
          <w:rFonts w:ascii="Times New Roman" w:hAnsi="Times New Roman" w:cs="Times New Roman"/>
        </w:rPr>
        <w:t xml:space="preserve"> </w:t>
      </w:r>
      <w:r w:rsidRPr="00B05134">
        <w:rPr>
          <w:rFonts w:ascii="Times New Roman" w:hAnsi="Times New Roman" w:cs="Times New Roman"/>
        </w:rPr>
        <w:t xml:space="preserve">In Europe, the Renaissance was a time of intellectual, artistic, and cultural renewal that lasted roughly from the 14th to the 17th </w:t>
      </w:r>
      <w:r w:rsidRPr="00B05134">
        <w:rPr>
          <w:rFonts w:ascii="Times New Roman" w:hAnsi="Times New Roman" w:cs="Times New Roman"/>
        </w:rPr>
        <w:t>century.</w:t>
      </w:r>
      <w:r>
        <w:rPr>
          <w:rFonts w:ascii="Times New Roman" w:hAnsi="Times New Roman" w:cs="Times New Roman"/>
        </w:rPr>
        <w:t xml:space="preserve"> </w:t>
      </w:r>
      <w:r w:rsidRPr="00B05134">
        <w:rPr>
          <w:rFonts w:ascii="Times New Roman" w:hAnsi="Times New Roman" w:cs="Times New Roman"/>
        </w:rPr>
        <w:t xml:space="preserve">Estienne's printer's device gained notoriety and was connected to the superior calibre and </w:t>
      </w:r>
      <w:r>
        <w:rPr>
          <w:rFonts w:ascii="Times New Roman" w:hAnsi="Times New Roman" w:cs="Times New Roman"/>
        </w:rPr>
        <w:t xml:space="preserve">scholarly nature </w:t>
      </w:r>
      <w:r w:rsidRPr="00B05134">
        <w:rPr>
          <w:rFonts w:ascii="Times New Roman" w:hAnsi="Times New Roman" w:cs="Times New Roman"/>
        </w:rPr>
        <w:t xml:space="preserve">of his </w:t>
      </w:r>
      <w:r>
        <w:rPr>
          <w:rFonts w:ascii="Times New Roman" w:hAnsi="Times New Roman" w:cs="Times New Roman"/>
        </w:rPr>
        <w:t>publications</w:t>
      </w:r>
      <w:r w:rsidRPr="00B05134">
        <w:rPr>
          <w:rFonts w:ascii="Times New Roman" w:hAnsi="Times New Roman" w:cs="Times New Roman"/>
        </w:rPr>
        <w:t>. His contributions to the printing press's advancement and the standardisation of typography throughout the Renaissance were vital to the growth of academic printing.</w:t>
      </w:r>
      <w:r w:rsidR="00BE7B98">
        <w:rPr>
          <w:rStyle w:val="FootnoteReference"/>
          <w:rFonts w:ascii="Times New Roman" w:hAnsi="Times New Roman" w:cs="Times New Roman"/>
        </w:rPr>
        <w:footnoteReference w:id="9"/>
      </w:r>
      <w:r w:rsidRPr="00B05134">
        <w:rPr>
          <w:rFonts w:ascii="Times New Roman" w:hAnsi="Times New Roman" w:cs="Times New Roman"/>
        </w:rPr>
        <w:t>The printing press made it possible to produce books in large quantities, increasing both the accessibility and affordability of reading. This invention greatly aided in the dissemination of Renaissance concepts, encouraging intellectual interaction and influencing the period's cultural shift.</w:t>
      </w:r>
      <w:r>
        <w:rPr>
          <w:rFonts w:ascii="Times New Roman" w:hAnsi="Times New Roman" w:cs="Times New Roman"/>
        </w:rPr>
        <w:t xml:space="preserve"> </w:t>
      </w:r>
      <w:r w:rsidR="000D440E" w:rsidRPr="000D440E">
        <w:rPr>
          <w:rFonts w:ascii="Times New Roman" w:hAnsi="Times New Roman" w:cs="Times New Roman"/>
        </w:rPr>
        <w:t>Italic type used for emphasis in printed texts is a device that was first used by Estienne. Due to this invention, printers could highlight specific phrases or paragraphs in a way that was more visually striking. Italic font spread significantly in later printing techniques.</w:t>
      </w:r>
      <w:r w:rsidR="004B7AB7">
        <w:rPr>
          <w:rFonts w:ascii="Times New Roman" w:hAnsi="Times New Roman" w:cs="Times New Roman"/>
        </w:rPr>
        <w:t xml:space="preserve"> </w:t>
      </w:r>
      <w:r w:rsidR="00DC1419" w:rsidRPr="00DC1419">
        <w:rPr>
          <w:rFonts w:ascii="Times New Roman" w:hAnsi="Times New Roman" w:cs="Times New Roman"/>
        </w:rPr>
        <w:t xml:space="preserve">The use of italic type in typographic norms has persisted, illustrating how </w:t>
      </w:r>
      <w:r w:rsidR="00DC1419" w:rsidRPr="00DC1419">
        <w:rPr>
          <w:rFonts w:ascii="Times New Roman" w:hAnsi="Times New Roman" w:cs="Times New Roman"/>
        </w:rPr>
        <w:lastRenderedPageBreak/>
        <w:t>advancements in printing technology and design can influence the visual language of printed texts.</w:t>
      </w:r>
      <w:r w:rsidR="00AD59E2">
        <w:rPr>
          <w:rStyle w:val="FootnoteReference"/>
          <w:rFonts w:ascii="Times New Roman" w:hAnsi="Times New Roman" w:cs="Times New Roman"/>
        </w:rPr>
        <w:footnoteReference w:id="10"/>
      </w:r>
    </w:p>
    <w:p w14:paraId="3F2FE6F9" w14:textId="402CDF23" w:rsidR="005A2FFF" w:rsidRDefault="00BD1B34" w:rsidP="00B05134">
      <w:pPr>
        <w:spacing w:line="480" w:lineRule="auto"/>
        <w:ind w:firstLine="720"/>
        <w:rPr>
          <w:rFonts w:ascii="Times New Roman" w:hAnsi="Times New Roman" w:cs="Times New Roman"/>
        </w:rPr>
      </w:pPr>
      <w:r>
        <w:rPr>
          <w:rFonts w:ascii="Times New Roman" w:hAnsi="Times New Roman" w:cs="Times New Roman"/>
        </w:rPr>
        <w:t>In conclusion</w:t>
      </w:r>
      <w:r w:rsidR="00EE0F6E">
        <w:rPr>
          <w:rFonts w:ascii="Times New Roman" w:hAnsi="Times New Roman" w:cs="Times New Roman"/>
        </w:rPr>
        <w:t xml:space="preserve">, </w:t>
      </w:r>
      <w:r w:rsidR="0060113D">
        <w:rPr>
          <w:rFonts w:ascii="Times New Roman" w:hAnsi="Times New Roman" w:cs="Times New Roman"/>
        </w:rPr>
        <w:t xml:space="preserve">this </w:t>
      </w:r>
      <w:r w:rsidR="0060113D" w:rsidRPr="00B05134">
        <w:rPr>
          <w:rFonts w:ascii="Times New Roman" w:hAnsi="Times New Roman" w:cs="Times New Roman"/>
        </w:rPr>
        <w:t xml:space="preserve">discursive </w:t>
      </w:r>
      <w:r w:rsidR="0060113D">
        <w:rPr>
          <w:rFonts w:ascii="Times New Roman" w:hAnsi="Times New Roman" w:cs="Times New Roman"/>
        </w:rPr>
        <w:t>piece</w:t>
      </w:r>
      <w:r w:rsidR="0060113D" w:rsidRPr="00B05134">
        <w:rPr>
          <w:rFonts w:ascii="Times New Roman" w:hAnsi="Times New Roman" w:cs="Times New Roman"/>
        </w:rPr>
        <w:t xml:space="preserve"> </w:t>
      </w:r>
      <w:r w:rsidR="0060113D">
        <w:rPr>
          <w:rFonts w:ascii="Times New Roman" w:hAnsi="Times New Roman" w:cs="Times New Roman"/>
        </w:rPr>
        <w:t xml:space="preserve">focused </w:t>
      </w:r>
      <w:r w:rsidR="00622782" w:rsidRPr="00622782">
        <w:rPr>
          <w:rFonts w:ascii="Times New Roman" w:hAnsi="Times New Roman" w:cs="Times New Roman"/>
        </w:rPr>
        <w:t xml:space="preserve">on Robert Estienne, the printer of </w:t>
      </w:r>
      <w:r w:rsidR="00622782" w:rsidRPr="00EE0F6E">
        <w:rPr>
          <w:rFonts w:ascii="Times New Roman" w:hAnsi="Times New Roman" w:cs="Times New Roman"/>
          <w:i/>
          <w:iCs/>
        </w:rPr>
        <w:t>Tes Kaines diathekes hapanta: Nouum Testamentum ex bibliotheca regia</w:t>
      </w:r>
      <w:r w:rsidR="00622782" w:rsidRPr="00622782">
        <w:rPr>
          <w:rFonts w:ascii="Times New Roman" w:hAnsi="Times New Roman" w:cs="Times New Roman"/>
        </w:rPr>
        <w:t xml:space="preserve">. </w:t>
      </w:r>
      <w:r w:rsidR="00AE04EE" w:rsidRPr="00AE04EE">
        <w:rPr>
          <w:rFonts w:ascii="Times New Roman" w:hAnsi="Times New Roman" w:cs="Times New Roman"/>
        </w:rPr>
        <w:t xml:space="preserve">It focused on Estienne's early life, including his family and origins, how he began printing, how he progressed during his life, and how he made significant contributions to typography and printing. </w:t>
      </w:r>
      <w:r w:rsidR="00622782" w:rsidRPr="00622782">
        <w:rPr>
          <w:rFonts w:ascii="Times New Roman" w:hAnsi="Times New Roman" w:cs="Times New Roman"/>
        </w:rPr>
        <w:t>Along with publishing grammars and other instructional materials, he made the first printed editions of numerous works by Ancient Greek and Roman authors. Notwithstanding his legal troubles, Estienne carried on with his printing company and studied in Venice, a centre of humanism and the Renaissance's printing industry. His scholarly translations of classical</w:t>
      </w:r>
      <w:r w:rsidR="00A83034">
        <w:rPr>
          <w:rFonts w:ascii="Times New Roman" w:hAnsi="Times New Roman" w:cs="Times New Roman"/>
        </w:rPr>
        <w:t xml:space="preserve"> </w:t>
      </w:r>
      <w:r w:rsidR="00A83034" w:rsidRPr="00A83034">
        <w:rPr>
          <w:rFonts w:ascii="Times New Roman" w:hAnsi="Times New Roman" w:cs="Times New Roman"/>
        </w:rPr>
        <w:t>translations and dictionaries of the Bible, as well as his contributions to Latin dictionaries like the "Thesaurus Linguae Latinae." Large-scale manufacturing and the spread of Renaissance ideas were made possible by Estienne's contributions to the development of the printing press and the standardisation of typography, which were essential to the expansion of academic printing.</w:t>
      </w:r>
      <w:r w:rsidR="00BF60FD">
        <w:rPr>
          <w:rFonts w:ascii="Times New Roman" w:hAnsi="Times New Roman" w:cs="Times New Roman"/>
        </w:rPr>
        <w:t xml:space="preserve"> </w:t>
      </w:r>
      <w:r w:rsidR="00370718" w:rsidRPr="00370718">
        <w:rPr>
          <w:rFonts w:ascii="Times New Roman" w:hAnsi="Times New Roman" w:cs="Times New Roman"/>
        </w:rPr>
        <w:t>Estienne was an ongoing phenomenon over the years, and his innovations can still be found in contemporary literature and writing styles. Even though he was born into printing, he made it his own, making it better and easier for others who used it after he developed it; he carried on the legacy and improved it.</w:t>
      </w:r>
    </w:p>
    <w:p w14:paraId="285D74C1" w14:textId="77777777" w:rsidR="00DB02FF" w:rsidRDefault="00DB02FF" w:rsidP="00B05134">
      <w:pPr>
        <w:spacing w:line="480" w:lineRule="auto"/>
        <w:ind w:firstLine="720"/>
        <w:rPr>
          <w:rFonts w:ascii="Times New Roman" w:hAnsi="Times New Roman" w:cs="Times New Roman"/>
        </w:rPr>
      </w:pPr>
    </w:p>
    <w:p w14:paraId="20AAA5D0" w14:textId="77777777" w:rsidR="00DB02FF" w:rsidRDefault="00DB02FF" w:rsidP="00B05134">
      <w:pPr>
        <w:spacing w:line="480" w:lineRule="auto"/>
        <w:ind w:firstLine="720"/>
        <w:rPr>
          <w:rFonts w:ascii="Times New Roman" w:hAnsi="Times New Roman" w:cs="Times New Roman"/>
        </w:rPr>
      </w:pPr>
    </w:p>
    <w:p w14:paraId="07F1885A" w14:textId="77777777" w:rsidR="001E3001" w:rsidRDefault="001E3001" w:rsidP="00B05134">
      <w:pPr>
        <w:spacing w:line="480" w:lineRule="auto"/>
        <w:ind w:firstLine="720"/>
        <w:rPr>
          <w:rFonts w:ascii="Times New Roman" w:hAnsi="Times New Roman" w:cs="Times New Roman"/>
        </w:rPr>
      </w:pPr>
    </w:p>
    <w:p w14:paraId="5D7D7940" w14:textId="77777777" w:rsidR="001E3001" w:rsidRDefault="001E3001" w:rsidP="00B05134">
      <w:pPr>
        <w:spacing w:line="480" w:lineRule="auto"/>
        <w:ind w:firstLine="720"/>
        <w:rPr>
          <w:rFonts w:ascii="Times New Roman" w:hAnsi="Times New Roman" w:cs="Times New Roman"/>
        </w:rPr>
      </w:pPr>
    </w:p>
    <w:p w14:paraId="3F730285" w14:textId="77777777" w:rsidR="001C3E97" w:rsidRDefault="001C3E97" w:rsidP="001C3E97">
      <w:pPr>
        <w:pStyle w:val="Heading1"/>
        <w:spacing w:before="0" w:beforeAutospacing="0" w:after="240" w:afterAutospacing="0" w:line="540" w:lineRule="atLeast"/>
        <w:rPr>
          <w:color w:val="000000"/>
          <w:sz w:val="36"/>
          <w:szCs w:val="36"/>
        </w:rPr>
      </w:pPr>
      <w:r>
        <w:rPr>
          <w:color w:val="000000"/>
          <w:sz w:val="36"/>
          <w:szCs w:val="36"/>
        </w:rPr>
        <w:lastRenderedPageBreak/>
        <w:t>Bibliography</w:t>
      </w:r>
    </w:p>
    <w:p w14:paraId="3A3477D1" w14:textId="77777777" w:rsidR="001C3E97" w:rsidRDefault="001C3E97" w:rsidP="001C3E97">
      <w:pPr>
        <w:pStyle w:val="NormalWeb"/>
        <w:spacing w:before="0" w:beforeAutospacing="0" w:after="240" w:afterAutospacing="0" w:line="360" w:lineRule="atLeast"/>
        <w:ind w:left="720" w:hanging="720"/>
        <w:rPr>
          <w:color w:val="000000"/>
        </w:rPr>
      </w:pPr>
      <w:r>
        <w:rPr>
          <w:color w:val="000000"/>
        </w:rPr>
        <w:t>Furno, Martine ,</w:t>
      </w:r>
      <w:r>
        <w:rPr>
          <w:rStyle w:val="apple-converted-space"/>
          <w:color w:val="000000"/>
        </w:rPr>
        <w:t> </w:t>
      </w:r>
      <w:r>
        <w:rPr>
          <w:i/>
          <w:iCs/>
          <w:color w:val="000000"/>
        </w:rPr>
        <w:t>Editing the Thesaurus Linguae Latinae: Robert Estienne’s Dream and Nightmare</w:t>
      </w:r>
      <w:r>
        <w:rPr>
          <w:rStyle w:val="apple-converted-space"/>
          <w:color w:val="000000"/>
        </w:rPr>
        <w:t> </w:t>
      </w:r>
      <w:r>
        <w:rPr>
          <w:color w:val="000000"/>
        </w:rPr>
        <w:t>(Brill, 2019), p. Chapter 10: 208–222</w:t>
      </w:r>
    </w:p>
    <w:p w14:paraId="09E55C0E" w14:textId="77777777" w:rsidR="001C3E97" w:rsidRDefault="001C3E97" w:rsidP="001C3E97">
      <w:pPr>
        <w:pStyle w:val="NormalWeb"/>
        <w:spacing w:before="0" w:beforeAutospacing="0" w:after="240" w:afterAutospacing="0" w:line="360" w:lineRule="atLeast"/>
        <w:ind w:left="720" w:hanging="720"/>
        <w:rPr>
          <w:color w:val="000000"/>
        </w:rPr>
      </w:pPr>
      <w:r>
        <w:rPr>
          <w:color w:val="000000"/>
        </w:rPr>
        <w:t>Lotte Hellinga, J B Trapp, and John Barnard,</w:t>
      </w:r>
      <w:r>
        <w:rPr>
          <w:rStyle w:val="apple-converted-space"/>
          <w:color w:val="000000"/>
        </w:rPr>
        <w:t> </w:t>
      </w:r>
      <w:r>
        <w:rPr>
          <w:i/>
          <w:iCs/>
          <w:color w:val="000000"/>
        </w:rPr>
        <w:t>The Cambridge History of the Book in Britain.</w:t>
      </w:r>
      <w:r>
        <w:rPr>
          <w:rStyle w:val="apple-converted-space"/>
          <w:color w:val="000000"/>
        </w:rPr>
        <w:t> </w:t>
      </w:r>
      <w:r>
        <w:rPr>
          <w:color w:val="000000"/>
        </w:rPr>
        <w:t>(Cambridge: Cambridge University Press, 1999), pp. 65–108</w:t>
      </w:r>
    </w:p>
    <w:p w14:paraId="3F09315E" w14:textId="77777777" w:rsidR="001C3E97" w:rsidRDefault="001C3E97" w:rsidP="001C3E97">
      <w:pPr>
        <w:pStyle w:val="NormalWeb"/>
        <w:spacing w:before="0" w:beforeAutospacing="0" w:after="240" w:afterAutospacing="0" w:line="360" w:lineRule="atLeast"/>
        <w:ind w:left="720" w:hanging="720"/>
        <w:rPr>
          <w:color w:val="000000"/>
        </w:rPr>
      </w:pPr>
      <w:r>
        <w:rPr>
          <w:color w:val="000000"/>
        </w:rPr>
        <w:t>MARQUIS, AMY , ‘Robert Estienne | Encyclopedia.com’,</w:t>
      </w:r>
      <w:r>
        <w:rPr>
          <w:rStyle w:val="apple-converted-space"/>
          <w:color w:val="000000"/>
        </w:rPr>
        <w:t> </w:t>
      </w:r>
      <w:r>
        <w:rPr>
          <w:i/>
          <w:iCs/>
          <w:color w:val="000000"/>
        </w:rPr>
        <w:t>Www.encyclopedia.com</w:t>
      </w:r>
      <w:r>
        <w:rPr>
          <w:color w:val="000000"/>
        </w:rPr>
        <w:t>, 2019 &lt;https://www.encyclopedia.com/science/encyclopedias-almanacs-transcripts-and-maps/robert-estienne&gt; [accessed 1 February 2024]</w:t>
      </w:r>
    </w:p>
    <w:p w14:paraId="5EB7CA66" w14:textId="77777777" w:rsidR="001C3E97" w:rsidRDefault="001C3E97" w:rsidP="001C3E97">
      <w:pPr>
        <w:pStyle w:val="NormalWeb"/>
        <w:spacing w:before="0" w:beforeAutospacing="0" w:after="240" w:afterAutospacing="0" w:line="360" w:lineRule="atLeast"/>
        <w:ind w:left="720" w:hanging="720"/>
        <w:rPr>
          <w:color w:val="000000"/>
        </w:rPr>
      </w:pPr>
      <w:r>
        <w:rPr>
          <w:color w:val="000000"/>
        </w:rPr>
        <w:t>The Editors of Encyclopaedia Britannica, ‘Henri II Estienne | French Scholar and Printer | Britannica’,</w:t>
      </w:r>
      <w:r>
        <w:rPr>
          <w:rStyle w:val="apple-converted-space"/>
          <w:color w:val="000000"/>
        </w:rPr>
        <w:t> </w:t>
      </w:r>
      <w:r>
        <w:rPr>
          <w:i/>
          <w:iCs/>
          <w:color w:val="000000"/>
        </w:rPr>
        <w:t>Www.britannica.com</w:t>
      </w:r>
      <w:r>
        <w:rPr>
          <w:color w:val="000000"/>
        </w:rPr>
        <w:t>, 2024 &lt;https://www.britannica.com/biography/Henri-II-Estienne&gt;</w:t>
      </w:r>
    </w:p>
    <w:p w14:paraId="4BDC906F" w14:textId="77777777" w:rsidR="001C3E97" w:rsidRDefault="001C3E97" w:rsidP="001C3E97">
      <w:pPr>
        <w:pStyle w:val="NormalWeb"/>
        <w:spacing w:before="0" w:beforeAutospacing="0" w:after="240" w:afterAutospacing="0" w:line="360" w:lineRule="atLeast"/>
        <w:ind w:left="720" w:hanging="720"/>
        <w:rPr>
          <w:color w:val="000000"/>
        </w:rPr>
      </w:pPr>
      <w:r>
        <w:rPr>
          <w:color w:val="000000"/>
        </w:rPr>
        <w:t>Tissol, G., ‘Two Alphabeta Graeca (1550) and the Estienne Press at Paris’,</w:t>
      </w:r>
      <w:r>
        <w:rPr>
          <w:rStyle w:val="apple-converted-space"/>
          <w:color w:val="000000"/>
        </w:rPr>
        <w:t> </w:t>
      </w:r>
      <w:r>
        <w:rPr>
          <w:i/>
          <w:iCs/>
          <w:color w:val="000000"/>
        </w:rPr>
        <w:t>The Library</w:t>
      </w:r>
      <w:r>
        <w:rPr>
          <w:color w:val="000000"/>
        </w:rPr>
        <w:t>, 14.3 (2013), 334–48 &lt;https://doi.org/10.1093/library/14.3.334&gt;</w:t>
      </w:r>
    </w:p>
    <w:p w14:paraId="679DC2F2" w14:textId="77777777" w:rsidR="001C3E97" w:rsidRDefault="001C3E97" w:rsidP="001C3E97">
      <w:pPr>
        <w:pStyle w:val="NormalWeb"/>
        <w:spacing w:before="0" w:beforeAutospacing="0" w:after="240" w:afterAutospacing="0" w:line="360" w:lineRule="atLeast"/>
        <w:ind w:left="720" w:hanging="720"/>
        <w:rPr>
          <w:color w:val="000000"/>
        </w:rPr>
      </w:pPr>
      <w:r>
        <w:rPr>
          <w:color w:val="000000"/>
        </w:rPr>
        <w:t>University of Florida, ‘Estienne Printer’s Device 1549’,</w:t>
      </w:r>
      <w:r>
        <w:rPr>
          <w:rStyle w:val="apple-converted-space"/>
          <w:color w:val="000000"/>
        </w:rPr>
        <w:t> </w:t>
      </w:r>
      <w:r>
        <w:rPr>
          <w:i/>
          <w:iCs/>
          <w:color w:val="000000"/>
        </w:rPr>
        <w:t>Web.uflib.ufl.edu</w:t>
      </w:r>
      <w:r>
        <w:rPr>
          <w:color w:val="000000"/>
        </w:rPr>
        <w:t>, 2003 &lt;https://web.uflib.ufl.edu/spec/rarebook/devices/estienne1549.htm&gt; [accessed 30 January 2024]</w:t>
      </w:r>
    </w:p>
    <w:p w14:paraId="2A4CA8D7" w14:textId="77777777" w:rsidR="001C3E97" w:rsidRDefault="001C3E97" w:rsidP="001C3E97">
      <w:pPr>
        <w:pStyle w:val="NormalWeb"/>
        <w:spacing w:before="0" w:beforeAutospacing="0" w:after="240" w:afterAutospacing="0" w:line="360" w:lineRule="atLeast"/>
        <w:ind w:left="720" w:hanging="720"/>
        <w:rPr>
          <w:color w:val="000000"/>
        </w:rPr>
      </w:pPr>
      <w:r>
        <w:rPr>
          <w:color w:val="000000"/>
        </w:rPr>
        <w:t>Vervliet, Hendrik D. L, ‘Robert Estienne’s Printing Types’,</w:t>
      </w:r>
      <w:r>
        <w:rPr>
          <w:rStyle w:val="apple-converted-space"/>
          <w:color w:val="000000"/>
        </w:rPr>
        <w:t> </w:t>
      </w:r>
      <w:r>
        <w:rPr>
          <w:i/>
          <w:iCs/>
          <w:color w:val="000000"/>
        </w:rPr>
        <w:t>The Library</w:t>
      </w:r>
      <w:r>
        <w:rPr>
          <w:color w:val="000000"/>
        </w:rPr>
        <w:t>, 5.2 (2004), 107–75</w:t>
      </w:r>
    </w:p>
    <w:p w14:paraId="59F5FB4C" w14:textId="0742AFF2" w:rsidR="001C3E97" w:rsidRDefault="001C3E97" w:rsidP="001C3E97">
      <w:pPr>
        <w:pStyle w:val="NormalWeb"/>
        <w:spacing w:before="0" w:beforeAutospacing="0" w:after="240" w:afterAutospacing="0" w:line="360" w:lineRule="atLeast"/>
        <w:ind w:left="720" w:hanging="720"/>
        <w:rPr>
          <w:color w:val="000000"/>
        </w:rPr>
      </w:pPr>
      <w:r>
        <w:rPr>
          <w:color w:val="000000"/>
        </w:rPr>
        <w:t>W. 1862-1940 Roberts,</w:t>
      </w:r>
      <w:r>
        <w:rPr>
          <w:rStyle w:val="apple-converted-space"/>
          <w:color w:val="000000"/>
        </w:rPr>
        <w:t> </w:t>
      </w:r>
      <w:r>
        <w:rPr>
          <w:i/>
          <w:iCs/>
          <w:color w:val="000000"/>
        </w:rPr>
        <w:t xml:space="preserve">Printers’ Marks; a Chapter in the History of Typography by W. </w:t>
      </w:r>
      <w:r w:rsidR="00F34AAD">
        <w:rPr>
          <w:i/>
          <w:iCs/>
          <w:color w:val="000000"/>
        </w:rPr>
        <w:t>Roberts.</w:t>
      </w:r>
      <w:r w:rsidR="00F34AAD">
        <w:rPr>
          <w:color w:val="000000"/>
        </w:rPr>
        <w:t xml:space="preserve"> (</w:t>
      </w:r>
      <w:r>
        <w:rPr>
          <w:color w:val="000000"/>
        </w:rPr>
        <w:t>Palala Press, 2015), pp. 120–21</w:t>
      </w:r>
    </w:p>
    <w:p w14:paraId="1E68318F" w14:textId="77777777" w:rsidR="00DB02FF" w:rsidRPr="00B05134" w:rsidRDefault="00DB02FF" w:rsidP="001C3E97">
      <w:pPr>
        <w:spacing w:after="240" w:line="540" w:lineRule="atLeast"/>
        <w:outlineLvl w:val="0"/>
        <w:rPr>
          <w:rFonts w:ascii="Times New Roman" w:hAnsi="Times New Roman" w:cs="Times New Roman"/>
        </w:rPr>
      </w:pPr>
    </w:p>
    <w:sectPr w:rsidR="00DB02FF" w:rsidRPr="00B0513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33C97B" w14:textId="77777777" w:rsidR="00C07EE5" w:rsidRDefault="00C07EE5" w:rsidP="00C07EE5">
      <w:r>
        <w:separator/>
      </w:r>
    </w:p>
  </w:endnote>
  <w:endnote w:type="continuationSeparator" w:id="0">
    <w:p w14:paraId="6C109DB4" w14:textId="77777777" w:rsidR="00C07EE5" w:rsidRDefault="00C07EE5" w:rsidP="00C07E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374301" w14:textId="77777777" w:rsidR="00C07EE5" w:rsidRDefault="00C07EE5" w:rsidP="00C07EE5">
      <w:r>
        <w:separator/>
      </w:r>
    </w:p>
  </w:footnote>
  <w:footnote w:type="continuationSeparator" w:id="0">
    <w:p w14:paraId="3AD1AFEA" w14:textId="77777777" w:rsidR="00C07EE5" w:rsidRDefault="00C07EE5" w:rsidP="00C07EE5">
      <w:r>
        <w:continuationSeparator/>
      </w:r>
    </w:p>
  </w:footnote>
  <w:footnote w:id="1">
    <w:p w14:paraId="16546FE1" w14:textId="77777777" w:rsidR="0051452B" w:rsidRPr="002B7AE9" w:rsidRDefault="0051452B" w:rsidP="0051452B">
      <w:pPr>
        <w:pStyle w:val="NormalWeb"/>
        <w:spacing w:before="0" w:beforeAutospacing="0" w:after="240" w:afterAutospacing="0" w:line="360" w:lineRule="atLeast"/>
        <w:ind w:left="720" w:hanging="720"/>
        <w:rPr>
          <w:color w:val="000000"/>
        </w:rPr>
      </w:pPr>
      <w:r>
        <w:rPr>
          <w:rStyle w:val="FootnoteReference"/>
        </w:rPr>
        <w:footnoteRef/>
      </w:r>
      <w:r>
        <w:t xml:space="preserve"> </w:t>
      </w:r>
      <w:r>
        <w:rPr>
          <w:color w:val="000000"/>
        </w:rPr>
        <w:t>The Editors of Encyclopaedia Britannica, ‘Henri II Estienne | French Scholar and Printer | Britannica’,</w:t>
      </w:r>
      <w:r>
        <w:rPr>
          <w:rStyle w:val="apple-converted-space"/>
          <w:color w:val="000000"/>
        </w:rPr>
        <w:t> </w:t>
      </w:r>
      <w:r>
        <w:rPr>
          <w:i/>
          <w:iCs/>
          <w:color w:val="000000"/>
        </w:rPr>
        <w:t>Www.britannica.com</w:t>
      </w:r>
      <w:r>
        <w:rPr>
          <w:color w:val="000000"/>
        </w:rPr>
        <w:t>, 2024 &lt;</w:t>
      </w:r>
      <w:hyperlink r:id="rId1" w:history="1">
        <w:r>
          <w:rPr>
            <w:rStyle w:val="Hyperlink"/>
          </w:rPr>
          <w:t>https://www.britannica.com/biography/Henri-II-Estienne</w:t>
        </w:r>
      </w:hyperlink>
      <w:r>
        <w:rPr>
          <w:color w:val="000000"/>
        </w:rPr>
        <w:t>&gt;.</w:t>
      </w:r>
    </w:p>
    <w:p w14:paraId="4EB35D59" w14:textId="4054C662" w:rsidR="0051452B" w:rsidRDefault="0051452B">
      <w:pPr>
        <w:pStyle w:val="FootnoteText"/>
      </w:pPr>
    </w:p>
  </w:footnote>
  <w:footnote w:id="2">
    <w:p w14:paraId="44A2A1E3" w14:textId="2B7D6CE7" w:rsidR="00657BF7" w:rsidRPr="002B7AE9" w:rsidRDefault="00657BF7" w:rsidP="002B7AE9">
      <w:pPr>
        <w:pStyle w:val="NormalWeb"/>
        <w:spacing w:before="0" w:beforeAutospacing="0" w:after="240" w:afterAutospacing="0" w:line="360" w:lineRule="atLeast"/>
        <w:ind w:left="720" w:hanging="720"/>
        <w:rPr>
          <w:color w:val="000000"/>
        </w:rPr>
      </w:pPr>
      <w:r>
        <w:rPr>
          <w:rStyle w:val="FootnoteReference"/>
        </w:rPr>
        <w:footnoteRef/>
      </w:r>
      <w:r>
        <w:t xml:space="preserve"> </w:t>
      </w:r>
      <w:r w:rsidR="006A30A8">
        <w:rPr>
          <w:color w:val="000000"/>
        </w:rPr>
        <w:t>The Editors of Encyclopaedia Britannica, ‘Henri II Estienne | French Scholar and Printer | Britannica’,</w:t>
      </w:r>
      <w:r w:rsidR="006A30A8">
        <w:rPr>
          <w:rStyle w:val="apple-converted-space"/>
          <w:color w:val="000000"/>
        </w:rPr>
        <w:t> </w:t>
      </w:r>
      <w:r w:rsidR="006A30A8">
        <w:rPr>
          <w:i/>
          <w:iCs/>
          <w:color w:val="000000"/>
        </w:rPr>
        <w:t>Www.britannica.com</w:t>
      </w:r>
      <w:r w:rsidR="006A30A8">
        <w:rPr>
          <w:color w:val="000000"/>
        </w:rPr>
        <w:t>, 2024 &lt;</w:t>
      </w:r>
      <w:hyperlink r:id="rId2" w:history="1">
        <w:r w:rsidR="006A30A8">
          <w:rPr>
            <w:rStyle w:val="Hyperlink"/>
          </w:rPr>
          <w:t>https://www.britannica.com/biography/Henri-II-Estienne</w:t>
        </w:r>
      </w:hyperlink>
      <w:r w:rsidR="006A30A8">
        <w:rPr>
          <w:color w:val="000000"/>
        </w:rPr>
        <w:t>&gt;.</w:t>
      </w:r>
    </w:p>
  </w:footnote>
  <w:footnote w:id="3">
    <w:p w14:paraId="780C8840" w14:textId="6DFB611D" w:rsidR="00313328" w:rsidRPr="002B7AE9" w:rsidRDefault="00313328" w:rsidP="002B7AE9">
      <w:pPr>
        <w:pStyle w:val="NormalWeb"/>
        <w:spacing w:before="0" w:beforeAutospacing="0" w:after="240" w:afterAutospacing="0" w:line="360" w:lineRule="atLeast"/>
        <w:ind w:left="720" w:hanging="720"/>
        <w:rPr>
          <w:color w:val="000000"/>
        </w:rPr>
      </w:pPr>
      <w:r>
        <w:rPr>
          <w:rStyle w:val="FootnoteReference"/>
        </w:rPr>
        <w:footnoteRef/>
      </w:r>
      <w:r>
        <w:t xml:space="preserve"> </w:t>
      </w:r>
      <w:r w:rsidR="00AC789B">
        <w:rPr>
          <w:color w:val="000000"/>
        </w:rPr>
        <w:t>G. Tissol, ‘Two Alphabeta Graeca (1550) and the Estienne Press at Paris’,</w:t>
      </w:r>
      <w:r w:rsidR="00AC789B">
        <w:rPr>
          <w:rStyle w:val="apple-converted-space"/>
          <w:color w:val="000000"/>
        </w:rPr>
        <w:t> </w:t>
      </w:r>
      <w:r w:rsidR="00AC789B">
        <w:rPr>
          <w:i/>
          <w:iCs/>
          <w:color w:val="000000"/>
        </w:rPr>
        <w:t>The Library</w:t>
      </w:r>
      <w:r w:rsidR="00AC789B">
        <w:rPr>
          <w:color w:val="000000"/>
        </w:rPr>
        <w:t>, 14.3 (2013), 334–48 &lt;</w:t>
      </w:r>
      <w:hyperlink r:id="rId3" w:history="1">
        <w:r w:rsidR="00AC789B">
          <w:rPr>
            <w:rStyle w:val="Hyperlink"/>
          </w:rPr>
          <w:t>https://doi.org/10.1093/library/14.3.334</w:t>
        </w:r>
      </w:hyperlink>
      <w:r w:rsidR="00AC789B">
        <w:rPr>
          <w:color w:val="000000"/>
        </w:rPr>
        <w:t>&gt;.</w:t>
      </w:r>
    </w:p>
  </w:footnote>
  <w:footnote w:id="4">
    <w:p w14:paraId="64FCDD83" w14:textId="47A6D0B1" w:rsidR="00CB07AB" w:rsidRDefault="00CB07AB" w:rsidP="005520DB">
      <w:pPr>
        <w:pStyle w:val="NormalWeb"/>
        <w:spacing w:before="0" w:beforeAutospacing="0" w:after="240" w:afterAutospacing="0" w:line="360" w:lineRule="atLeast"/>
        <w:ind w:left="720" w:hanging="720"/>
      </w:pPr>
      <w:r>
        <w:rPr>
          <w:rStyle w:val="FootnoteReference"/>
        </w:rPr>
        <w:footnoteRef/>
      </w:r>
      <w:r>
        <w:t xml:space="preserve"> </w:t>
      </w:r>
      <w:r w:rsidR="005520DB">
        <w:rPr>
          <w:color w:val="000000"/>
        </w:rPr>
        <w:t>AMY MARQUIS, ‘Robert Estienne | Encyclopedia.com’,</w:t>
      </w:r>
      <w:r w:rsidR="005520DB">
        <w:rPr>
          <w:rStyle w:val="apple-converted-space"/>
          <w:color w:val="000000"/>
        </w:rPr>
        <w:t> </w:t>
      </w:r>
      <w:r w:rsidR="005520DB">
        <w:rPr>
          <w:i/>
          <w:iCs/>
          <w:color w:val="000000"/>
        </w:rPr>
        <w:t>Www.encyclopedia.com</w:t>
      </w:r>
      <w:r w:rsidR="005520DB">
        <w:rPr>
          <w:color w:val="000000"/>
        </w:rPr>
        <w:t>, 2019 &lt;</w:t>
      </w:r>
      <w:hyperlink r:id="rId4" w:history="1">
        <w:r w:rsidR="005520DB">
          <w:rPr>
            <w:rStyle w:val="Hyperlink"/>
          </w:rPr>
          <w:t>https://www.encyclopedia.com/science/encyclopedias-almanacs-transcripts-and-maps/robert-estienne</w:t>
        </w:r>
      </w:hyperlink>
      <w:r w:rsidR="005520DB">
        <w:rPr>
          <w:color w:val="000000"/>
        </w:rPr>
        <w:t>&gt; [accessed 1 February 2024].</w:t>
      </w:r>
    </w:p>
  </w:footnote>
  <w:footnote w:id="5">
    <w:p w14:paraId="172C7F98" w14:textId="3492E1F4" w:rsidR="00835308" w:rsidRDefault="00835308" w:rsidP="00835308">
      <w:pPr>
        <w:pStyle w:val="NormalWeb"/>
        <w:spacing w:before="0" w:beforeAutospacing="0" w:after="240" w:afterAutospacing="0" w:line="360" w:lineRule="atLeast"/>
        <w:ind w:left="720" w:hanging="720"/>
        <w:rPr>
          <w:color w:val="000000"/>
        </w:rPr>
      </w:pPr>
      <w:r>
        <w:rPr>
          <w:rStyle w:val="FootnoteReference"/>
        </w:rPr>
        <w:footnoteRef/>
      </w:r>
      <w:r>
        <w:t xml:space="preserve"> </w:t>
      </w:r>
      <w:r w:rsidR="005520DB">
        <w:rPr>
          <w:color w:val="000000"/>
        </w:rPr>
        <w:t>Martine Furno,</w:t>
      </w:r>
      <w:r w:rsidR="005520DB">
        <w:rPr>
          <w:rStyle w:val="apple-converted-space"/>
          <w:color w:val="000000"/>
        </w:rPr>
        <w:t> </w:t>
      </w:r>
      <w:r w:rsidR="005520DB">
        <w:rPr>
          <w:i/>
          <w:iCs/>
          <w:color w:val="000000"/>
        </w:rPr>
        <w:t>Editing the Thesaurus Linguae Latinae: Robert Estienne’s Dream and Nightmare</w:t>
      </w:r>
      <w:r w:rsidR="005520DB">
        <w:rPr>
          <w:rStyle w:val="apple-converted-space"/>
          <w:color w:val="000000"/>
        </w:rPr>
        <w:t> </w:t>
      </w:r>
      <w:r w:rsidR="005520DB">
        <w:rPr>
          <w:color w:val="000000"/>
        </w:rPr>
        <w:t>(Brill, 2019), p. Chapter 10: 208–222 (p. Chapter 10: 208–222).</w:t>
      </w:r>
    </w:p>
    <w:p w14:paraId="5F3B1CB5" w14:textId="2127B66C" w:rsidR="00835308" w:rsidRDefault="00835308">
      <w:pPr>
        <w:pStyle w:val="FootnoteText"/>
      </w:pPr>
    </w:p>
  </w:footnote>
  <w:footnote w:id="6">
    <w:p w14:paraId="311CDA22" w14:textId="420EF3A8" w:rsidR="00A54416" w:rsidRDefault="00A54416" w:rsidP="00D867C0">
      <w:pPr>
        <w:pStyle w:val="NormalWeb"/>
        <w:spacing w:before="0" w:beforeAutospacing="0" w:after="240" w:afterAutospacing="0" w:line="360" w:lineRule="atLeast"/>
        <w:ind w:left="720" w:hanging="720"/>
      </w:pPr>
      <w:r>
        <w:rPr>
          <w:rStyle w:val="FootnoteReference"/>
        </w:rPr>
        <w:footnoteRef/>
      </w:r>
      <w:r>
        <w:t xml:space="preserve"> </w:t>
      </w:r>
      <w:r w:rsidR="00112562">
        <w:rPr>
          <w:color w:val="000000"/>
        </w:rPr>
        <w:t>Lotte Hellinga, J B Trapp, and John Barnard,</w:t>
      </w:r>
      <w:r w:rsidR="00112562">
        <w:rPr>
          <w:rStyle w:val="apple-converted-space"/>
          <w:color w:val="000000"/>
        </w:rPr>
        <w:t> </w:t>
      </w:r>
      <w:r w:rsidR="00112562">
        <w:rPr>
          <w:i/>
          <w:iCs/>
          <w:color w:val="000000"/>
        </w:rPr>
        <w:t>The Cambridge History of the Book in Britain.</w:t>
      </w:r>
      <w:r w:rsidR="00112562">
        <w:rPr>
          <w:rStyle w:val="apple-converted-space"/>
          <w:color w:val="000000"/>
        </w:rPr>
        <w:t> </w:t>
      </w:r>
      <w:r w:rsidR="00112562">
        <w:rPr>
          <w:color w:val="000000"/>
        </w:rPr>
        <w:t>(Cambridge: Cambridge University Press, 1999), pp. 65–108 (pp. 65–108).</w:t>
      </w:r>
    </w:p>
  </w:footnote>
  <w:footnote w:id="7">
    <w:p w14:paraId="3FFA6CFB" w14:textId="59B651A9" w:rsidR="009249A2" w:rsidRDefault="009249A2" w:rsidP="001E3001">
      <w:pPr>
        <w:pStyle w:val="NormalWeb"/>
        <w:spacing w:before="0" w:beforeAutospacing="0" w:after="240" w:afterAutospacing="0" w:line="360" w:lineRule="atLeast"/>
        <w:ind w:left="720" w:hanging="720"/>
      </w:pPr>
      <w:r>
        <w:rPr>
          <w:rStyle w:val="FootnoteReference"/>
        </w:rPr>
        <w:footnoteRef/>
      </w:r>
      <w:r>
        <w:t xml:space="preserve"> </w:t>
      </w:r>
      <w:r w:rsidR="001E3001">
        <w:rPr>
          <w:color w:val="000000"/>
        </w:rPr>
        <w:t>W. 1862-1940 Roberts,</w:t>
      </w:r>
      <w:r w:rsidR="001E3001">
        <w:rPr>
          <w:rStyle w:val="apple-converted-space"/>
          <w:color w:val="000000"/>
        </w:rPr>
        <w:t> </w:t>
      </w:r>
      <w:r w:rsidR="001E3001">
        <w:rPr>
          <w:i/>
          <w:iCs/>
          <w:color w:val="000000"/>
        </w:rPr>
        <w:t xml:space="preserve">Printers’ Marks; a Chapter in the History of Typography by W. </w:t>
      </w:r>
      <w:r w:rsidR="006A30A8">
        <w:rPr>
          <w:i/>
          <w:iCs/>
          <w:color w:val="000000"/>
        </w:rPr>
        <w:t>Roberts.</w:t>
      </w:r>
      <w:r w:rsidR="006A30A8">
        <w:rPr>
          <w:color w:val="000000"/>
        </w:rPr>
        <w:t xml:space="preserve"> (</w:t>
      </w:r>
      <w:r w:rsidR="001E3001">
        <w:rPr>
          <w:color w:val="000000"/>
        </w:rPr>
        <w:t>Palala Press, 2015), pp. 120–21 (pp. 120–21).</w:t>
      </w:r>
    </w:p>
  </w:footnote>
  <w:footnote w:id="8">
    <w:p w14:paraId="24E949E3" w14:textId="5F053A89" w:rsidR="00D316CA" w:rsidRDefault="00D316CA" w:rsidP="004E1AD3">
      <w:pPr>
        <w:pStyle w:val="NormalWeb"/>
        <w:spacing w:before="0" w:beforeAutospacing="0" w:after="240" w:afterAutospacing="0" w:line="360" w:lineRule="atLeast"/>
        <w:ind w:left="720" w:hanging="720"/>
      </w:pPr>
      <w:r>
        <w:rPr>
          <w:rStyle w:val="FootnoteReference"/>
        </w:rPr>
        <w:footnoteRef/>
      </w:r>
      <w:r>
        <w:t xml:space="preserve"> </w:t>
      </w:r>
      <w:r w:rsidR="004E1AD3">
        <w:rPr>
          <w:color w:val="000000"/>
        </w:rPr>
        <w:t>University of Florida, ‘Estienne Printer’s Device 1549’,</w:t>
      </w:r>
      <w:r w:rsidR="004E1AD3">
        <w:rPr>
          <w:rStyle w:val="apple-converted-space"/>
          <w:color w:val="000000"/>
        </w:rPr>
        <w:t> </w:t>
      </w:r>
      <w:r w:rsidR="004E1AD3">
        <w:rPr>
          <w:i/>
          <w:iCs/>
          <w:color w:val="000000"/>
        </w:rPr>
        <w:t>Web.uflib.ufl.edu</w:t>
      </w:r>
      <w:r w:rsidR="004E1AD3">
        <w:rPr>
          <w:color w:val="000000"/>
        </w:rPr>
        <w:t>, 2003 &lt;</w:t>
      </w:r>
      <w:hyperlink r:id="rId5" w:history="1">
        <w:r w:rsidR="004E1AD3">
          <w:rPr>
            <w:rStyle w:val="Hyperlink"/>
          </w:rPr>
          <w:t>https://web.uflib.ufl.edu/spec/rarebook/devices/estienne1549.htm</w:t>
        </w:r>
      </w:hyperlink>
      <w:r w:rsidR="004E1AD3">
        <w:rPr>
          <w:color w:val="000000"/>
        </w:rPr>
        <w:t>&gt; [accessed 30 January 2024].</w:t>
      </w:r>
    </w:p>
  </w:footnote>
  <w:footnote w:id="9">
    <w:p w14:paraId="0F5E7C15" w14:textId="1380EB3D" w:rsidR="00BE7B98" w:rsidRDefault="00BE7B98" w:rsidP="00015E4C">
      <w:pPr>
        <w:pStyle w:val="NormalWeb"/>
        <w:spacing w:before="0" w:beforeAutospacing="0" w:after="240" w:afterAutospacing="0" w:line="360" w:lineRule="atLeast"/>
        <w:ind w:left="720" w:hanging="720"/>
      </w:pPr>
      <w:r>
        <w:rPr>
          <w:rStyle w:val="FootnoteReference"/>
        </w:rPr>
        <w:footnoteRef/>
      </w:r>
      <w:r>
        <w:t xml:space="preserve"> </w:t>
      </w:r>
      <w:r w:rsidR="00015E4C">
        <w:rPr>
          <w:color w:val="000000"/>
        </w:rPr>
        <w:t>G. Tissol, ‘Two Alphabeta Graeca (1550) and the Estienne Press at Paris’,</w:t>
      </w:r>
      <w:r w:rsidR="00015E4C">
        <w:rPr>
          <w:rStyle w:val="apple-converted-space"/>
          <w:color w:val="000000"/>
        </w:rPr>
        <w:t> </w:t>
      </w:r>
      <w:r w:rsidR="00015E4C">
        <w:rPr>
          <w:i/>
          <w:iCs/>
          <w:color w:val="000000"/>
        </w:rPr>
        <w:t>The Library</w:t>
      </w:r>
      <w:r w:rsidR="00015E4C">
        <w:rPr>
          <w:color w:val="000000"/>
        </w:rPr>
        <w:t>, 14.3 (2013), 334–48 &lt;</w:t>
      </w:r>
      <w:hyperlink r:id="rId6" w:history="1">
        <w:r w:rsidR="00015E4C">
          <w:rPr>
            <w:rStyle w:val="Hyperlink"/>
          </w:rPr>
          <w:t>https://doi.org/10.1093/library/14.3.334</w:t>
        </w:r>
      </w:hyperlink>
      <w:r w:rsidR="00015E4C">
        <w:rPr>
          <w:color w:val="000000"/>
        </w:rPr>
        <w:t>&gt;.</w:t>
      </w:r>
    </w:p>
  </w:footnote>
  <w:footnote w:id="10">
    <w:p w14:paraId="47407262" w14:textId="02629812" w:rsidR="00AD59E2" w:rsidRDefault="00AD59E2" w:rsidP="00D726ED">
      <w:pPr>
        <w:pStyle w:val="NormalWeb"/>
        <w:spacing w:before="0" w:beforeAutospacing="0" w:after="240" w:afterAutospacing="0" w:line="360" w:lineRule="atLeast"/>
        <w:ind w:left="720" w:hanging="720"/>
      </w:pPr>
      <w:r>
        <w:rPr>
          <w:rStyle w:val="FootnoteReference"/>
        </w:rPr>
        <w:footnoteRef/>
      </w:r>
      <w:r>
        <w:t xml:space="preserve"> </w:t>
      </w:r>
      <w:r w:rsidR="00E105BB">
        <w:rPr>
          <w:color w:val="000000"/>
        </w:rPr>
        <w:t>Hendrik D. L Vervliet, ‘Robert Estienne’s Printing Types’,</w:t>
      </w:r>
      <w:r w:rsidR="00E105BB">
        <w:rPr>
          <w:rStyle w:val="apple-converted-space"/>
          <w:color w:val="000000"/>
        </w:rPr>
        <w:t> </w:t>
      </w:r>
      <w:r w:rsidR="00E105BB">
        <w:rPr>
          <w:i/>
          <w:iCs/>
          <w:color w:val="000000"/>
        </w:rPr>
        <w:t>The Library</w:t>
      </w:r>
      <w:r w:rsidR="00E105BB">
        <w:rPr>
          <w:color w:val="000000"/>
        </w:rPr>
        <w:t>, 5.2 (2004), 107–75.</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5134"/>
    <w:rsid w:val="000019C3"/>
    <w:rsid w:val="000025FD"/>
    <w:rsid w:val="00013586"/>
    <w:rsid w:val="00015E4C"/>
    <w:rsid w:val="00037F9B"/>
    <w:rsid w:val="0005495E"/>
    <w:rsid w:val="000646DA"/>
    <w:rsid w:val="0007106A"/>
    <w:rsid w:val="000754D2"/>
    <w:rsid w:val="000B631E"/>
    <w:rsid w:val="000C415E"/>
    <w:rsid w:val="000D2585"/>
    <w:rsid w:val="000D440E"/>
    <w:rsid w:val="000F1F31"/>
    <w:rsid w:val="00112562"/>
    <w:rsid w:val="00147756"/>
    <w:rsid w:val="00147BF2"/>
    <w:rsid w:val="00151137"/>
    <w:rsid w:val="00160B2A"/>
    <w:rsid w:val="001668D3"/>
    <w:rsid w:val="0016718E"/>
    <w:rsid w:val="00172D52"/>
    <w:rsid w:val="001737FB"/>
    <w:rsid w:val="00173C7C"/>
    <w:rsid w:val="001746D3"/>
    <w:rsid w:val="001B502D"/>
    <w:rsid w:val="001C1FEA"/>
    <w:rsid w:val="001C3E97"/>
    <w:rsid w:val="001D574E"/>
    <w:rsid w:val="001E0318"/>
    <w:rsid w:val="001E3001"/>
    <w:rsid w:val="001E3B80"/>
    <w:rsid w:val="001F01DA"/>
    <w:rsid w:val="001F7DAD"/>
    <w:rsid w:val="0023087B"/>
    <w:rsid w:val="00241099"/>
    <w:rsid w:val="00241A1E"/>
    <w:rsid w:val="002645F7"/>
    <w:rsid w:val="002767FD"/>
    <w:rsid w:val="00290726"/>
    <w:rsid w:val="002B7AE9"/>
    <w:rsid w:val="002C5AE2"/>
    <w:rsid w:val="002C767D"/>
    <w:rsid w:val="002E29E1"/>
    <w:rsid w:val="002F78A7"/>
    <w:rsid w:val="00303736"/>
    <w:rsid w:val="00313328"/>
    <w:rsid w:val="003312B0"/>
    <w:rsid w:val="0034150D"/>
    <w:rsid w:val="00341545"/>
    <w:rsid w:val="00343012"/>
    <w:rsid w:val="00370718"/>
    <w:rsid w:val="00373ADA"/>
    <w:rsid w:val="00376718"/>
    <w:rsid w:val="003934F1"/>
    <w:rsid w:val="003A12A2"/>
    <w:rsid w:val="003A2087"/>
    <w:rsid w:val="003B0756"/>
    <w:rsid w:val="003F2133"/>
    <w:rsid w:val="003F31D5"/>
    <w:rsid w:val="004112E6"/>
    <w:rsid w:val="004135C4"/>
    <w:rsid w:val="00425BBE"/>
    <w:rsid w:val="00437C1F"/>
    <w:rsid w:val="00440F87"/>
    <w:rsid w:val="00457D0F"/>
    <w:rsid w:val="00457F46"/>
    <w:rsid w:val="004752BC"/>
    <w:rsid w:val="00486DF3"/>
    <w:rsid w:val="00492AE7"/>
    <w:rsid w:val="004B7AB7"/>
    <w:rsid w:val="004C2530"/>
    <w:rsid w:val="004D47FF"/>
    <w:rsid w:val="004E115A"/>
    <w:rsid w:val="004E1AD3"/>
    <w:rsid w:val="005044A0"/>
    <w:rsid w:val="0051014D"/>
    <w:rsid w:val="0051452B"/>
    <w:rsid w:val="0051694D"/>
    <w:rsid w:val="005214D0"/>
    <w:rsid w:val="0052291B"/>
    <w:rsid w:val="0053478D"/>
    <w:rsid w:val="00543B0C"/>
    <w:rsid w:val="00550BB3"/>
    <w:rsid w:val="00550E83"/>
    <w:rsid w:val="005520DB"/>
    <w:rsid w:val="00552371"/>
    <w:rsid w:val="00556606"/>
    <w:rsid w:val="005644C4"/>
    <w:rsid w:val="00595875"/>
    <w:rsid w:val="005A2FFF"/>
    <w:rsid w:val="005C37B8"/>
    <w:rsid w:val="005C7234"/>
    <w:rsid w:val="005E1635"/>
    <w:rsid w:val="0060113D"/>
    <w:rsid w:val="00612CCB"/>
    <w:rsid w:val="00622782"/>
    <w:rsid w:val="006279E5"/>
    <w:rsid w:val="00630A48"/>
    <w:rsid w:val="00652171"/>
    <w:rsid w:val="00657BF7"/>
    <w:rsid w:val="006826F3"/>
    <w:rsid w:val="00684334"/>
    <w:rsid w:val="006A30A8"/>
    <w:rsid w:val="006B7343"/>
    <w:rsid w:val="006C78C2"/>
    <w:rsid w:val="006F3481"/>
    <w:rsid w:val="0071233F"/>
    <w:rsid w:val="00732898"/>
    <w:rsid w:val="0073423C"/>
    <w:rsid w:val="0073471F"/>
    <w:rsid w:val="00747FF6"/>
    <w:rsid w:val="007544FB"/>
    <w:rsid w:val="007555EE"/>
    <w:rsid w:val="0076069B"/>
    <w:rsid w:val="00767460"/>
    <w:rsid w:val="00772622"/>
    <w:rsid w:val="007744E4"/>
    <w:rsid w:val="00776703"/>
    <w:rsid w:val="00787D68"/>
    <w:rsid w:val="00795871"/>
    <w:rsid w:val="007E5F03"/>
    <w:rsid w:val="00807F2E"/>
    <w:rsid w:val="008271E7"/>
    <w:rsid w:val="0083174E"/>
    <w:rsid w:val="00835308"/>
    <w:rsid w:val="00845C15"/>
    <w:rsid w:val="008723CA"/>
    <w:rsid w:val="0088061F"/>
    <w:rsid w:val="0088444D"/>
    <w:rsid w:val="0088524D"/>
    <w:rsid w:val="008A286C"/>
    <w:rsid w:val="008A7FF9"/>
    <w:rsid w:val="008C18E8"/>
    <w:rsid w:val="008C4071"/>
    <w:rsid w:val="008D07A3"/>
    <w:rsid w:val="0091651D"/>
    <w:rsid w:val="00920AAB"/>
    <w:rsid w:val="009249A2"/>
    <w:rsid w:val="00924C29"/>
    <w:rsid w:val="00931C27"/>
    <w:rsid w:val="00932A5D"/>
    <w:rsid w:val="009352DE"/>
    <w:rsid w:val="00966192"/>
    <w:rsid w:val="0097525A"/>
    <w:rsid w:val="00990338"/>
    <w:rsid w:val="009A4EDE"/>
    <w:rsid w:val="009D0B93"/>
    <w:rsid w:val="009E3B44"/>
    <w:rsid w:val="00A16CFB"/>
    <w:rsid w:val="00A20689"/>
    <w:rsid w:val="00A30F2D"/>
    <w:rsid w:val="00A4658B"/>
    <w:rsid w:val="00A54416"/>
    <w:rsid w:val="00A54DEB"/>
    <w:rsid w:val="00A60214"/>
    <w:rsid w:val="00A60F75"/>
    <w:rsid w:val="00A760FF"/>
    <w:rsid w:val="00A8090C"/>
    <w:rsid w:val="00A83034"/>
    <w:rsid w:val="00A935AE"/>
    <w:rsid w:val="00AB59A9"/>
    <w:rsid w:val="00AC6F4D"/>
    <w:rsid w:val="00AC789B"/>
    <w:rsid w:val="00AD2D3C"/>
    <w:rsid w:val="00AD59E2"/>
    <w:rsid w:val="00AD719C"/>
    <w:rsid w:val="00AE04EE"/>
    <w:rsid w:val="00B00D4C"/>
    <w:rsid w:val="00B05134"/>
    <w:rsid w:val="00B100C6"/>
    <w:rsid w:val="00B205C3"/>
    <w:rsid w:val="00B51919"/>
    <w:rsid w:val="00B52698"/>
    <w:rsid w:val="00B540AC"/>
    <w:rsid w:val="00B72E0B"/>
    <w:rsid w:val="00B85EC2"/>
    <w:rsid w:val="00BB49D2"/>
    <w:rsid w:val="00BD1B34"/>
    <w:rsid w:val="00BE607F"/>
    <w:rsid w:val="00BE7B98"/>
    <w:rsid w:val="00BF5245"/>
    <w:rsid w:val="00BF60FD"/>
    <w:rsid w:val="00C01E20"/>
    <w:rsid w:val="00C07EE5"/>
    <w:rsid w:val="00C13878"/>
    <w:rsid w:val="00C307A9"/>
    <w:rsid w:val="00C41BD9"/>
    <w:rsid w:val="00C60F17"/>
    <w:rsid w:val="00C63C6D"/>
    <w:rsid w:val="00C77EA6"/>
    <w:rsid w:val="00C90AEC"/>
    <w:rsid w:val="00C95C58"/>
    <w:rsid w:val="00C97B4F"/>
    <w:rsid w:val="00CB07AB"/>
    <w:rsid w:val="00CB7ABF"/>
    <w:rsid w:val="00CC2CD4"/>
    <w:rsid w:val="00D03C11"/>
    <w:rsid w:val="00D316CA"/>
    <w:rsid w:val="00D42E71"/>
    <w:rsid w:val="00D44AFE"/>
    <w:rsid w:val="00D45504"/>
    <w:rsid w:val="00D57E64"/>
    <w:rsid w:val="00D65D68"/>
    <w:rsid w:val="00D726ED"/>
    <w:rsid w:val="00D81E58"/>
    <w:rsid w:val="00D823E3"/>
    <w:rsid w:val="00D867C0"/>
    <w:rsid w:val="00D9064F"/>
    <w:rsid w:val="00DB02FF"/>
    <w:rsid w:val="00DC1419"/>
    <w:rsid w:val="00DD7AB3"/>
    <w:rsid w:val="00DE3E54"/>
    <w:rsid w:val="00E105BB"/>
    <w:rsid w:val="00E10CC3"/>
    <w:rsid w:val="00E2237B"/>
    <w:rsid w:val="00E3278B"/>
    <w:rsid w:val="00E463E3"/>
    <w:rsid w:val="00E5644B"/>
    <w:rsid w:val="00E63D9F"/>
    <w:rsid w:val="00E71E37"/>
    <w:rsid w:val="00E8252E"/>
    <w:rsid w:val="00E95BD7"/>
    <w:rsid w:val="00E95CEB"/>
    <w:rsid w:val="00EA7C6B"/>
    <w:rsid w:val="00EB40EB"/>
    <w:rsid w:val="00EB4141"/>
    <w:rsid w:val="00EE0F6E"/>
    <w:rsid w:val="00EE637E"/>
    <w:rsid w:val="00EE7F82"/>
    <w:rsid w:val="00EF10B1"/>
    <w:rsid w:val="00F026F2"/>
    <w:rsid w:val="00F162FC"/>
    <w:rsid w:val="00F34AAD"/>
    <w:rsid w:val="00F35BFE"/>
    <w:rsid w:val="00F40CDF"/>
    <w:rsid w:val="00F43497"/>
    <w:rsid w:val="00F50C31"/>
    <w:rsid w:val="00F53DA7"/>
    <w:rsid w:val="00F54CD6"/>
    <w:rsid w:val="00F55CB6"/>
    <w:rsid w:val="00F61949"/>
    <w:rsid w:val="00F717E5"/>
    <w:rsid w:val="00F86327"/>
    <w:rsid w:val="00FA282C"/>
    <w:rsid w:val="00FB1A28"/>
    <w:rsid w:val="00FC0B21"/>
    <w:rsid w:val="00FC258D"/>
    <w:rsid w:val="00FE7C5D"/>
    <w:rsid w:val="00FF047A"/>
    <w:rsid w:val="00FF25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4A62B540"/>
  <w15:chartTrackingRefBased/>
  <w15:docId w15:val="{C203B459-A97B-A04C-A149-086FC94C02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DB02FF"/>
    <w:pPr>
      <w:spacing w:before="100" w:beforeAutospacing="1" w:after="100" w:afterAutospacing="1"/>
      <w:outlineLvl w:val="0"/>
    </w:pPr>
    <w:rPr>
      <w:rFonts w:ascii="Times New Roman" w:eastAsia="Times New Roman" w:hAnsi="Times New Roman" w:cs="Times New Roman"/>
      <w:b/>
      <w:bCs/>
      <w:kern w:val="36"/>
      <w:sz w:val="48"/>
      <w:szCs w:val="48"/>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C07EE5"/>
    <w:rPr>
      <w:sz w:val="20"/>
      <w:szCs w:val="20"/>
    </w:rPr>
  </w:style>
  <w:style w:type="character" w:customStyle="1" w:styleId="FootnoteTextChar">
    <w:name w:val="Footnote Text Char"/>
    <w:basedOn w:val="DefaultParagraphFont"/>
    <w:link w:val="FootnoteText"/>
    <w:uiPriority w:val="99"/>
    <w:semiHidden/>
    <w:rsid w:val="00C07EE5"/>
    <w:rPr>
      <w:sz w:val="20"/>
      <w:szCs w:val="20"/>
    </w:rPr>
  </w:style>
  <w:style w:type="character" w:styleId="FootnoteReference">
    <w:name w:val="footnote reference"/>
    <w:basedOn w:val="DefaultParagraphFont"/>
    <w:uiPriority w:val="99"/>
    <w:semiHidden/>
    <w:unhideWhenUsed/>
    <w:rsid w:val="00C07EE5"/>
    <w:rPr>
      <w:vertAlign w:val="superscript"/>
    </w:rPr>
  </w:style>
  <w:style w:type="paragraph" w:styleId="NormalWeb">
    <w:name w:val="Normal (Web)"/>
    <w:basedOn w:val="Normal"/>
    <w:uiPriority w:val="99"/>
    <w:unhideWhenUsed/>
    <w:rsid w:val="00C07EE5"/>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313328"/>
  </w:style>
  <w:style w:type="character" w:customStyle="1" w:styleId="Heading1Char">
    <w:name w:val="Heading 1 Char"/>
    <w:basedOn w:val="DefaultParagraphFont"/>
    <w:link w:val="Heading1"/>
    <w:uiPriority w:val="9"/>
    <w:rsid w:val="00DB02FF"/>
    <w:rPr>
      <w:rFonts w:ascii="Times New Roman" w:eastAsia="Times New Roman" w:hAnsi="Times New Roman" w:cs="Times New Roman"/>
      <w:b/>
      <w:bCs/>
      <w:kern w:val="36"/>
      <w:sz w:val="48"/>
      <w:szCs w:val="48"/>
      <w:lang w:eastAsia="en-GB"/>
      <w14:ligatures w14:val="none"/>
    </w:rPr>
  </w:style>
  <w:style w:type="character" w:styleId="Hyperlink">
    <w:name w:val="Hyperlink"/>
    <w:basedOn w:val="DefaultParagraphFont"/>
    <w:uiPriority w:val="99"/>
    <w:semiHidden/>
    <w:unhideWhenUsed/>
    <w:rsid w:val="00015E4C"/>
    <w:rPr>
      <w:color w:val="0000FF"/>
      <w:u w:val="single"/>
    </w:rPr>
  </w:style>
  <w:style w:type="paragraph" w:styleId="Revision">
    <w:name w:val="Revision"/>
    <w:hidden/>
    <w:uiPriority w:val="99"/>
    <w:semiHidden/>
    <w:rsid w:val="0051452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9854257">
      <w:bodyDiv w:val="1"/>
      <w:marLeft w:val="0"/>
      <w:marRight w:val="0"/>
      <w:marTop w:val="0"/>
      <w:marBottom w:val="0"/>
      <w:divBdr>
        <w:top w:val="none" w:sz="0" w:space="0" w:color="auto"/>
        <w:left w:val="none" w:sz="0" w:space="0" w:color="auto"/>
        <w:bottom w:val="none" w:sz="0" w:space="0" w:color="auto"/>
        <w:right w:val="none" w:sz="0" w:space="0" w:color="auto"/>
      </w:divBdr>
      <w:divsChild>
        <w:div w:id="256014438">
          <w:marLeft w:val="-720"/>
          <w:marRight w:val="0"/>
          <w:marTop w:val="0"/>
          <w:marBottom w:val="0"/>
          <w:divBdr>
            <w:top w:val="none" w:sz="0" w:space="0" w:color="auto"/>
            <w:left w:val="none" w:sz="0" w:space="0" w:color="auto"/>
            <w:bottom w:val="none" w:sz="0" w:space="0" w:color="auto"/>
            <w:right w:val="none" w:sz="0" w:space="0" w:color="auto"/>
          </w:divBdr>
        </w:div>
      </w:divsChild>
    </w:div>
    <w:div w:id="486480791">
      <w:bodyDiv w:val="1"/>
      <w:marLeft w:val="0"/>
      <w:marRight w:val="0"/>
      <w:marTop w:val="0"/>
      <w:marBottom w:val="0"/>
      <w:divBdr>
        <w:top w:val="none" w:sz="0" w:space="0" w:color="auto"/>
        <w:left w:val="none" w:sz="0" w:space="0" w:color="auto"/>
        <w:bottom w:val="none" w:sz="0" w:space="0" w:color="auto"/>
        <w:right w:val="none" w:sz="0" w:space="0" w:color="auto"/>
      </w:divBdr>
      <w:divsChild>
        <w:div w:id="1889955598">
          <w:marLeft w:val="-720"/>
          <w:marRight w:val="0"/>
          <w:marTop w:val="0"/>
          <w:marBottom w:val="0"/>
          <w:divBdr>
            <w:top w:val="none" w:sz="0" w:space="0" w:color="auto"/>
            <w:left w:val="none" w:sz="0" w:space="0" w:color="auto"/>
            <w:bottom w:val="none" w:sz="0" w:space="0" w:color="auto"/>
            <w:right w:val="none" w:sz="0" w:space="0" w:color="auto"/>
          </w:divBdr>
        </w:div>
      </w:divsChild>
    </w:div>
    <w:div w:id="606426528">
      <w:bodyDiv w:val="1"/>
      <w:marLeft w:val="0"/>
      <w:marRight w:val="0"/>
      <w:marTop w:val="0"/>
      <w:marBottom w:val="0"/>
      <w:divBdr>
        <w:top w:val="none" w:sz="0" w:space="0" w:color="auto"/>
        <w:left w:val="none" w:sz="0" w:space="0" w:color="auto"/>
        <w:bottom w:val="none" w:sz="0" w:space="0" w:color="auto"/>
        <w:right w:val="none" w:sz="0" w:space="0" w:color="auto"/>
      </w:divBdr>
      <w:divsChild>
        <w:div w:id="1201556062">
          <w:marLeft w:val="-720"/>
          <w:marRight w:val="0"/>
          <w:marTop w:val="0"/>
          <w:marBottom w:val="0"/>
          <w:divBdr>
            <w:top w:val="none" w:sz="0" w:space="0" w:color="auto"/>
            <w:left w:val="none" w:sz="0" w:space="0" w:color="auto"/>
            <w:bottom w:val="none" w:sz="0" w:space="0" w:color="auto"/>
            <w:right w:val="none" w:sz="0" w:space="0" w:color="auto"/>
          </w:divBdr>
        </w:div>
      </w:divsChild>
    </w:div>
    <w:div w:id="626082993">
      <w:bodyDiv w:val="1"/>
      <w:marLeft w:val="0"/>
      <w:marRight w:val="0"/>
      <w:marTop w:val="0"/>
      <w:marBottom w:val="0"/>
      <w:divBdr>
        <w:top w:val="none" w:sz="0" w:space="0" w:color="auto"/>
        <w:left w:val="none" w:sz="0" w:space="0" w:color="auto"/>
        <w:bottom w:val="none" w:sz="0" w:space="0" w:color="auto"/>
        <w:right w:val="none" w:sz="0" w:space="0" w:color="auto"/>
      </w:divBdr>
      <w:divsChild>
        <w:div w:id="1408648755">
          <w:marLeft w:val="-720"/>
          <w:marRight w:val="0"/>
          <w:marTop w:val="0"/>
          <w:marBottom w:val="0"/>
          <w:divBdr>
            <w:top w:val="none" w:sz="0" w:space="0" w:color="auto"/>
            <w:left w:val="none" w:sz="0" w:space="0" w:color="auto"/>
            <w:bottom w:val="none" w:sz="0" w:space="0" w:color="auto"/>
            <w:right w:val="none" w:sz="0" w:space="0" w:color="auto"/>
          </w:divBdr>
        </w:div>
      </w:divsChild>
    </w:div>
    <w:div w:id="653795064">
      <w:bodyDiv w:val="1"/>
      <w:marLeft w:val="0"/>
      <w:marRight w:val="0"/>
      <w:marTop w:val="0"/>
      <w:marBottom w:val="0"/>
      <w:divBdr>
        <w:top w:val="none" w:sz="0" w:space="0" w:color="auto"/>
        <w:left w:val="none" w:sz="0" w:space="0" w:color="auto"/>
        <w:bottom w:val="none" w:sz="0" w:space="0" w:color="auto"/>
        <w:right w:val="none" w:sz="0" w:space="0" w:color="auto"/>
      </w:divBdr>
      <w:divsChild>
        <w:div w:id="1916278476">
          <w:marLeft w:val="-720"/>
          <w:marRight w:val="0"/>
          <w:marTop w:val="0"/>
          <w:marBottom w:val="0"/>
          <w:divBdr>
            <w:top w:val="none" w:sz="0" w:space="0" w:color="auto"/>
            <w:left w:val="none" w:sz="0" w:space="0" w:color="auto"/>
            <w:bottom w:val="none" w:sz="0" w:space="0" w:color="auto"/>
            <w:right w:val="none" w:sz="0" w:space="0" w:color="auto"/>
          </w:divBdr>
        </w:div>
      </w:divsChild>
    </w:div>
    <w:div w:id="958148073">
      <w:bodyDiv w:val="1"/>
      <w:marLeft w:val="0"/>
      <w:marRight w:val="0"/>
      <w:marTop w:val="0"/>
      <w:marBottom w:val="0"/>
      <w:divBdr>
        <w:top w:val="none" w:sz="0" w:space="0" w:color="auto"/>
        <w:left w:val="none" w:sz="0" w:space="0" w:color="auto"/>
        <w:bottom w:val="none" w:sz="0" w:space="0" w:color="auto"/>
        <w:right w:val="none" w:sz="0" w:space="0" w:color="auto"/>
      </w:divBdr>
      <w:divsChild>
        <w:div w:id="2088334359">
          <w:marLeft w:val="-720"/>
          <w:marRight w:val="0"/>
          <w:marTop w:val="0"/>
          <w:marBottom w:val="0"/>
          <w:divBdr>
            <w:top w:val="none" w:sz="0" w:space="0" w:color="auto"/>
            <w:left w:val="none" w:sz="0" w:space="0" w:color="auto"/>
            <w:bottom w:val="none" w:sz="0" w:space="0" w:color="auto"/>
            <w:right w:val="none" w:sz="0" w:space="0" w:color="auto"/>
          </w:divBdr>
        </w:div>
      </w:divsChild>
    </w:div>
    <w:div w:id="1031806250">
      <w:bodyDiv w:val="1"/>
      <w:marLeft w:val="0"/>
      <w:marRight w:val="0"/>
      <w:marTop w:val="0"/>
      <w:marBottom w:val="0"/>
      <w:divBdr>
        <w:top w:val="none" w:sz="0" w:space="0" w:color="auto"/>
        <w:left w:val="none" w:sz="0" w:space="0" w:color="auto"/>
        <w:bottom w:val="none" w:sz="0" w:space="0" w:color="auto"/>
        <w:right w:val="none" w:sz="0" w:space="0" w:color="auto"/>
      </w:divBdr>
      <w:divsChild>
        <w:div w:id="1844129286">
          <w:marLeft w:val="-720"/>
          <w:marRight w:val="0"/>
          <w:marTop w:val="0"/>
          <w:marBottom w:val="0"/>
          <w:divBdr>
            <w:top w:val="none" w:sz="0" w:space="0" w:color="auto"/>
            <w:left w:val="none" w:sz="0" w:space="0" w:color="auto"/>
            <w:bottom w:val="none" w:sz="0" w:space="0" w:color="auto"/>
            <w:right w:val="none" w:sz="0" w:space="0" w:color="auto"/>
          </w:divBdr>
        </w:div>
      </w:divsChild>
    </w:div>
    <w:div w:id="1088623566">
      <w:bodyDiv w:val="1"/>
      <w:marLeft w:val="0"/>
      <w:marRight w:val="0"/>
      <w:marTop w:val="0"/>
      <w:marBottom w:val="0"/>
      <w:divBdr>
        <w:top w:val="none" w:sz="0" w:space="0" w:color="auto"/>
        <w:left w:val="none" w:sz="0" w:space="0" w:color="auto"/>
        <w:bottom w:val="none" w:sz="0" w:space="0" w:color="auto"/>
        <w:right w:val="none" w:sz="0" w:space="0" w:color="auto"/>
      </w:divBdr>
      <w:divsChild>
        <w:div w:id="716470168">
          <w:marLeft w:val="-720"/>
          <w:marRight w:val="0"/>
          <w:marTop w:val="0"/>
          <w:marBottom w:val="0"/>
          <w:divBdr>
            <w:top w:val="none" w:sz="0" w:space="0" w:color="auto"/>
            <w:left w:val="none" w:sz="0" w:space="0" w:color="auto"/>
            <w:bottom w:val="none" w:sz="0" w:space="0" w:color="auto"/>
            <w:right w:val="none" w:sz="0" w:space="0" w:color="auto"/>
          </w:divBdr>
        </w:div>
      </w:divsChild>
    </w:div>
    <w:div w:id="1198667036">
      <w:bodyDiv w:val="1"/>
      <w:marLeft w:val="0"/>
      <w:marRight w:val="0"/>
      <w:marTop w:val="0"/>
      <w:marBottom w:val="0"/>
      <w:divBdr>
        <w:top w:val="none" w:sz="0" w:space="0" w:color="auto"/>
        <w:left w:val="none" w:sz="0" w:space="0" w:color="auto"/>
        <w:bottom w:val="none" w:sz="0" w:space="0" w:color="auto"/>
        <w:right w:val="none" w:sz="0" w:space="0" w:color="auto"/>
      </w:divBdr>
      <w:divsChild>
        <w:div w:id="776408697">
          <w:marLeft w:val="-720"/>
          <w:marRight w:val="0"/>
          <w:marTop w:val="0"/>
          <w:marBottom w:val="0"/>
          <w:divBdr>
            <w:top w:val="none" w:sz="0" w:space="0" w:color="auto"/>
            <w:left w:val="none" w:sz="0" w:space="0" w:color="auto"/>
            <w:bottom w:val="none" w:sz="0" w:space="0" w:color="auto"/>
            <w:right w:val="none" w:sz="0" w:space="0" w:color="auto"/>
          </w:divBdr>
        </w:div>
      </w:divsChild>
    </w:div>
    <w:div w:id="1523589493">
      <w:bodyDiv w:val="1"/>
      <w:marLeft w:val="0"/>
      <w:marRight w:val="0"/>
      <w:marTop w:val="0"/>
      <w:marBottom w:val="0"/>
      <w:divBdr>
        <w:top w:val="none" w:sz="0" w:space="0" w:color="auto"/>
        <w:left w:val="none" w:sz="0" w:space="0" w:color="auto"/>
        <w:bottom w:val="none" w:sz="0" w:space="0" w:color="auto"/>
        <w:right w:val="none" w:sz="0" w:space="0" w:color="auto"/>
      </w:divBdr>
      <w:divsChild>
        <w:div w:id="1486124253">
          <w:marLeft w:val="-720"/>
          <w:marRight w:val="0"/>
          <w:marTop w:val="0"/>
          <w:marBottom w:val="0"/>
          <w:divBdr>
            <w:top w:val="none" w:sz="0" w:space="0" w:color="auto"/>
            <w:left w:val="none" w:sz="0" w:space="0" w:color="auto"/>
            <w:bottom w:val="none" w:sz="0" w:space="0" w:color="auto"/>
            <w:right w:val="none" w:sz="0" w:space="0" w:color="auto"/>
          </w:divBdr>
        </w:div>
      </w:divsChild>
    </w:div>
    <w:div w:id="1523780548">
      <w:bodyDiv w:val="1"/>
      <w:marLeft w:val="0"/>
      <w:marRight w:val="0"/>
      <w:marTop w:val="0"/>
      <w:marBottom w:val="0"/>
      <w:divBdr>
        <w:top w:val="none" w:sz="0" w:space="0" w:color="auto"/>
        <w:left w:val="none" w:sz="0" w:space="0" w:color="auto"/>
        <w:bottom w:val="none" w:sz="0" w:space="0" w:color="auto"/>
        <w:right w:val="none" w:sz="0" w:space="0" w:color="auto"/>
      </w:divBdr>
      <w:divsChild>
        <w:div w:id="2100759211">
          <w:marLeft w:val="-720"/>
          <w:marRight w:val="0"/>
          <w:marTop w:val="0"/>
          <w:marBottom w:val="0"/>
          <w:divBdr>
            <w:top w:val="none" w:sz="0" w:space="0" w:color="auto"/>
            <w:left w:val="none" w:sz="0" w:space="0" w:color="auto"/>
            <w:bottom w:val="none" w:sz="0" w:space="0" w:color="auto"/>
            <w:right w:val="none" w:sz="0" w:space="0" w:color="auto"/>
          </w:divBdr>
        </w:div>
      </w:divsChild>
    </w:div>
    <w:div w:id="1678343050">
      <w:bodyDiv w:val="1"/>
      <w:marLeft w:val="0"/>
      <w:marRight w:val="0"/>
      <w:marTop w:val="0"/>
      <w:marBottom w:val="0"/>
      <w:divBdr>
        <w:top w:val="none" w:sz="0" w:space="0" w:color="auto"/>
        <w:left w:val="none" w:sz="0" w:space="0" w:color="auto"/>
        <w:bottom w:val="none" w:sz="0" w:space="0" w:color="auto"/>
        <w:right w:val="none" w:sz="0" w:space="0" w:color="auto"/>
      </w:divBdr>
      <w:divsChild>
        <w:div w:id="1695182735">
          <w:marLeft w:val="-720"/>
          <w:marRight w:val="0"/>
          <w:marTop w:val="0"/>
          <w:marBottom w:val="0"/>
          <w:divBdr>
            <w:top w:val="none" w:sz="0" w:space="0" w:color="auto"/>
            <w:left w:val="none" w:sz="0" w:space="0" w:color="auto"/>
            <w:bottom w:val="none" w:sz="0" w:space="0" w:color="auto"/>
            <w:right w:val="none" w:sz="0" w:space="0" w:color="auto"/>
          </w:divBdr>
        </w:div>
      </w:divsChild>
    </w:div>
    <w:div w:id="1694309344">
      <w:bodyDiv w:val="1"/>
      <w:marLeft w:val="0"/>
      <w:marRight w:val="0"/>
      <w:marTop w:val="0"/>
      <w:marBottom w:val="0"/>
      <w:divBdr>
        <w:top w:val="none" w:sz="0" w:space="0" w:color="auto"/>
        <w:left w:val="none" w:sz="0" w:space="0" w:color="auto"/>
        <w:bottom w:val="none" w:sz="0" w:space="0" w:color="auto"/>
        <w:right w:val="none" w:sz="0" w:space="0" w:color="auto"/>
      </w:divBdr>
      <w:divsChild>
        <w:div w:id="908853874">
          <w:marLeft w:val="-720"/>
          <w:marRight w:val="0"/>
          <w:marTop w:val="0"/>
          <w:marBottom w:val="0"/>
          <w:divBdr>
            <w:top w:val="none" w:sz="0" w:space="0" w:color="auto"/>
            <w:left w:val="none" w:sz="0" w:space="0" w:color="auto"/>
            <w:bottom w:val="none" w:sz="0" w:space="0" w:color="auto"/>
            <w:right w:val="none" w:sz="0" w:space="0" w:color="auto"/>
          </w:divBdr>
        </w:div>
      </w:divsChild>
    </w:div>
    <w:div w:id="1765295975">
      <w:bodyDiv w:val="1"/>
      <w:marLeft w:val="0"/>
      <w:marRight w:val="0"/>
      <w:marTop w:val="0"/>
      <w:marBottom w:val="0"/>
      <w:divBdr>
        <w:top w:val="none" w:sz="0" w:space="0" w:color="auto"/>
        <w:left w:val="none" w:sz="0" w:space="0" w:color="auto"/>
        <w:bottom w:val="none" w:sz="0" w:space="0" w:color="auto"/>
        <w:right w:val="none" w:sz="0" w:space="0" w:color="auto"/>
      </w:divBdr>
      <w:divsChild>
        <w:div w:id="1971668229">
          <w:marLeft w:val="-720"/>
          <w:marRight w:val="0"/>
          <w:marTop w:val="0"/>
          <w:marBottom w:val="0"/>
          <w:divBdr>
            <w:top w:val="none" w:sz="0" w:space="0" w:color="auto"/>
            <w:left w:val="none" w:sz="0" w:space="0" w:color="auto"/>
            <w:bottom w:val="none" w:sz="0" w:space="0" w:color="auto"/>
            <w:right w:val="none" w:sz="0" w:space="0" w:color="auto"/>
          </w:divBdr>
        </w:div>
      </w:divsChild>
    </w:div>
    <w:div w:id="1815248306">
      <w:bodyDiv w:val="1"/>
      <w:marLeft w:val="0"/>
      <w:marRight w:val="0"/>
      <w:marTop w:val="0"/>
      <w:marBottom w:val="0"/>
      <w:divBdr>
        <w:top w:val="none" w:sz="0" w:space="0" w:color="auto"/>
        <w:left w:val="none" w:sz="0" w:space="0" w:color="auto"/>
        <w:bottom w:val="none" w:sz="0" w:space="0" w:color="auto"/>
        <w:right w:val="none" w:sz="0" w:space="0" w:color="auto"/>
      </w:divBdr>
      <w:divsChild>
        <w:div w:id="301278954">
          <w:marLeft w:val="-720"/>
          <w:marRight w:val="0"/>
          <w:marTop w:val="0"/>
          <w:marBottom w:val="0"/>
          <w:divBdr>
            <w:top w:val="none" w:sz="0" w:space="0" w:color="auto"/>
            <w:left w:val="none" w:sz="0" w:space="0" w:color="auto"/>
            <w:bottom w:val="none" w:sz="0" w:space="0" w:color="auto"/>
            <w:right w:val="none" w:sz="0" w:space="0" w:color="auto"/>
          </w:divBdr>
        </w:div>
      </w:divsChild>
    </w:div>
    <w:div w:id="1854344865">
      <w:bodyDiv w:val="1"/>
      <w:marLeft w:val="0"/>
      <w:marRight w:val="0"/>
      <w:marTop w:val="0"/>
      <w:marBottom w:val="0"/>
      <w:divBdr>
        <w:top w:val="none" w:sz="0" w:space="0" w:color="auto"/>
        <w:left w:val="none" w:sz="0" w:space="0" w:color="auto"/>
        <w:bottom w:val="none" w:sz="0" w:space="0" w:color="auto"/>
        <w:right w:val="none" w:sz="0" w:space="0" w:color="auto"/>
      </w:divBdr>
      <w:divsChild>
        <w:div w:id="1916166837">
          <w:marLeft w:val="-720"/>
          <w:marRight w:val="0"/>
          <w:marTop w:val="0"/>
          <w:marBottom w:val="0"/>
          <w:divBdr>
            <w:top w:val="none" w:sz="0" w:space="0" w:color="auto"/>
            <w:left w:val="none" w:sz="0" w:space="0" w:color="auto"/>
            <w:bottom w:val="none" w:sz="0" w:space="0" w:color="auto"/>
            <w:right w:val="none" w:sz="0" w:space="0" w:color="auto"/>
          </w:divBdr>
        </w:div>
      </w:divsChild>
    </w:div>
    <w:div w:id="1938439586">
      <w:bodyDiv w:val="1"/>
      <w:marLeft w:val="0"/>
      <w:marRight w:val="0"/>
      <w:marTop w:val="0"/>
      <w:marBottom w:val="0"/>
      <w:divBdr>
        <w:top w:val="none" w:sz="0" w:space="0" w:color="auto"/>
        <w:left w:val="none" w:sz="0" w:space="0" w:color="auto"/>
        <w:bottom w:val="none" w:sz="0" w:space="0" w:color="auto"/>
        <w:right w:val="none" w:sz="0" w:space="0" w:color="auto"/>
      </w:divBdr>
      <w:divsChild>
        <w:div w:id="54549727">
          <w:marLeft w:val="-720"/>
          <w:marRight w:val="0"/>
          <w:marTop w:val="0"/>
          <w:marBottom w:val="0"/>
          <w:divBdr>
            <w:top w:val="none" w:sz="0" w:space="0" w:color="auto"/>
            <w:left w:val="none" w:sz="0" w:space="0" w:color="auto"/>
            <w:bottom w:val="none" w:sz="0" w:space="0" w:color="auto"/>
            <w:right w:val="none" w:sz="0" w:space="0" w:color="auto"/>
          </w:divBdr>
        </w:div>
      </w:divsChild>
    </w:div>
    <w:div w:id="1974213539">
      <w:bodyDiv w:val="1"/>
      <w:marLeft w:val="0"/>
      <w:marRight w:val="0"/>
      <w:marTop w:val="0"/>
      <w:marBottom w:val="0"/>
      <w:divBdr>
        <w:top w:val="none" w:sz="0" w:space="0" w:color="auto"/>
        <w:left w:val="none" w:sz="0" w:space="0" w:color="auto"/>
        <w:bottom w:val="none" w:sz="0" w:space="0" w:color="auto"/>
        <w:right w:val="none" w:sz="0" w:space="0" w:color="auto"/>
      </w:divBdr>
      <w:divsChild>
        <w:div w:id="2099667361">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_rels/footnotes.xml.rels><?xml version="1.0" encoding="UTF-8" standalone="yes"?>
<Relationships xmlns="http://schemas.openxmlformats.org/package/2006/relationships"><Relationship Id="rId3" Type="http://schemas.openxmlformats.org/officeDocument/2006/relationships/hyperlink" Target="https://doi.org/10.1093/library/14.3.334" TargetMode="External"/><Relationship Id="rId2" Type="http://schemas.openxmlformats.org/officeDocument/2006/relationships/hyperlink" Target="https://www.britannica.com/biography/Henri-II-Estienne" TargetMode="External"/><Relationship Id="rId1" Type="http://schemas.openxmlformats.org/officeDocument/2006/relationships/hyperlink" Target="https://www.britannica.com/biography/Henri-II-Estienne" TargetMode="External"/><Relationship Id="rId6" Type="http://schemas.openxmlformats.org/officeDocument/2006/relationships/hyperlink" Target="https://doi.org/10.1093/library/14.3.334" TargetMode="External"/><Relationship Id="rId5" Type="http://schemas.openxmlformats.org/officeDocument/2006/relationships/hyperlink" Target="https://web.uflib.ufl.edu/spec/rarebook/devices/estienne1549.htm" TargetMode="External"/><Relationship Id="rId4" Type="http://schemas.openxmlformats.org/officeDocument/2006/relationships/hyperlink" Target="https://www.encyclopedia.com/science/encyclopedias-almanacs-transcripts-and-maps/robert-estienn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F71D001-482B-464E-92B8-8601D01D50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322</TotalTime>
  <Pages>7</Pages>
  <Words>1480</Words>
  <Characters>8568</Characters>
  <Application>Microsoft Office Word</Application>
  <DocSecurity>0</DocSecurity>
  <Lines>171</Lines>
  <Paragraphs>42</Paragraphs>
  <ScaleCrop>false</ScaleCrop>
  <Company/>
  <LinksUpToDate>false</LinksUpToDate>
  <CharactersWithSpaces>10006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Shakira Peters (2118593)</dc:creator>
  <cp:keywords/>
  <dc:description/>
  <cp:lastModifiedBy>Shakira Peters (2118593)</cp:lastModifiedBy>
  <cp:revision>251</cp:revision>
  <dcterms:created xsi:type="dcterms:W3CDTF">2024-01-22T20:51:00Z</dcterms:created>
  <dcterms:modified xsi:type="dcterms:W3CDTF">2024-02-01T21:56:00Z</dcterms:modified>
</cp:coreProperties>
</file>