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40"/>
        </w:rPr>
        <w:t>Stroke: Measurement, Control, and Impact on Communities</w:t>
        <w:br/>
        <w:br/>
      </w:r>
    </w:p>
    <w:p>
      <w:pPr>
        <w:jc w:val="center"/>
      </w:pPr>
      <w:r>
        <w:rPr>
          <w:b/>
        </w:rPr>
        <w:t>Name: Imrich Makula</w:t>
        <w:br/>
      </w:r>
      <w:r>
        <w:t>Student ID: 2516455</w:t>
        <w:br/>
      </w:r>
    </w:p>
    <w:p>
      <w:r>
        <w:br w:type="page"/>
      </w:r>
    </w:p>
    <w:p>
      <w:r>
        <w:rPr>
          <w:b/>
          <w:sz w:val="28"/>
        </w:rPr>
        <w:t>Introduction</w:t>
      </w:r>
    </w:p>
    <w:p>
      <w:pPr>
        <w:spacing w:line="360" w:lineRule="auto"/>
      </w:pPr>
      <w:r>
        <w:t>Stroke is a serious and often life-threatening condition that occurs when the blood supply to part of the brain is interrupted, leading to damage or death of brain cells. There are two main types of stroke: ischaemic stroke, which is caused by a blockage, and haemorrhagic stroke, which occurs when a blood vessel bursts (NICE, 2019). Common symptoms include sudden weakness, difficulty speaking, confusion, vision problems, and severe headaches (NHS, 2021). Stroke is responsible for around 12% of deaths worldwide (WHO, 2023). In the UK, over 100,000 people experience a stroke each year (Stroke Association, 2022). This shows that stroke is not only common but also has a major impact on individuals and healthcare systems. This report will explore how stroke is measured and monitored, how it is controlled, and the wider impact it has on individuals and communities.</w:t>
      </w:r>
    </w:p>
    <w:p>
      <w:r>
        <w:rPr>
          <w:b/>
          <w:sz w:val="28"/>
        </w:rPr>
        <w:t>Approaches to Measure and Monitor Stroke</w:t>
      </w:r>
    </w:p>
    <w:p>
      <w:pPr>
        <w:spacing w:line="360" w:lineRule="auto"/>
      </w:pPr>
      <w:r>
        <w:t>Measuring and monitoring stroke is important because it helps healthcare professionals understand patterns and improve services. Epidemiological measures such as incidence and prevalence are commonly used (Bonita et al., 2017). Incidence refers to new cases, while prevalence refers to existing cases. These measures help identify trends and guide resource allocation (Public Health England, 2020).</w:t>
        <w:br/>
        <w:br/>
        <w:t>In the UK, systems like the Sentinel Stroke National Audit Programme (SSNAP) collect data on patient outcomes and quality of care (Royal College of Physicians, 2022). This allows comparisons between hospitals and highlights areas for improvement. Risk assessment tools such as QRISK are also used to identify individuals at higher risk (NICE, 2019). In addition, imaging techniques like CT and MRI scans are essential for diagnosis and monitoring (NHS, 2021).</w:t>
      </w:r>
    </w:p>
    <w:p>
      <w:r>
        <w:rPr>
          <w:b/>
          <w:sz w:val="28"/>
        </w:rPr>
        <w:t>How Stroke is Controlled</w:t>
      </w:r>
    </w:p>
    <w:p>
      <w:pPr>
        <w:spacing w:line="360" w:lineRule="auto"/>
      </w:pPr>
      <w:r>
        <w:t>Stroke control involves both prevention and management. Primary prevention focuses on reducing risk factors such as smoking, poor diet, and lack of exercise (Public Health England, 2020). Public health campaigns like “Act FAST” encourage early recognition and treatment (NHS, 2021).</w:t>
        <w:br/>
        <w:br/>
        <w:t>Medical treatments are also important, including antihypertensives and anticoagulants to manage conditions like high blood pressure and atrial fibrillation (NICE, 2019). Secondary prevention focuses on preventing recurrence through medication and lifestyle changes (Stroke Association, 2022). Rehabilitation services, including physiotherapy and speech therapy, help individuals recover and regain independence (NICE, 2019).</w:t>
      </w:r>
    </w:p>
    <w:p>
      <w:r>
        <w:rPr>
          <w:b/>
          <w:sz w:val="28"/>
        </w:rPr>
        <w:t>Consequences of Stroke on Individuals and Communities</w:t>
      </w:r>
    </w:p>
    <w:p>
      <w:pPr>
        <w:spacing w:line="360" w:lineRule="auto"/>
      </w:pPr>
      <w:r>
        <w:t>Stroke has significant physical, psychological, and social effects. Many individuals experience long-term disabilities such as paralysis or speech difficulties (Stroke Association, 2022). Psychological impacts include depression and anxiety (NHS, 2021).</w:t>
        <w:br/>
        <w:br/>
        <w:t>Socially, stroke can lead to isolation and financial difficulties due to loss of employment (Public Health England, 2020). The economic burden on healthcare systems is also high due to treatment and long-term care costs (WHO, 2023). Families and caregivers are also affected, often experiencing stress and burnout (Stroke Association, 2022).</w:t>
      </w:r>
    </w:p>
    <w:p>
      <w:r>
        <w:rPr>
          <w:b/>
          <w:sz w:val="28"/>
        </w:rPr>
        <w:t>Health and Social Care Support Services</w:t>
      </w:r>
    </w:p>
    <w:p>
      <w:pPr>
        <w:spacing w:line="360" w:lineRule="auto"/>
      </w:pPr>
      <w:r>
        <w:t>A range of services are required to support stroke patients. Acute care is provided in specialist stroke units, which improve outcomes (NICE, 2019). Rehabilitation involves multidisciplinary teams including physiotherapists and occupational therapists (NHS, 2021).</w:t>
        <w:br/>
        <w:br/>
        <w:t>Primary care supports long-term management, while social care services provide home support and adaptations (Public Health England, 2020). Voluntary organisations such as the Stroke Association offer additional emotional and practical support (Stroke Association, 2022).</w:t>
      </w:r>
    </w:p>
    <w:p>
      <w:r>
        <w:rPr>
          <w:b/>
          <w:sz w:val="28"/>
        </w:rPr>
        <w:t>Conclusion</w:t>
      </w:r>
    </w:p>
    <w:p>
      <w:pPr>
        <w:spacing w:line="360" w:lineRule="auto"/>
      </w:pPr>
      <w:r>
        <w:t>In conclusion, stroke is a major health issue with wide-ranging impacts. Effective monitoring, prevention, and support services are essential in reducing its impact. A coordinated approach between healthcare and social services is necessary to improve outcomes and quality of life for stroke patients.</w:t>
      </w:r>
    </w:p>
    <w:p>
      <w:r>
        <w:rPr>
          <w:b/>
          <w:sz w:val="28"/>
        </w:rPr>
        <w:t>References</w:t>
      </w:r>
    </w:p>
    <w:p>
      <w:pPr>
        <w:spacing w:line="360" w:lineRule="auto"/>
      </w:pPr>
      <w:r>
        <w:t>Bonita, R., Beaglehole, R. and Kjellström, T. (2017) Basic Epidemiology. Geneva: WHO.</w:t>
        <w:br/>
        <w:t>NHS (2021) Stroke. Available at: https://www.nhs.uk</w:t>
        <w:br/>
        <w:t>NICE (2019) Stroke and transient ischaemic attack in over 16s.</w:t>
        <w:br/>
        <w:t>Public Health England (2020) Health matters: preventing cardiovascular disease.</w:t>
        <w:br/>
        <w:t>Royal College of Physicians (2022) SSNAP Annual Report.</w:t>
        <w:br/>
        <w:t>Stroke Association (2022) State of the Nation: Stroke Statistics.</w:t>
        <w:br/>
        <w:t>World Health Organization (2023) Stroke.</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Times New Roman" w:hAnsi="Times New Roman"/>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