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szCs w:val="24"/>
          <w:lang w:eastAsia="ja-JP"/>
        </w:rPr>
        <w:id w:val="-1210410180"/>
        <w:docPartObj>
          <w:docPartGallery w:val="Cover Pages"/>
          <w:docPartUnique/>
        </w:docPartObj>
      </w:sdtPr>
      <w:sdtEndPr>
        <w:rPr>
          <w:rFonts w:ascii="Arial" w:eastAsia="Arial" w:hAnsi="Arial" w:cs="Arial"/>
          <w:b/>
          <w:bCs/>
          <w:color w:val="000000" w:themeColor="text1"/>
          <w:sz w:val="22"/>
          <w:szCs w:val="22"/>
        </w:rPr>
      </w:sdtEndPr>
      <w:sdtContent>
        <w:p w14:paraId="4C6E7F66" w14:textId="21628750" w:rsidR="00391E82" w:rsidRDefault="00391E82">
          <w:pPr>
            <w:pStyle w:val="NoSpacing"/>
            <w:rPr>
              <w:sz w:val="2"/>
            </w:rPr>
          </w:pPr>
        </w:p>
        <w:p w14:paraId="461A5C13" w14:textId="5E6006C7" w:rsidR="00391E82" w:rsidRDefault="00391E82">
          <w:r>
            <w:rPr>
              <w:noProof/>
              <w:color w:val="156082" w:themeColor="accent1"/>
              <w:sz w:val="36"/>
              <w:szCs w:val="36"/>
            </w:rPr>
            <mc:AlternateContent>
              <mc:Choice Requires="wpg">
                <w:drawing>
                  <wp:anchor distT="0" distB="0" distL="114300" distR="114300" simplePos="0" relativeHeight="251658240" behindDoc="1" locked="0" layoutInCell="1" allowOverlap="1" wp14:anchorId="63473D2A" wp14:editId="24F0D9AF">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xmlns:pic="http://schemas.openxmlformats.org/drawingml/2006/picture" xmlns:a16="http://schemas.microsoft.com/office/drawing/2014/main" xmlns:a14="http://schemas.microsoft.com/office/drawing/2010/main" xmlns:a="http://schemas.openxmlformats.org/drawingml/2006/main">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49AFD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p>
        <w:p w14:paraId="73954485" w14:textId="77777777" w:rsidR="00391E82" w:rsidRDefault="00391E82" w:rsidP="00391E82">
          <w:pPr>
            <w:rPr>
              <w:rFonts w:ascii="Arial" w:eastAsia="Arial" w:hAnsi="Arial" w:cs="Arial"/>
              <w:b/>
              <w:bCs/>
              <w:color w:val="000000" w:themeColor="text1"/>
              <w:sz w:val="22"/>
              <w:szCs w:val="22"/>
            </w:rPr>
          </w:pPr>
          <w:r>
            <w:rPr>
              <w:noProof/>
            </w:rPr>
            <w:drawing>
              <wp:inline distT="0" distB="0" distL="0" distR="0" wp14:anchorId="6C713016" wp14:editId="4D4EB035">
                <wp:extent cx="3409950" cy="1428750"/>
                <wp:effectExtent l="0" t="0" r="0" b="0"/>
                <wp:docPr id="1998579740" name="drawing" title="A close-up of a sign&#10;&#10;AI-generated content may be incorrect.">
                  <a:extLst xmlns:a="http://schemas.openxmlformats.org/drawingml/2006/main">
                    <a:ext uri="{FF2B5EF4-FFF2-40B4-BE49-F238E27FC236}">
                      <a16:creationId xmlns:a16="http://schemas.microsoft.com/office/drawing/2014/main" id="{16D3FE02-3EB2-4AEE-A2BD-25693F83CE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79740" name="Picture 1998579740"/>
                        <pic:cNvPicPr/>
                      </pic:nvPicPr>
                      <pic:blipFill>
                        <a:blip r:embed="rId8">
                          <a:extLst>
                            <a:ext uri="{28A0092B-C50C-407E-A947-70E740481C1C}">
                              <a14:useLocalDpi xmlns:a14="http://schemas.microsoft.com/office/drawing/2010/main"/>
                            </a:ext>
                          </a:extLst>
                        </a:blip>
                        <a:stretch>
                          <a:fillRect/>
                        </a:stretch>
                      </pic:blipFill>
                      <pic:spPr>
                        <a:xfrm>
                          <a:off x="0" y="0"/>
                          <a:ext cx="3409950" cy="1428750"/>
                        </a:xfrm>
                        <a:prstGeom prst="rect">
                          <a:avLst/>
                        </a:prstGeom>
                      </pic:spPr>
                    </pic:pic>
                  </a:graphicData>
                </a:graphic>
              </wp:inline>
            </w:drawing>
          </w:r>
        </w:p>
        <w:p w14:paraId="4BF54DA8" w14:textId="4CA86771" w:rsidR="00391E82" w:rsidRDefault="00000000" w:rsidP="00391E82">
          <w:pPr>
            <w:rPr>
              <w:rFonts w:ascii="Arial" w:eastAsia="Arial" w:hAnsi="Arial" w:cs="Arial"/>
              <w:b/>
              <w:bCs/>
              <w:color w:val="000000" w:themeColor="text1"/>
              <w:sz w:val="22"/>
              <w:szCs w:val="22"/>
            </w:rPr>
          </w:pPr>
        </w:p>
      </w:sdtContent>
    </w:sdt>
    <w:p w14:paraId="12FF2BC2" w14:textId="77777777" w:rsidR="00391E82" w:rsidRDefault="00391E82" w:rsidP="00391E82">
      <w:pPr>
        <w:rPr>
          <w:rFonts w:ascii="Arial" w:eastAsia="Arial" w:hAnsi="Arial" w:cs="Arial"/>
          <w:color w:val="000000" w:themeColor="text1"/>
          <w:sz w:val="40"/>
          <w:szCs w:val="40"/>
        </w:rPr>
      </w:pPr>
    </w:p>
    <w:p w14:paraId="1103DBAD" w14:textId="77777777" w:rsidR="00391E82" w:rsidRDefault="00391E82" w:rsidP="00391E82">
      <w:pPr>
        <w:rPr>
          <w:rFonts w:ascii="Arial" w:eastAsia="Arial" w:hAnsi="Arial" w:cs="Arial"/>
          <w:color w:val="000000" w:themeColor="text1"/>
          <w:sz w:val="40"/>
          <w:szCs w:val="40"/>
        </w:rPr>
      </w:pPr>
    </w:p>
    <w:p w14:paraId="49B0C486" w14:textId="623E7463" w:rsidR="1E0EF419" w:rsidRPr="00391E82" w:rsidRDefault="1E0EF419" w:rsidP="00391E82">
      <w:pPr>
        <w:rPr>
          <w:rFonts w:ascii="Arial" w:eastAsia="Arial" w:hAnsi="Arial" w:cs="Arial"/>
          <w:b/>
          <w:bCs/>
          <w:color w:val="000000" w:themeColor="text1"/>
          <w:sz w:val="22"/>
          <w:szCs w:val="22"/>
        </w:rPr>
      </w:pPr>
      <w:r w:rsidRPr="518342D6">
        <w:rPr>
          <w:rFonts w:ascii="Arial" w:eastAsia="Arial" w:hAnsi="Arial" w:cs="Arial"/>
          <w:color w:val="000000" w:themeColor="text1"/>
          <w:sz w:val="40"/>
          <w:szCs w:val="40"/>
        </w:rPr>
        <w:t>Student name</w:t>
      </w:r>
      <w:r w:rsidRPr="518342D6">
        <w:rPr>
          <w:rFonts w:ascii="Aptos" w:eastAsia="Aptos" w:hAnsi="Aptos" w:cs="Aptos"/>
          <w:color w:val="000000" w:themeColor="text1"/>
          <w:sz w:val="40"/>
          <w:szCs w:val="40"/>
        </w:rPr>
        <w:t xml:space="preserve">: </w:t>
      </w:r>
      <w:r w:rsidRPr="518342D6">
        <w:rPr>
          <w:rFonts w:ascii="Arial" w:eastAsia="Arial" w:hAnsi="Arial" w:cs="Arial"/>
          <w:color w:val="000000" w:themeColor="text1"/>
          <w:sz w:val="28"/>
          <w:szCs w:val="28"/>
        </w:rPr>
        <w:t>Fatemeh Heydari</w:t>
      </w:r>
    </w:p>
    <w:p w14:paraId="7D9980F0" w14:textId="5CCB9B8D" w:rsidR="1E0EF419" w:rsidRDefault="1E0EF419" w:rsidP="518342D6">
      <w:pPr>
        <w:jc w:val="both"/>
        <w:rPr>
          <w:rFonts w:ascii="Arial" w:eastAsia="Arial" w:hAnsi="Arial" w:cs="Arial"/>
          <w:color w:val="000000" w:themeColor="text1"/>
          <w:sz w:val="28"/>
          <w:szCs w:val="28"/>
        </w:rPr>
      </w:pPr>
      <w:r w:rsidRPr="518342D6">
        <w:rPr>
          <w:rFonts w:ascii="Arial" w:eastAsia="Arial" w:hAnsi="Arial" w:cs="Arial"/>
          <w:color w:val="000000" w:themeColor="text1"/>
          <w:sz w:val="40"/>
          <w:szCs w:val="40"/>
        </w:rPr>
        <w:t xml:space="preserve">Student ID: </w:t>
      </w:r>
      <w:r w:rsidRPr="518342D6">
        <w:rPr>
          <w:rFonts w:ascii="Arial" w:eastAsia="Arial" w:hAnsi="Arial" w:cs="Arial"/>
          <w:color w:val="000000" w:themeColor="text1"/>
          <w:sz w:val="28"/>
          <w:szCs w:val="28"/>
        </w:rPr>
        <w:t>232355</w:t>
      </w:r>
    </w:p>
    <w:p w14:paraId="4019E241" w14:textId="079F7422" w:rsidR="1E0EF419" w:rsidRDefault="1E0EF419" w:rsidP="518342D6">
      <w:pPr>
        <w:jc w:val="both"/>
        <w:rPr>
          <w:rFonts w:ascii="Arial" w:eastAsia="Arial" w:hAnsi="Arial" w:cs="Arial"/>
          <w:color w:val="000000" w:themeColor="text1"/>
          <w:sz w:val="28"/>
          <w:szCs w:val="28"/>
        </w:rPr>
      </w:pPr>
      <w:r w:rsidRPr="518342D6">
        <w:rPr>
          <w:rFonts w:ascii="Arial" w:eastAsia="Arial" w:hAnsi="Arial" w:cs="Arial"/>
          <w:color w:val="000000" w:themeColor="text1"/>
          <w:sz w:val="40"/>
          <w:szCs w:val="40"/>
        </w:rPr>
        <w:t xml:space="preserve">Lecturer’s name: </w:t>
      </w:r>
      <w:r w:rsidRPr="518342D6">
        <w:rPr>
          <w:rFonts w:ascii="Arial" w:eastAsia="Arial" w:hAnsi="Arial" w:cs="Arial"/>
          <w:color w:val="000000" w:themeColor="text1"/>
          <w:sz w:val="28"/>
          <w:szCs w:val="28"/>
        </w:rPr>
        <w:t>Caroline Salami</w:t>
      </w:r>
    </w:p>
    <w:p w14:paraId="2A75DBF3" w14:textId="26EA181E" w:rsidR="1E0EF419" w:rsidRDefault="1E0EF419" w:rsidP="518342D6">
      <w:r w:rsidRPr="518342D6">
        <w:rPr>
          <w:rFonts w:ascii="Arial" w:eastAsia="Arial" w:hAnsi="Arial" w:cs="Arial"/>
          <w:color w:val="000000" w:themeColor="text1"/>
          <w:sz w:val="40"/>
          <w:szCs w:val="40"/>
        </w:rPr>
        <w:t>M</w:t>
      </w:r>
      <w:r w:rsidRPr="518342D6">
        <w:rPr>
          <w:rFonts w:ascii="Arial" w:eastAsia="Arial" w:hAnsi="Arial" w:cs="Arial"/>
          <w:color w:val="1D2125"/>
          <w:sz w:val="40"/>
          <w:szCs w:val="40"/>
        </w:rPr>
        <w:t xml:space="preserve">odule Name: </w:t>
      </w:r>
      <w:r w:rsidRPr="518342D6">
        <w:rPr>
          <w:rFonts w:ascii="Arial" w:eastAsia="Arial" w:hAnsi="Arial" w:cs="Arial"/>
          <w:color w:val="000000" w:themeColor="text1"/>
          <w:sz w:val="28"/>
          <w:szCs w:val="28"/>
        </w:rPr>
        <w:t>BMHP5015-Changemaker Building your Personal Brand for Sustainable Employment</w:t>
      </w:r>
      <w:r w:rsidRPr="518342D6">
        <w:rPr>
          <w:rFonts w:ascii="Segoe UI" w:eastAsia="Segoe UI" w:hAnsi="Segoe UI" w:cs="Segoe UI"/>
          <w:color w:val="000000" w:themeColor="text1"/>
          <w:sz w:val="28"/>
          <w:szCs w:val="28"/>
        </w:rPr>
        <w:t xml:space="preserve">         </w:t>
      </w:r>
    </w:p>
    <w:p w14:paraId="55ED679E" w14:textId="0A8815AA" w:rsidR="518342D6" w:rsidRDefault="518342D6" w:rsidP="518342D6">
      <w:pPr>
        <w:rPr>
          <w:rFonts w:ascii="Segoe UI" w:eastAsia="Segoe UI" w:hAnsi="Segoe UI" w:cs="Segoe UI"/>
          <w:color w:val="000000" w:themeColor="text1"/>
          <w:sz w:val="28"/>
          <w:szCs w:val="28"/>
        </w:rPr>
      </w:pPr>
    </w:p>
    <w:p w14:paraId="19EC2289" w14:textId="2D7BFC5C" w:rsidR="518342D6" w:rsidRDefault="518342D6" w:rsidP="518342D6">
      <w:pPr>
        <w:rPr>
          <w:rFonts w:ascii="Segoe UI" w:eastAsia="Segoe UI" w:hAnsi="Segoe UI" w:cs="Segoe UI"/>
          <w:color w:val="000000" w:themeColor="text1"/>
          <w:sz w:val="28"/>
          <w:szCs w:val="28"/>
        </w:rPr>
      </w:pPr>
    </w:p>
    <w:p w14:paraId="2B9BB7D1" w14:textId="2D68961A" w:rsidR="518342D6" w:rsidRDefault="518342D6" w:rsidP="518342D6">
      <w:pPr>
        <w:rPr>
          <w:rFonts w:ascii="Segoe UI" w:eastAsia="Segoe UI" w:hAnsi="Segoe UI" w:cs="Segoe UI"/>
          <w:color w:val="000000" w:themeColor="text1"/>
          <w:sz w:val="28"/>
          <w:szCs w:val="28"/>
        </w:rPr>
      </w:pPr>
    </w:p>
    <w:p w14:paraId="131EBD0E" w14:textId="43252522" w:rsidR="28FC00B9" w:rsidRDefault="28FC00B9" w:rsidP="518342D6">
      <w:r w:rsidRPr="518342D6">
        <w:rPr>
          <w:rFonts w:ascii="Segoe UI" w:eastAsia="Segoe UI" w:hAnsi="Segoe UI" w:cs="Segoe UI"/>
          <w:color w:val="000000" w:themeColor="text1"/>
          <w:sz w:val="28"/>
          <w:szCs w:val="28"/>
        </w:rPr>
        <w:t xml:space="preserve"> </w:t>
      </w:r>
      <w:r w:rsidR="1E0EF419" w:rsidRPr="518342D6">
        <w:rPr>
          <w:rFonts w:ascii="Segoe UI" w:eastAsia="Segoe UI" w:hAnsi="Segoe UI" w:cs="Segoe UI"/>
          <w:color w:val="000000" w:themeColor="text1"/>
          <w:sz w:val="28"/>
          <w:szCs w:val="28"/>
        </w:rPr>
        <w:t xml:space="preserve">     </w:t>
      </w:r>
    </w:p>
    <w:p w14:paraId="1CD72183" w14:textId="6876D9DD" w:rsidR="518342D6" w:rsidRDefault="518342D6" w:rsidP="518342D6">
      <w:pPr>
        <w:rPr>
          <w:rFonts w:ascii="Segoe UI" w:eastAsia="Segoe UI" w:hAnsi="Segoe UI" w:cs="Segoe UI"/>
          <w:color w:val="000000" w:themeColor="text1"/>
          <w:sz w:val="28"/>
          <w:szCs w:val="28"/>
        </w:rPr>
      </w:pPr>
    </w:p>
    <w:p w14:paraId="6056E922" w14:textId="4C5936CA" w:rsidR="518342D6" w:rsidRDefault="518342D6" w:rsidP="518342D6">
      <w:pPr>
        <w:rPr>
          <w:rFonts w:ascii="Segoe UI" w:eastAsia="Segoe UI" w:hAnsi="Segoe UI" w:cs="Segoe UI"/>
          <w:color w:val="000000" w:themeColor="text1"/>
          <w:sz w:val="28"/>
          <w:szCs w:val="28"/>
        </w:rPr>
      </w:pPr>
    </w:p>
    <w:p w14:paraId="073B12CB" w14:textId="55EE16D5" w:rsidR="518342D6" w:rsidRDefault="518342D6" w:rsidP="518342D6">
      <w:pPr>
        <w:rPr>
          <w:rFonts w:ascii="Segoe UI" w:eastAsia="Segoe UI" w:hAnsi="Segoe UI" w:cs="Segoe UI"/>
          <w:color w:val="000000" w:themeColor="text1"/>
          <w:sz w:val="28"/>
          <w:szCs w:val="28"/>
        </w:rPr>
      </w:pPr>
    </w:p>
    <w:p w14:paraId="68C66DFB" w14:textId="4677C4ED" w:rsidR="518342D6" w:rsidRDefault="518342D6" w:rsidP="518342D6">
      <w:pPr>
        <w:rPr>
          <w:rFonts w:ascii="Segoe UI" w:eastAsia="Segoe UI" w:hAnsi="Segoe UI" w:cs="Segoe UI"/>
          <w:color w:val="000000" w:themeColor="text1"/>
          <w:sz w:val="28"/>
          <w:szCs w:val="28"/>
        </w:rPr>
      </w:pPr>
    </w:p>
    <w:p w14:paraId="5D2773A4" w14:textId="77777777" w:rsidR="00391E82" w:rsidRDefault="00391E82" w:rsidP="518342D6">
      <w:pPr>
        <w:jc w:val="both"/>
        <w:rPr>
          <w:rFonts w:ascii="Segoe UI" w:eastAsia="Segoe UI" w:hAnsi="Segoe UI" w:cs="Segoe UI"/>
          <w:color w:val="000000" w:themeColor="text1"/>
          <w:sz w:val="28"/>
          <w:szCs w:val="28"/>
        </w:rPr>
      </w:pPr>
    </w:p>
    <w:p w14:paraId="1E8A0A87" w14:textId="77777777" w:rsidR="00FA6570" w:rsidRDefault="00FA6570" w:rsidP="518342D6">
      <w:pPr>
        <w:jc w:val="both"/>
        <w:rPr>
          <w:rFonts w:ascii="Arial" w:eastAsia="Arial" w:hAnsi="Arial" w:cs="Arial"/>
          <w:b/>
          <w:bCs/>
          <w:color w:val="000000" w:themeColor="text1"/>
        </w:rPr>
      </w:pPr>
    </w:p>
    <w:sdt>
      <w:sdtPr>
        <w:rPr>
          <w:rFonts w:asciiTheme="minorBidi" w:eastAsiaTheme="minorEastAsia" w:hAnsiTheme="minorBidi" w:cstheme="minorBidi"/>
          <w:color w:val="000000" w:themeColor="text1"/>
          <w:sz w:val="24"/>
          <w:szCs w:val="24"/>
          <w:lang w:eastAsia="ja-JP"/>
        </w:rPr>
        <w:id w:val="1966160108"/>
        <w:docPartObj>
          <w:docPartGallery w:val="Table of Contents"/>
          <w:docPartUnique/>
        </w:docPartObj>
      </w:sdtPr>
      <w:sdtEndPr>
        <w:rPr>
          <w:b/>
          <w:bCs/>
          <w:noProof/>
        </w:rPr>
      </w:sdtEndPr>
      <w:sdtContent>
        <w:p w14:paraId="53730869" w14:textId="26A24761" w:rsidR="00A50509" w:rsidRPr="00682895" w:rsidRDefault="00A50509">
          <w:pPr>
            <w:pStyle w:val="TOCHeading"/>
            <w:rPr>
              <w:rFonts w:asciiTheme="minorBidi" w:hAnsiTheme="minorBidi" w:cstheme="minorBidi"/>
              <w:b/>
              <w:bCs/>
              <w:color w:val="000000" w:themeColor="text1"/>
            </w:rPr>
          </w:pPr>
          <w:r w:rsidRPr="00682895">
            <w:rPr>
              <w:rFonts w:asciiTheme="minorBidi" w:hAnsiTheme="minorBidi" w:cstheme="minorBidi"/>
              <w:b/>
              <w:bCs/>
              <w:color w:val="000000" w:themeColor="text1"/>
            </w:rPr>
            <w:t>Contents</w:t>
          </w:r>
        </w:p>
        <w:p w14:paraId="4239474B" w14:textId="010D1331" w:rsidR="00A50509" w:rsidRPr="00A50509" w:rsidRDefault="00A50509">
          <w:pPr>
            <w:pStyle w:val="TOC1"/>
            <w:tabs>
              <w:tab w:val="right" w:leader="dot" w:pos="9350"/>
            </w:tabs>
            <w:rPr>
              <w:rFonts w:asciiTheme="minorBidi" w:hAnsiTheme="minorBidi"/>
              <w:noProof/>
              <w:color w:val="000000" w:themeColor="text1"/>
              <w:sz w:val="32"/>
              <w:szCs w:val="32"/>
            </w:rPr>
          </w:pPr>
          <w:r w:rsidRPr="00A50509">
            <w:rPr>
              <w:rFonts w:asciiTheme="minorBidi" w:hAnsiTheme="minorBidi"/>
              <w:color w:val="000000" w:themeColor="text1"/>
              <w:sz w:val="32"/>
              <w:szCs w:val="32"/>
            </w:rPr>
            <w:fldChar w:fldCharType="begin"/>
          </w:r>
          <w:r w:rsidRPr="00A50509">
            <w:rPr>
              <w:rFonts w:asciiTheme="minorBidi" w:hAnsiTheme="minorBidi"/>
              <w:color w:val="000000" w:themeColor="text1"/>
              <w:sz w:val="32"/>
              <w:szCs w:val="32"/>
            </w:rPr>
            <w:instrText xml:space="preserve"> TOC \o "1-3" \h \z \u </w:instrText>
          </w:r>
          <w:r w:rsidRPr="00A50509">
            <w:rPr>
              <w:rFonts w:asciiTheme="minorBidi" w:hAnsiTheme="minorBidi"/>
              <w:color w:val="000000" w:themeColor="text1"/>
              <w:sz w:val="32"/>
              <w:szCs w:val="32"/>
            </w:rPr>
            <w:fldChar w:fldCharType="separate"/>
          </w:r>
          <w:hyperlink w:anchor="_Toc216726938" w:history="1">
            <w:r w:rsidRPr="00A50509">
              <w:rPr>
                <w:rStyle w:val="Hyperlink"/>
                <w:rFonts w:asciiTheme="minorBidi" w:hAnsiTheme="minorBidi"/>
                <w:noProof/>
                <w:color w:val="000000" w:themeColor="text1"/>
                <w:sz w:val="32"/>
                <w:szCs w:val="32"/>
              </w:rPr>
              <w:t>Introduction</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_Toc216726938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2</w:t>
            </w:r>
            <w:r w:rsidRPr="00A50509">
              <w:rPr>
                <w:rFonts w:asciiTheme="minorBidi" w:hAnsiTheme="minorBidi"/>
                <w:noProof/>
                <w:webHidden/>
                <w:color w:val="000000" w:themeColor="text1"/>
                <w:sz w:val="32"/>
                <w:szCs w:val="32"/>
              </w:rPr>
              <w:fldChar w:fldCharType="end"/>
            </w:r>
          </w:hyperlink>
        </w:p>
        <w:p w14:paraId="2A70EC34" w14:textId="145A67CD"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39" w:history="1">
            <w:r w:rsidRPr="00A50509">
              <w:rPr>
                <w:rStyle w:val="Hyperlink"/>
                <w:rFonts w:asciiTheme="minorBidi" w:hAnsiTheme="minorBidi"/>
                <w:noProof/>
                <w:color w:val="000000" w:themeColor="text1"/>
                <w:sz w:val="32"/>
                <w:szCs w:val="32"/>
              </w:rPr>
              <w:t>Analysis of personal employability</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_Toc216726939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2</w:t>
            </w:r>
            <w:r w:rsidRPr="00A50509">
              <w:rPr>
                <w:rFonts w:asciiTheme="minorBidi" w:hAnsiTheme="minorBidi"/>
                <w:noProof/>
                <w:webHidden/>
                <w:color w:val="000000" w:themeColor="text1"/>
                <w:sz w:val="32"/>
                <w:szCs w:val="32"/>
              </w:rPr>
              <w:fldChar w:fldCharType="end"/>
            </w:r>
          </w:hyperlink>
        </w:p>
        <w:p w14:paraId="49224634" w14:textId="0182500D"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40" w:history="1">
            <w:r w:rsidRPr="00A50509">
              <w:rPr>
                <w:rStyle w:val="Hyperlink"/>
                <w:rFonts w:asciiTheme="minorBidi" w:hAnsiTheme="minorBidi"/>
                <w:noProof/>
                <w:color w:val="000000" w:themeColor="text1"/>
                <w:sz w:val="32"/>
                <w:szCs w:val="32"/>
              </w:rPr>
              <w:t>Evaluate Your Own Skills</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_Toc216726940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4</w:t>
            </w:r>
            <w:r w:rsidRPr="00A50509">
              <w:rPr>
                <w:rFonts w:asciiTheme="minorBidi" w:hAnsiTheme="minorBidi"/>
                <w:noProof/>
                <w:webHidden/>
                <w:color w:val="000000" w:themeColor="text1"/>
                <w:sz w:val="32"/>
                <w:szCs w:val="32"/>
              </w:rPr>
              <w:fldChar w:fldCharType="end"/>
            </w:r>
          </w:hyperlink>
        </w:p>
        <w:p w14:paraId="42EC2563" w14:textId="317F87C9"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41" w:history="1">
            <w:r w:rsidRPr="00A50509">
              <w:rPr>
                <w:rStyle w:val="Hyperlink"/>
                <w:rFonts w:asciiTheme="minorBidi" w:hAnsiTheme="minorBidi"/>
                <w:noProof/>
                <w:color w:val="000000" w:themeColor="text1"/>
                <w:sz w:val="32"/>
                <w:szCs w:val="32"/>
              </w:rPr>
              <w:t>Building a Personal Brand and Professional</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_Toc216726941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6</w:t>
            </w:r>
            <w:r w:rsidRPr="00A50509">
              <w:rPr>
                <w:rFonts w:asciiTheme="minorBidi" w:hAnsiTheme="minorBidi"/>
                <w:noProof/>
                <w:webHidden/>
                <w:color w:val="000000" w:themeColor="text1"/>
                <w:sz w:val="32"/>
                <w:szCs w:val="32"/>
              </w:rPr>
              <w:fldChar w:fldCharType="end"/>
            </w:r>
          </w:hyperlink>
        </w:p>
        <w:p w14:paraId="78632166" w14:textId="17436226"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42" w:history="1">
            <w:r w:rsidRPr="00A50509">
              <w:rPr>
                <w:rStyle w:val="Hyperlink"/>
                <w:rFonts w:asciiTheme="minorBidi" w:hAnsiTheme="minorBidi"/>
                <w:noProof/>
                <w:color w:val="000000" w:themeColor="text1"/>
                <w:sz w:val="32"/>
                <w:szCs w:val="32"/>
              </w:rPr>
              <w:t>Action plan and timeline</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_Toc216726942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7</w:t>
            </w:r>
            <w:r w:rsidRPr="00A50509">
              <w:rPr>
                <w:rFonts w:asciiTheme="minorBidi" w:hAnsiTheme="minorBidi"/>
                <w:noProof/>
                <w:webHidden/>
                <w:color w:val="000000" w:themeColor="text1"/>
                <w:sz w:val="32"/>
                <w:szCs w:val="32"/>
              </w:rPr>
              <w:fldChar w:fldCharType="end"/>
            </w:r>
          </w:hyperlink>
        </w:p>
        <w:p w14:paraId="0E054F7A" w14:textId="4E9E6C77"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43" w:history="1">
            <w:r w:rsidRPr="00A50509">
              <w:rPr>
                <w:rStyle w:val="Hyperlink"/>
                <w:rFonts w:asciiTheme="minorBidi" w:hAnsiTheme="minorBidi"/>
                <w:noProof/>
                <w:color w:val="000000" w:themeColor="text1"/>
                <w:sz w:val="32"/>
                <w:szCs w:val="32"/>
              </w:rPr>
              <w:t>Conclusion</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_Toc216726943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8</w:t>
            </w:r>
            <w:r w:rsidRPr="00A50509">
              <w:rPr>
                <w:rFonts w:asciiTheme="minorBidi" w:hAnsiTheme="minorBidi"/>
                <w:noProof/>
                <w:webHidden/>
                <w:color w:val="000000" w:themeColor="text1"/>
                <w:sz w:val="32"/>
                <w:szCs w:val="32"/>
              </w:rPr>
              <w:fldChar w:fldCharType="end"/>
            </w:r>
          </w:hyperlink>
        </w:p>
        <w:p w14:paraId="7CC6B3E3" w14:textId="45C6F4CD" w:rsidR="00A50509" w:rsidRPr="00A50509" w:rsidRDefault="00A50509">
          <w:pPr>
            <w:pStyle w:val="TOC1"/>
            <w:tabs>
              <w:tab w:val="right" w:leader="dot" w:pos="9350"/>
            </w:tabs>
            <w:rPr>
              <w:rFonts w:asciiTheme="minorBidi" w:hAnsiTheme="minorBidi"/>
              <w:noProof/>
              <w:color w:val="000000" w:themeColor="text1"/>
              <w:sz w:val="32"/>
              <w:szCs w:val="32"/>
            </w:rPr>
          </w:pPr>
          <w:hyperlink w:anchor="_Toc216726944" w:history="1">
            <w:r w:rsidRPr="00A50509">
              <w:rPr>
                <w:rStyle w:val="Hyperlink"/>
                <w:rFonts w:asciiTheme="minorBidi" w:hAnsiTheme="minorBidi"/>
                <w:noProof/>
                <w:color w:val="000000" w:themeColor="text1"/>
                <w:sz w:val="32"/>
                <w:szCs w:val="32"/>
              </w:rPr>
              <w:t>References</w:t>
            </w:r>
            <w:r w:rsidRPr="00A50509">
              <w:rPr>
                <w:rFonts w:asciiTheme="minorBidi" w:hAnsiTheme="minorBidi"/>
                <w:noProof/>
                <w:webHidden/>
                <w:color w:val="000000" w:themeColor="text1"/>
                <w:sz w:val="32"/>
                <w:szCs w:val="32"/>
              </w:rPr>
              <w:tab/>
            </w:r>
            <w:r w:rsidRPr="00A50509">
              <w:rPr>
                <w:rFonts w:asciiTheme="minorBidi" w:hAnsiTheme="minorBidi"/>
                <w:noProof/>
                <w:webHidden/>
                <w:color w:val="000000" w:themeColor="text1"/>
                <w:sz w:val="32"/>
                <w:szCs w:val="32"/>
              </w:rPr>
              <w:fldChar w:fldCharType="begin"/>
            </w:r>
            <w:r w:rsidRPr="00A50509">
              <w:rPr>
                <w:rFonts w:asciiTheme="minorBidi" w:hAnsiTheme="minorBidi"/>
                <w:noProof/>
                <w:webHidden/>
                <w:color w:val="000000" w:themeColor="text1"/>
                <w:sz w:val="32"/>
                <w:szCs w:val="32"/>
              </w:rPr>
              <w:instrText xml:space="preserve"> PAGEREF _Toc216726944 \h </w:instrText>
            </w:r>
            <w:r w:rsidRPr="00A50509">
              <w:rPr>
                <w:rFonts w:asciiTheme="minorBidi" w:hAnsiTheme="minorBidi"/>
                <w:noProof/>
                <w:webHidden/>
                <w:color w:val="000000" w:themeColor="text1"/>
                <w:sz w:val="32"/>
                <w:szCs w:val="32"/>
              </w:rPr>
            </w:r>
            <w:r w:rsidRPr="00A50509">
              <w:rPr>
                <w:rFonts w:asciiTheme="minorBidi" w:hAnsiTheme="minorBidi"/>
                <w:noProof/>
                <w:webHidden/>
                <w:color w:val="000000" w:themeColor="text1"/>
                <w:sz w:val="32"/>
                <w:szCs w:val="32"/>
              </w:rPr>
              <w:fldChar w:fldCharType="separate"/>
            </w:r>
            <w:r w:rsidRPr="00A50509">
              <w:rPr>
                <w:rFonts w:asciiTheme="minorBidi" w:hAnsiTheme="minorBidi"/>
                <w:noProof/>
                <w:webHidden/>
                <w:color w:val="000000" w:themeColor="text1"/>
                <w:sz w:val="32"/>
                <w:szCs w:val="32"/>
              </w:rPr>
              <w:t>10</w:t>
            </w:r>
            <w:r w:rsidRPr="00A50509">
              <w:rPr>
                <w:rFonts w:asciiTheme="minorBidi" w:hAnsiTheme="minorBidi"/>
                <w:noProof/>
                <w:webHidden/>
                <w:color w:val="000000" w:themeColor="text1"/>
                <w:sz w:val="32"/>
                <w:szCs w:val="32"/>
              </w:rPr>
              <w:fldChar w:fldCharType="end"/>
            </w:r>
          </w:hyperlink>
        </w:p>
        <w:p w14:paraId="7F168194" w14:textId="7CAA26E0" w:rsidR="00A50509" w:rsidRPr="00A50509" w:rsidRDefault="00A50509">
          <w:pPr>
            <w:rPr>
              <w:rFonts w:asciiTheme="minorBidi" w:hAnsiTheme="minorBidi"/>
              <w:color w:val="000000" w:themeColor="text1"/>
              <w:sz w:val="32"/>
              <w:szCs w:val="32"/>
            </w:rPr>
          </w:pPr>
          <w:r w:rsidRPr="00A50509">
            <w:rPr>
              <w:rFonts w:asciiTheme="minorBidi" w:hAnsiTheme="minorBidi"/>
              <w:b/>
              <w:bCs/>
              <w:noProof/>
              <w:color w:val="000000" w:themeColor="text1"/>
              <w:sz w:val="32"/>
              <w:szCs w:val="32"/>
            </w:rPr>
            <w:fldChar w:fldCharType="end"/>
          </w:r>
        </w:p>
      </w:sdtContent>
    </w:sdt>
    <w:p w14:paraId="3839B5EC" w14:textId="77777777" w:rsidR="00FA6570" w:rsidRDefault="00FA6570" w:rsidP="518342D6">
      <w:pPr>
        <w:jc w:val="both"/>
        <w:rPr>
          <w:rFonts w:ascii="Arial" w:eastAsia="Arial" w:hAnsi="Arial" w:cs="Arial"/>
          <w:b/>
          <w:bCs/>
          <w:color w:val="000000" w:themeColor="text1"/>
        </w:rPr>
      </w:pPr>
    </w:p>
    <w:p w14:paraId="6D59A13D" w14:textId="77777777" w:rsidR="00FA6570" w:rsidRDefault="00FA6570" w:rsidP="518342D6">
      <w:pPr>
        <w:jc w:val="both"/>
        <w:rPr>
          <w:rFonts w:ascii="Arial" w:eastAsia="Arial" w:hAnsi="Arial" w:cs="Arial"/>
          <w:b/>
          <w:bCs/>
          <w:color w:val="000000" w:themeColor="text1"/>
        </w:rPr>
      </w:pPr>
    </w:p>
    <w:p w14:paraId="5E5EC520" w14:textId="77777777" w:rsidR="00FA6570" w:rsidRDefault="00FA6570" w:rsidP="518342D6">
      <w:pPr>
        <w:jc w:val="both"/>
        <w:rPr>
          <w:rFonts w:ascii="Arial" w:eastAsia="Arial" w:hAnsi="Arial" w:cs="Arial"/>
          <w:b/>
          <w:bCs/>
          <w:color w:val="000000" w:themeColor="text1"/>
        </w:rPr>
      </w:pPr>
    </w:p>
    <w:p w14:paraId="1A7D5DCB" w14:textId="77777777" w:rsidR="00FA6570" w:rsidRDefault="00FA6570" w:rsidP="518342D6">
      <w:pPr>
        <w:jc w:val="both"/>
        <w:rPr>
          <w:rFonts w:ascii="Arial" w:eastAsia="Arial" w:hAnsi="Arial" w:cs="Arial"/>
          <w:b/>
          <w:bCs/>
          <w:color w:val="000000" w:themeColor="text1"/>
        </w:rPr>
      </w:pPr>
    </w:p>
    <w:p w14:paraId="1DE95EF3" w14:textId="77777777" w:rsidR="00FA6570" w:rsidRDefault="00FA6570" w:rsidP="518342D6">
      <w:pPr>
        <w:jc w:val="both"/>
        <w:rPr>
          <w:rFonts w:ascii="Arial" w:eastAsia="Arial" w:hAnsi="Arial" w:cs="Arial"/>
          <w:b/>
          <w:bCs/>
          <w:color w:val="000000" w:themeColor="text1"/>
        </w:rPr>
      </w:pPr>
    </w:p>
    <w:p w14:paraId="31AD753B" w14:textId="77777777" w:rsidR="00FA6570" w:rsidRDefault="00FA6570" w:rsidP="518342D6">
      <w:pPr>
        <w:jc w:val="both"/>
        <w:rPr>
          <w:rFonts w:ascii="Arial" w:eastAsia="Arial" w:hAnsi="Arial" w:cs="Arial"/>
          <w:b/>
          <w:bCs/>
          <w:color w:val="000000" w:themeColor="text1"/>
        </w:rPr>
      </w:pPr>
    </w:p>
    <w:p w14:paraId="0488C7D9" w14:textId="77777777" w:rsidR="00FA6570" w:rsidRDefault="00FA6570" w:rsidP="518342D6">
      <w:pPr>
        <w:jc w:val="both"/>
        <w:rPr>
          <w:rFonts w:ascii="Arial" w:eastAsia="Arial" w:hAnsi="Arial" w:cs="Arial"/>
          <w:b/>
          <w:bCs/>
          <w:color w:val="000000" w:themeColor="text1"/>
        </w:rPr>
      </w:pPr>
    </w:p>
    <w:p w14:paraId="357E2FDA" w14:textId="77777777" w:rsidR="00FA6570" w:rsidRDefault="00FA6570" w:rsidP="518342D6">
      <w:pPr>
        <w:jc w:val="both"/>
        <w:rPr>
          <w:rFonts w:ascii="Arial" w:eastAsia="Arial" w:hAnsi="Arial" w:cs="Arial"/>
          <w:b/>
          <w:bCs/>
          <w:color w:val="000000" w:themeColor="text1"/>
        </w:rPr>
      </w:pPr>
    </w:p>
    <w:p w14:paraId="76AB1C79" w14:textId="77777777" w:rsidR="00FA6570" w:rsidRDefault="00FA6570" w:rsidP="518342D6">
      <w:pPr>
        <w:jc w:val="both"/>
        <w:rPr>
          <w:rFonts w:ascii="Arial" w:eastAsia="Arial" w:hAnsi="Arial" w:cs="Arial"/>
          <w:b/>
          <w:bCs/>
          <w:color w:val="000000" w:themeColor="text1"/>
        </w:rPr>
      </w:pPr>
    </w:p>
    <w:p w14:paraId="763FE5FC" w14:textId="77777777" w:rsidR="00FA6570" w:rsidRDefault="00FA6570" w:rsidP="518342D6">
      <w:pPr>
        <w:jc w:val="both"/>
        <w:rPr>
          <w:rFonts w:ascii="Arial" w:eastAsia="Arial" w:hAnsi="Arial" w:cs="Arial"/>
          <w:b/>
          <w:bCs/>
          <w:color w:val="000000" w:themeColor="text1"/>
        </w:rPr>
      </w:pPr>
    </w:p>
    <w:p w14:paraId="6612CCB2" w14:textId="77777777" w:rsidR="00FA6570" w:rsidRDefault="00FA6570" w:rsidP="518342D6">
      <w:pPr>
        <w:jc w:val="both"/>
        <w:rPr>
          <w:rFonts w:ascii="Arial" w:eastAsia="Arial" w:hAnsi="Arial" w:cs="Arial"/>
          <w:b/>
          <w:bCs/>
          <w:color w:val="000000" w:themeColor="text1"/>
        </w:rPr>
      </w:pPr>
    </w:p>
    <w:p w14:paraId="157ADE74" w14:textId="77777777" w:rsidR="00FA6570" w:rsidRDefault="00FA6570" w:rsidP="518342D6">
      <w:pPr>
        <w:jc w:val="both"/>
        <w:rPr>
          <w:rFonts w:ascii="Arial" w:eastAsia="Arial" w:hAnsi="Arial" w:cs="Arial"/>
          <w:b/>
          <w:bCs/>
          <w:color w:val="000000" w:themeColor="text1"/>
        </w:rPr>
      </w:pPr>
    </w:p>
    <w:p w14:paraId="221E279B" w14:textId="77777777" w:rsidR="00FA6570" w:rsidRDefault="00FA6570" w:rsidP="518342D6">
      <w:pPr>
        <w:jc w:val="both"/>
        <w:rPr>
          <w:rFonts w:ascii="Arial" w:eastAsia="Arial" w:hAnsi="Arial" w:cs="Arial"/>
          <w:b/>
          <w:bCs/>
          <w:color w:val="000000" w:themeColor="text1"/>
        </w:rPr>
      </w:pPr>
    </w:p>
    <w:p w14:paraId="7569FFD2" w14:textId="77777777" w:rsidR="00FA6570" w:rsidRDefault="00FA6570" w:rsidP="518342D6">
      <w:pPr>
        <w:jc w:val="both"/>
        <w:rPr>
          <w:rFonts w:ascii="Arial" w:eastAsia="Arial" w:hAnsi="Arial" w:cs="Arial"/>
          <w:b/>
          <w:bCs/>
          <w:color w:val="000000" w:themeColor="text1"/>
        </w:rPr>
      </w:pPr>
    </w:p>
    <w:p w14:paraId="46D87F6B" w14:textId="77777777" w:rsidR="00FA6570" w:rsidRDefault="00FA6570" w:rsidP="518342D6">
      <w:pPr>
        <w:jc w:val="both"/>
        <w:rPr>
          <w:rFonts w:ascii="Arial" w:eastAsia="Arial" w:hAnsi="Arial" w:cs="Arial"/>
          <w:b/>
          <w:bCs/>
          <w:color w:val="000000" w:themeColor="text1"/>
        </w:rPr>
      </w:pPr>
    </w:p>
    <w:p w14:paraId="4F67CBAD" w14:textId="33099E10" w:rsidR="0567FABD" w:rsidRDefault="0567FABD" w:rsidP="00FA6570">
      <w:pPr>
        <w:pStyle w:val="Heading1"/>
        <w:rPr>
          <w:rFonts w:asciiTheme="minorBidi" w:hAnsiTheme="minorBidi" w:cstheme="minorBidi"/>
          <w:b/>
          <w:bCs/>
          <w:color w:val="auto"/>
          <w:sz w:val="24"/>
          <w:szCs w:val="24"/>
        </w:rPr>
      </w:pPr>
      <w:bookmarkStart w:id="0" w:name="_Toc216726938"/>
      <w:r w:rsidRPr="00B26A80">
        <w:rPr>
          <w:rFonts w:asciiTheme="minorBidi" w:hAnsiTheme="minorBidi" w:cstheme="minorBidi"/>
          <w:b/>
          <w:bCs/>
          <w:color w:val="auto"/>
          <w:sz w:val="24"/>
          <w:szCs w:val="24"/>
        </w:rPr>
        <w:lastRenderedPageBreak/>
        <w:t>I</w:t>
      </w:r>
      <w:r w:rsidR="7E065AFF" w:rsidRPr="00B26A80">
        <w:rPr>
          <w:rFonts w:asciiTheme="minorBidi" w:hAnsiTheme="minorBidi" w:cstheme="minorBidi"/>
          <w:b/>
          <w:bCs/>
          <w:color w:val="auto"/>
          <w:sz w:val="24"/>
          <w:szCs w:val="24"/>
        </w:rPr>
        <w:t>ntroduction</w:t>
      </w:r>
      <w:bookmarkEnd w:id="0"/>
      <w:r w:rsidRPr="00B26A80">
        <w:rPr>
          <w:rFonts w:asciiTheme="minorBidi" w:hAnsiTheme="minorBidi" w:cstheme="minorBidi"/>
          <w:b/>
          <w:bCs/>
          <w:color w:val="auto"/>
          <w:sz w:val="24"/>
          <w:szCs w:val="24"/>
        </w:rPr>
        <w:t xml:space="preserve"> </w:t>
      </w:r>
    </w:p>
    <w:p w14:paraId="00B76434" w14:textId="77777777" w:rsidR="00642386" w:rsidRDefault="00642386" w:rsidP="00642386">
      <w:pPr>
        <w:spacing w:line="360" w:lineRule="auto"/>
        <w:jc w:val="both"/>
        <w:rPr>
          <w:rFonts w:asciiTheme="minorBidi" w:hAnsiTheme="minorBidi"/>
          <w:sz w:val="22"/>
          <w:szCs w:val="22"/>
        </w:rPr>
      </w:pPr>
    </w:p>
    <w:p w14:paraId="3F50761B" w14:textId="2F7398BD" w:rsidR="00642386" w:rsidRPr="00642386" w:rsidRDefault="00642386" w:rsidP="00642386">
      <w:pPr>
        <w:spacing w:line="360" w:lineRule="auto"/>
        <w:jc w:val="both"/>
        <w:rPr>
          <w:rFonts w:asciiTheme="minorBidi" w:hAnsiTheme="minorBidi"/>
          <w:sz w:val="22"/>
          <w:szCs w:val="22"/>
        </w:rPr>
      </w:pPr>
      <w:r w:rsidRPr="00642386">
        <w:rPr>
          <w:rFonts w:asciiTheme="minorBidi" w:hAnsiTheme="minorBidi"/>
          <w:sz w:val="22"/>
          <w:szCs w:val="22"/>
        </w:rPr>
        <w:t>This report focuses on the role of a Health Care Support Worker (HCSW) within the National Health Service (NHS). A current job vacancy for this position, advertised on NHS Jobs (2025), outlines a frontline care role supporting patients with their physical, emotional, and personal care needs across healthcare settings, including hospitals and community services.</w:t>
      </w:r>
    </w:p>
    <w:p w14:paraId="19B203C1" w14:textId="77777777" w:rsidR="00642386" w:rsidRDefault="00642386" w:rsidP="00642386">
      <w:pPr>
        <w:spacing w:line="360" w:lineRule="auto"/>
        <w:jc w:val="both"/>
        <w:rPr>
          <w:rFonts w:asciiTheme="minorBidi" w:hAnsiTheme="minorBidi"/>
          <w:sz w:val="22"/>
          <w:szCs w:val="22"/>
        </w:rPr>
      </w:pPr>
      <w:r w:rsidRPr="00642386">
        <w:rPr>
          <w:rFonts w:asciiTheme="minorBidi" w:hAnsiTheme="minorBidi"/>
          <w:sz w:val="22"/>
          <w:szCs w:val="22"/>
        </w:rPr>
        <w:t>I am motivated to pursue the HCSW role because it aligns closely with my personal values of compassion, dignity, and supporting individuals during vulnerable periods of their lives. The role is appealing due to the opportunity for direct patient contact and the ability to make a meaningful difference through everyday care, emotional support, and teamwork. It also supports my long-term goal of building a career within the healthcare sector while developing core skills such as communication, resilience, empathy, and adaptability, which are essential in health and social care practice.</w:t>
      </w:r>
    </w:p>
    <w:p w14:paraId="66505161" w14:textId="7F7B1222" w:rsidR="00642386" w:rsidRPr="00642386" w:rsidRDefault="00642386" w:rsidP="00642386">
      <w:pPr>
        <w:spacing w:line="360" w:lineRule="auto"/>
        <w:jc w:val="both"/>
        <w:rPr>
          <w:rFonts w:asciiTheme="minorBidi" w:hAnsiTheme="minorBidi"/>
          <w:sz w:val="22"/>
          <w:szCs w:val="22"/>
        </w:rPr>
      </w:pPr>
      <w:r w:rsidRPr="00642386">
        <w:rPr>
          <w:rFonts w:asciiTheme="minorBidi" w:hAnsiTheme="minorBidi"/>
          <w:sz w:val="22"/>
          <w:szCs w:val="22"/>
        </w:rPr>
        <w:t xml:space="preserve">This report begins by </w:t>
      </w:r>
      <w:r w:rsidRPr="00642386">
        <w:rPr>
          <w:rFonts w:asciiTheme="minorBidi" w:hAnsiTheme="minorBidi"/>
          <w:sz w:val="22"/>
          <w:szCs w:val="22"/>
        </w:rPr>
        <w:t>analyzing</w:t>
      </w:r>
      <w:r w:rsidRPr="00642386">
        <w:rPr>
          <w:rFonts w:asciiTheme="minorBidi" w:hAnsiTheme="minorBidi"/>
          <w:sz w:val="22"/>
          <w:szCs w:val="22"/>
        </w:rPr>
        <w:t xml:space="preserve"> the personal employability skills required for the HCSW role, drawing on the job description, person specification, and professional frameworks. It then critically evaluates my current skills in relation to these requirements before presenting an action plan and timeline for further development and progression into this role.</w:t>
      </w:r>
    </w:p>
    <w:p w14:paraId="14F5FC6A" w14:textId="77777777" w:rsidR="00642386" w:rsidRPr="00642386" w:rsidRDefault="00642386" w:rsidP="00642386"/>
    <w:p w14:paraId="2B2AEBE5" w14:textId="0567B4F3" w:rsidR="518342D6" w:rsidRDefault="00006EC2" w:rsidP="518342D6">
      <w:pPr>
        <w:jc w:val="both"/>
        <w:rPr>
          <w:rFonts w:ascii="Arial" w:eastAsia="Arial" w:hAnsi="Arial" w:cs="Arial"/>
          <w:b/>
          <w:bCs/>
          <w:color w:val="000000" w:themeColor="text1"/>
        </w:rPr>
      </w:pPr>
      <w:r w:rsidRPr="00006EC2">
        <w:rPr>
          <w:rFonts w:ascii="Arial" w:eastAsia="Arial" w:hAnsi="Arial" w:cs="Arial"/>
          <w:b/>
          <w:bCs/>
          <w:noProof/>
          <w:color w:val="000000" w:themeColor="text1"/>
        </w:rPr>
        <w:lastRenderedPageBreak/>
        <w:drawing>
          <wp:inline distT="0" distB="0" distL="0" distR="0" wp14:anchorId="76958D37" wp14:editId="1BB2DB35">
            <wp:extent cx="6124575" cy="5524500"/>
            <wp:effectExtent l="0" t="0" r="9525" b="0"/>
            <wp:docPr id="177565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5325" name=""/>
                    <pic:cNvPicPr/>
                  </pic:nvPicPr>
                  <pic:blipFill>
                    <a:blip r:embed="rId9"/>
                    <a:stretch>
                      <a:fillRect/>
                    </a:stretch>
                  </pic:blipFill>
                  <pic:spPr>
                    <a:xfrm>
                      <a:off x="0" y="0"/>
                      <a:ext cx="6124575" cy="5524500"/>
                    </a:xfrm>
                    <a:prstGeom prst="rect">
                      <a:avLst/>
                    </a:prstGeom>
                  </pic:spPr>
                </pic:pic>
              </a:graphicData>
            </a:graphic>
          </wp:inline>
        </w:drawing>
      </w:r>
    </w:p>
    <w:p w14:paraId="6D094E19" w14:textId="77777777" w:rsidR="003B774A" w:rsidRDefault="003B774A" w:rsidP="00FA6570">
      <w:pPr>
        <w:pStyle w:val="Heading1"/>
        <w:rPr>
          <w:rFonts w:asciiTheme="minorBidi" w:hAnsiTheme="minorBidi" w:cstheme="minorBidi"/>
          <w:b/>
          <w:bCs/>
          <w:color w:val="000000" w:themeColor="text1"/>
          <w:sz w:val="24"/>
          <w:szCs w:val="24"/>
        </w:rPr>
      </w:pPr>
      <w:bookmarkStart w:id="1" w:name="_Toc216726939"/>
    </w:p>
    <w:p w14:paraId="3D795C95" w14:textId="2A572A95" w:rsidR="1AE7692D" w:rsidRPr="00B26A80" w:rsidRDefault="1AE7692D" w:rsidP="00FA6570">
      <w:pPr>
        <w:pStyle w:val="Heading1"/>
        <w:rPr>
          <w:rFonts w:asciiTheme="minorBidi" w:hAnsiTheme="minorBidi" w:cstheme="minorBidi"/>
          <w:b/>
          <w:bCs/>
          <w:color w:val="000000" w:themeColor="text1"/>
          <w:sz w:val="24"/>
          <w:szCs w:val="24"/>
        </w:rPr>
      </w:pPr>
      <w:r w:rsidRPr="00B26A80">
        <w:rPr>
          <w:rFonts w:asciiTheme="minorBidi" w:hAnsiTheme="minorBidi" w:cstheme="minorBidi"/>
          <w:b/>
          <w:bCs/>
          <w:color w:val="000000" w:themeColor="text1"/>
          <w:sz w:val="24"/>
          <w:szCs w:val="24"/>
        </w:rPr>
        <w:t>Analysis</w:t>
      </w:r>
      <w:r w:rsidR="5CCD913D" w:rsidRPr="00B26A80">
        <w:rPr>
          <w:rFonts w:asciiTheme="minorBidi" w:hAnsiTheme="minorBidi" w:cstheme="minorBidi"/>
          <w:b/>
          <w:bCs/>
          <w:color w:val="000000" w:themeColor="text1"/>
          <w:sz w:val="24"/>
          <w:szCs w:val="24"/>
        </w:rPr>
        <w:t xml:space="preserve"> </w:t>
      </w:r>
      <w:r w:rsidR="00A97D58" w:rsidRPr="00B26A80">
        <w:rPr>
          <w:rFonts w:asciiTheme="minorBidi" w:hAnsiTheme="minorBidi" w:cstheme="minorBidi"/>
          <w:b/>
          <w:bCs/>
          <w:color w:val="000000" w:themeColor="text1"/>
          <w:sz w:val="24"/>
          <w:szCs w:val="24"/>
        </w:rPr>
        <w:t>o</w:t>
      </w:r>
      <w:r w:rsidR="00731D0E" w:rsidRPr="00B26A80">
        <w:rPr>
          <w:rFonts w:asciiTheme="minorBidi" w:hAnsiTheme="minorBidi" w:cstheme="minorBidi"/>
          <w:b/>
          <w:bCs/>
          <w:color w:val="000000" w:themeColor="text1"/>
          <w:sz w:val="24"/>
          <w:szCs w:val="24"/>
        </w:rPr>
        <w:t xml:space="preserve">f </w:t>
      </w:r>
      <w:r w:rsidR="5CCD913D" w:rsidRPr="00B26A80">
        <w:rPr>
          <w:rFonts w:asciiTheme="minorBidi" w:hAnsiTheme="minorBidi" w:cstheme="minorBidi"/>
          <w:b/>
          <w:bCs/>
          <w:color w:val="000000" w:themeColor="text1"/>
          <w:sz w:val="24"/>
          <w:szCs w:val="24"/>
        </w:rPr>
        <w:t>personal employability</w:t>
      </w:r>
      <w:bookmarkEnd w:id="1"/>
      <w:r w:rsidR="5CCD913D" w:rsidRPr="00B26A80">
        <w:rPr>
          <w:rFonts w:asciiTheme="minorBidi" w:hAnsiTheme="minorBidi" w:cstheme="minorBidi"/>
          <w:b/>
          <w:bCs/>
          <w:color w:val="000000" w:themeColor="text1"/>
          <w:sz w:val="24"/>
          <w:szCs w:val="24"/>
        </w:rPr>
        <w:t xml:space="preserve"> </w:t>
      </w:r>
    </w:p>
    <w:p w14:paraId="76180751" w14:textId="77777777" w:rsidR="00642386" w:rsidRDefault="00642386" w:rsidP="00642386">
      <w:pPr>
        <w:spacing w:line="360" w:lineRule="auto"/>
        <w:rPr>
          <w:rFonts w:ascii="Arial" w:eastAsia="Arial" w:hAnsi="Arial" w:cs="Arial"/>
          <w:color w:val="000000" w:themeColor="text1"/>
          <w:sz w:val="22"/>
          <w:szCs w:val="22"/>
        </w:rPr>
      </w:pPr>
    </w:p>
    <w:p w14:paraId="1747825E" w14:textId="77777777" w:rsidR="00642386" w:rsidRDefault="00642386" w:rsidP="00642386">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t xml:space="preserve">The role of a Health Care Support Worker (HCSW) within the NHS requires a diverse range of employability skills, professional </w:t>
      </w:r>
      <w:r w:rsidRPr="00642386">
        <w:rPr>
          <w:rFonts w:ascii="Arial" w:eastAsia="Arial" w:hAnsi="Arial" w:cs="Arial"/>
          <w:color w:val="000000" w:themeColor="text1"/>
          <w:sz w:val="22"/>
          <w:szCs w:val="22"/>
        </w:rPr>
        <w:t>behaviors</w:t>
      </w:r>
      <w:r w:rsidRPr="00642386">
        <w:rPr>
          <w:rFonts w:ascii="Arial" w:eastAsia="Arial" w:hAnsi="Arial" w:cs="Arial"/>
          <w:color w:val="000000" w:themeColor="text1"/>
          <w:sz w:val="22"/>
          <w:szCs w:val="22"/>
        </w:rPr>
        <w:t xml:space="preserve">, and foundational qualifications to ensure safe, compassionate, and effective care. According to a current NHS Jobs advertisement (NHS Jobs, 2025), HCSWs assist patients with personal care, support mobility, help with nutrition and hydration, monitor and record basic observations, maintain infection prevention and control standards, and escalate concerns to registered professionals. The accompanying person specification highlights key </w:t>
      </w:r>
      <w:r w:rsidRPr="00642386">
        <w:rPr>
          <w:rFonts w:ascii="Arial" w:eastAsia="Arial" w:hAnsi="Arial" w:cs="Arial"/>
          <w:color w:val="000000" w:themeColor="text1"/>
          <w:sz w:val="22"/>
          <w:szCs w:val="22"/>
        </w:rPr>
        <w:t>behavioral</w:t>
      </w:r>
      <w:r w:rsidRPr="00642386">
        <w:rPr>
          <w:rFonts w:ascii="Arial" w:eastAsia="Arial" w:hAnsi="Arial" w:cs="Arial"/>
          <w:color w:val="000000" w:themeColor="text1"/>
          <w:sz w:val="22"/>
          <w:szCs w:val="22"/>
        </w:rPr>
        <w:t xml:space="preserve"> expectations, including reliability, respect for dignity and</w:t>
      </w:r>
    </w:p>
    <w:p w14:paraId="1A8B3C59" w14:textId="5EFC7CAB" w:rsidR="00642386" w:rsidRPr="00642386" w:rsidRDefault="00642386" w:rsidP="00642386">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lastRenderedPageBreak/>
        <w:t>confidentiality, emotional awareness, adaptability, and the ability to work effectively as part of a multidisciplinary team. Although often an entry-level role, it requires completion of mandatory training such as the Care Certificate, safeguarding, and moving and handling, demonstrating commitment to professional standards and patient safety.</w:t>
      </w:r>
    </w:p>
    <w:p w14:paraId="3713DDB1" w14:textId="545D9E8B" w:rsidR="00642386" w:rsidRPr="00642386" w:rsidRDefault="00642386" w:rsidP="00642386">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t xml:space="preserve">Effective communication is among the most essential employability skills for HCSWs. Patients may feel anxious, confused, or vulnerable, and the ability to communicate calmly and clearly is vital to maintaining trust and dignity. The Skills for Care Core Skills Framework identifies communication as a foundational competence, </w:t>
      </w:r>
      <w:r w:rsidRPr="00642386">
        <w:rPr>
          <w:rFonts w:ascii="Arial" w:eastAsia="Arial" w:hAnsi="Arial" w:cs="Arial"/>
          <w:color w:val="000000" w:themeColor="text1"/>
          <w:sz w:val="22"/>
          <w:szCs w:val="22"/>
        </w:rPr>
        <w:t>emphasizing</w:t>
      </w:r>
      <w:r w:rsidRPr="00642386">
        <w:rPr>
          <w:rFonts w:ascii="Arial" w:eastAsia="Arial" w:hAnsi="Arial" w:cs="Arial"/>
          <w:color w:val="000000" w:themeColor="text1"/>
          <w:sz w:val="22"/>
          <w:szCs w:val="22"/>
        </w:rPr>
        <w:t xml:space="preserve"> active listening, adapting communication styles, and responding appropriately to emotional cues (Skills for Care, 2020). This aligns with the NHS Values, particularly respect, dignity, and compassion, which underpin all patient interactions and promote person-</w:t>
      </w:r>
      <w:r w:rsidRPr="00642386">
        <w:rPr>
          <w:rFonts w:ascii="Arial" w:eastAsia="Arial" w:hAnsi="Arial" w:cs="Arial"/>
          <w:color w:val="000000" w:themeColor="text1"/>
          <w:sz w:val="22"/>
          <w:szCs w:val="22"/>
        </w:rPr>
        <w:t>centered</w:t>
      </w:r>
      <w:r w:rsidRPr="00642386">
        <w:rPr>
          <w:rFonts w:ascii="Arial" w:eastAsia="Arial" w:hAnsi="Arial" w:cs="Arial"/>
          <w:color w:val="000000" w:themeColor="text1"/>
          <w:sz w:val="22"/>
          <w:szCs w:val="22"/>
        </w:rPr>
        <w:t xml:space="preserve"> care (Department of Health and Social Care, 2023). Clear communication is also critical for accurate information sharing within the care team.</w:t>
      </w:r>
    </w:p>
    <w:p w14:paraId="1B5C0785" w14:textId="77777777" w:rsidR="00642386" w:rsidRPr="00642386" w:rsidRDefault="00642386" w:rsidP="00642386">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t>Teamwork is another crucial employability requirement. HCSWs operate within multidisciplinary teams and must collaborate effectively with nurses, doctors, and allied health professionals. Teamwork involves following instructions, understanding role boundaries, supporting colleagues during busy periods, and contributing reliably to shared care tasks. Within the NHS Values framework, working together for patients demonstrates that high-quality care depends on cooperation and mutual accountability rather than individual performance alone (Department of Health and Social Care, 2023).</w:t>
      </w:r>
    </w:p>
    <w:p w14:paraId="77BC26D9" w14:textId="365ED5BD" w:rsidR="00642386" w:rsidRPr="00642386" w:rsidRDefault="00642386" w:rsidP="00FC026F">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t xml:space="preserve">Resilience and emotional self-management are also key to the HCSW role. Healthcare environments can be emotionally demanding, particularly when patients experience pain, distress, or loss of independence. For example, a patient may become upset or resistant during personal care. In such situations, HCSWs must apply emotional intelligence to de-escalate the interaction by maintaining a calm tone, offering reassurance, explaining procedures clearly, and adjusting the pace of care to preserve dignity and safety. These </w:t>
      </w:r>
      <w:r w:rsidRPr="00642386">
        <w:rPr>
          <w:rFonts w:ascii="Arial" w:eastAsia="Arial" w:hAnsi="Arial" w:cs="Arial"/>
          <w:color w:val="000000" w:themeColor="text1"/>
          <w:sz w:val="22"/>
          <w:szCs w:val="22"/>
        </w:rPr>
        <w:t>behaviors</w:t>
      </w:r>
      <w:r w:rsidRPr="00642386">
        <w:rPr>
          <w:rFonts w:ascii="Arial" w:eastAsia="Arial" w:hAnsi="Arial" w:cs="Arial"/>
          <w:color w:val="000000" w:themeColor="text1"/>
          <w:sz w:val="22"/>
          <w:szCs w:val="22"/>
        </w:rPr>
        <w:t xml:space="preserve"> reflect professional judgement and align with both Skills for Care expectations and NHS Values.</w:t>
      </w:r>
    </w:p>
    <w:p w14:paraId="0D6B4DD1" w14:textId="3300086F" w:rsidR="00642386" w:rsidRDefault="00642386" w:rsidP="00FC026F">
      <w:pPr>
        <w:spacing w:line="360" w:lineRule="auto"/>
        <w:jc w:val="both"/>
        <w:rPr>
          <w:rFonts w:ascii="Arial" w:eastAsia="Arial" w:hAnsi="Arial" w:cs="Arial"/>
          <w:color w:val="000000" w:themeColor="text1"/>
          <w:sz w:val="22"/>
          <w:szCs w:val="22"/>
        </w:rPr>
      </w:pPr>
      <w:r w:rsidRPr="00642386">
        <w:rPr>
          <w:rFonts w:ascii="Arial" w:eastAsia="Arial" w:hAnsi="Arial" w:cs="Arial"/>
          <w:color w:val="000000" w:themeColor="text1"/>
          <w:sz w:val="22"/>
          <w:szCs w:val="22"/>
        </w:rPr>
        <w:t xml:space="preserve">The STAR model provides a useful way to illustrate transferable skills from previous experiences. During my role at McDonald’s, I worked in a challenging, high-pressure environment requiring constant public interaction. On one occasion, a customer became visibly distressed and verbally confrontational due to a delay in service. My task was to manage the interaction while maintaining service standards and supporting team workflow. I responded by maintaining a calm tone, actively listening without interruption, acknowledging the customer’s frustration, and clearly explaining the </w:t>
      </w:r>
      <w:r w:rsidRPr="00642386">
        <w:rPr>
          <w:rFonts w:ascii="Arial" w:eastAsia="Arial" w:hAnsi="Arial" w:cs="Arial"/>
          <w:color w:val="000000" w:themeColor="text1"/>
          <w:sz w:val="22"/>
          <w:szCs w:val="22"/>
        </w:rPr>
        <w:lastRenderedPageBreak/>
        <w:t xml:space="preserve">situation while coordinating with colleagues to resolve the issue efficiently. As a result, the customer’s </w:t>
      </w:r>
      <w:r w:rsidRPr="00642386">
        <w:rPr>
          <w:rFonts w:ascii="Arial" w:eastAsia="Arial" w:hAnsi="Arial" w:cs="Arial"/>
          <w:color w:val="000000" w:themeColor="text1"/>
          <w:sz w:val="22"/>
          <w:szCs w:val="22"/>
        </w:rPr>
        <w:t>behavior</w:t>
      </w:r>
      <w:r w:rsidRPr="00642386">
        <w:rPr>
          <w:rFonts w:ascii="Arial" w:eastAsia="Arial" w:hAnsi="Arial" w:cs="Arial"/>
          <w:color w:val="000000" w:themeColor="text1"/>
          <w:sz w:val="22"/>
          <w:szCs w:val="22"/>
        </w:rPr>
        <w:t xml:space="preserve"> de-escalated, communication became constructive, and the situation was resolved without further conflict. This example demonstrates how communication, teamwork, and emotional regulation are applied in practice and are directly transferable to the HCSW role, particularly when supporting patients who may feel distressed, frustrated, or fearful during care interventions.</w:t>
      </w:r>
    </w:p>
    <w:p w14:paraId="75BE8CB3" w14:textId="77777777" w:rsidR="00DB664E" w:rsidRDefault="00DB664E" w:rsidP="00FA6570">
      <w:pPr>
        <w:pStyle w:val="Heading1"/>
        <w:rPr>
          <w:rFonts w:asciiTheme="minorBidi" w:hAnsiTheme="minorBidi" w:cstheme="minorBidi"/>
          <w:b/>
          <w:bCs/>
          <w:color w:val="000000" w:themeColor="text1"/>
          <w:sz w:val="24"/>
          <w:szCs w:val="24"/>
        </w:rPr>
      </w:pPr>
      <w:bookmarkStart w:id="2" w:name="_Toc216726940"/>
    </w:p>
    <w:p w14:paraId="1C17FBE1" w14:textId="57A87C8A" w:rsidR="512407E6" w:rsidRPr="00B26A80" w:rsidRDefault="512407E6" w:rsidP="00FA6570">
      <w:pPr>
        <w:pStyle w:val="Heading1"/>
        <w:rPr>
          <w:rFonts w:asciiTheme="minorBidi" w:hAnsiTheme="minorBidi" w:cstheme="minorBidi"/>
          <w:b/>
          <w:bCs/>
          <w:color w:val="000000" w:themeColor="text1"/>
          <w:sz w:val="24"/>
          <w:szCs w:val="24"/>
        </w:rPr>
      </w:pPr>
      <w:r w:rsidRPr="00B26A80">
        <w:rPr>
          <w:rFonts w:asciiTheme="minorBidi" w:hAnsiTheme="minorBidi" w:cstheme="minorBidi"/>
          <w:b/>
          <w:bCs/>
          <w:color w:val="000000" w:themeColor="text1"/>
          <w:sz w:val="24"/>
          <w:szCs w:val="24"/>
        </w:rPr>
        <w:t>Evaluate Your Own Skills</w:t>
      </w:r>
      <w:bookmarkEnd w:id="2"/>
    </w:p>
    <w:p w14:paraId="653B7C81" w14:textId="77777777" w:rsidR="00EF6EE8" w:rsidRDefault="00EF6EE8" w:rsidP="00EF6EE8">
      <w:pPr>
        <w:spacing w:line="360" w:lineRule="auto"/>
        <w:rPr>
          <w:rFonts w:ascii="Arial" w:eastAsia="Arial" w:hAnsi="Arial" w:cs="Arial"/>
          <w:color w:val="000000" w:themeColor="text1"/>
          <w:sz w:val="22"/>
          <w:szCs w:val="22"/>
        </w:rPr>
      </w:pPr>
    </w:p>
    <w:p w14:paraId="08490CD6" w14:textId="4294E5AA"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Evaluating my skills in relation to the Health Care Support Worker (HCSW) role requires a critical comparison between the competencies the role demands and those I currently demonstrate in practice. To guide this assessment, I employed a combination of self-assessment tools, including a SWOT analysis, a skills audit, and reflective self-questioning, enabling me to identify my strengths, areas for development, and overall readiness to progress within a health and social care environment.</w:t>
      </w:r>
    </w:p>
    <w:p w14:paraId="05B89165" w14:textId="77777777"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A key strength identified through my SWOT analysis is communication, developed primarily through my paid employment at McDonald’s. This fast-paced, customer-facing role required consistent calm verbal communication, active listening, and emotional regulation, particularly when managing distressed or dissatisfied customers. Compared to the HCSW role, this experience has equipped me to maintain composure under pressure and respond respectfully to emotional situations. Informal feedback from my manager consistently highlighted my ability to de-escalate challenging interactions and maintain reliability during busy periods, demonstrating alignment with the communication and teamwork expectations of health and social care practice.</w:t>
      </w:r>
    </w:p>
    <w:p w14:paraId="0646D629" w14:textId="024451A3"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 xml:space="preserve">However, this experience also revealed a development need. While I communicated effectively, I initially </w:t>
      </w:r>
      <w:r w:rsidRPr="00EF6EE8">
        <w:rPr>
          <w:rFonts w:ascii="Arial" w:eastAsia="Arial" w:hAnsi="Arial" w:cs="Arial"/>
          <w:color w:val="000000" w:themeColor="text1"/>
          <w:sz w:val="22"/>
          <w:szCs w:val="22"/>
        </w:rPr>
        <w:t>prioritized</w:t>
      </w:r>
      <w:r w:rsidRPr="00EF6EE8">
        <w:rPr>
          <w:rFonts w:ascii="Arial" w:eastAsia="Arial" w:hAnsi="Arial" w:cs="Arial"/>
          <w:color w:val="000000" w:themeColor="text1"/>
          <w:sz w:val="22"/>
          <w:szCs w:val="22"/>
        </w:rPr>
        <w:t xml:space="preserve"> task completion and speed over providing emotional reassurance. Through reflection, I </w:t>
      </w:r>
      <w:r w:rsidRPr="00EF6EE8">
        <w:rPr>
          <w:rFonts w:ascii="Arial" w:eastAsia="Arial" w:hAnsi="Arial" w:cs="Arial"/>
          <w:color w:val="000000" w:themeColor="text1"/>
          <w:sz w:val="22"/>
          <w:szCs w:val="22"/>
        </w:rPr>
        <w:t>realized</w:t>
      </w:r>
      <w:r w:rsidRPr="00EF6EE8">
        <w:rPr>
          <w:rFonts w:ascii="Arial" w:eastAsia="Arial" w:hAnsi="Arial" w:cs="Arial"/>
          <w:color w:val="000000" w:themeColor="text1"/>
          <w:sz w:val="22"/>
          <w:szCs w:val="22"/>
        </w:rPr>
        <w:t xml:space="preserve"> that slowing down to acknowledge the individual’s emotional needs is often as important as problem-solving. This insight is particularly relevant to HCSW practice, where patients may feel anxious, frightened, or powerless, and emotional reassurance is a fundamental aspect of person-centered care.</w:t>
      </w:r>
    </w:p>
    <w:p w14:paraId="66928522" w14:textId="77777777" w:rsidR="00EF6EE8" w:rsidRPr="00EF6EE8" w:rsidRDefault="00EF6EE8" w:rsidP="00EF6EE8">
      <w:pPr>
        <w:spacing w:line="360" w:lineRule="auto"/>
        <w:jc w:val="both"/>
        <w:rPr>
          <w:rFonts w:ascii="Arial" w:eastAsia="Arial" w:hAnsi="Arial" w:cs="Arial"/>
          <w:color w:val="000000" w:themeColor="text1"/>
          <w:sz w:val="22"/>
          <w:szCs w:val="22"/>
        </w:rPr>
      </w:pPr>
    </w:p>
    <w:p w14:paraId="1E0A69EE" w14:textId="1FD4BC7D"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lastRenderedPageBreak/>
        <w:t xml:space="preserve">In addition to communication, my employment at McDonald’s fostered teamwork, time management, and adherence to </w:t>
      </w:r>
      <w:r w:rsidRPr="00EF6EE8">
        <w:rPr>
          <w:rFonts w:ascii="Arial" w:eastAsia="Arial" w:hAnsi="Arial" w:cs="Arial"/>
          <w:color w:val="000000" w:themeColor="text1"/>
          <w:sz w:val="22"/>
          <w:szCs w:val="22"/>
        </w:rPr>
        <w:t>organizational</w:t>
      </w:r>
      <w:r w:rsidRPr="00EF6EE8">
        <w:rPr>
          <w:rFonts w:ascii="Arial" w:eastAsia="Arial" w:hAnsi="Arial" w:cs="Arial"/>
          <w:color w:val="000000" w:themeColor="text1"/>
          <w:sz w:val="22"/>
          <w:szCs w:val="22"/>
        </w:rPr>
        <w:t xml:space="preserve"> standards, all of which are transferable to healthcare settings. My current role as a nanny has further strengthened my responsibility, emotional awareness, and safeguarding knowledge, which are critical for safe and effective care.</w:t>
      </w:r>
    </w:p>
    <w:p w14:paraId="4A4154D2" w14:textId="724006EF"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 xml:space="preserve">To deepen this evaluation, I applied Gibbs’ Reflective Cycle to a real experience from my nanny role. During a routine activity, a child </w:t>
      </w:r>
      <w:r w:rsidRPr="00EF6EE8">
        <w:rPr>
          <w:rFonts w:ascii="Arial" w:eastAsia="Arial" w:hAnsi="Arial" w:cs="Arial"/>
          <w:color w:val="000000" w:themeColor="text1"/>
          <w:sz w:val="22"/>
          <w:szCs w:val="22"/>
        </w:rPr>
        <w:t>becomes</w:t>
      </w:r>
      <w:r w:rsidRPr="00EF6EE8">
        <w:rPr>
          <w:rFonts w:ascii="Arial" w:eastAsia="Arial" w:hAnsi="Arial" w:cs="Arial"/>
          <w:color w:val="000000" w:themeColor="text1"/>
          <w:sz w:val="22"/>
          <w:szCs w:val="22"/>
        </w:rPr>
        <w:t xml:space="preserve"> highly distressed and resistant. Initially, I felt frustrated and focused on completing the task. Reflecting on the situation, I </w:t>
      </w:r>
      <w:r w:rsidRPr="00EF6EE8">
        <w:rPr>
          <w:rFonts w:ascii="Arial" w:eastAsia="Arial" w:hAnsi="Arial" w:cs="Arial"/>
          <w:color w:val="000000" w:themeColor="text1"/>
          <w:sz w:val="22"/>
          <w:szCs w:val="22"/>
        </w:rPr>
        <w:t>recognized</w:t>
      </w:r>
      <w:r w:rsidRPr="00EF6EE8">
        <w:rPr>
          <w:rFonts w:ascii="Arial" w:eastAsia="Arial" w:hAnsi="Arial" w:cs="Arial"/>
          <w:color w:val="000000" w:themeColor="text1"/>
          <w:sz w:val="22"/>
          <w:szCs w:val="22"/>
        </w:rPr>
        <w:t xml:space="preserve"> that my approach did not adequately address the child’s emotional needs. I adapted my response by slowing down, using a calm tone, offering reassurance, and addressing both the practical and emotional aspects of the situation. This experience reinforced the importance of emotional regulation, patience, and empathy, which are central to effective Health Care Support Worker practice.</w:t>
      </w:r>
    </w:p>
    <w:p w14:paraId="5778CB7D" w14:textId="6D0ABA9E" w:rsid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 xml:space="preserve">Using Maslow’s Hierarchy of Needs, I also </w:t>
      </w:r>
      <w:r w:rsidRPr="00EF6EE8">
        <w:rPr>
          <w:rFonts w:ascii="Arial" w:eastAsia="Arial" w:hAnsi="Arial" w:cs="Arial"/>
          <w:color w:val="000000" w:themeColor="text1"/>
          <w:sz w:val="22"/>
          <w:szCs w:val="22"/>
        </w:rPr>
        <w:t>analyzed</w:t>
      </w:r>
      <w:r w:rsidRPr="00EF6EE8">
        <w:rPr>
          <w:rFonts w:ascii="Arial" w:eastAsia="Arial" w:hAnsi="Arial" w:cs="Arial"/>
          <w:color w:val="000000" w:themeColor="text1"/>
          <w:sz w:val="22"/>
          <w:szCs w:val="22"/>
        </w:rPr>
        <w:t xml:space="preserve"> my motivation and development requirements. My interest in the HCSW role is driven by higher-level needs, such as purpose, contribution, and personal growth. At the same time, foundational needs, including competence and emotional security, </w:t>
      </w:r>
      <w:r w:rsidRPr="00EF6EE8">
        <w:rPr>
          <w:rFonts w:ascii="Arial" w:eastAsia="Arial" w:hAnsi="Arial" w:cs="Arial"/>
          <w:color w:val="000000" w:themeColor="text1"/>
          <w:sz w:val="22"/>
          <w:szCs w:val="22"/>
        </w:rPr>
        <w:t>emphasize</w:t>
      </w:r>
      <w:r w:rsidRPr="00EF6EE8">
        <w:rPr>
          <w:rFonts w:ascii="Arial" w:eastAsia="Arial" w:hAnsi="Arial" w:cs="Arial"/>
          <w:color w:val="000000" w:themeColor="text1"/>
          <w:sz w:val="22"/>
          <w:szCs w:val="22"/>
        </w:rPr>
        <w:t xml:space="preserve"> the importance of structured training, supervision, and gradual exposure to clinical environments to build resilience and ensure safe practice. Furthermore, competence in basic digital tools is essential for supporting care delivery and maintaining accurate communication within healthcare teams.</w:t>
      </w:r>
    </w:p>
    <w:p w14:paraId="4CF89B25" w14:textId="77777777" w:rsidR="00EF6EE8" w:rsidRDefault="00EF6EE8" w:rsidP="00FA6570">
      <w:pPr>
        <w:pStyle w:val="Heading1"/>
        <w:rPr>
          <w:rFonts w:asciiTheme="minorBidi" w:hAnsiTheme="minorBidi" w:cstheme="minorBidi"/>
          <w:b/>
          <w:bCs/>
          <w:color w:val="000000" w:themeColor="text1"/>
          <w:sz w:val="24"/>
          <w:szCs w:val="24"/>
        </w:rPr>
      </w:pPr>
      <w:bookmarkStart w:id="3" w:name="_Toc216726941"/>
    </w:p>
    <w:p w14:paraId="5999D6C3" w14:textId="340207F9" w:rsidR="185CC672" w:rsidRPr="00B26A80" w:rsidRDefault="185CC672" w:rsidP="00FA6570">
      <w:pPr>
        <w:pStyle w:val="Heading1"/>
        <w:rPr>
          <w:rFonts w:asciiTheme="minorBidi" w:hAnsiTheme="minorBidi" w:cstheme="minorBidi"/>
          <w:b/>
          <w:bCs/>
          <w:color w:val="000000" w:themeColor="text1"/>
          <w:sz w:val="24"/>
          <w:szCs w:val="24"/>
        </w:rPr>
      </w:pPr>
      <w:r w:rsidRPr="00B26A80">
        <w:rPr>
          <w:rFonts w:asciiTheme="minorBidi" w:hAnsiTheme="minorBidi" w:cstheme="minorBidi"/>
          <w:b/>
          <w:bCs/>
          <w:color w:val="000000" w:themeColor="text1"/>
          <w:sz w:val="24"/>
          <w:szCs w:val="24"/>
        </w:rPr>
        <w:t>Building a Personal Brand and Professional</w:t>
      </w:r>
      <w:bookmarkEnd w:id="3"/>
    </w:p>
    <w:p w14:paraId="2608A080" w14:textId="77777777" w:rsidR="00EF6EE8" w:rsidRDefault="00EF6EE8" w:rsidP="00EF6EE8">
      <w:pPr>
        <w:spacing w:line="360" w:lineRule="auto"/>
        <w:jc w:val="both"/>
        <w:rPr>
          <w:rFonts w:ascii="Arial" w:eastAsia="Arial" w:hAnsi="Arial" w:cs="Arial"/>
          <w:color w:val="000000" w:themeColor="text1"/>
          <w:sz w:val="22"/>
          <w:szCs w:val="22"/>
        </w:rPr>
      </w:pPr>
    </w:p>
    <w:p w14:paraId="206AEB06" w14:textId="65130736"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 xml:space="preserve">Building a strong personal brand and professional identity is crucial for standing out in the competitive Health and Social Care (H&amp;SC) job market. My personal values, including respect, dignity, empathy, personal achievement, and wellbeing, directly align with the principles underpinning H&amp;SC roles. Respect and social dignity guide my interactions with service users from diverse backgrounds, while personal achievement motivates continuous learning and professional growth. </w:t>
      </w:r>
      <w:r w:rsidRPr="00EF6EE8">
        <w:rPr>
          <w:rFonts w:ascii="Arial" w:eastAsia="Arial" w:hAnsi="Arial" w:cs="Arial"/>
          <w:color w:val="000000" w:themeColor="text1"/>
          <w:sz w:val="22"/>
          <w:szCs w:val="22"/>
        </w:rPr>
        <w:t>Prioritizing</w:t>
      </w:r>
      <w:r w:rsidRPr="00EF6EE8">
        <w:rPr>
          <w:rFonts w:ascii="Arial" w:eastAsia="Arial" w:hAnsi="Arial" w:cs="Arial"/>
          <w:color w:val="000000" w:themeColor="text1"/>
          <w:sz w:val="22"/>
          <w:szCs w:val="22"/>
        </w:rPr>
        <w:t xml:space="preserve"> health and wellbeing </w:t>
      </w:r>
      <w:r w:rsidRPr="00EF6EE8">
        <w:rPr>
          <w:rFonts w:ascii="Arial" w:eastAsia="Arial" w:hAnsi="Arial" w:cs="Arial"/>
          <w:color w:val="000000" w:themeColor="text1"/>
          <w:sz w:val="22"/>
          <w:szCs w:val="22"/>
        </w:rPr>
        <w:t>ensure</w:t>
      </w:r>
      <w:r w:rsidRPr="00EF6EE8">
        <w:rPr>
          <w:rFonts w:ascii="Arial" w:eastAsia="Arial" w:hAnsi="Arial" w:cs="Arial"/>
          <w:color w:val="000000" w:themeColor="text1"/>
          <w:sz w:val="22"/>
          <w:szCs w:val="22"/>
        </w:rPr>
        <w:t xml:space="preserve"> that I can provide compassionate, person-centered care while maintaining ethical practice (Department of Health and Social Care, 2023).</w:t>
      </w:r>
    </w:p>
    <w:p w14:paraId="2C9CF270" w14:textId="01FF5E3A"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lastRenderedPageBreak/>
        <w:t>To promote myself professionally, I use a targeted CV that highlights relevant paid experience, academic qualifications, and transferable skills. My online professional profile (LinkedIn) presents a clear narrative of my career focus, showcasing reflective posts, educational content, and voluntary or non-clinical experiences that demonstrate initiative and commitment to the sector. This visibility allows potential employers to see both my practical experience and my engagement with ongoing professional development. A screenshot of my LinkedIn profile would show: a professional photo, a clear headline (Aspiring Health Care Support Worker Psychology Level 3 Student), a summary of relevant experience, and links to volunteer work and sector-related activities.</w:t>
      </w:r>
    </w:p>
    <w:p w14:paraId="4BA1AD93" w14:textId="2F3A8996" w:rsidR="00EF6EE8" w:rsidRP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 xml:space="preserve">My unique selling point (USP) is the combination of academic development and active professional engagement. Participation in psychology-related workshops, sector discussions, and reflective learning demonstrates both competence and a proactive approach to personal and professional growth. This aligns with the </w:t>
      </w:r>
      <w:r w:rsidRPr="00EF6EE8">
        <w:rPr>
          <w:rFonts w:ascii="Arial" w:eastAsia="Arial" w:hAnsi="Arial" w:cs="Arial"/>
          <w:color w:val="000000" w:themeColor="text1"/>
          <w:sz w:val="22"/>
          <w:szCs w:val="22"/>
        </w:rPr>
        <w:t>Career EDGE</w:t>
      </w:r>
      <w:r w:rsidRPr="00EF6EE8">
        <w:rPr>
          <w:rFonts w:ascii="Arial" w:eastAsia="Arial" w:hAnsi="Arial" w:cs="Arial"/>
          <w:color w:val="000000" w:themeColor="text1"/>
          <w:sz w:val="22"/>
          <w:szCs w:val="22"/>
        </w:rPr>
        <w:t xml:space="preserve"> Model, which </w:t>
      </w:r>
      <w:r w:rsidRPr="00EF6EE8">
        <w:rPr>
          <w:rFonts w:ascii="Arial" w:eastAsia="Arial" w:hAnsi="Arial" w:cs="Arial"/>
          <w:color w:val="000000" w:themeColor="text1"/>
          <w:sz w:val="22"/>
          <w:szCs w:val="22"/>
        </w:rPr>
        <w:t>emphasizes</w:t>
      </w:r>
      <w:r w:rsidRPr="00EF6EE8">
        <w:rPr>
          <w:rFonts w:ascii="Arial" w:eastAsia="Arial" w:hAnsi="Arial" w:cs="Arial"/>
          <w:color w:val="000000" w:themeColor="text1"/>
          <w:sz w:val="22"/>
          <w:szCs w:val="22"/>
        </w:rPr>
        <w:t xml:space="preserve"> the development of experience, reflection, and learning as essential for employability (Dacre Pool and Sewell, 2007).</w:t>
      </w:r>
    </w:p>
    <w:p w14:paraId="33735BB4" w14:textId="738A2872" w:rsidR="00EF6EE8" w:rsidRDefault="00EF6EE8" w:rsidP="00EF6EE8">
      <w:pPr>
        <w:spacing w:line="360" w:lineRule="auto"/>
        <w:jc w:val="both"/>
        <w:rPr>
          <w:rFonts w:ascii="Arial" w:eastAsia="Arial" w:hAnsi="Arial" w:cs="Arial"/>
          <w:color w:val="000000" w:themeColor="text1"/>
          <w:sz w:val="22"/>
          <w:szCs w:val="22"/>
        </w:rPr>
      </w:pPr>
      <w:r w:rsidRPr="00EF6EE8">
        <w:rPr>
          <w:rFonts w:ascii="Arial" w:eastAsia="Arial" w:hAnsi="Arial" w:cs="Arial"/>
          <w:color w:val="000000" w:themeColor="text1"/>
          <w:sz w:val="22"/>
          <w:szCs w:val="22"/>
        </w:rPr>
        <w:t>Professional networking is central to my strategy. I plan to use LinkedIn to connect with H&amp;SC professionals, join relevant groups, and access sector updates. This reflects Social Capital Theory, where networks enhance access to resources, mentorship, and career progression (Lin, 2001). Additionally, I engage with health-focused communities on Instagram, sharing educational content and attending workshops, to build professional visibility while demonstrating commitment to my chosen career path. These strategies collectively enhance my personal brand and position me as a motivated, knowledgeable, and networked candidate for the Health Care Support Worker role.</w:t>
      </w:r>
    </w:p>
    <w:p w14:paraId="40CA9BDC" w14:textId="77777777" w:rsidR="00DC5771" w:rsidRDefault="00DC5771" w:rsidP="00FA6570">
      <w:pPr>
        <w:pStyle w:val="Heading1"/>
        <w:rPr>
          <w:rFonts w:asciiTheme="minorBidi" w:hAnsiTheme="minorBidi" w:cstheme="minorBidi"/>
          <w:b/>
          <w:bCs/>
          <w:color w:val="000000" w:themeColor="text1"/>
          <w:sz w:val="24"/>
          <w:szCs w:val="24"/>
        </w:rPr>
      </w:pPr>
      <w:bookmarkStart w:id="4" w:name="_Toc216726942"/>
    </w:p>
    <w:p w14:paraId="27ECC728" w14:textId="2BBAC21B" w:rsidR="4E9D69D9" w:rsidRPr="00EE30ED" w:rsidRDefault="4E9D69D9" w:rsidP="00FA6570">
      <w:pPr>
        <w:pStyle w:val="Heading1"/>
        <w:rPr>
          <w:rFonts w:asciiTheme="minorBidi" w:hAnsiTheme="minorBidi" w:cstheme="minorBidi"/>
          <w:b/>
          <w:bCs/>
          <w:color w:val="000000" w:themeColor="text1"/>
          <w:sz w:val="24"/>
          <w:szCs w:val="24"/>
        </w:rPr>
      </w:pPr>
      <w:r w:rsidRPr="00EE30ED">
        <w:rPr>
          <w:rFonts w:asciiTheme="minorBidi" w:hAnsiTheme="minorBidi" w:cstheme="minorBidi"/>
          <w:b/>
          <w:bCs/>
          <w:color w:val="000000" w:themeColor="text1"/>
          <w:sz w:val="24"/>
          <w:szCs w:val="24"/>
        </w:rPr>
        <w:t>Action plan and timeline</w:t>
      </w:r>
      <w:bookmarkEnd w:id="4"/>
    </w:p>
    <w:p w14:paraId="117D4B3D" w14:textId="77777777" w:rsidR="00EC2279" w:rsidRDefault="00EC2279" w:rsidP="005A0883">
      <w:pPr>
        <w:spacing w:line="360" w:lineRule="auto"/>
        <w:jc w:val="both"/>
        <w:rPr>
          <w:rFonts w:ascii="Arial" w:eastAsia="Arial" w:hAnsi="Arial" w:cs="Arial"/>
          <w:color w:val="000000" w:themeColor="text1"/>
          <w:sz w:val="22"/>
          <w:szCs w:val="22"/>
        </w:rPr>
      </w:pPr>
    </w:p>
    <w:p w14:paraId="5102A629" w14:textId="3F1E8912" w:rsidR="00E70EE6" w:rsidRDefault="003756D8" w:rsidP="005A0883">
      <w:pPr>
        <w:spacing w:line="360" w:lineRule="auto"/>
        <w:jc w:val="both"/>
        <w:rPr>
          <w:rFonts w:ascii="Arial" w:eastAsia="Arial" w:hAnsi="Arial" w:cs="Arial"/>
          <w:color w:val="000000" w:themeColor="text1"/>
          <w:sz w:val="22"/>
          <w:szCs w:val="22"/>
        </w:rPr>
      </w:pPr>
      <w:r w:rsidRPr="003756D8">
        <w:rPr>
          <w:rFonts w:ascii="Arial" w:eastAsia="Arial" w:hAnsi="Arial" w:cs="Arial"/>
          <w:color w:val="000000" w:themeColor="text1"/>
          <w:sz w:val="22"/>
          <w:szCs w:val="22"/>
        </w:rPr>
        <w:t>This action plan demonstrates how I intend to close the skill gaps identified in my self-evaluation and progress towards my long-term career goal of becoming a registered nurse. The plan focuses on gaining relevant care experience, developing clinical and psychological knowledge, and building professional confidence through structured education and practice. In line with the assessment guidance, the plan includes short-term and long-term goals, presented through a clear timeline, and is informed by SMART planning principles and Bandura’s Self-Efficacy Theory.</w:t>
      </w:r>
    </w:p>
    <w:tbl>
      <w:tblPr>
        <w:tblStyle w:val="TableGrid"/>
        <w:tblW w:w="0" w:type="auto"/>
        <w:tblLook w:val="04A0" w:firstRow="1" w:lastRow="0" w:firstColumn="1" w:lastColumn="0" w:noHBand="0" w:noVBand="1"/>
      </w:tblPr>
      <w:tblGrid>
        <w:gridCol w:w="2337"/>
        <w:gridCol w:w="2337"/>
        <w:gridCol w:w="2338"/>
        <w:gridCol w:w="2338"/>
      </w:tblGrid>
      <w:tr w:rsidR="002F07E0" w14:paraId="72572295" w14:textId="77777777" w:rsidTr="005B0C1C">
        <w:trPr>
          <w:trHeight w:val="557"/>
        </w:trPr>
        <w:tc>
          <w:tcPr>
            <w:tcW w:w="2337" w:type="dxa"/>
          </w:tcPr>
          <w:p w14:paraId="6969F015" w14:textId="4AD02E9E" w:rsidR="002F07E0" w:rsidRPr="004D67E9" w:rsidRDefault="004D67E9" w:rsidP="00D8689D">
            <w:pPr>
              <w:jc w:val="center"/>
              <w:rPr>
                <w:rFonts w:ascii="Arial" w:eastAsia="Arial" w:hAnsi="Arial" w:cs="Arial"/>
                <w:b/>
                <w:bCs/>
                <w:color w:val="000000" w:themeColor="text1"/>
                <w:sz w:val="22"/>
                <w:szCs w:val="22"/>
              </w:rPr>
            </w:pPr>
            <w:r w:rsidRPr="004D67E9">
              <w:rPr>
                <w:rFonts w:ascii="Arial" w:eastAsia="Arial" w:hAnsi="Arial" w:cs="Arial"/>
                <w:b/>
                <w:bCs/>
                <w:color w:val="000000" w:themeColor="text1"/>
                <w:sz w:val="22"/>
                <w:szCs w:val="22"/>
              </w:rPr>
              <w:lastRenderedPageBreak/>
              <w:t>Development focus</w:t>
            </w:r>
          </w:p>
        </w:tc>
        <w:tc>
          <w:tcPr>
            <w:tcW w:w="2337" w:type="dxa"/>
          </w:tcPr>
          <w:p w14:paraId="202C5682" w14:textId="0A6F4138" w:rsidR="002F07E0" w:rsidRPr="00D8689D" w:rsidRDefault="00D5658F" w:rsidP="00D8689D">
            <w:pPr>
              <w:jc w:val="center"/>
              <w:rPr>
                <w:rFonts w:ascii="Arial" w:eastAsia="Arial" w:hAnsi="Arial" w:cs="Arial"/>
                <w:b/>
                <w:bCs/>
                <w:color w:val="000000" w:themeColor="text1"/>
                <w:sz w:val="22"/>
                <w:szCs w:val="22"/>
              </w:rPr>
            </w:pPr>
            <w:r w:rsidRPr="00D8689D">
              <w:rPr>
                <w:rFonts w:ascii="Arial" w:eastAsia="Arial" w:hAnsi="Arial" w:cs="Arial"/>
                <w:b/>
                <w:bCs/>
                <w:color w:val="000000" w:themeColor="text1"/>
                <w:sz w:val="22"/>
                <w:szCs w:val="22"/>
              </w:rPr>
              <w:t>Planned action</w:t>
            </w:r>
          </w:p>
        </w:tc>
        <w:tc>
          <w:tcPr>
            <w:tcW w:w="2338" w:type="dxa"/>
          </w:tcPr>
          <w:p w14:paraId="5FFF7CE3" w14:textId="5BB90192" w:rsidR="002F07E0" w:rsidRPr="00D8689D" w:rsidRDefault="00D5658F" w:rsidP="00D8689D">
            <w:pPr>
              <w:jc w:val="center"/>
              <w:rPr>
                <w:rFonts w:ascii="Arial" w:eastAsia="Arial" w:hAnsi="Arial" w:cs="Arial"/>
                <w:b/>
                <w:bCs/>
                <w:color w:val="000000" w:themeColor="text1"/>
                <w:sz w:val="22"/>
                <w:szCs w:val="22"/>
              </w:rPr>
            </w:pPr>
            <w:r w:rsidRPr="00D8689D">
              <w:rPr>
                <w:rFonts w:ascii="Arial" w:eastAsia="Arial" w:hAnsi="Arial" w:cs="Arial"/>
                <w:b/>
                <w:bCs/>
                <w:color w:val="000000" w:themeColor="text1"/>
                <w:sz w:val="22"/>
                <w:szCs w:val="22"/>
              </w:rPr>
              <w:t>Timeline</w:t>
            </w:r>
          </w:p>
        </w:tc>
        <w:tc>
          <w:tcPr>
            <w:tcW w:w="2338" w:type="dxa"/>
          </w:tcPr>
          <w:p w14:paraId="6766EB20" w14:textId="77DFCF56" w:rsidR="002F07E0" w:rsidRPr="005B0C1C" w:rsidRDefault="00144336" w:rsidP="518342D6">
            <w:pPr>
              <w:jc w:val="both"/>
              <w:rPr>
                <w:rFonts w:ascii="Arial" w:eastAsia="Arial" w:hAnsi="Arial" w:cs="Arial"/>
                <w:b/>
                <w:bCs/>
                <w:color w:val="000000" w:themeColor="text1"/>
                <w:sz w:val="22"/>
                <w:szCs w:val="22"/>
              </w:rPr>
            </w:pPr>
            <w:r w:rsidRPr="005B0C1C">
              <w:rPr>
                <w:rFonts w:ascii="Arial" w:eastAsia="Arial" w:hAnsi="Arial" w:cs="Arial"/>
                <w:b/>
                <w:bCs/>
                <w:color w:val="000000" w:themeColor="text1"/>
                <w:sz w:val="22"/>
                <w:szCs w:val="22"/>
              </w:rPr>
              <w:t>Resources required</w:t>
            </w:r>
          </w:p>
        </w:tc>
      </w:tr>
      <w:tr w:rsidR="002F07E0" w14:paraId="0FA98BA4" w14:textId="77777777" w:rsidTr="005B0C1C">
        <w:trPr>
          <w:trHeight w:val="980"/>
        </w:trPr>
        <w:tc>
          <w:tcPr>
            <w:tcW w:w="2337" w:type="dxa"/>
          </w:tcPr>
          <w:p w14:paraId="13D6A6EB" w14:textId="7419F075" w:rsidR="002F07E0" w:rsidRDefault="00144336" w:rsidP="00045EFA">
            <w:pPr>
              <w:rPr>
                <w:rFonts w:ascii="Arial" w:eastAsia="Arial" w:hAnsi="Arial" w:cs="Arial"/>
                <w:color w:val="000000" w:themeColor="text1"/>
                <w:sz w:val="22"/>
                <w:szCs w:val="22"/>
              </w:rPr>
            </w:pPr>
            <w:r w:rsidRPr="00144336">
              <w:rPr>
                <w:rFonts w:ascii="Arial" w:eastAsia="Arial" w:hAnsi="Arial" w:cs="Arial"/>
                <w:color w:val="000000" w:themeColor="text1"/>
                <w:sz w:val="22"/>
                <w:szCs w:val="22"/>
              </w:rPr>
              <w:t>Limited experience in formal care settings</w:t>
            </w:r>
          </w:p>
        </w:tc>
        <w:tc>
          <w:tcPr>
            <w:tcW w:w="2337" w:type="dxa"/>
          </w:tcPr>
          <w:p w14:paraId="2CCE315B" w14:textId="69F2FCF1" w:rsidR="002F07E0" w:rsidRDefault="00144336" w:rsidP="00EA0E50">
            <w:pPr>
              <w:rPr>
                <w:rFonts w:ascii="Arial" w:eastAsia="Arial" w:hAnsi="Arial" w:cs="Arial"/>
                <w:color w:val="000000" w:themeColor="text1"/>
                <w:sz w:val="22"/>
                <w:szCs w:val="22"/>
              </w:rPr>
            </w:pPr>
            <w:r w:rsidRPr="00144336">
              <w:rPr>
                <w:rFonts w:ascii="Arial" w:eastAsia="Arial" w:hAnsi="Arial" w:cs="Arial"/>
                <w:color w:val="000000" w:themeColor="text1"/>
                <w:sz w:val="22"/>
                <w:szCs w:val="22"/>
              </w:rPr>
              <w:t>Secure a part-time job in a care home or GP surgery</w:t>
            </w:r>
            <w:r w:rsidR="008947DD">
              <w:rPr>
                <w:rFonts w:ascii="Arial" w:eastAsia="Arial" w:hAnsi="Arial" w:cs="Arial"/>
                <w:color w:val="000000" w:themeColor="text1"/>
                <w:sz w:val="22"/>
                <w:szCs w:val="22"/>
              </w:rPr>
              <w:t xml:space="preserve"> to gain </w:t>
            </w:r>
            <w:r w:rsidR="006C100A">
              <w:rPr>
                <w:rFonts w:ascii="Arial" w:eastAsia="Arial" w:hAnsi="Arial" w:cs="Arial"/>
                <w:color w:val="000000" w:themeColor="text1"/>
                <w:sz w:val="22"/>
                <w:szCs w:val="22"/>
              </w:rPr>
              <w:t>direct experience</w:t>
            </w:r>
          </w:p>
        </w:tc>
        <w:tc>
          <w:tcPr>
            <w:tcW w:w="2338" w:type="dxa"/>
          </w:tcPr>
          <w:p w14:paraId="7D483B6F" w14:textId="719C470C" w:rsidR="002F07E0" w:rsidRDefault="006D51E2" w:rsidP="518342D6">
            <w:pPr>
              <w:jc w:val="both"/>
              <w:rPr>
                <w:rFonts w:ascii="Arial" w:eastAsia="Arial" w:hAnsi="Arial" w:cs="Arial"/>
                <w:color w:val="000000" w:themeColor="text1"/>
                <w:sz w:val="22"/>
                <w:szCs w:val="22"/>
              </w:rPr>
            </w:pPr>
            <w:r w:rsidRPr="006D51E2">
              <w:rPr>
                <w:rFonts w:ascii="Arial" w:eastAsia="Arial" w:hAnsi="Arial" w:cs="Arial"/>
                <w:color w:val="000000" w:themeColor="text1"/>
                <w:sz w:val="22"/>
                <w:szCs w:val="22"/>
              </w:rPr>
              <w:t>Short-term</w:t>
            </w:r>
          </w:p>
        </w:tc>
        <w:tc>
          <w:tcPr>
            <w:tcW w:w="2338" w:type="dxa"/>
          </w:tcPr>
          <w:p w14:paraId="571D072F" w14:textId="0DAAE8E8" w:rsidR="002F07E0" w:rsidRDefault="006D51E2" w:rsidP="006D51E2">
            <w:pPr>
              <w:rPr>
                <w:rFonts w:ascii="Arial" w:eastAsia="Arial" w:hAnsi="Arial" w:cs="Arial"/>
                <w:color w:val="000000" w:themeColor="text1"/>
                <w:sz w:val="22"/>
                <w:szCs w:val="22"/>
              </w:rPr>
            </w:pPr>
            <w:r w:rsidRPr="006D51E2">
              <w:rPr>
                <w:rFonts w:ascii="Arial" w:eastAsia="Arial" w:hAnsi="Arial" w:cs="Arial"/>
                <w:color w:val="000000" w:themeColor="text1"/>
                <w:sz w:val="22"/>
                <w:szCs w:val="22"/>
              </w:rPr>
              <w:t>Time to apply, CV support, interview preparation</w:t>
            </w:r>
          </w:p>
        </w:tc>
      </w:tr>
      <w:tr w:rsidR="002F07E0" w14:paraId="5887860F" w14:textId="77777777" w:rsidTr="005B0C1C">
        <w:trPr>
          <w:trHeight w:val="890"/>
        </w:trPr>
        <w:tc>
          <w:tcPr>
            <w:tcW w:w="2337" w:type="dxa"/>
          </w:tcPr>
          <w:p w14:paraId="765EC5D3" w14:textId="16C78CA1" w:rsidR="002F07E0" w:rsidRDefault="001C7943" w:rsidP="00045EFA">
            <w:pPr>
              <w:rPr>
                <w:rFonts w:ascii="Arial" w:eastAsia="Arial" w:hAnsi="Arial" w:cs="Arial"/>
                <w:color w:val="000000" w:themeColor="text1"/>
                <w:sz w:val="22"/>
                <w:szCs w:val="22"/>
              </w:rPr>
            </w:pPr>
            <w:r w:rsidRPr="001C7943">
              <w:rPr>
                <w:rFonts w:ascii="Arial" w:eastAsia="Arial" w:hAnsi="Arial" w:cs="Arial"/>
                <w:color w:val="000000" w:themeColor="text1"/>
                <w:sz w:val="22"/>
                <w:szCs w:val="22"/>
              </w:rPr>
              <w:t>Limited voluntary experience</w:t>
            </w:r>
            <w:r w:rsidR="006377BE">
              <w:rPr>
                <w:rFonts w:ascii="Arial" w:eastAsia="Arial" w:hAnsi="Arial" w:cs="Arial"/>
                <w:color w:val="000000" w:themeColor="text1"/>
                <w:sz w:val="22"/>
                <w:szCs w:val="22"/>
              </w:rPr>
              <w:t xml:space="preserve"> </w:t>
            </w:r>
            <w:r w:rsidR="00AB6774">
              <w:rPr>
                <w:rFonts w:ascii="Arial" w:eastAsia="Arial" w:hAnsi="Arial" w:cs="Arial"/>
                <w:color w:val="000000" w:themeColor="text1"/>
                <w:sz w:val="22"/>
                <w:szCs w:val="22"/>
              </w:rPr>
              <w:t>related to healthcare</w:t>
            </w:r>
          </w:p>
        </w:tc>
        <w:tc>
          <w:tcPr>
            <w:tcW w:w="2337" w:type="dxa"/>
          </w:tcPr>
          <w:p w14:paraId="2CD83926" w14:textId="097A9C1E" w:rsidR="002F07E0" w:rsidRDefault="006C100A" w:rsidP="00EA0E50">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Fine </w:t>
            </w:r>
            <w:r w:rsidR="00EA0E50" w:rsidRPr="00EA0E50">
              <w:rPr>
                <w:rFonts w:ascii="Arial" w:eastAsia="Arial" w:hAnsi="Arial" w:cs="Arial"/>
                <w:color w:val="000000" w:themeColor="text1"/>
                <w:sz w:val="22"/>
                <w:szCs w:val="22"/>
              </w:rPr>
              <w:t>a volunteering role related to health or care</w:t>
            </w:r>
          </w:p>
        </w:tc>
        <w:tc>
          <w:tcPr>
            <w:tcW w:w="2338" w:type="dxa"/>
          </w:tcPr>
          <w:p w14:paraId="7E152644" w14:textId="4E3DA470" w:rsidR="002F07E0" w:rsidRDefault="00EA0E50" w:rsidP="518342D6">
            <w:pPr>
              <w:jc w:val="both"/>
              <w:rPr>
                <w:rFonts w:ascii="Arial" w:eastAsia="Arial" w:hAnsi="Arial" w:cs="Arial"/>
                <w:color w:val="000000" w:themeColor="text1"/>
                <w:sz w:val="22"/>
                <w:szCs w:val="22"/>
              </w:rPr>
            </w:pPr>
            <w:r w:rsidRPr="00EA0E50">
              <w:rPr>
                <w:rFonts w:ascii="Arial" w:eastAsia="Arial" w:hAnsi="Arial" w:cs="Arial"/>
                <w:color w:val="000000" w:themeColor="text1"/>
                <w:sz w:val="22"/>
                <w:szCs w:val="22"/>
              </w:rPr>
              <w:t>Short-term</w:t>
            </w:r>
          </w:p>
        </w:tc>
        <w:tc>
          <w:tcPr>
            <w:tcW w:w="2338" w:type="dxa"/>
          </w:tcPr>
          <w:p w14:paraId="0C69F924" w14:textId="493500FC" w:rsidR="002F07E0" w:rsidRDefault="006B3364" w:rsidP="006B3364">
            <w:pPr>
              <w:rPr>
                <w:rFonts w:ascii="Arial" w:eastAsia="Arial" w:hAnsi="Arial" w:cs="Arial"/>
                <w:color w:val="000000" w:themeColor="text1"/>
                <w:sz w:val="22"/>
                <w:szCs w:val="22"/>
              </w:rPr>
            </w:pPr>
            <w:r w:rsidRPr="006B3364">
              <w:rPr>
                <w:rFonts w:ascii="Arial" w:eastAsia="Arial" w:hAnsi="Arial" w:cs="Arial"/>
                <w:color w:val="000000" w:themeColor="text1"/>
                <w:sz w:val="22"/>
                <w:szCs w:val="22"/>
              </w:rPr>
              <w:t>Placement access, time commitment</w:t>
            </w:r>
          </w:p>
        </w:tc>
      </w:tr>
      <w:tr w:rsidR="002F07E0" w14:paraId="5B6026D2" w14:textId="77777777" w:rsidTr="002F07E0">
        <w:tc>
          <w:tcPr>
            <w:tcW w:w="2337" w:type="dxa"/>
          </w:tcPr>
          <w:p w14:paraId="622EDF30" w14:textId="0537FC04" w:rsidR="002F07E0" w:rsidRDefault="00557A83" w:rsidP="00557A83">
            <w:pPr>
              <w:rPr>
                <w:rFonts w:ascii="Arial" w:eastAsia="Arial" w:hAnsi="Arial" w:cs="Arial"/>
                <w:color w:val="000000" w:themeColor="text1"/>
                <w:sz w:val="22"/>
                <w:szCs w:val="22"/>
              </w:rPr>
            </w:pPr>
            <w:r w:rsidRPr="00557A83">
              <w:rPr>
                <w:rFonts w:ascii="Arial" w:eastAsia="Arial" w:hAnsi="Arial" w:cs="Arial"/>
                <w:color w:val="000000" w:themeColor="text1"/>
                <w:sz w:val="22"/>
                <w:szCs w:val="22"/>
              </w:rPr>
              <w:t xml:space="preserve">Need </w:t>
            </w:r>
            <w:r w:rsidR="006377BE">
              <w:rPr>
                <w:rFonts w:ascii="Arial" w:eastAsia="Arial" w:hAnsi="Arial" w:cs="Arial"/>
                <w:color w:val="000000" w:themeColor="text1"/>
                <w:sz w:val="22"/>
                <w:szCs w:val="22"/>
              </w:rPr>
              <w:t xml:space="preserve">to </w:t>
            </w:r>
            <w:r w:rsidRPr="00557A83">
              <w:rPr>
                <w:rFonts w:ascii="Arial" w:eastAsia="Arial" w:hAnsi="Arial" w:cs="Arial"/>
                <w:color w:val="000000" w:themeColor="text1"/>
                <w:sz w:val="22"/>
                <w:szCs w:val="22"/>
              </w:rPr>
              <w:t>stronger understanding of behavior and mental health</w:t>
            </w:r>
          </w:p>
        </w:tc>
        <w:tc>
          <w:tcPr>
            <w:tcW w:w="2337" w:type="dxa"/>
          </w:tcPr>
          <w:p w14:paraId="3B352A4D" w14:textId="4D4907AD" w:rsidR="002F07E0" w:rsidRDefault="00826057" w:rsidP="00826057">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Finish </w:t>
            </w:r>
            <w:r w:rsidR="0012612B" w:rsidRPr="0012612B">
              <w:rPr>
                <w:rFonts w:ascii="Arial" w:eastAsia="Arial" w:hAnsi="Arial" w:cs="Arial"/>
                <w:color w:val="000000" w:themeColor="text1"/>
                <w:sz w:val="22"/>
                <w:szCs w:val="22"/>
              </w:rPr>
              <w:t>Psychology Level 3 course</w:t>
            </w:r>
          </w:p>
        </w:tc>
        <w:tc>
          <w:tcPr>
            <w:tcW w:w="2338" w:type="dxa"/>
          </w:tcPr>
          <w:p w14:paraId="01A49B1A" w14:textId="34CBF17B" w:rsidR="002F07E0" w:rsidRDefault="0012612B" w:rsidP="518342D6">
            <w:pPr>
              <w:jc w:val="both"/>
              <w:rPr>
                <w:rFonts w:ascii="Arial" w:eastAsia="Arial" w:hAnsi="Arial" w:cs="Arial"/>
                <w:color w:val="000000" w:themeColor="text1"/>
                <w:sz w:val="22"/>
                <w:szCs w:val="22"/>
              </w:rPr>
            </w:pPr>
            <w:r w:rsidRPr="0012612B">
              <w:rPr>
                <w:rFonts w:ascii="Arial" w:eastAsia="Arial" w:hAnsi="Arial" w:cs="Arial"/>
                <w:color w:val="000000" w:themeColor="text1"/>
                <w:sz w:val="22"/>
                <w:szCs w:val="22"/>
              </w:rPr>
              <w:t>Short-term</w:t>
            </w:r>
          </w:p>
        </w:tc>
        <w:tc>
          <w:tcPr>
            <w:tcW w:w="2338" w:type="dxa"/>
          </w:tcPr>
          <w:p w14:paraId="22DEE0BB" w14:textId="5A5A8C6D" w:rsidR="002F07E0" w:rsidRDefault="00612905" w:rsidP="00612905">
            <w:pPr>
              <w:rPr>
                <w:rFonts w:ascii="Arial" w:eastAsia="Arial" w:hAnsi="Arial" w:cs="Arial"/>
                <w:color w:val="000000" w:themeColor="text1"/>
                <w:sz w:val="22"/>
                <w:szCs w:val="22"/>
              </w:rPr>
            </w:pPr>
            <w:r w:rsidRPr="00612905">
              <w:rPr>
                <w:rFonts w:ascii="Arial" w:eastAsia="Arial" w:hAnsi="Arial" w:cs="Arial"/>
                <w:color w:val="000000" w:themeColor="text1"/>
                <w:sz w:val="22"/>
                <w:szCs w:val="22"/>
              </w:rPr>
              <w:t>Study time, tutor guidance, learning materials</w:t>
            </w:r>
          </w:p>
        </w:tc>
      </w:tr>
      <w:tr w:rsidR="002F07E0" w14:paraId="50F2AADB" w14:textId="77777777" w:rsidTr="005B0C1C">
        <w:trPr>
          <w:trHeight w:val="908"/>
        </w:trPr>
        <w:tc>
          <w:tcPr>
            <w:tcW w:w="2337" w:type="dxa"/>
          </w:tcPr>
          <w:p w14:paraId="12BE372C" w14:textId="760B461A" w:rsidR="002F07E0" w:rsidRDefault="003B1A8F" w:rsidP="00045EFA">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Limited </w:t>
            </w:r>
            <w:r w:rsidR="00045EFA" w:rsidRPr="00045EFA">
              <w:rPr>
                <w:rFonts w:ascii="Arial" w:eastAsia="Arial" w:hAnsi="Arial" w:cs="Arial"/>
                <w:color w:val="000000" w:themeColor="text1"/>
                <w:sz w:val="22"/>
                <w:szCs w:val="22"/>
              </w:rPr>
              <w:t>clinical skills</w:t>
            </w:r>
          </w:p>
        </w:tc>
        <w:tc>
          <w:tcPr>
            <w:tcW w:w="2337" w:type="dxa"/>
          </w:tcPr>
          <w:p w14:paraId="26574BEF" w14:textId="63031179" w:rsidR="002F07E0" w:rsidRDefault="00826057" w:rsidP="006D7B72">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Start </w:t>
            </w:r>
            <w:r w:rsidR="006D7B72" w:rsidRPr="006D7B72">
              <w:rPr>
                <w:rFonts w:ascii="Arial" w:eastAsia="Arial" w:hAnsi="Arial" w:cs="Arial"/>
                <w:color w:val="000000" w:themeColor="text1"/>
                <w:sz w:val="22"/>
                <w:szCs w:val="22"/>
              </w:rPr>
              <w:t>and complete a phlebotomy course</w:t>
            </w:r>
          </w:p>
        </w:tc>
        <w:tc>
          <w:tcPr>
            <w:tcW w:w="2338" w:type="dxa"/>
          </w:tcPr>
          <w:p w14:paraId="7E08C518" w14:textId="3915C586" w:rsidR="002F07E0" w:rsidRDefault="00942586" w:rsidP="00942586">
            <w:pPr>
              <w:rPr>
                <w:rFonts w:ascii="Arial" w:eastAsia="Arial" w:hAnsi="Arial" w:cs="Arial"/>
                <w:color w:val="000000" w:themeColor="text1"/>
                <w:sz w:val="22"/>
                <w:szCs w:val="22"/>
              </w:rPr>
            </w:pPr>
            <w:r w:rsidRPr="00942586">
              <w:rPr>
                <w:rFonts w:ascii="Arial" w:eastAsia="Arial" w:hAnsi="Arial" w:cs="Arial" w:hint="eastAsia"/>
                <w:color w:val="000000" w:themeColor="text1"/>
                <w:sz w:val="22"/>
                <w:szCs w:val="22"/>
              </w:rPr>
              <w:t>Short-term → Long-term</w:t>
            </w:r>
          </w:p>
        </w:tc>
        <w:tc>
          <w:tcPr>
            <w:tcW w:w="2338" w:type="dxa"/>
          </w:tcPr>
          <w:p w14:paraId="317E2F8B" w14:textId="730280C8" w:rsidR="002F07E0" w:rsidRDefault="00942586" w:rsidP="00942586">
            <w:pPr>
              <w:rPr>
                <w:rFonts w:ascii="Arial" w:eastAsia="Arial" w:hAnsi="Arial" w:cs="Arial"/>
                <w:color w:val="000000" w:themeColor="text1"/>
                <w:sz w:val="22"/>
                <w:szCs w:val="22"/>
              </w:rPr>
            </w:pPr>
            <w:r w:rsidRPr="00942586">
              <w:rPr>
                <w:rFonts w:ascii="Arial" w:eastAsia="Arial" w:hAnsi="Arial" w:cs="Arial"/>
                <w:color w:val="000000" w:themeColor="text1"/>
                <w:sz w:val="22"/>
                <w:szCs w:val="22"/>
              </w:rPr>
              <w:t>Course funding, access to accredited training</w:t>
            </w:r>
          </w:p>
        </w:tc>
      </w:tr>
      <w:tr w:rsidR="002F07E0" w14:paraId="7AB1B1B0" w14:textId="77777777" w:rsidTr="005B0C1C">
        <w:trPr>
          <w:trHeight w:val="1043"/>
        </w:trPr>
        <w:tc>
          <w:tcPr>
            <w:tcW w:w="2337" w:type="dxa"/>
          </w:tcPr>
          <w:p w14:paraId="089178B7" w14:textId="2816FBCA" w:rsidR="002F07E0" w:rsidRDefault="00A91E23" w:rsidP="00A91E23">
            <w:pPr>
              <w:rPr>
                <w:rFonts w:ascii="Arial" w:eastAsia="Arial" w:hAnsi="Arial" w:cs="Arial"/>
                <w:color w:val="000000" w:themeColor="text1"/>
                <w:sz w:val="22"/>
                <w:szCs w:val="22"/>
              </w:rPr>
            </w:pPr>
            <w:r w:rsidRPr="00A91E23">
              <w:rPr>
                <w:rFonts w:ascii="Arial" w:eastAsia="Arial" w:hAnsi="Arial" w:cs="Arial"/>
                <w:color w:val="000000" w:themeColor="text1"/>
                <w:sz w:val="22"/>
                <w:szCs w:val="22"/>
              </w:rPr>
              <w:t>Academic progression</w:t>
            </w:r>
          </w:p>
        </w:tc>
        <w:tc>
          <w:tcPr>
            <w:tcW w:w="2337" w:type="dxa"/>
          </w:tcPr>
          <w:p w14:paraId="4FD0C033" w14:textId="7572491C" w:rsidR="002F07E0" w:rsidRDefault="00A91E23" w:rsidP="00A91E23">
            <w:pPr>
              <w:rPr>
                <w:rFonts w:ascii="Arial" w:eastAsia="Arial" w:hAnsi="Arial" w:cs="Arial"/>
                <w:color w:val="000000" w:themeColor="text1"/>
                <w:sz w:val="22"/>
                <w:szCs w:val="22"/>
              </w:rPr>
            </w:pPr>
            <w:r w:rsidRPr="00A91E23">
              <w:rPr>
                <w:rFonts w:ascii="Arial" w:eastAsia="Arial" w:hAnsi="Arial" w:cs="Arial"/>
                <w:color w:val="000000" w:themeColor="text1"/>
                <w:sz w:val="22"/>
                <w:szCs w:val="22"/>
              </w:rPr>
              <w:t>Complete Level 6 successfully</w:t>
            </w:r>
          </w:p>
        </w:tc>
        <w:tc>
          <w:tcPr>
            <w:tcW w:w="2338" w:type="dxa"/>
          </w:tcPr>
          <w:p w14:paraId="166A3574" w14:textId="09B9C218" w:rsidR="002F07E0" w:rsidRDefault="00990BA3" w:rsidP="518342D6">
            <w:pPr>
              <w:jc w:val="both"/>
              <w:rPr>
                <w:rFonts w:ascii="Arial" w:eastAsia="Arial" w:hAnsi="Arial" w:cs="Arial"/>
                <w:color w:val="000000" w:themeColor="text1"/>
                <w:sz w:val="22"/>
                <w:szCs w:val="22"/>
              </w:rPr>
            </w:pPr>
            <w:r w:rsidRPr="00990BA3">
              <w:rPr>
                <w:rFonts w:ascii="Arial" w:eastAsia="Arial" w:hAnsi="Arial" w:cs="Arial"/>
                <w:color w:val="000000" w:themeColor="text1"/>
                <w:sz w:val="22"/>
                <w:szCs w:val="22"/>
              </w:rPr>
              <w:t>Long-term</w:t>
            </w:r>
          </w:p>
        </w:tc>
        <w:tc>
          <w:tcPr>
            <w:tcW w:w="2338" w:type="dxa"/>
          </w:tcPr>
          <w:p w14:paraId="03915D37" w14:textId="581A541E" w:rsidR="002F07E0" w:rsidRDefault="00990BA3" w:rsidP="003A0DC4">
            <w:pPr>
              <w:rPr>
                <w:rFonts w:ascii="Arial" w:eastAsia="Arial" w:hAnsi="Arial" w:cs="Arial"/>
                <w:color w:val="000000" w:themeColor="text1"/>
                <w:sz w:val="22"/>
                <w:szCs w:val="22"/>
              </w:rPr>
            </w:pPr>
            <w:r w:rsidRPr="00990BA3">
              <w:rPr>
                <w:rFonts w:ascii="Arial" w:eastAsia="Arial" w:hAnsi="Arial" w:cs="Arial"/>
                <w:color w:val="000000" w:themeColor="text1"/>
                <w:sz w:val="22"/>
                <w:szCs w:val="22"/>
              </w:rPr>
              <w:t>Academic support, study time</w:t>
            </w:r>
            <w:r w:rsidR="003A0DC4">
              <w:rPr>
                <w:rFonts w:ascii="Arial" w:eastAsia="Arial" w:hAnsi="Arial" w:cs="Arial"/>
                <w:color w:val="000000" w:themeColor="text1"/>
                <w:sz w:val="22"/>
                <w:szCs w:val="22"/>
              </w:rPr>
              <w:t>,</w:t>
            </w:r>
          </w:p>
        </w:tc>
      </w:tr>
      <w:tr w:rsidR="002F07E0" w14:paraId="55E93B78" w14:textId="77777777" w:rsidTr="002F07E0">
        <w:tc>
          <w:tcPr>
            <w:tcW w:w="2337" w:type="dxa"/>
          </w:tcPr>
          <w:p w14:paraId="0DFA9B4F" w14:textId="53FAAC62" w:rsidR="002F07E0" w:rsidRDefault="001D0E48" w:rsidP="001D0E48">
            <w:pPr>
              <w:rPr>
                <w:rFonts w:ascii="Arial" w:eastAsia="Arial" w:hAnsi="Arial" w:cs="Arial"/>
                <w:color w:val="000000" w:themeColor="text1"/>
                <w:sz w:val="22"/>
                <w:szCs w:val="22"/>
              </w:rPr>
            </w:pPr>
            <w:r w:rsidRPr="001D0E48">
              <w:rPr>
                <w:rFonts w:ascii="Arial" w:eastAsia="Arial" w:hAnsi="Arial" w:cs="Arial"/>
                <w:color w:val="000000" w:themeColor="text1"/>
                <w:sz w:val="22"/>
                <w:szCs w:val="22"/>
              </w:rPr>
              <w:t>Career progression into nursing</w:t>
            </w:r>
          </w:p>
        </w:tc>
        <w:tc>
          <w:tcPr>
            <w:tcW w:w="2337" w:type="dxa"/>
          </w:tcPr>
          <w:p w14:paraId="6224EE9A" w14:textId="17F32825" w:rsidR="002F07E0" w:rsidRDefault="001D0E48" w:rsidP="001D0E48">
            <w:pPr>
              <w:rPr>
                <w:rFonts w:ascii="Arial" w:eastAsia="Arial" w:hAnsi="Arial" w:cs="Arial"/>
                <w:color w:val="000000" w:themeColor="text1"/>
                <w:sz w:val="22"/>
                <w:szCs w:val="22"/>
              </w:rPr>
            </w:pPr>
            <w:r w:rsidRPr="001D0E48">
              <w:rPr>
                <w:rFonts w:ascii="Arial" w:eastAsia="Arial" w:hAnsi="Arial" w:cs="Arial"/>
                <w:color w:val="000000" w:themeColor="text1"/>
                <w:sz w:val="22"/>
                <w:szCs w:val="22"/>
              </w:rPr>
              <w:t xml:space="preserve">Apply for nursing education </w:t>
            </w:r>
            <w:r w:rsidR="00AB6774">
              <w:rPr>
                <w:rFonts w:ascii="Arial" w:eastAsia="Arial" w:hAnsi="Arial" w:cs="Arial"/>
                <w:color w:val="000000" w:themeColor="text1"/>
                <w:sz w:val="22"/>
                <w:szCs w:val="22"/>
              </w:rPr>
              <w:t>after</w:t>
            </w:r>
            <w:r w:rsidRPr="001D0E48">
              <w:rPr>
                <w:rFonts w:ascii="Arial" w:eastAsia="Arial" w:hAnsi="Arial" w:cs="Arial"/>
                <w:color w:val="000000" w:themeColor="text1"/>
                <w:sz w:val="22"/>
                <w:szCs w:val="22"/>
              </w:rPr>
              <w:t xml:space="preserve"> Level 6 completion</w:t>
            </w:r>
          </w:p>
        </w:tc>
        <w:tc>
          <w:tcPr>
            <w:tcW w:w="2338" w:type="dxa"/>
          </w:tcPr>
          <w:p w14:paraId="3DE28008" w14:textId="504B1D01" w:rsidR="002F07E0" w:rsidRDefault="00971D35" w:rsidP="518342D6">
            <w:pPr>
              <w:jc w:val="both"/>
              <w:rPr>
                <w:rFonts w:ascii="Arial" w:eastAsia="Arial" w:hAnsi="Arial" w:cs="Arial"/>
                <w:color w:val="000000" w:themeColor="text1"/>
                <w:sz w:val="22"/>
                <w:szCs w:val="22"/>
              </w:rPr>
            </w:pPr>
            <w:r w:rsidRPr="00971D35">
              <w:rPr>
                <w:rFonts w:ascii="Arial" w:eastAsia="Arial" w:hAnsi="Arial" w:cs="Arial"/>
                <w:color w:val="000000" w:themeColor="text1"/>
                <w:sz w:val="22"/>
                <w:szCs w:val="22"/>
              </w:rPr>
              <w:t>Long-term</w:t>
            </w:r>
          </w:p>
        </w:tc>
        <w:tc>
          <w:tcPr>
            <w:tcW w:w="2338" w:type="dxa"/>
          </w:tcPr>
          <w:p w14:paraId="355696F0" w14:textId="3A178990" w:rsidR="002F07E0" w:rsidRDefault="00971D35" w:rsidP="00971D35">
            <w:pPr>
              <w:rPr>
                <w:rFonts w:ascii="Arial" w:eastAsia="Arial" w:hAnsi="Arial" w:cs="Arial"/>
                <w:color w:val="000000" w:themeColor="text1"/>
                <w:sz w:val="22"/>
                <w:szCs w:val="22"/>
              </w:rPr>
            </w:pPr>
            <w:r w:rsidRPr="00971D35">
              <w:rPr>
                <w:rFonts w:ascii="Arial" w:eastAsia="Arial" w:hAnsi="Arial" w:cs="Arial"/>
                <w:color w:val="000000" w:themeColor="text1"/>
                <w:sz w:val="22"/>
                <w:szCs w:val="22"/>
              </w:rPr>
              <w:t>UCAS guidance, academic references, funding advice</w:t>
            </w:r>
          </w:p>
        </w:tc>
      </w:tr>
    </w:tbl>
    <w:p w14:paraId="46A4C3FE" w14:textId="77777777" w:rsidR="00BC0C09" w:rsidRDefault="00BC0C09" w:rsidP="005A0883">
      <w:pPr>
        <w:spacing w:line="360" w:lineRule="auto"/>
        <w:jc w:val="both"/>
        <w:rPr>
          <w:rFonts w:ascii="Arial" w:eastAsia="Arial" w:hAnsi="Arial" w:cs="Arial"/>
          <w:color w:val="000000" w:themeColor="text1"/>
          <w:sz w:val="22"/>
          <w:szCs w:val="22"/>
        </w:rPr>
      </w:pPr>
    </w:p>
    <w:p w14:paraId="6374E53A" w14:textId="467D0E92" w:rsidR="002C18C2" w:rsidRDefault="0DC603A3" w:rsidP="005A0883">
      <w:pPr>
        <w:spacing w:line="360" w:lineRule="auto"/>
        <w:jc w:val="both"/>
        <w:rPr>
          <w:rFonts w:ascii="Arial" w:eastAsia="Arial" w:hAnsi="Arial" w:cs="Arial"/>
          <w:color w:val="000000" w:themeColor="text1"/>
          <w:sz w:val="22"/>
          <w:szCs w:val="22"/>
        </w:rPr>
      </w:pPr>
      <w:r w:rsidRPr="26AE3A83">
        <w:rPr>
          <w:rFonts w:ascii="Arial" w:eastAsia="Arial" w:hAnsi="Arial" w:cs="Arial"/>
          <w:color w:val="000000" w:themeColor="text1"/>
          <w:sz w:val="22"/>
          <w:szCs w:val="22"/>
        </w:rPr>
        <w:t xml:space="preserve">The short-term goals focus on building a strong foundation for employment in health and social care. Securing a part-time role in a care home or GP surgery will provide direct exposure to care environments, allowing me to develop confidence in patient interaction, teamwork, and professional conduct. Volunteering in a role related to my field will further strengthen empathy, responsibility, and understanding of service users’ needs. Completing the Psychology Level 3 course will enhance my understanding of </w:t>
      </w:r>
      <w:r w:rsidR="6DEFD2CC" w:rsidRPr="26AE3A83">
        <w:rPr>
          <w:rFonts w:ascii="Arial" w:eastAsia="Arial" w:hAnsi="Arial" w:cs="Arial"/>
          <w:color w:val="000000" w:themeColor="text1"/>
          <w:sz w:val="22"/>
          <w:szCs w:val="22"/>
        </w:rPr>
        <w:t>behavior</w:t>
      </w:r>
      <w:r w:rsidRPr="26AE3A83">
        <w:rPr>
          <w:rFonts w:ascii="Arial" w:eastAsia="Arial" w:hAnsi="Arial" w:cs="Arial"/>
          <w:color w:val="000000" w:themeColor="text1"/>
          <w:sz w:val="22"/>
          <w:szCs w:val="22"/>
        </w:rPr>
        <w:t>, emotional responses, and mental health, which are essential for delivering person-</w:t>
      </w:r>
      <w:r w:rsidR="6DEFD2CC" w:rsidRPr="26AE3A83">
        <w:rPr>
          <w:rFonts w:ascii="Arial" w:eastAsia="Arial" w:hAnsi="Arial" w:cs="Arial"/>
          <w:color w:val="000000" w:themeColor="text1"/>
          <w:sz w:val="22"/>
          <w:szCs w:val="22"/>
        </w:rPr>
        <w:t>centered</w:t>
      </w:r>
      <w:r w:rsidRPr="26AE3A83">
        <w:rPr>
          <w:rFonts w:ascii="Arial" w:eastAsia="Arial" w:hAnsi="Arial" w:cs="Arial"/>
          <w:color w:val="000000" w:themeColor="text1"/>
          <w:sz w:val="22"/>
          <w:szCs w:val="22"/>
        </w:rPr>
        <w:t xml:space="preserve"> care. Beginning a phlebotomy course will introduce clinical skill development and increase employability within healthcare settings.</w:t>
      </w:r>
    </w:p>
    <w:p w14:paraId="36C76536" w14:textId="41CFFEF5" w:rsidR="00D9296E" w:rsidRPr="002C18C2" w:rsidRDefault="00D9296E" w:rsidP="005A0883">
      <w:pPr>
        <w:spacing w:line="360" w:lineRule="auto"/>
        <w:jc w:val="both"/>
        <w:rPr>
          <w:rFonts w:ascii="Arial" w:eastAsia="Arial" w:hAnsi="Arial" w:cs="Arial"/>
          <w:color w:val="000000" w:themeColor="text1"/>
          <w:sz w:val="22"/>
          <w:szCs w:val="22"/>
        </w:rPr>
      </w:pPr>
      <w:r w:rsidRPr="002C18C2">
        <w:rPr>
          <w:rFonts w:ascii="Arial" w:eastAsia="Arial" w:hAnsi="Arial" w:cs="Arial"/>
          <w:color w:val="000000" w:themeColor="text1"/>
          <w:sz w:val="22"/>
          <w:szCs w:val="22"/>
        </w:rPr>
        <w:t>The long-term goals reflect progression and ambition. Successfully completing Level 6 will demonstrate academic resilience and commitment to professional development. Following this, applying for nursing education will allow me to build on my care experience, psychological knowledge, and clinical skills, supporting progression into a regulated healthcare profession. This pathway ensures that each stage prepares me for the next, creating a realistic and sustainable career trajectory.</w:t>
      </w:r>
    </w:p>
    <w:p w14:paraId="3319F476" w14:textId="1F128606" w:rsidR="518342D6" w:rsidRDefault="00D9296E" w:rsidP="005A0883">
      <w:pPr>
        <w:spacing w:line="360" w:lineRule="auto"/>
        <w:jc w:val="both"/>
        <w:rPr>
          <w:rFonts w:ascii="Arial" w:eastAsia="Arial" w:hAnsi="Arial" w:cs="Arial"/>
          <w:color w:val="000000" w:themeColor="text1"/>
          <w:sz w:val="22"/>
          <w:szCs w:val="22"/>
        </w:rPr>
      </w:pPr>
      <w:r w:rsidRPr="002C18C2">
        <w:rPr>
          <w:rFonts w:ascii="Arial" w:eastAsia="Arial" w:hAnsi="Arial" w:cs="Arial"/>
          <w:color w:val="000000" w:themeColor="text1"/>
          <w:sz w:val="22"/>
          <w:szCs w:val="22"/>
        </w:rPr>
        <w:lastRenderedPageBreak/>
        <w:t>This action plan is underpinned by Bandura’s Self-Efficacy Theory, which suggests that confidence and motivation develop through mastery experiences, feedback, and gradual progression (Bandura, 1977). By achieving achievable short-term goals and progressively taking on more demanding academic and clinical challenges, my belief in my ability to succeed in health and social care will strengthen. Overall, this structured plan provides a clear and realistic route to closing current skill gaps and achieving long-term professional goals.</w:t>
      </w:r>
    </w:p>
    <w:p w14:paraId="2174D1BC" w14:textId="77777777" w:rsidR="00FA6570" w:rsidRDefault="00FA6570" w:rsidP="00FA6570">
      <w:pPr>
        <w:pStyle w:val="Heading1"/>
      </w:pPr>
    </w:p>
    <w:p w14:paraId="60E3F11B" w14:textId="227FF208" w:rsidR="00B9741C" w:rsidRPr="00EE30ED" w:rsidRDefault="007A36BE" w:rsidP="00FA6570">
      <w:pPr>
        <w:pStyle w:val="Heading1"/>
        <w:rPr>
          <w:rFonts w:asciiTheme="minorBidi" w:hAnsiTheme="minorBidi" w:cstheme="minorBidi"/>
          <w:b/>
          <w:bCs/>
          <w:color w:val="000000" w:themeColor="text1"/>
          <w:sz w:val="24"/>
          <w:szCs w:val="24"/>
        </w:rPr>
      </w:pPr>
      <w:bookmarkStart w:id="5" w:name="_Toc216726943"/>
      <w:r w:rsidRPr="00EE30ED">
        <w:rPr>
          <w:rFonts w:asciiTheme="minorBidi" w:hAnsiTheme="minorBidi" w:cstheme="minorBidi"/>
          <w:b/>
          <w:bCs/>
          <w:color w:val="000000" w:themeColor="text1"/>
          <w:sz w:val="24"/>
          <w:szCs w:val="24"/>
        </w:rPr>
        <w:t>Conclusion</w:t>
      </w:r>
      <w:bookmarkEnd w:id="5"/>
    </w:p>
    <w:p w14:paraId="601F23FF" w14:textId="77777777" w:rsidR="00EC2279" w:rsidRDefault="00EC2279" w:rsidP="000224E2">
      <w:pPr>
        <w:spacing w:line="360" w:lineRule="auto"/>
        <w:jc w:val="both"/>
        <w:rPr>
          <w:rFonts w:ascii="Arial" w:eastAsia="Arial" w:hAnsi="Arial" w:cs="Arial"/>
          <w:color w:val="000000" w:themeColor="text1"/>
          <w:sz w:val="22"/>
          <w:szCs w:val="22"/>
        </w:rPr>
      </w:pPr>
    </w:p>
    <w:p w14:paraId="616F3751" w14:textId="0EBC1285" w:rsidR="00075964" w:rsidRPr="00075964" w:rsidRDefault="00075964" w:rsidP="000224E2">
      <w:pPr>
        <w:spacing w:line="360" w:lineRule="auto"/>
        <w:jc w:val="both"/>
        <w:rPr>
          <w:rFonts w:ascii="Arial" w:eastAsia="Arial" w:hAnsi="Arial" w:cs="Arial"/>
          <w:color w:val="000000" w:themeColor="text1"/>
          <w:sz w:val="22"/>
          <w:szCs w:val="22"/>
        </w:rPr>
      </w:pPr>
      <w:r w:rsidRPr="00075964">
        <w:rPr>
          <w:rFonts w:ascii="Arial" w:eastAsia="Arial" w:hAnsi="Arial" w:cs="Arial"/>
          <w:color w:val="000000" w:themeColor="text1"/>
          <w:sz w:val="22"/>
          <w:szCs w:val="22"/>
        </w:rPr>
        <w:t>This report has explored my suitability for the role of Health Care Support Worker within the NHS by analyzing the employability skills required, critically evaluating my current abilities, and developing a structured action plan for future growth. Through self-reflection and the use of employability and psychological frameworks, I identified strengths in communication, teamwork, and emotional awareness, alongside development needs in clinical experience and professional confidence. These insights allowed me to realistically assess my current profile against the expectations of the role.</w:t>
      </w:r>
    </w:p>
    <w:p w14:paraId="2D0921EC" w14:textId="4F24692D" w:rsidR="00075964" w:rsidRPr="006176FA" w:rsidRDefault="00075964" w:rsidP="006176FA">
      <w:pPr>
        <w:spacing w:line="360" w:lineRule="auto"/>
        <w:jc w:val="both"/>
        <w:rPr>
          <w:rFonts w:asciiTheme="minorBidi" w:hAnsiTheme="minorBidi"/>
          <w:sz w:val="22"/>
          <w:szCs w:val="22"/>
        </w:rPr>
      </w:pPr>
      <w:r w:rsidRPr="006176FA">
        <w:rPr>
          <w:rFonts w:asciiTheme="minorBidi" w:hAnsiTheme="minorBidi"/>
          <w:sz w:val="22"/>
          <w:szCs w:val="22"/>
        </w:rPr>
        <w:t>The action plan provides a clear pathway for closing identified skill gaps through short-term and long-term goals, including gaining paid and voluntary care experience, completing relevant training, and progressing academically towards nursing education. By applying SMART planning principles and Bandura’s Self-Efficacy Theory, the plan highlights how confidence and competence can be developed gradually through experience, reflection, and feedback. This process has increased my understanding of professional expectations within health and social care and clarified my long-term career direction. Overall, this journey has strengthened my motivation to work within healthcare and provided a realistic and structured foundation for future professional development.</w:t>
      </w:r>
    </w:p>
    <w:p w14:paraId="31A1C42B" w14:textId="77777777" w:rsidR="00BC0C09" w:rsidRDefault="00BC0C09" w:rsidP="009E3072">
      <w:pPr>
        <w:pStyle w:val="Heading1"/>
        <w:rPr>
          <w:rFonts w:asciiTheme="minorBidi" w:hAnsiTheme="minorBidi" w:cstheme="minorBidi"/>
          <w:b/>
          <w:bCs/>
          <w:color w:val="000000" w:themeColor="text1"/>
          <w:sz w:val="24"/>
          <w:szCs w:val="24"/>
        </w:rPr>
      </w:pPr>
      <w:bookmarkStart w:id="6" w:name="_Toc216726944"/>
    </w:p>
    <w:p w14:paraId="6DB7DD88" w14:textId="77777777" w:rsidR="00BC0C09" w:rsidRDefault="00BC0C09" w:rsidP="00DC5771"/>
    <w:p w14:paraId="2EC5F026" w14:textId="77777777" w:rsidR="00BC0C09" w:rsidRDefault="00BC0C09" w:rsidP="00DC5771"/>
    <w:p w14:paraId="1D99150E" w14:textId="77777777" w:rsidR="00BC0C09" w:rsidRDefault="00BC0C09" w:rsidP="00DC5771"/>
    <w:p w14:paraId="109F266A" w14:textId="77777777" w:rsidR="00BC0C09" w:rsidRDefault="00BC0C09" w:rsidP="00DC5771"/>
    <w:p w14:paraId="7035E5D5" w14:textId="44917A2A" w:rsidR="009E3072" w:rsidRPr="009E3072" w:rsidRDefault="6BC2AFCC" w:rsidP="009E3072">
      <w:pPr>
        <w:pStyle w:val="Heading1"/>
        <w:rPr>
          <w:rFonts w:asciiTheme="minorBidi" w:hAnsiTheme="minorBidi" w:cstheme="minorBidi"/>
          <w:b/>
          <w:bCs/>
          <w:color w:val="000000" w:themeColor="text1"/>
          <w:sz w:val="24"/>
          <w:szCs w:val="24"/>
        </w:rPr>
      </w:pPr>
      <w:r w:rsidRPr="005445B8">
        <w:rPr>
          <w:rFonts w:asciiTheme="minorBidi" w:hAnsiTheme="minorBidi" w:cstheme="minorBidi"/>
          <w:b/>
          <w:bCs/>
          <w:color w:val="000000" w:themeColor="text1"/>
          <w:sz w:val="24"/>
          <w:szCs w:val="24"/>
        </w:rPr>
        <w:lastRenderedPageBreak/>
        <w:t>References</w:t>
      </w:r>
      <w:bookmarkStart w:id="7" w:name="_Hlk216796285"/>
      <w:bookmarkEnd w:id="6"/>
    </w:p>
    <w:bookmarkEnd w:id="7"/>
    <w:p w14:paraId="6455927C" w14:textId="77777777" w:rsidR="00FC026F" w:rsidRDefault="00FC026F" w:rsidP="00755F47">
      <w:pPr>
        <w:jc w:val="both"/>
        <w:rPr>
          <w:rFonts w:ascii="Arial" w:eastAsia="Arial" w:hAnsi="Arial" w:cs="Arial"/>
          <w:sz w:val="22"/>
          <w:szCs w:val="22"/>
        </w:rPr>
      </w:pPr>
      <w:r w:rsidRPr="26AE3A83">
        <w:rPr>
          <w:rFonts w:ascii="Arial" w:eastAsia="Arial" w:hAnsi="Arial" w:cs="Arial"/>
          <w:sz w:val="22"/>
          <w:szCs w:val="22"/>
        </w:rPr>
        <w:t xml:space="preserve">Bandura, A. (1977). </w:t>
      </w:r>
      <w:r w:rsidRPr="26AE3A83">
        <w:rPr>
          <w:rFonts w:ascii="Arial" w:eastAsia="Arial" w:hAnsi="Arial" w:cs="Arial"/>
          <w:i/>
          <w:iCs/>
          <w:sz w:val="22"/>
          <w:szCs w:val="22"/>
        </w:rPr>
        <w:t>Self-efficacy</w:t>
      </w:r>
      <w:r w:rsidRPr="26AE3A83">
        <w:rPr>
          <w:rFonts w:ascii="Arial" w:eastAsia="Arial" w:hAnsi="Arial" w:cs="Arial"/>
          <w:sz w:val="22"/>
          <w:szCs w:val="22"/>
        </w:rPr>
        <w:t xml:space="preserve">: Toward a unifying theory of behavioral change. </w:t>
      </w:r>
      <w:r w:rsidRPr="26AE3A83">
        <w:rPr>
          <w:rFonts w:ascii="Arial" w:eastAsia="Arial" w:hAnsi="Arial" w:cs="Arial"/>
          <w:i/>
          <w:iCs/>
          <w:sz w:val="22"/>
          <w:szCs w:val="22"/>
        </w:rPr>
        <w:t>Psychological Review,</w:t>
      </w:r>
      <w:r w:rsidRPr="26AE3A83">
        <w:rPr>
          <w:rFonts w:ascii="Arial" w:eastAsia="Arial" w:hAnsi="Arial" w:cs="Arial"/>
          <w:sz w:val="22"/>
          <w:szCs w:val="22"/>
        </w:rPr>
        <w:t xml:space="preserve"> 84(2), pp. 191–215. Available at: </w:t>
      </w:r>
      <w:hyperlink r:id="rId10">
        <w:r w:rsidRPr="26AE3A83">
          <w:rPr>
            <w:rStyle w:val="Hyperlink"/>
            <w:rFonts w:ascii="Arial" w:eastAsia="Arial" w:hAnsi="Arial" w:cs="Arial"/>
            <w:sz w:val="22"/>
            <w:szCs w:val="22"/>
          </w:rPr>
          <w:t>https://educational innovation.sydney.edu.au/news/pdfs/Bandura%201977.pdf</w:t>
        </w:r>
      </w:hyperlink>
      <w:r w:rsidRPr="26AE3A83">
        <w:rPr>
          <w:rFonts w:ascii="Arial" w:eastAsia="Arial" w:hAnsi="Arial" w:cs="Arial"/>
          <w:sz w:val="22"/>
          <w:szCs w:val="22"/>
        </w:rPr>
        <w:t xml:space="preserve"> (Accessed: 11 December 2025).</w:t>
      </w:r>
    </w:p>
    <w:p w14:paraId="41E17B95" w14:textId="77777777" w:rsidR="00FC026F" w:rsidRDefault="00FC026F" w:rsidP="00755F47">
      <w:pPr>
        <w:jc w:val="both"/>
        <w:rPr>
          <w:rFonts w:ascii="Arial" w:eastAsia="Arial" w:hAnsi="Arial" w:cs="Arial"/>
          <w:sz w:val="22"/>
          <w:szCs w:val="22"/>
        </w:rPr>
      </w:pPr>
      <w:r w:rsidRPr="518342D6">
        <w:rPr>
          <w:rFonts w:ascii="Arial" w:eastAsia="Arial" w:hAnsi="Arial" w:cs="Arial"/>
          <w:sz w:val="22"/>
          <w:szCs w:val="22"/>
        </w:rPr>
        <w:t>Dacre Pool, L., and Sewell, P. (2007) ‘The key to employability: developing a practical model of graduate employability’</w:t>
      </w:r>
      <w:r w:rsidRPr="00524C29">
        <w:rPr>
          <w:rFonts w:ascii="Arial" w:eastAsia="Arial" w:hAnsi="Arial" w:cs="Arial"/>
          <w:i/>
          <w:iCs/>
          <w:sz w:val="22"/>
          <w:szCs w:val="22"/>
        </w:rPr>
        <w:t>, Education + Training,</w:t>
      </w:r>
      <w:r w:rsidRPr="518342D6">
        <w:rPr>
          <w:rFonts w:ascii="Arial" w:eastAsia="Arial" w:hAnsi="Arial" w:cs="Arial"/>
          <w:sz w:val="22"/>
          <w:szCs w:val="22"/>
        </w:rPr>
        <w:t xml:space="preserve"> 49(4), pp. 277–289. Available at: </w:t>
      </w:r>
      <w:hyperlink r:id="rId11">
        <w:r w:rsidRPr="518342D6">
          <w:rPr>
            <w:rStyle w:val="Hyperlink"/>
            <w:rFonts w:ascii="Arial" w:eastAsia="Arial" w:hAnsi="Arial" w:cs="Arial"/>
            <w:sz w:val="22"/>
            <w:szCs w:val="22"/>
          </w:rPr>
          <w:t xml:space="preserve">https://www.emerald.com/insight/content/doi/10.1108/00400910710754435/full/html </w:t>
        </w:r>
      </w:hyperlink>
      <w:r w:rsidRPr="518342D6">
        <w:rPr>
          <w:rFonts w:ascii="Arial" w:eastAsia="Arial" w:hAnsi="Arial" w:cs="Arial"/>
          <w:sz w:val="22"/>
          <w:szCs w:val="22"/>
        </w:rPr>
        <w:t>(Accessed: 11 December 2025).</w:t>
      </w:r>
    </w:p>
    <w:p w14:paraId="024EE97C" w14:textId="77777777" w:rsidR="00FC026F" w:rsidRDefault="00FC026F" w:rsidP="00755F47">
      <w:pPr>
        <w:jc w:val="both"/>
      </w:pPr>
      <w:r w:rsidRPr="518342D6">
        <w:rPr>
          <w:rFonts w:ascii="Arial" w:eastAsia="Arial" w:hAnsi="Arial" w:cs="Arial"/>
          <w:sz w:val="22"/>
          <w:szCs w:val="22"/>
        </w:rPr>
        <w:t xml:space="preserve">Department of Health and Social Care (2023) </w:t>
      </w:r>
      <w:r w:rsidRPr="00087C9F">
        <w:rPr>
          <w:rFonts w:ascii="Arial" w:eastAsia="Arial" w:hAnsi="Arial" w:cs="Arial"/>
          <w:i/>
          <w:iCs/>
          <w:sz w:val="22"/>
          <w:szCs w:val="22"/>
        </w:rPr>
        <w:t>The NHS Constitution for England</w:t>
      </w:r>
      <w:r w:rsidRPr="518342D6">
        <w:rPr>
          <w:rFonts w:ascii="Arial" w:eastAsia="Arial" w:hAnsi="Arial" w:cs="Arial"/>
          <w:sz w:val="22"/>
          <w:szCs w:val="22"/>
        </w:rPr>
        <w:t xml:space="preserve">. Available at: </w:t>
      </w:r>
      <w:hyperlink r:id="rId12">
        <w:r w:rsidRPr="518342D6">
          <w:rPr>
            <w:rStyle w:val="Hyperlink"/>
            <w:rFonts w:ascii="Arial" w:eastAsia="Arial" w:hAnsi="Arial" w:cs="Arial"/>
            <w:sz w:val="22"/>
            <w:szCs w:val="22"/>
          </w:rPr>
          <w:t>https://www.gov.uk/government/publications/the-nhs-constitution-for-england/the-nhs-constitution-for-england</w:t>
        </w:r>
      </w:hyperlink>
      <w:r w:rsidRPr="518342D6">
        <w:rPr>
          <w:rFonts w:ascii="Arial" w:eastAsia="Arial" w:hAnsi="Arial" w:cs="Arial"/>
          <w:sz w:val="22"/>
          <w:szCs w:val="22"/>
        </w:rPr>
        <w:t xml:space="preserve"> (Accessed: 11 December 2025).</w:t>
      </w:r>
    </w:p>
    <w:p w14:paraId="285FF22C" w14:textId="77777777" w:rsidR="00FC026F" w:rsidRDefault="00FC026F" w:rsidP="00755F47">
      <w:pPr>
        <w:jc w:val="both"/>
      </w:pPr>
      <w:r w:rsidRPr="518342D6">
        <w:rPr>
          <w:rFonts w:ascii="Arial" w:eastAsia="Arial" w:hAnsi="Arial" w:cs="Arial"/>
          <w:sz w:val="22"/>
          <w:szCs w:val="22"/>
        </w:rPr>
        <w:t xml:space="preserve">Gibbs, G. (1988). </w:t>
      </w:r>
      <w:r w:rsidRPr="00C46FBA">
        <w:rPr>
          <w:rFonts w:ascii="Arial" w:eastAsia="Arial" w:hAnsi="Arial" w:cs="Arial"/>
          <w:i/>
          <w:iCs/>
          <w:sz w:val="22"/>
          <w:szCs w:val="22"/>
        </w:rPr>
        <w:t>Learning by Doing: A Guide to Teaching and Learning Methods. Oxford: Oxford Polytechnic.</w:t>
      </w:r>
      <w:r w:rsidRPr="518342D6">
        <w:rPr>
          <w:rFonts w:ascii="Arial" w:eastAsia="Arial" w:hAnsi="Arial" w:cs="Arial"/>
          <w:sz w:val="22"/>
          <w:szCs w:val="22"/>
        </w:rPr>
        <w:t xml:space="preserve"> Available at: </w:t>
      </w:r>
      <w:hyperlink r:id="rId13" w:history="1">
        <w:r w:rsidRPr="006709EF">
          <w:rPr>
            <w:rStyle w:val="Hyperlink"/>
            <w:rFonts w:ascii="Arial" w:eastAsia="Arial" w:hAnsi="Arial" w:cs="Arial"/>
            <w:sz w:val="22"/>
            <w:szCs w:val="22"/>
          </w:rPr>
          <w:t>https://teachlearn.leedsbeckett.ac.uk/-/media/files/clt/using-assessment-to-support-student-learning-by-graham-gibbs.pdf</w:t>
        </w:r>
      </w:hyperlink>
      <w:r>
        <w:rPr>
          <w:rFonts w:ascii="Arial" w:eastAsia="Arial" w:hAnsi="Arial" w:cs="Arial"/>
          <w:sz w:val="22"/>
          <w:szCs w:val="22"/>
        </w:rPr>
        <w:t xml:space="preserve"> </w:t>
      </w:r>
      <w:r w:rsidRPr="518342D6">
        <w:rPr>
          <w:rFonts w:ascii="Arial" w:eastAsia="Arial" w:hAnsi="Arial" w:cs="Arial"/>
          <w:sz w:val="22"/>
          <w:szCs w:val="22"/>
        </w:rPr>
        <w:t>(Accessed: 11 December 2025).</w:t>
      </w:r>
    </w:p>
    <w:p w14:paraId="03DA3757" w14:textId="77777777" w:rsidR="00FC026F" w:rsidRDefault="00FC026F" w:rsidP="00755F47">
      <w:pPr>
        <w:jc w:val="both"/>
      </w:pPr>
      <w:r w:rsidRPr="518342D6">
        <w:rPr>
          <w:rFonts w:ascii="Arial" w:eastAsia="Arial" w:hAnsi="Arial" w:cs="Arial"/>
          <w:sz w:val="22"/>
          <w:szCs w:val="22"/>
        </w:rPr>
        <w:t xml:space="preserve">Kolb, D. A. (1984). </w:t>
      </w:r>
      <w:r w:rsidRPr="001512E7">
        <w:rPr>
          <w:rFonts w:ascii="Arial" w:eastAsia="Arial" w:hAnsi="Arial" w:cs="Arial"/>
          <w:i/>
          <w:iCs/>
          <w:sz w:val="22"/>
          <w:szCs w:val="22"/>
        </w:rPr>
        <w:t>Experience as the source of learning and development. Englewood Cliffs, NJ: Prentice-Hall.</w:t>
      </w:r>
      <w:r w:rsidRPr="518342D6">
        <w:rPr>
          <w:rFonts w:ascii="Arial" w:eastAsia="Arial" w:hAnsi="Arial" w:cs="Arial"/>
          <w:sz w:val="22"/>
          <w:szCs w:val="22"/>
        </w:rPr>
        <w:t xml:space="preserve"> Available at:</w:t>
      </w:r>
      <w:r w:rsidRPr="00327529">
        <w:t xml:space="preserve"> </w:t>
      </w:r>
      <w:hyperlink r:id="rId14" w:history="1">
        <w:r w:rsidRPr="006709EF">
          <w:rPr>
            <w:rStyle w:val="Hyperlink"/>
            <w:rFonts w:ascii="Arial" w:eastAsia="Arial" w:hAnsi="Arial" w:cs="Arial"/>
            <w:sz w:val="22"/>
            <w:szCs w:val="22"/>
          </w:rPr>
          <w:t>https://www.researchgate.net/publication/235701029_Experiential_Learning_Experience_As_The_Source_Of_Learning_And_Development</w:t>
        </w:r>
      </w:hyperlink>
      <w:r>
        <w:rPr>
          <w:rFonts w:ascii="Arial" w:eastAsia="Arial" w:hAnsi="Arial" w:cs="Arial"/>
          <w:sz w:val="22"/>
          <w:szCs w:val="22"/>
        </w:rPr>
        <w:t xml:space="preserve"> </w:t>
      </w:r>
      <w:r w:rsidRPr="518342D6">
        <w:rPr>
          <w:rFonts w:ascii="Arial" w:eastAsia="Arial" w:hAnsi="Arial" w:cs="Arial"/>
          <w:sz w:val="22"/>
          <w:szCs w:val="22"/>
        </w:rPr>
        <w:t>( Accessed: 11 December 2025).</w:t>
      </w:r>
    </w:p>
    <w:p w14:paraId="6589B54F" w14:textId="77777777" w:rsidR="00FC026F" w:rsidRDefault="00FC026F" w:rsidP="00755F47">
      <w:pPr>
        <w:jc w:val="both"/>
      </w:pPr>
      <w:r w:rsidRPr="518342D6">
        <w:rPr>
          <w:rFonts w:ascii="Arial" w:eastAsia="Arial" w:hAnsi="Arial" w:cs="Arial"/>
          <w:sz w:val="22"/>
          <w:szCs w:val="22"/>
        </w:rPr>
        <w:t xml:space="preserve">Lin, N. (2001). </w:t>
      </w:r>
      <w:r w:rsidRPr="00524C29">
        <w:rPr>
          <w:rFonts w:ascii="Arial" w:eastAsia="Arial" w:hAnsi="Arial" w:cs="Arial"/>
          <w:i/>
          <w:iCs/>
          <w:sz w:val="22"/>
          <w:szCs w:val="22"/>
        </w:rPr>
        <w:t>Social Capital: A Theory of Social Structure and Action</w:t>
      </w:r>
      <w:r w:rsidRPr="518342D6">
        <w:rPr>
          <w:rFonts w:ascii="Arial" w:eastAsia="Arial" w:hAnsi="Arial" w:cs="Arial"/>
          <w:sz w:val="22"/>
          <w:szCs w:val="22"/>
        </w:rPr>
        <w:t xml:space="preserve">. Cambridge: Cambridge University Press. Available at: </w:t>
      </w:r>
      <w:hyperlink r:id="rId15" w:anchor="v=onepage&amp;q&amp;f=false" w:history="1">
        <w:r w:rsidRPr="006709EF">
          <w:rPr>
            <w:rStyle w:val="Hyperlink"/>
            <w:rFonts w:ascii="Arial" w:eastAsia="Arial" w:hAnsi="Arial" w:cs="Arial"/>
            <w:sz w:val="22"/>
            <w:szCs w:val="22"/>
          </w:rPr>
          <w:t>https://books.google.com.et/books?id=fvBzIu5-yuMC&amp;printsec=frontcover#v=onepage&amp;q&amp;f=false</w:t>
        </w:r>
      </w:hyperlink>
      <w:r>
        <w:rPr>
          <w:rFonts w:ascii="Arial" w:eastAsia="Arial" w:hAnsi="Arial" w:cs="Arial"/>
          <w:sz w:val="22"/>
          <w:szCs w:val="22"/>
        </w:rPr>
        <w:t xml:space="preserve"> </w:t>
      </w:r>
      <w:r w:rsidRPr="518342D6">
        <w:rPr>
          <w:rFonts w:ascii="Arial" w:eastAsia="Arial" w:hAnsi="Arial" w:cs="Arial"/>
          <w:sz w:val="22"/>
          <w:szCs w:val="22"/>
        </w:rPr>
        <w:t>(Accessed: 11 December 2025).</w:t>
      </w:r>
    </w:p>
    <w:p w14:paraId="6EFD7415" w14:textId="77777777" w:rsidR="00FC026F" w:rsidRDefault="00FC026F" w:rsidP="00755F47">
      <w:pPr>
        <w:jc w:val="both"/>
      </w:pPr>
      <w:r w:rsidRPr="518342D6">
        <w:rPr>
          <w:rFonts w:ascii="Arial" w:eastAsia="Arial" w:hAnsi="Arial" w:cs="Arial"/>
          <w:sz w:val="22"/>
          <w:szCs w:val="22"/>
        </w:rPr>
        <w:t>Maslow, A. H. (1943) ‘A Theory of Human Motivation’</w:t>
      </w:r>
      <w:r w:rsidRPr="001512E7">
        <w:rPr>
          <w:rFonts w:ascii="Arial" w:eastAsia="Arial" w:hAnsi="Arial" w:cs="Arial"/>
          <w:i/>
          <w:iCs/>
          <w:sz w:val="22"/>
          <w:szCs w:val="22"/>
        </w:rPr>
        <w:t>, Psychological Review</w:t>
      </w:r>
      <w:r w:rsidRPr="518342D6">
        <w:rPr>
          <w:rFonts w:ascii="Arial" w:eastAsia="Arial" w:hAnsi="Arial" w:cs="Arial"/>
          <w:sz w:val="22"/>
          <w:szCs w:val="22"/>
        </w:rPr>
        <w:t xml:space="preserve">, 50(4), pp. 370–396. Available at: </w:t>
      </w:r>
      <w:hyperlink r:id="rId16">
        <w:r w:rsidRPr="518342D6">
          <w:rPr>
            <w:rStyle w:val="Hyperlink"/>
            <w:rFonts w:ascii="Arial" w:eastAsia="Arial" w:hAnsi="Arial" w:cs="Arial"/>
            <w:sz w:val="22"/>
            <w:szCs w:val="22"/>
          </w:rPr>
          <w:t xml:space="preserve">https://psychclassics.yorku.ca/Maslow/motivation.htm </w:t>
        </w:r>
      </w:hyperlink>
      <w:r w:rsidRPr="518342D6">
        <w:rPr>
          <w:rFonts w:ascii="Arial" w:eastAsia="Arial" w:hAnsi="Arial" w:cs="Arial"/>
          <w:sz w:val="22"/>
          <w:szCs w:val="22"/>
        </w:rPr>
        <w:t>(Accessed: 11 December 2025).</w:t>
      </w:r>
    </w:p>
    <w:p w14:paraId="0C5B4869" w14:textId="77777777" w:rsidR="00FC026F" w:rsidRDefault="00FC026F" w:rsidP="00755F47">
      <w:pPr>
        <w:jc w:val="both"/>
      </w:pPr>
      <w:r w:rsidRPr="518342D6">
        <w:rPr>
          <w:rFonts w:ascii="Arial" w:eastAsia="Arial" w:hAnsi="Arial" w:cs="Arial"/>
          <w:color w:val="000000" w:themeColor="text1"/>
          <w:sz w:val="22"/>
          <w:szCs w:val="22"/>
        </w:rPr>
        <w:t xml:space="preserve">NHS England (2023) </w:t>
      </w:r>
      <w:r w:rsidRPr="007D4B53">
        <w:rPr>
          <w:rFonts w:ascii="Arial" w:eastAsia="Arial" w:hAnsi="Arial" w:cs="Arial"/>
          <w:i/>
          <w:iCs/>
          <w:color w:val="000000" w:themeColor="text1"/>
          <w:sz w:val="22"/>
          <w:szCs w:val="22"/>
        </w:rPr>
        <w:t>Compassion in Practice</w:t>
      </w:r>
      <w:r w:rsidRPr="518342D6">
        <w:rPr>
          <w:rFonts w:ascii="Arial" w:eastAsia="Arial" w:hAnsi="Arial" w:cs="Arial"/>
          <w:color w:val="000000" w:themeColor="text1"/>
          <w:sz w:val="22"/>
          <w:szCs w:val="22"/>
        </w:rPr>
        <w:t xml:space="preserve">: The 6Cs. Available at: </w:t>
      </w:r>
      <w:hyperlink r:id="rId17">
        <w:r w:rsidRPr="518342D6">
          <w:rPr>
            <w:rStyle w:val="Hyperlink"/>
            <w:rFonts w:ascii="Arial" w:eastAsia="Arial" w:hAnsi="Arial" w:cs="Arial"/>
            <w:sz w:val="22"/>
            <w:szCs w:val="22"/>
          </w:rPr>
          <w:t>https://www.england.nhs.uk/nursingvision/6cs</w:t>
        </w:r>
      </w:hyperlink>
      <w:r w:rsidRPr="518342D6">
        <w:rPr>
          <w:rFonts w:ascii="Arial" w:eastAsia="Arial" w:hAnsi="Arial" w:cs="Arial"/>
          <w:color w:val="000000" w:themeColor="text1"/>
          <w:sz w:val="22"/>
          <w:szCs w:val="22"/>
        </w:rPr>
        <w:t xml:space="preserve"> (Accessed: 11 December 2025).</w:t>
      </w:r>
    </w:p>
    <w:p w14:paraId="24F5A483" w14:textId="77777777" w:rsidR="00FC026F" w:rsidRPr="007B72E3" w:rsidRDefault="00FC026F" w:rsidP="007B72E3">
      <w:pPr>
        <w:jc w:val="both"/>
        <w:rPr>
          <w:rFonts w:asciiTheme="minorBidi" w:hAnsiTheme="minorBidi"/>
          <w:sz w:val="22"/>
          <w:szCs w:val="22"/>
        </w:rPr>
      </w:pPr>
      <w:r w:rsidRPr="007B72E3">
        <w:rPr>
          <w:rFonts w:asciiTheme="minorBidi" w:hAnsiTheme="minorBidi"/>
          <w:sz w:val="22"/>
          <w:szCs w:val="22"/>
        </w:rPr>
        <w:t xml:space="preserve">NHS Jobs (2025) </w:t>
      </w:r>
      <w:r w:rsidRPr="007D4B53">
        <w:rPr>
          <w:rFonts w:asciiTheme="minorBidi" w:hAnsiTheme="minorBidi"/>
          <w:i/>
          <w:iCs/>
          <w:sz w:val="22"/>
          <w:szCs w:val="22"/>
        </w:rPr>
        <w:t>Health Care Support Worker</w:t>
      </w:r>
      <w:r w:rsidRPr="007B72E3">
        <w:rPr>
          <w:rFonts w:asciiTheme="minorBidi" w:hAnsiTheme="minorBidi"/>
          <w:sz w:val="22"/>
          <w:szCs w:val="22"/>
        </w:rPr>
        <w:t xml:space="preserve"> [Job advertisement]. Available at: </w:t>
      </w:r>
      <w:hyperlink r:id="rId18" w:history="1">
        <w:r w:rsidRPr="002D1715">
          <w:rPr>
            <w:rStyle w:val="Hyperlink"/>
            <w:rFonts w:asciiTheme="minorBidi" w:hAnsiTheme="minorBidi"/>
            <w:sz w:val="22"/>
            <w:szCs w:val="22"/>
          </w:rPr>
          <w:t>https://www.jobs.nhs.uk/candidate/search/results?keyword=healthcare%20support%20worker%20based&amp;location=london&amp;language=&amp;page=1&amp;skipPhraseSuggester=true</w:t>
        </w:r>
      </w:hyperlink>
      <w:r>
        <w:rPr>
          <w:rFonts w:asciiTheme="minorBidi" w:hAnsiTheme="minorBidi"/>
          <w:sz w:val="22"/>
          <w:szCs w:val="22"/>
        </w:rPr>
        <w:t xml:space="preserve"> </w:t>
      </w:r>
      <w:r w:rsidRPr="007B72E3">
        <w:rPr>
          <w:rFonts w:asciiTheme="minorBidi" w:hAnsiTheme="minorBidi"/>
          <w:sz w:val="22"/>
          <w:szCs w:val="22"/>
        </w:rPr>
        <w:t>(Accessed: 11 December 2025).</w:t>
      </w:r>
    </w:p>
    <w:p w14:paraId="7EB4EA30" w14:textId="77777777" w:rsidR="00FC026F" w:rsidRDefault="00FC026F" w:rsidP="00755F47">
      <w:pPr>
        <w:jc w:val="both"/>
        <w:rPr>
          <w:rFonts w:ascii="Arial" w:eastAsia="Arial" w:hAnsi="Arial" w:cs="Arial"/>
          <w:sz w:val="22"/>
          <w:szCs w:val="22"/>
        </w:rPr>
      </w:pPr>
      <w:r w:rsidRPr="518342D6">
        <w:rPr>
          <w:rFonts w:ascii="Arial" w:eastAsia="Arial" w:hAnsi="Arial" w:cs="Arial"/>
          <w:sz w:val="22"/>
          <w:szCs w:val="22"/>
        </w:rPr>
        <w:t xml:space="preserve">NHS Professionals (2025) </w:t>
      </w:r>
      <w:r w:rsidRPr="009C5E2E">
        <w:rPr>
          <w:rFonts w:ascii="Arial" w:eastAsia="Arial" w:hAnsi="Arial" w:cs="Arial"/>
          <w:i/>
          <w:iCs/>
          <w:sz w:val="22"/>
          <w:szCs w:val="22"/>
        </w:rPr>
        <w:t>What are the NHS values?</w:t>
      </w:r>
      <w:r w:rsidRPr="518342D6">
        <w:rPr>
          <w:rFonts w:ascii="Arial" w:eastAsia="Arial" w:hAnsi="Arial" w:cs="Arial"/>
          <w:sz w:val="22"/>
          <w:szCs w:val="22"/>
        </w:rPr>
        <w:t xml:space="preserve"> Available at: </w:t>
      </w:r>
      <w:hyperlink r:id="rId19">
        <w:r w:rsidRPr="518342D6">
          <w:rPr>
            <w:rStyle w:val="Hyperlink"/>
            <w:rFonts w:ascii="Arial" w:eastAsia="Arial" w:hAnsi="Arial" w:cs="Arial"/>
            <w:sz w:val="22"/>
            <w:szCs w:val="22"/>
          </w:rPr>
          <w:t>https://www.nhsprofessionals.nhs.uk/nhs-staffing-pool-hub/working-in-healthcare/what-are-the-nhs-values</w:t>
        </w:r>
      </w:hyperlink>
      <w:r w:rsidRPr="518342D6">
        <w:rPr>
          <w:rFonts w:ascii="Arial" w:eastAsia="Arial" w:hAnsi="Arial" w:cs="Arial"/>
          <w:sz w:val="22"/>
          <w:szCs w:val="22"/>
        </w:rPr>
        <w:t xml:space="preserve"> (Accessed: 11 December 2025).</w:t>
      </w:r>
    </w:p>
    <w:p w14:paraId="7D8920E8" w14:textId="77777777" w:rsidR="00FC026F" w:rsidRPr="00EC2279" w:rsidRDefault="00FC026F" w:rsidP="00EC2279">
      <w:pPr>
        <w:jc w:val="both"/>
        <w:rPr>
          <w:rFonts w:asciiTheme="minorBidi" w:hAnsiTheme="minorBidi"/>
          <w:sz w:val="22"/>
          <w:szCs w:val="22"/>
        </w:rPr>
      </w:pPr>
      <w:r w:rsidRPr="00EC2279">
        <w:rPr>
          <w:rFonts w:asciiTheme="minorBidi" w:hAnsiTheme="minorBidi"/>
          <w:sz w:val="22"/>
          <w:szCs w:val="22"/>
        </w:rPr>
        <w:t xml:space="preserve">Skills for Care (2020) </w:t>
      </w:r>
      <w:r w:rsidRPr="00FC026F">
        <w:rPr>
          <w:rFonts w:asciiTheme="minorBidi" w:hAnsiTheme="minorBidi"/>
          <w:i/>
          <w:iCs/>
          <w:sz w:val="22"/>
          <w:szCs w:val="22"/>
        </w:rPr>
        <w:t>Core Skills Framework.</w:t>
      </w:r>
      <w:r w:rsidRPr="00EC2279">
        <w:rPr>
          <w:rFonts w:asciiTheme="minorBidi" w:hAnsiTheme="minorBidi"/>
          <w:sz w:val="22"/>
          <w:szCs w:val="22"/>
        </w:rPr>
        <w:t xml:space="preserve"> Available at: </w:t>
      </w:r>
      <w:hyperlink r:id="rId20" w:history="1">
        <w:r w:rsidRPr="0046037C">
          <w:rPr>
            <w:rStyle w:val="Hyperlink"/>
            <w:rFonts w:asciiTheme="minorBidi" w:hAnsiTheme="minorBidi"/>
            <w:sz w:val="22"/>
            <w:szCs w:val="22"/>
          </w:rPr>
          <w:t>https://www.skillsforcare.org.uk/Documents/Recruitment-and-retention/Careers-in-care/What-core-skills-do-I-need-to-work-in-social-care.pdf</w:t>
        </w:r>
      </w:hyperlink>
      <w:r>
        <w:rPr>
          <w:rFonts w:asciiTheme="minorBidi" w:hAnsiTheme="minorBidi"/>
          <w:sz w:val="22"/>
          <w:szCs w:val="22"/>
        </w:rPr>
        <w:t xml:space="preserve"> </w:t>
      </w:r>
      <w:r w:rsidRPr="00EC2279">
        <w:rPr>
          <w:rFonts w:asciiTheme="minorBidi" w:hAnsiTheme="minorBidi"/>
          <w:sz w:val="22"/>
          <w:szCs w:val="22"/>
        </w:rPr>
        <w:t>(Accessed: 1</w:t>
      </w:r>
      <w:r>
        <w:rPr>
          <w:rFonts w:asciiTheme="minorBidi" w:hAnsiTheme="minorBidi"/>
          <w:sz w:val="22"/>
          <w:szCs w:val="22"/>
        </w:rPr>
        <w:t xml:space="preserve">1 </w:t>
      </w:r>
      <w:r w:rsidRPr="00EC2279">
        <w:rPr>
          <w:rFonts w:asciiTheme="minorBidi" w:hAnsiTheme="minorBidi"/>
          <w:sz w:val="22"/>
          <w:szCs w:val="22"/>
        </w:rPr>
        <w:t>December 2025).</w:t>
      </w:r>
    </w:p>
    <w:p w14:paraId="10C04CA9" w14:textId="77777777" w:rsidR="00FC026F" w:rsidRDefault="00FC026F" w:rsidP="00755F47">
      <w:pPr>
        <w:shd w:val="clear" w:color="auto" w:fill="FFFFFF" w:themeFill="background1"/>
        <w:spacing w:after="0"/>
        <w:jc w:val="both"/>
        <w:rPr>
          <w:rFonts w:ascii="Arial" w:eastAsia="Arial" w:hAnsi="Arial" w:cs="Arial"/>
          <w:color w:val="1B1B1B"/>
          <w:sz w:val="22"/>
          <w:szCs w:val="22"/>
        </w:rPr>
      </w:pPr>
      <w:r w:rsidRPr="00D4791E">
        <w:rPr>
          <w:rFonts w:ascii="Arial" w:eastAsia="Arial" w:hAnsi="Arial" w:cs="Arial"/>
          <w:color w:val="000000" w:themeColor="text1"/>
          <w:sz w:val="22"/>
          <w:szCs w:val="22"/>
          <w:lang w:val="nl-NL"/>
        </w:rPr>
        <w:lastRenderedPageBreak/>
        <w:t>Wijnen-Meijer, M., Brandhuber, T., &amp; Schneider, A. (2022).</w:t>
      </w:r>
      <w:r w:rsidRPr="00D4791E">
        <w:rPr>
          <w:rFonts w:ascii="Bahnschrift" w:eastAsia="Bahnschrift" w:hAnsi="Bahnschrift" w:cs="Bahnschrift"/>
          <w:b/>
          <w:bCs/>
          <w:color w:val="1B1B1B"/>
          <w:sz w:val="36"/>
          <w:szCs w:val="36"/>
          <w:lang w:val="nl-NL"/>
        </w:rPr>
        <w:t xml:space="preserve"> </w:t>
      </w:r>
      <w:r w:rsidRPr="518342D6">
        <w:rPr>
          <w:rFonts w:ascii="Arial" w:eastAsia="Arial" w:hAnsi="Arial" w:cs="Arial"/>
          <w:color w:val="1B1B1B"/>
          <w:sz w:val="22"/>
          <w:szCs w:val="22"/>
        </w:rPr>
        <w:t>Implementing Kolb´s Experiential Learning Cycle by Linking Real Experience, Case-Based Discussion and Simulation</w:t>
      </w:r>
      <w:r>
        <w:rPr>
          <w:rFonts w:ascii="Arial" w:eastAsia="Arial" w:hAnsi="Arial" w:cs="Arial"/>
          <w:color w:val="1B1B1B"/>
          <w:sz w:val="22"/>
          <w:szCs w:val="22"/>
        </w:rPr>
        <w:t>,</w:t>
      </w:r>
      <w:r w:rsidRPr="009C5E2E">
        <w:rPr>
          <w:rFonts w:ascii="Arial" w:eastAsia="Arial" w:hAnsi="Arial" w:cs="Arial"/>
          <w:i/>
          <w:iCs/>
          <w:color w:val="1B1B1B"/>
          <w:sz w:val="22"/>
          <w:szCs w:val="22"/>
        </w:rPr>
        <w:t xml:space="preserve"> PMC</w:t>
      </w:r>
      <w:r w:rsidRPr="009E3072">
        <w:t xml:space="preserve"> </w:t>
      </w:r>
      <w:r w:rsidRPr="009E3072">
        <w:rPr>
          <w:rFonts w:ascii="Arial" w:eastAsia="Arial" w:hAnsi="Arial" w:cs="Arial"/>
          <w:color w:val="1B1B1B"/>
          <w:sz w:val="22"/>
          <w:szCs w:val="22"/>
        </w:rPr>
        <w:t xml:space="preserve">Available at: </w:t>
      </w:r>
      <w:hyperlink r:id="rId21" w:history="1">
        <w:r w:rsidRPr="00B76887">
          <w:rPr>
            <w:rStyle w:val="Hyperlink"/>
            <w:rFonts w:ascii="Arial" w:eastAsia="Arial" w:hAnsi="Arial" w:cs="Arial"/>
            <w:sz w:val="22"/>
            <w:szCs w:val="22"/>
          </w:rPr>
          <w:t>https://pmc.ncbi.nlm.nih.gov/articles/PMC9112303/</w:t>
        </w:r>
      </w:hyperlink>
      <w:r>
        <w:rPr>
          <w:rFonts w:ascii="Arial" w:eastAsia="Arial" w:hAnsi="Arial" w:cs="Arial"/>
          <w:color w:val="1B1B1B"/>
          <w:sz w:val="22"/>
          <w:szCs w:val="22"/>
        </w:rPr>
        <w:t xml:space="preserve"> </w:t>
      </w:r>
      <w:r w:rsidRPr="009E3072">
        <w:rPr>
          <w:rFonts w:ascii="Arial" w:eastAsia="Arial" w:hAnsi="Arial" w:cs="Arial"/>
          <w:color w:val="1B1B1B"/>
          <w:sz w:val="22"/>
          <w:szCs w:val="22"/>
        </w:rPr>
        <w:t>(Accessed: 11 December 2025).</w:t>
      </w:r>
    </w:p>
    <w:sectPr w:rsidR="00FC026F" w:rsidSect="00391E8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vG5DzNNR//wADP" int2:id="0uEyIBoy">
      <int2:state int2:value="Rejected" int2:type="spell"/>
    </int2:textHash>
    <int2:textHash int2:hashCode="YxnDnUkd61PvIS" int2:id="8ui7jyZ7">
      <int2:state int2:value="Rejected" int2:type="spell"/>
    </int2:textHash>
    <int2:entireDocument int2:id="rbp24FmV">
      <int2:extLst>
        <oel:ext uri="E302BA01-7950-474C-9AD3-286E660C40A8">
          <int2:similaritySummary int2:version="1" int2:runId="1765905777770" int2:tilesCheckedInThisRun="52" int2:totalNumOfTiles="52" int2:similarityAnnotationCount="3" int2:numWords="2648" int2:numFlaggedWords="41"/>
        </oel:ext>
      </int2:extLst>
    </int2:entireDocument>
  </int2:observations>
  <int2:intelligenceSettings/>
  <int2:onDemandWorkflows>
    <int2:onDemandWorkflow int2:type="SimilarityCheck" int2:paragraphVersions="4C6E7F66-21628750 461A5C13-5E6006C7 73954485-77777777 4BF54DA8-4CA86771 12FF2BC2-77777777 1103DBAD-77777777 49B0C486-623E7463 7D9980F0-5CCB9B8D 4019E241-079F7422 2A75DBF3-26EA181E 55ED679E-0A8815AA 19EC2289-2D7BFC5C 2B9BB7D1-2D68961A 131EBD0E-43252522 1CD72183-6876D9DD 6056E922-4C5936CA 073B12CB-55EE16D5 68C66DFB-4677C4ED 5D2773A4-77777777 1E8A0A87-77777777 53730869-26A24761 4239474B-010D1331 2A70EC34-145A67CD 49224634-0182500D 42EC2563-317F87C9 78632166-17436226 0E054F7A-4E9E6C77 7CC6B3E3-45C6F4CD 7F168194-7CAA26E0 3839B5EC-77777777 6D59A13D-77777777 5E5EC520-77777777 1A7D5DCB-77777777 1DE95EF3-77777777 31AD753B-77777777 0488C7D9-77777777 357E2FDA-77777777 76AB1C79-77777777 763FE5FC-77777777 6612CCB2-77777777 157ADE74-77777777 221E279B-77777777 7569FFD2-77777777 46D87F6B-77777777 4F67CBAD-33099E10 068A9ECD-77777777 295F38FD-633BC1E7 142357E2-77777777 2A40C84C-0A9679B8 2B2AEBE5-0567B4F3 6D094E19-77777777 3D795C95-2A572A95 2C832B47-31544A81 1F58A063-49B9D8EE 58958FD9-64AAA0E3 6F57B38A-072F223E 39B28FF5-5350499C 1E692EE3-0AA4BE87 0F252920-59BC0DC5 75BE8CB3-77777777 1C17FBE1-57A87C8A 0320DAC0-6C85B36F 58B004AF-3EE4CE8B 39FE1DED-78EDD5C7 457E1FDF-306A3691 61CE1EBD-255FC938 0FF79F88-49005C97 61FFFC33-77777777 5999D6C3-04BD01F0 44B3FA54-7D54C6CB 2ABB0245-77777777 1201932D-251ED415 34FD4E62-15AE9F24 27ECC728-0DAD09B4 307EB9A5-77777777 5102A629-1CBA41E5 6969F015-4AD02E9E 202C5682-0A6F4138 5FFF7CE3-5BB90192 6766EB20-77DFCF56 13D6A6EB-7419F075 2CCE315B-69F2FCF1 7D483B6F-719C470C 571D072F-0DAAE8E8 765EC5D3-16C78CA1 2CD83926-097A9C1E 7E152644-4E3DA470 0C69F924-493500FC 622EDF30-0537FC04 3B352A4D-4D4907AD 01A49B1A-34CBF17B 22DEE0BB-5A5A8C6D 12BE372C-760B461A 26574BEF-63031179 7E08C518-3915C586 317E2F8B-730280C8 089178B7-2816FBCA 4FD0C033-7572491C 166A3574-09B9C218 03915D37-581A541E 0DFA9B4F-53FAAC62 6224EE9A-17F32825 3DE28008-504B1D01 355696F0-3A178990 34361826-77777777 6374E53A-08A4C56A 36C76536-41CFFEF5 3319F476-1F128606 2174D1BC-77777777 60E3F11B-227FF208 616F3751-3352C7BD 2D0921EC-4F24692D 7035E5D5-498F85ED 5EBF1384-77777777 635C9886-77777777 72544A42-77777777 26B1B04D-77777777 09C54A39-77777777 70BD34C9-77777777 259EF92F-77777777 5ECA44C8-77777777 10BD9C27-77777777 551C426F-77777777 382D73FE-7BBD316F"/>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C967BF"/>
    <w:rsid w:val="00006EC2"/>
    <w:rsid w:val="000224E2"/>
    <w:rsid w:val="00025C00"/>
    <w:rsid w:val="00034869"/>
    <w:rsid w:val="00045EFA"/>
    <w:rsid w:val="00054913"/>
    <w:rsid w:val="00062237"/>
    <w:rsid w:val="00075964"/>
    <w:rsid w:val="00087C9F"/>
    <w:rsid w:val="00091708"/>
    <w:rsid w:val="000E0BDE"/>
    <w:rsid w:val="000E6E31"/>
    <w:rsid w:val="000F2CE8"/>
    <w:rsid w:val="000F4CCE"/>
    <w:rsid w:val="000F5213"/>
    <w:rsid w:val="000F7E0B"/>
    <w:rsid w:val="0011329E"/>
    <w:rsid w:val="001236D6"/>
    <w:rsid w:val="00123C4C"/>
    <w:rsid w:val="0012612B"/>
    <w:rsid w:val="00144336"/>
    <w:rsid w:val="001512E7"/>
    <w:rsid w:val="00193DDC"/>
    <w:rsid w:val="001C7943"/>
    <w:rsid w:val="001D0E48"/>
    <w:rsid w:val="001D7EE7"/>
    <w:rsid w:val="001E0E92"/>
    <w:rsid w:val="001F0826"/>
    <w:rsid w:val="001F5F3E"/>
    <w:rsid w:val="002056BB"/>
    <w:rsid w:val="00205CCD"/>
    <w:rsid w:val="00214D89"/>
    <w:rsid w:val="002324F0"/>
    <w:rsid w:val="002655B4"/>
    <w:rsid w:val="00297429"/>
    <w:rsid w:val="002B66BD"/>
    <w:rsid w:val="002C18C2"/>
    <w:rsid w:val="002E1097"/>
    <w:rsid w:val="002F07E0"/>
    <w:rsid w:val="00312032"/>
    <w:rsid w:val="00312D07"/>
    <w:rsid w:val="0031359A"/>
    <w:rsid w:val="00315254"/>
    <w:rsid w:val="00320E75"/>
    <w:rsid w:val="00327529"/>
    <w:rsid w:val="00357028"/>
    <w:rsid w:val="0037174F"/>
    <w:rsid w:val="003756D8"/>
    <w:rsid w:val="00391E82"/>
    <w:rsid w:val="003A0DC4"/>
    <w:rsid w:val="003A146D"/>
    <w:rsid w:val="003B1A8F"/>
    <w:rsid w:val="003B3F1D"/>
    <w:rsid w:val="003B774A"/>
    <w:rsid w:val="003D6018"/>
    <w:rsid w:val="003E07DA"/>
    <w:rsid w:val="003E5927"/>
    <w:rsid w:val="003F6384"/>
    <w:rsid w:val="004156E2"/>
    <w:rsid w:val="00436EFC"/>
    <w:rsid w:val="0044270D"/>
    <w:rsid w:val="00470753"/>
    <w:rsid w:val="004716EF"/>
    <w:rsid w:val="00476225"/>
    <w:rsid w:val="0049485C"/>
    <w:rsid w:val="004D67E9"/>
    <w:rsid w:val="00524C1E"/>
    <w:rsid w:val="00524C29"/>
    <w:rsid w:val="005445B8"/>
    <w:rsid w:val="00557A83"/>
    <w:rsid w:val="005626D2"/>
    <w:rsid w:val="005A0883"/>
    <w:rsid w:val="005B0C1C"/>
    <w:rsid w:val="005D5693"/>
    <w:rsid w:val="005D63A5"/>
    <w:rsid w:val="005F3918"/>
    <w:rsid w:val="006012B9"/>
    <w:rsid w:val="00607771"/>
    <w:rsid w:val="00612905"/>
    <w:rsid w:val="006129F8"/>
    <w:rsid w:val="006176FA"/>
    <w:rsid w:val="00623EF2"/>
    <w:rsid w:val="00637295"/>
    <w:rsid w:val="006377BE"/>
    <w:rsid w:val="00642386"/>
    <w:rsid w:val="006451B8"/>
    <w:rsid w:val="00652502"/>
    <w:rsid w:val="00662060"/>
    <w:rsid w:val="00676ED9"/>
    <w:rsid w:val="00682895"/>
    <w:rsid w:val="00696ECA"/>
    <w:rsid w:val="006A0E60"/>
    <w:rsid w:val="006B29F6"/>
    <w:rsid w:val="006B3364"/>
    <w:rsid w:val="006C100A"/>
    <w:rsid w:val="006D51E2"/>
    <w:rsid w:val="006D7B72"/>
    <w:rsid w:val="006E0ADA"/>
    <w:rsid w:val="006F1D43"/>
    <w:rsid w:val="006F3286"/>
    <w:rsid w:val="0070519D"/>
    <w:rsid w:val="0071243A"/>
    <w:rsid w:val="00713C95"/>
    <w:rsid w:val="00731D0E"/>
    <w:rsid w:val="00733DE2"/>
    <w:rsid w:val="00744491"/>
    <w:rsid w:val="00755F31"/>
    <w:rsid w:val="00755F47"/>
    <w:rsid w:val="00786BA2"/>
    <w:rsid w:val="00794D00"/>
    <w:rsid w:val="007954DD"/>
    <w:rsid w:val="007A0AFF"/>
    <w:rsid w:val="007A36BE"/>
    <w:rsid w:val="007A3DCB"/>
    <w:rsid w:val="007B6D3A"/>
    <w:rsid w:val="007B72E3"/>
    <w:rsid w:val="007C1186"/>
    <w:rsid w:val="007D4B53"/>
    <w:rsid w:val="00811E2E"/>
    <w:rsid w:val="00826057"/>
    <w:rsid w:val="00845877"/>
    <w:rsid w:val="00853034"/>
    <w:rsid w:val="00867FF7"/>
    <w:rsid w:val="008718FD"/>
    <w:rsid w:val="008930DA"/>
    <w:rsid w:val="00893CB5"/>
    <w:rsid w:val="008947DD"/>
    <w:rsid w:val="0089687A"/>
    <w:rsid w:val="008A434F"/>
    <w:rsid w:val="008B4F04"/>
    <w:rsid w:val="008B7741"/>
    <w:rsid w:val="008E7C4F"/>
    <w:rsid w:val="00923D16"/>
    <w:rsid w:val="00933C24"/>
    <w:rsid w:val="00942586"/>
    <w:rsid w:val="00962C7F"/>
    <w:rsid w:val="00971D35"/>
    <w:rsid w:val="00972984"/>
    <w:rsid w:val="00973AFF"/>
    <w:rsid w:val="00990BA3"/>
    <w:rsid w:val="009C5E2E"/>
    <w:rsid w:val="009E3072"/>
    <w:rsid w:val="009F47CA"/>
    <w:rsid w:val="00A14887"/>
    <w:rsid w:val="00A159FA"/>
    <w:rsid w:val="00A24237"/>
    <w:rsid w:val="00A40DD6"/>
    <w:rsid w:val="00A50509"/>
    <w:rsid w:val="00A51B60"/>
    <w:rsid w:val="00A64303"/>
    <w:rsid w:val="00A727C4"/>
    <w:rsid w:val="00A754F5"/>
    <w:rsid w:val="00A8621A"/>
    <w:rsid w:val="00A906A5"/>
    <w:rsid w:val="00A91E23"/>
    <w:rsid w:val="00A97D58"/>
    <w:rsid w:val="00AB6774"/>
    <w:rsid w:val="00AC4513"/>
    <w:rsid w:val="00AF1BE8"/>
    <w:rsid w:val="00B26A80"/>
    <w:rsid w:val="00B53080"/>
    <w:rsid w:val="00B6217B"/>
    <w:rsid w:val="00B90398"/>
    <w:rsid w:val="00B9091B"/>
    <w:rsid w:val="00B93B84"/>
    <w:rsid w:val="00B9741C"/>
    <w:rsid w:val="00BB6237"/>
    <w:rsid w:val="00BC0C09"/>
    <w:rsid w:val="00BF3B39"/>
    <w:rsid w:val="00C01A6B"/>
    <w:rsid w:val="00C21A19"/>
    <w:rsid w:val="00C21F79"/>
    <w:rsid w:val="00C32EF3"/>
    <w:rsid w:val="00C46FBA"/>
    <w:rsid w:val="00C478A2"/>
    <w:rsid w:val="00C713B8"/>
    <w:rsid w:val="00C885DB"/>
    <w:rsid w:val="00C9452A"/>
    <w:rsid w:val="00CC7F95"/>
    <w:rsid w:val="00CF5356"/>
    <w:rsid w:val="00D24027"/>
    <w:rsid w:val="00D4791E"/>
    <w:rsid w:val="00D54990"/>
    <w:rsid w:val="00D5658F"/>
    <w:rsid w:val="00D565BC"/>
    <w:rsid w:val="00D56B70"/>
    <w:rsid w:val="00D645C2"/>
    <w:rsid w:val="00D70F57"/>
    <w:rsid w:val="00D75D63"/>
    <w:rsid w:val="00D812CC"/>
    <w:rsid w:val="00D8689D"/>
    <w:rsid w:val="00D9296E"/>
    <w:rsid w:val="00DA6B98"/>
    <w:rsid w:val="00DB664E"/>
    <w:rsid w:val="00DC0EC9"/>
    <w:rsid w:val="00DC5771"/>
    <w:rsid w:val="00DD4E90"/>
    <w:rsid w:val="00DD7D5B"/>
    <w:rsid w:val="00DE6AF3"/>
    <w:rsid w:val="00E14B61"/>
    <w:rsid w:val="00E319B0"/>
    <w:rsid w:val="00E67346"/>
    <w:rsid w:val="00E70EE6"/>
    <w:rsid w:val="00EA0E50"/>
    <w:rsid w:val="00EA7D1D"/>
    <w:rsid w:val="00EC2279"/>
    <w:rsid w:val="00ED3AA5"/>
    <w:rsid w:val="00EE30ED"/>
    <w:rsid w:val="00EE542A"/>
    <w:rsid w:val="00EF2B75"/>
    <w:rsid w:val="00EF6EE8"/>
    <w:rsid w:val="00F157E4"/>
    <w:rsid w:val="00F308EA"/>
    <w:rsid w:val="00F35339"/>
    <w:rsid w:val="00F455F4"/>
    <w:rsid w:val="00F63FE2"/>
    <w:rsid w:val="00F67658"/>
    <w:rsid w:val="00F72215"/>
    <w:rsid w:val="00FA33CE"/>
    <w:rsid w:val="00FA6570"/>
    <w:rsid w:val="00FB2B88"/>
    <w:rsid w:val="00FC026F"/>
    <w:rsid w:val="00FE69D0"/>
    <w:rsid w:val="01409CEA"/>
    <w:rsid w:val="01DA3E78"/>
    <w:rsid w:val="026362E4"/>
    <w:rsid w:val="031AA130"/>
    <w:rsid w:val="0567FABD"/>
    <w:rsid w:val="05DB2B19"/>
    <w:rsid w:val="071376C1"/>
    <w:rsid w:val="078C9C20"/>
    <w:rsid w:val="08562F24"/>
    <w:rsid w:val="089411A5"/>
    <w:rsid w:val="0AFAFC7B"/>
    <w:rsid w:val="0D488FF3"/>
    <w:rsid w:val="0DC603A3"/>
    <w:rsid w:val="0DEF9326"/>
    <w:rsid w:val="0DFB5250"/>
    <w:rsid w:val="0DFBD52E"/>
    <w:rsid w:val="0E1E9411"/>
    <w:rsid w:val="0E55786C"/>
    <w:rsid w:val="0FF21B98"/>
    <w:rsid w:val="10E85522"/>
    <w:rsid w:val="110FDCB0"/>
    <w:rsid w:val="121E8D74"/>
    <w:rsid w:val="126DA4CE"/>
    <w:rsid w:val="12824A2E"/>
    <w:rsid w:val="12A70FD7"/>
    <w:rsid w:val="12EFA8EA"/>
    <w:rsid w:val="1300D9C7"/>
    <w:rsid w:val="13A6F81A"/>
    <w:rsid w:val="13D7A35A"/>
    <w:rsid w:val="14184AAC"/>
    <w:rsid w:val="1489D3D0"/>
    <w:rsid w:val="159A9A8C"/>
    <w:rsid w:val="1643A402"/>
    <w:rsid w:val="16963C9B"/>
    <w:rsid w:val="16B4090C"/>
    <w:rsid w:val="177EAD65"/>
    <w:rsid w:val="17962D30"/>
    <w:rsid w:val="185CC672"/>
    <w:rsid w:val="1882F935"/>
    <w:rsid w:val="1909BBB1"/>
    <w:rsid w:val="1A050B7A"/>
    <w:rsid w:val="1AE7692D"/>
    <w:rsid w:val="1B8C07B4"/>
    <w:rsid w:val="1B9B18EC"/>
    <w:rsid w:val="1D503134"/>
    <w:rsid w:val="1E0EF419"/>
    <w:rsid w:val="1EBA4A9A"/>
    <w:rsid w:val="1FE61D3F"/>
    <w:rsid w:val="2092EE5C"/>
    <w:rsid w:val="216EBF84"/>
    <w:rsid w:val="22123527"/>
    <w:rsid w:val="22677DC3"/>
    <w:rsid w:val="228B93CA"/>
    <w:rsid w:val="22FDABEE"/>
    <w:rsid w:val="237E3B46"/>
    <w:rsid w:val="254A3194"/>
    <w:rsid w:val="25A1BD19"/>
    <w:rsid w:val="25A5408B"/>
    <w:rsid w:val="25B48B32"/>
    <w:rsid w:val="260A00E9"/>
    <w:rsid w:val="2643ADED"/>
    <w:rsid w:val="267F0B93"/>
    <w:rsid w:val="267F7E1A"/>
    <w:rsid w:val="26AE3A83"/>
    <w:rsid w:val="26CEC02E"/>
    <w:rsid w:val="2733FE3C"/>
    <w:rsid w:val="27BA1CA4"/>
    <w:rsid w:val="287AAF2B"/>
    <w:rsid w:val="287F589C"/>
    <w:rsid w:val="28FC00B9"/>
    <w:rsid w:val="2AAC1B49"/>
    <w:rsid w:val="2ADC1075"/>
    <w:rsid w:val="2B513559"/>
    <w:rsid w:val="2C27F638"/>
    <w:rsid w:val="2C91B17A"/>
    <w:rsid w:val="2CCE76CE"/>
    <w:rsid w:val="2D977799"/>
    <w:rsid w:val="2DCC7A21"/>
    <w:rsid w:val="2E0456AE"/>
    <w:rsid w:val="2E562A0C"/>
    <w:rsid w:val="2F97642B"/>
    <w:rsid w:val="2FC46DD3"/>
    <w:rsid w:val="30E802D5"/>
    <w:rsid w:val="3145F458"/>
    <w:rsid w:val="3161F896"/>
    <w:rsid w:val="343965B0"/>
    <w:rsid w:val="3623951B"/>
    <w:rsid w:val="37F7C42F"/>
    <w:rsid w:val="391A5AB4"/>
    <w:rsid w:val="39279184"/>
    <w:rsid w:val="394E3A96"/>
    <w:rsid w:val="3A16321E"/>
    <w:rsid w:val="3B3BCB2D"/>
    <w:rsid w:val="3B3C1143"/>
    <w:rsid w:val="3C6F939B"/>
    <w:rsid w:val="3C92046F"/>
    <w:rsid w:val="3CC967BF"/>
    <w:rsid w:val="3F118BAD"/>
    <w:rsid w:val="3F553368"/>
    <w:rsid w:val="3F6368A1"/>
    <w:rsid w:val="40D19F43"/>
    <w:rsid w:val="425681AF"/>
    <w:rsid w:val="42B4312E"/>
    <w:rsid w:val="43170C7B"/>
    <w:rsid w:val="432B77EF"/>
    <w:rsid w:val="43AA04DE"/>
    <w:rsid w:val="43AE693E"/>
    <w:rsid w:val="443C55B9"/>
    <w:rsid w:val="448246DB"/>
    <w:rsid w:val="45DE0EC1"/>
    <w:rsid w:val="45EC4F07"/>
    <w:rsid w:val="48AA4C3D"/>
    <w:rsid w:val="48FAFDD4"/>
    <w:rsid w:val="4B0F64AB"/>
    <w:rsid w:val="4C5E50AA"/>
    <w:rsid w:val="4E9D69D9"/>
    <w:rsid w:val="4F65F88E"/>
    <w:rsid w:val="4F8D592B"/>
    <w:rsid w:val="505EF006"/>
    <w:rsid w:val="505FC71B"/>
    <w:rsid w:val="50ACC36A"/>
    <w:rsid w:val="512407E6"/>
    <w:rsid w:val="518342D6"/>
    <w:rsid w:val="53A3756C"/>
    <w:rsid w:val="53BC82B6"/>
    <w:rsid w:val="53D0D524"/>
    <w:rsid w:val="5496AC36"/>
    <w:rsid w:val="571B6516"/>
    <w:rsid w:val="57E700A1"/>
    <w:rsid w:val="5807765B"/>
    <w:rsid w:val="580A2FA4"/>
    <w:rsid w:val="583C297A"/>
    <w:rsid w:val="5A370067"/>
    <w:rsid w:val="5BCDE785"/>
    <w:rsid w:val="5C767694"/>
    <w:rsid w:val="5CCD913D"/>
    <w:rsid w:val="5D70CA06"/>
    <w:rsid w:val="5F18BC3D"/>
    <w:rsid w:val="5FE5F125"/>
    <w:rsid w:val="5FE6D5F4"/>
    <w:rsid w:val="60379B3B"/>
    <w:rsid w:val="60C609AB"/>
    <w:rsid w:val="60DDBC9D"/>
    <w:rsid w:val="626752C1"/>
    <w:rsid w:val="63D1494D"/>
    <w:rsid w:val="646E5183"/>
    <w:rsid w:val="64EED1CA"/>
    <w:rsid w:val="64F1ECE3"/>
    <w:rsid w:val="65327202"/>
    <w:rsid w:val="6563A2FB"/>
    <w:rsid w:val="66DA358E"/>
    <w:rsid w:val="6791CC84"/>
    <w:rsid w:val="67E3561F"/>
    <w:rsid w:val="68C919EE"/>
    <w:rsid w:val="6B6EA7A0"/>
    <w:rsid w:val="6BC2AFCC"/>
    <w:rsid w:val="6C0ADF9B"/>
    <w:rsid w:val="6CEB1EBE"/>
    <w:rsid w:val="6DEFD2CC"/>
    <w:rsid w:val="6DFC7E62"/>
    <w:rsid w:val="6FEF6887"/>
    <w:rsid w:val="701D5894"/>
    <w:rsid w:val="70F30D6D"/>
    <w:rsid w:val="712D35CA"/>
    <w:rsid w:val="719C35A5"/>
    <w:rsid w:val="71C38326"/>
    <w:rsid w:val="7254EE15"/>
    <w:rsid w:val="732795A8"/>
    <w:rsid w:val="73319A6B"/>
    <w:rsid w:val="735FBE79"/>
    <w:rsid w:val="738D8CD8"/>
    <w:rsid w:val="73DF04AF"/>
    <w:rsid w:val="73EDA3FF"/>
    <w:rsid w:val="756592DF"/>
    <w:rsid w:val="7601C0CA"/>
    <w:rsid w:val="76B99491"/>
    <w:rsid w:val="770D9B30"/>
    <w:rsid w:val="77895F62"/>
    <w:rsid w:val="7840A4B0"/>
    <w:rsid w:val="78B5B704"/>
    <w:rsid w:val="79B628D6"/>
    <w:rsid w:val="7A2AA19B"/>
    <w:rsid w:val="7B883791"/>
    <w:rsid w:val="7BA573F7"/>
    <w:rsid w:val="7D662511"/>
    <w:rsid w:val="7DA694A8"/>
    <w:rsid w:val="7E065AFF"/>
    <w:rsid w:val="7F621759"/>
    <w:rsid w:val="7F8EAD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967BF"/>
  <w15:chartTrackingRefBased/>
  <w15:docId w15:val="{C2BF15F9-99D3-46C0-B6C4-3E6AA7A1F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57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18342D6"/>
    <w:rPr>
      <w:color w:val="467886"/>
      <w:u w:val="single"/>
    </w:rPr>
  </w:style>
  <w:style w:type="table" w:styleId="TableGrid">
    <w:name w:val="Table Grid"/>
    <w:basedOn w:val="TableNormal"/>
    <w:uiPriority w:val="39"/>
    <w:rsid w:val="002F07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13B8"/>
    <w:rPr>
      <w:color w:val="605E5C"/>
      <w:shd w:val="clear" w:color="auto" w:fill="E1DFDD"/>
    </w:rPr>
  </w:style>
  <w:style w:type="paragraph" w:styleId="NoSpacing">
    <w:name w:val="No Spacing"/>
    <w:link w:val="NoSpacingChar"/>
    <w:uiPriority w:val="1"/>
    <w:qFormat/>
    <w:rsid w:val="00391E82"/>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391E82"/>
    <w:rPr>
      <w:sz w:val="22"/>
      <w:szCs w:val="22"/>
      <w:lang w:eastAsia="en-US"/>
    </w:rPr>
  </w:style>
  <w:style w:type="character" w:customStyle="1" w:styleId="Heading1Char">
    <w:name w:val="Heading 1 Char"/>
    <w:basedOn w:val="DefaultParagraphFont"/>
    <w:link w:val="Heading1"/>
    <w:uiPriority w:val="9"/>
    <w:rsid w:val="00FA6570"/>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A50509"/>
    <w:pPr>
      <w:spacing w:line="259" w:lineRule="auto"/>
      <w:outlineLvl w:val="9"/>
    </w:pPr>
    <w:rPr>
      <w:lang w:eastAsia="en-US"/>
    </w:rPr>
  </w:style>
  <w:style w:type="paragraph" w:styleId="TOC1">
    <w:name w:val="toc 1"/>
    <w:basedOn w:val="Normal"/>
    <w:next w:val="Normal"/>
    <w:autoRedefine/>
    <w:uiPriority w:val="39"/>
    <w:unhideWhenUsed/>
    <w:rsid w:val="00A5050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achlearn.leedsbeckett.ac.uk/-/media/files/clt/using-assessment-to-support-student-learning-by-graham-gibbs.pdf" TargetMode="External"/><Relationship Id="rId18" Type="http://schemas.openxmlformats.org/officeDocument/2006/relationships/hyperlink" Target="https://www.jobs.nhs.uk/candidate/search/results?keyword=healthcare%20support%20worker%20based&amp;location=london&amp;language=&amp;page=1&amp;skipPhraseSuggester=true" TargetMode="External"/><Relationship Id="rId3" Type="http://schemas.openxmlformats.org/officeDocument/2006/relationships/customXml" Target="../customXml/item3.xml"/><Relationship Id="rId21" Type="http://schemas.openxmlformats.org/officeDocument/2006/relationships/hyperlink" Target="https://pmc.ncbi.nlm.nih.gov/articles/PMC9112303/" TargetMode="External"/><Relationship Id="rId7" Type="http://schemas.openxmlformats.org/officeDocument/2006/relationships/webSettings" Target="webSettings.xml"/><Relationship Id="rId12" Type="http://schemas.openxmlformats.org/officeDocument/2006/relationships/hyperlink" Target="https://www.gov.uk/government/publications/the-nhs-constitution-for-england/the-nhs-constitution-for-england" TargetMode="External"/><Relationship Id="rId17" Type="http://schemas.openxmlformats.org/officeDocument/2006/relationships/hyperlink" Target="https://www.england.nhs.uk/nursingvision/6cs" TargetMode="External"/><Relationship Id="rId2" Type="http://schemas.openxmlformats.org/officeDocument/2006/relationships/customXml" Target="../customXml/item2.xml"/><Relationship Id="rId16" Type="http://schemas.openxmlformats.org/officeDocument/2006/relationships/hyperlink" Target="https://psychclassics.yorku.ca/Maslow/motivation.htm" TargetMode="External"/><Relationship Id="rId20" Type="http://schemas.openxmlformats.org/officeDocument/2006/relationships/hyperlink" Target="https://www.skillsforcare.org.uk/Documents/Recruitment-and-retention/Careers-in-care/What-core-skills-do-I-need-to-work-in-social-care.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content/doi/10.1108/00400910710754435/full/html" TargetMode="External"/><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books.google.com.et/books?id=fvBzIu5-yuMC&amp;printsec=frontcover" TargetMode="External"/><Relationship Id="rId23" Type="http://schemas.openxmlformats.org/officeDocument/2006/relationships/theme" Target="theme/theme1.xml"/><Relationship Id="rId10" Type="http://schemas.openxmlformats.org/officeDocument/2006/relationships/hyperlink" Target="https://educational-innovation.sydney.edu.au/news/pdfs/Bandura%201977.pdf" TargetMode="External"/><Relationship Id="rId19" Type="http://schemas.openxmlformats.org/officeDocument/2006/relationships/hyperlink" Target="https://www.nhsprofessionals.nhs.uk/nhs-staffing-pool-hub/working-in-healthcare/what-are-the-nhs-values"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researchgate.net/publication/235701029_Experiential_Learning_Experience_As_The_Source_Of_Learning_And_Develop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8" ma:contentTypeDescription="Create a new document." ma:contentTypeScope="" ma:versionID="74f02ff69e6a17a91d6f6fbb58fd2d63">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70bfa547c824e168b1f857bd49698be2"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Props1.xml><?xml version="1.0" encoding="utf-8"?>
<ds:datastoreItem xmlns:ds="http://schemas.openxmlformats.org/officeDocument/2006/customXml" ds:itemID="{A131B0FD-2288-431C-882C-C9DF83A97E04}">
  <ds:schemaRefs>
    <ds:schemaRef ds:uri="http://schemas.openxmlformats.org/officeDocument/2006/bibliography"/>
  </ds:schemaRefs>
</ds:datastoreItem>
</file>

<file path=customXml/itemProps2.xml><?xml version="1.0" encoding="utf-8"?>
<ds:datastoreItem xmlns:ds="http://schemas.openxmlformats.org/officeDocument/2006/customXml" ds:itemID="{4F170FB3-9622-4E1E-A080-6A01FE106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249605-F6DA-4CB0-9F7F-E1C2DB86F1AA}">
  <ds:schemaRefs>
    <ds:schemaRef ds:uri="http://schemas.microsoft.com/sharepoint/v3/contenttype/forms"/>
  </ds:schemaRefs>
</ds:datastoreItem>
</file>

<file path=customXml/itemProps4.xml><?xml version="1.0" encoding="utf-8"?>
<ds:datastoreItem xmlns:ds="http://schemas.openxmlformats.org/officeDocument/2006/customXml" ds:itemID="{861F93B0-069E-4E0D-9C1E-21EF9D4F9F69}">
  <ds:schemaRefs>
    <ds:schemaRef ds:uri="http://schemas.microsoft.com/office/2006/metadata/properties"/>
    <ds:schemaRef ds:uri="http://schemas.microsoft.com/office/infopath/2007/PartnerControls"/>
    <ds:schemaRef ds:uri="b6c735d2-3114-479d-9f38-f4e14bc1687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2744</Words>
  <Characters>18392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21031</CharactersWithSpaces>
  <SharedDoc>false</SharedDoc>
  <HLinks>
    <vt:vector size="108" baseType="variant">
      <vt:variant>
        <vt:i4>1376272</vt:i4>
      </vt:variant>
      <vt:variant>
        <vt:i4>75</vt:i4>
      </vt:variant>
      <vt:variant>
        <vt:i4>0</vt:i4>
      </vt:variant>
      <vt:variant>
        <vt:i4>5</vt:i4>
      </vt:variant>
      <vt:variant>
        <vt:lpwstr>https://pmc.ncbi.nlm.nih.gov/articles/PMC9112303/</vt:lpwstr>
      </vt:variant>
      <vt:variant>
        <vt:lpwstr/>
      </vt:variant>
      <vt:variant>
        <vt:i4>2293803</vt:i4>
      </vt:variant>
      <vt:variant>
        <vt:i4>72</vt:i4>
      </vt:variant>
      <vt:variant>
        <vt:i4>0</vt:i4>
      </vt:variant>
      <vt:variant>
        <vt:i4>5</vt:i4>
      </vt:variant>
      <vt:variant>
        <vt:lpwstr>https://www.nhsprofessionals.nhs.uk/nhs-staffing-pool-hub/working-in-healthcare/what-are-the-nhs-values</vt:lpwstr>
      </vt:variant>
      <vt:variant>
        <vt:lpwstr/>
      </vt:variant>
      <vt:variant>
        <vt:i4>5177367</vt:i4>
      </vt:variant>
      <vt:variant>
        <vt:i4>69</vt:i4>
      </vt:variant>
      <vt:variant>
        <vt:i4>0</vt:i4>
      </vt:variant>
      <vt:variant>
        <vt:i4>5</vt:i4>
      </vt:variant>
      <vt:variant>
        <vt:lpwstr>https://www.jobs.nhs.uk/candidate/search/results?keyword=healthcare%20support%20worker%20based&amp;location=london&amp;language=&amp;page=1&amp;skipPhraseSuggester=true</vt:lpwstr>
      </vt:variant>
      <vt:variant>
        <vt:lpwstr/>
      </vt:variant>
      <vt:variant>
        <vt:i4>1966158</vt:i4>
      </vt:variant>
      <vt:variant>
        <vt:i4>66</vt:i4>
      </vt:variant>
      <vt:variant>
        <vt:i4>0</vt:i4>
      </vt:variant>
      <vt:variant>
        <vt:i4>5</vt:i4>
      </vt:variant>
      <vt:variant>
        <vt:lpwstr>https://www.england.nhs.uk/nursingvision/6cs</vt:lpwstr>
      </vt:variant>
      <vt:variant>
        <vt:lpwstr/>
      </vt:variant>
      <vt:variant>
        <vt:i4>5046338</vt:i4>
      </vt:variant>
      <vt:variant>
        <vt:i4>63</vt:i4>
      </vt:variant>
      <vt:variant>
        <vt:i4>0</vt:i4>
      </vt:variant>
      <vt:variant>
        <vt:i4>5</vt:i4>
      </vt:variant>
      <vt:variant>
        <vt:lpwstr>https://psychclassics.yorku.ca/Maslow/motivation.htm</vt:lpwstr>
      </vt:variant>
      <vt:variant>
        <vt:lpwstr/>
      </vt:variant>
      <vt:variant>
        <vt:i4>3604592</vt:i4>
      </vt:variant>
      <vt:variant>
        <vt:i4>60</vt:i4>
      </vt:variant>
      <vt:variant>
        <vt:i4>0</vt:i4>
      </vt:variant>
      <vt:variant>
        <vt:i4>5</vt:i4>
      </vt:variant>
      <vt:variant>
        <vt:lpwstr>https://books.google.com.et/books?id=fvBzIu5-yuMC&amp;printsec=frontcover</vt:lpwstr>
      </vt:variant>
      <vt:variant>
        <vt:lpwstr>v=onepage&amp;q&amp;f=false</vt:lpwstr>
      </vt:variant>
      <vt:variant>
        <vt:i4>3211302</vt:i4>
      </vt:variant>
      <vt:variant>
        <vt:i4>57</vt:i4>
      </vt:variant>
      <vt:variant>
        <vt:i4>0</vt:i4>
      </vt:variant>
      <vt:variant>
        <vt:i4>5</vt:i4>
      </vt:variant>
      <vt:variant>
        <vt:lpwstr>https://www.researchgate.net/publication/235701029_Experiential_Learning_Experience_As_The_Source_Of_Learning_And_Development</vt:lpwstr>
      </vt:variant>
      <vt:variant>
        <vt:lpwstr/>
      </vt:variant>
      <vt:variant>
        <vt:i4>5898268</vt:i4>
      </vt:variant>
      <vt:variant>
        <vt:i4>54</vt:i4>
      </vt:variant>
      <vt:variant>
        <vt:i4>0</vt:i4>
      </vt:variant>
      <vt:variant>
        <vt:i4>5</vt:i4>
      </vt:variant>
      <vt:variant>
        <vt:lpwstr>https://teachlearn.leedsbeckett.ac.uk/-/media/files/clt/using-assessment-to-support-student-learning-by-graham-gibbs.pdf</vt:lpwstr>
      </vt:variant>
      <vt:variant>
        <vt:lpwstr/>
      </vt:variant>
      <vt:variant>
        <vt:i4>1900609</vt:i4>
      </vt:variant>
      <vt:variant>
        <vt:i4>51</vt:i4>
      </vt:variant>
      <vt:variant>
        <vt:i4>0</vt:i4>
      </vt:variant>
      <vt:variant>
        <vt:i4>5</vt:i4>
      </vt:variant>
      <vt:variant>
        <vt:lpwstr>https://www.gov.uk/government/publications/the-nhs-constitution-for-england/the-nhs-constitution-for-england</vt:lpwstr>
      </vt:variant>
      <vt:variant>
        <vt:lpwstr/>
      </vt:variant>
      <vt:variant>
        <vt:i4>2752546</vt:i4>
      </vt:variant>
      <vt:variant>
        <vt:i4>48</vt:i4>
      </vt:variant>
      <vt:variant>
        <vt:i4>0</vt:i4>
      </vt:variant>
      <vt:variant>
        <vt:i4>5</vt:i4>
      </vt:variant>
      <vt:variant>
        <vt:lpwstr>https://www.emerald.com/insight/content/doi/10.1108/00400910710754435/full/html</vt:lpwstr>
      </vt:variant>
      <vt:variant>
        <vt:lpwstr/>
      </vt:variant>
      <vt:variant>
        <vt:i4>3145768</vt:i4>
      </vt:variant>
      <vt:variant>
        <vt:i4>45</vt:i4>
      </vt:variant>
      <vt:variant>
        <vt:i4>0</vt:i4>
      </vt:variant>
      <vt:variant>
        <vt:i4>5</vt:i4>
      </vt:variant>
      <vt:variant>
        <vt:lpwstr>https://educational-innovation.sydney.edu.au/news/pdfs/Bandura 1977.pdf</vt:lpwstr>
      </vt:variant>
      <vt:variant>
        <vt:lpwstr/>
      </vt:variant>
      <vt:variant>
        <vt:i4>1245247</vt:i4>
      </vt:variant>
      <vt:variant>
        <vt:i4>38</vt:i4>
      </vt:variant>
      <vt:variant>
        <vt:i4>0</vt:i4>
      </vt:variant>
      <vt:variant>
        <vt:i4>5</vt:i4>
      </vt:variant>
      <vt:variant>
        <vt:lpwstr/>
      </vt:variant>
      <vt:variant>
        <vt:lpwstr>_Toc216726944</vt:lpwstr>
      </vt:variant>
      <vt:variant>
        <vt:i4>1245247</vt:i4>
      </vt:variant>
      <vt:variant>
        <vt:i4>32</vt:i4>
      </vt:variant>
      <vt:variant>
        <vt:i4>0</vt:i4>
      </vt:variant>
      <vt:variant>
        <vt:i4>5</vt:i4>
      </vt:variant>
      <vt:variant>
        <vt:lpwstr/>
      </vt:variant>
      <vt:variant>
        <vt:lpwstr>_Toc216726943</vt:lpwstr>
      </vt:variant>
      <vt:variant>
        <vt:i4>1245247</vt:i4>
      </vt:variant>
      <vt:variant>
        <vt:i4>26</vt:i4>
      </vt:variant>
      <vt:variant>
        <vt:i4>0</vt:i4>
      </vt:variant>
      <vt:variant>
        <vt:i4>5</vt:i4>
      </vt:variant>
      <vt:variant>
        <vt:lpwstr/>
      </vt:variant>
      <vt:variant>
        <vt:lpwstr>_Toc216726942</vt:lpwstr>
      </vt:variant>
      <vt:variant>
        <vt:i4>1245247</vt:i4>
      </vt:variant>
      <vt:variant>
        <vt:i4>20</vt:i4>
      </vt:variant>
      <vt:variant>
        <vt:i4>0</vt:i4>
      </vt:variant>
      <vt:variant>
        <vt:i4>5</vt:i4>
      </vt:variant>
      <vt:variant>
        <vt:lpwstr/>
      </vt:variant>
      <vt:variant>
        <vt:lpwstr>_Toc216726941</vt:lpwstr>
      </vt:variant>
      <vt:variant>
        <vt:i4>1245247</vt:i4>
      </vt:variant>
      <vt:variant>
        <vt:i4>14</vt:i4>
      </vt:variant>
      <vt:variant>
        <vt:i4>0</vt:i4>
      </vt:variant>
      <vt:variant>
        <vt:i4>5</vt:i4>
      </vt:variant>
      <vt:variant>
        <vt:lpwstr/>
      </vt:variant>
      <vt:variant>
        <vt:lpwstr>_Toc216726940</vt:lpwstr>
      </vt:variant>
      <vt:variant>
        <vt:i4>1310783</vt:i4>
      </vt:variant>
      <vt:variant>
        <vt:i4>8</vt:i4>
      </vt:variant>
      <vt:variant>
        <vt:i4>0</vt:i4>
      </vt:variant>
      <vt:variant>
        <vt:i4>5</vt:i4>
      </vt:variant>
      <vt:variant>
        <vt:lpwstr/>
      </vt:variant>
      <vt:variant>
        <vt:lpwstr>_Toc216726939</vt:lpwstr>
      </vt:variant>
      <vt:variant>
        <vt:i4>1310783</vt:i4>
      </vt:variant>
      <vt:variant>
        <vt:i4>2</vt:i4>
      </vt:variant>
      <vt:variant>
        <vt:i4>0</vt:i4>
      </vt:variant>
      <vt:variant>
        <vt:i4>5</vt:i4>
      </vt:variant>
      <vt:variant>
        <vt:lpwstr/>
      </vt:variant>
      <vt:variant>
        <vt:lpwstr>_Toc216726938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Fatemeh Heydari (2323552)</dc:creator>
  <cp:keywords/>
  <dc:description/>
  <cp:lastModifiedBy>Fatemeh Heydari (2323552)</cp:lastModifiedBy>
  <cp:revision>3</cp:revision>
  <dcterms:created xsi:type="dcterms:W3CDTF">2025-12-16T20:56:00Z</dcterms:created>
  <dcterms:modified xsi:type="dcterms:W3CDTF">2025-12-16T20:57:00Z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