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FB363" w14:textId="77777777" w:rsidR="006E3840" w:rsidRDefault="006E3840" w:rsidP="00A86796">
      <w:pPr>
        <w:rPr>
          <w:rFonts w:cs="Arial"/>
        </w:rPr>
      </w:pPr>
    </w:p>
    <w:p w14:paraId="1365574A" w14:textId="57CBFE18" w:rsidR="00951702" w:rsidRPr="00A86796" w:rsidRDefault="00951702" w:rsidP="00A86796">
      <w:pPr>
        <w:rPr>
          <w:rFonts w:cs="Arial"/>
        </w:rPr>
      </w:pPr>
      <w:r w:rsidRPr="00A86796">
        <w:rPr>
          <w:rFonts w:cs="Arial"/>
        </w:rPr>
        <w:t>Name: Natalja Golub</w:t>
      </w:r>
    </w:p>
    <w:p w14:paraId="31D271DF" w14:textId="77777777" w:rsidR="00951702" w:rsidRPr="00A86796" w:rsidRDefault="00951702" w:rsidP="00A86796">
      <w:pPr>
        <w:rPr>
          <w:rFonts w:cs="Arial"/>
        </w:rPr>
      </w:pPr>
      <w:r w:rsidRPr="00A86796">
        <w:rPr>
          <w:rFonts w:cs="Arial"/>
        </w:rPr>
        <w:t>Student ID: 2440433</w:t>
      </w:r>
    </w:p>
    <w:p w14:paraId="7167567E" w14:textId="77777777" w:rsidR="00951702" w:rsidRPr="00A86796" w:rsidRDefault="00951702" w:rsidP="00A86796">
      <w:pPr>
        <w:rPr>
          <w:rFonts w:cs="Arial"/>
        </w:rPr>
      </w:pPr>
      <w:r w:rsidRPr="00A86796">
        <w:rPr>
          <w:rFonts w:cs="Arial"/>
        </w:rPr>
        <w:t>Module Code: LCHS4008</w:t>
      </w:r>
    </w:p>
    <w:p w14:paraId="246E21DA" w14:textId="77777777" w:rsidR="00951702" w:rsidRPr="00A86796" w:rsidRDefault="00951702" w:rsidP="00A86796">
      <w:pPr>
        <w:rPr>
          <w:rFonts w:cs="Arial"/>
        </w:rPr>
      </w:pPr>
      <w:r w:rsidRPr="00A86796">
        <w:rPr>
          <w:rFonts w:cs="Arial"/>
        </w:rPr>
        <w:t>Module: Introduction to Public Health</w:t>
      </w:r>
    </w:p>
    <w:p w14:paraId="30156843" w14:textId="77777777" w:rsidR="00951702" w:rsidRPr="00A86796" w:rsidRDefault="00951702" w:rsidP="00A86796">
      <w:pPr>
        <w:rPr>
          <w:rFonts w:cs="Arial"/>
        </w:rPr>
      </w:pPr>
      <w:r w:rsidRPr="00A86796">
        <w:rPr>
          <w:rFonts w:cs="Arial"/>
        </w:rPr>
        <w:t>Lecture: Jolly Nwankwo</w:t>
      </w:r>
    </w:p>
    <w:p w14:paraId="404D916E" w14:textId="77777777" w:rsidR="00951702" w:rsidRPr="00A86796" w:rsidRDefault="00951702" w:rsidP="00A86796">
      <w:pPr>
        <w:rPr>
          <w:rFonts w:cs="Arial"/>
        </w:rPr>
      </w:pPr>
    </w:p>
    <w:p w14:paraId="7AD1008D" w14:textId="3AAA51D8" w:rsidR="00951702" w:rsidRPr="00A86796" w:rsidRDefault="00951702" w:rsidP="00A86796">
      <w:pPr>
        <w:rPr>
          <w:rFonts w:cs="Arial"/>
          <w:b/>
          <w:bCs/>
        </w:rPr>
      </w:pPr>
      <w:r w:rsidRPr="00A86796">
        <w:rPr>
          <w:rFonts w:cs="Arial"/>
          <w:b/>
          <w:bCs/>
        </w:rPr>
        <w:t>Report on a Health Issue. Type-2 Diabetes</w:t>
      </w:r>
    </w:p>
    <w:p w14:paraId="71F1AC75" w14:textId="5B28B674" w:rsidR="004117A0" w:rsidRPr="00A86796" w:rsidRDefault="004117A0" w:rsidP="00A86796">
      <w:pPr>
        <w:rPr>
          <w:rFonts w:cs="Arial"/>
        </w:rPr>
      </w:pPr>
      <w:r w:rsidRPr="00A86796">
        <w:rPr>
          <w:rFonts w:cs="Arial"/>
        </w:rPr>
        <w:t>Structure of the report</w:t>
      </w:r>
    </w:p>
    <w:p w14:paraId="5CDA68A4" w14:textId="57D161DA" w:rsidR="004117A0" w:rsidRPr="00A86796" w:rsidRDefault="004117A0" w:rsidP="00A86796">
      <w:pPr>
        <w:rPr>
          <w:rFonts w:cs="Arial"/>
        </w:rPr>
      </w:pPr>
      <w:r w:rsidRPr="00A86796">
        <w:rPr>
          <w:rFonts w:cs="Arial"/>
        </w:rPr>
        <w:t>This report discusses Type 2 diabetes as a public health issue, focusing on prevalence, impact on individuals and the NHS, prevention strategies and the role of health and social care professionals.</w:t>
      </w:r>
    </w:p>
    <w:p w14:paraId="08CD184F" w14:textId="77777777" w:rsidR="004117A0" w:rsidRPr="00A86796" w:rsidRDefault="004117A0" w:rsidP="00A86796">
      <w:pPr>
        <w:rPr>
          <w:rFonts w:cs="Arial"/>
        </w:rPr>
      </w:pPr>
    </w:p>
    <w:p w14:paraId="3F0F0806" w14:textId="33129EDD" w:rsidR="00951702" w:rsidRPr="00A86796" w:rsidRDefault="00951702" w:rsidP="00A86796">
      <w:pPr>
        <w:rPr>
          <w:rFonts w:cs="Arial"/>
          <w:b/>
          <w:bCs/>
        </w:rPr>
      </w:pPr>
      <w:r w:rsidRPr="00A86796">
        <w:rPr>
          <w:rFonts w:cs="Arial"/>
          <w:b/>
          <w:bCs/>
        </w:rPr>
        <w:t>Introduction</w:t>
      </w:r>
    </w:p>
    <w:p w14:paraId="3EB3B01D" w14:textId="77777777" w:rsidR="00951702" w:rsidRPr="00A86796" w:rsidRDefault="00951702" w:rsidP="00A86796">
      <w:pPr>
        <w:rPr>
          <w:rFonts w:cs="Arial"/>
        </w:rPr>
      </w:pPr>
      <w:r w:rsidRPr="00A86796">
        <w:rPr>
          <w:rFonts w:cs="Arial"/>
        </w:rPr>
        <w:t>Diabetes is a long-term metabolic condition that affects the body’s ability to regulate blood glucose levels. There are two main types of diabetes: Type 1 and Type 2. Type 1 diabetes is an autoimmune condition in which the immune system destroys insulin-producing beta cells in the pancreas. As a result, individuals require lifelong insulin therapy, and the condition is not linked to lifestyle factors (WHO, 2024).</w:t>
      </w:r>
    </w:p>
    <w:p w14:paraId="0E780B86" w14:textId="77777777" w:rsidR="00951702" w:rsidRPr="00A86796" w:rsidRDefault="00951702" w:rsidP="00A86796">
      <w:pPr>
        <w:rPr>
          <w:rFonts w:cs="Arial"/>
        </w:rPr>
      </w:pPr>
      <w:r w:rsidRPr="00A86796">
        <w:rPr>
          <w:rFonts w:cs="Arial"/>
        </w:rPr>
        <w:t>In contrast, Type 2 diabetes (T2D) develops gradually and is primarily associated with insulin resistance and reduced insulin production. It is strongly influenced by lifestyle factors such as obesity, physical inactivity, poor diet, age, and socio-economic conditions (NICE, 2022). Common symptoms include increased thirst, frequent urination, fatigue, blurred vision and slow wound healing.</w:t>
      </w:r>
    </w:p>
    <w:p w14:paraId="2E5ED5FE" w14:textId="77777777" w:rsidR="00951702" w:rsidRPr="00A86796" w:rsidRDefault="00951702" w:rsidP="00A86796">
      <w:pPr>
        <w:rPr>
          <w:rFonts w:cs="Arial"/>
        </w:rPr>
      </w:pPr>
      <w:r w:rsidRPr="00A86796">
        <w:rPr>
          <w:rFonts w:cs="Arial"/>
        </w:rPr>
        <w:t>Type 2 diabetes is the most common form of diabetes worldwide and represents approximately 90% of all cases. Globally, more than 580 million adults are living with diabetes, and prevalence continues to rise (IDF, 2024). In the UK alone, over 5 million people have diabetes, making Type 2 diabetes a major public health challenge for the NHS and wider society (Diabetes UK, 2023).</w:t>
      </w:r>
    </w:p>
    <w:p w14:paraId="0744419A" w14:textId="77777777" w:rsidR="00951702" w:rsidRPr="00A86796" w:rsidRDefault="00951702" w:rsidP="00A86796">
      <w:pPr>
        <w:rPr>
          <w:rFonts w:cs="Arial"/>
        </w:rPr>
      </w:pPr>
    </w:p>
    <w:p w14:paraId="609559A1" w14:textId="77777777" w:rsidR="00951702" w:rsidRPr="00A86796" w:rsidRDefault="00951702" w:rsidP="00A86796">
      <w:pPr>
        <w:rPr>
          <w:rFonts w:cs="Arial"/>
          <w:b/>
          <w:bCs/>
        </w:rPr>
      </w:pPr>
      <w:r w:rsidRPr="00A86796">
        <w:rPr>
          <w:rFonts w:cs="Arial"/>
          <w:b/>
          <w:bCs/>
        </w:rPr>
        <w:t>Global and UK Prevalence of Type 2 Diabetes</w:t>
      </w:r>
    </w:p>
    <w:p w14:paraId="5C9C6787" w14:textId="77777777" w:rsidR="00951702" w:rsidRPr="00A86796" w:rsidRDefault="00951702" w:rsidP="00A86796">
      <w:pPr>
        <w:rPr>
          <w:rFonts w:cs="Arial"/>
        </w:rPr>
      </w:pPr>
      <w:r w:rsidRPr="00A86796">
        <w:rPr>
          <w:rFonts w:cs="Arial"/>
          <w:b/>
          <w:bCs/>
        </w:rPr>
        <w:t>Global Perspective.</w:t>
      </w:r>
      <w:r w:rsidRPr="00A86796">
        <w:rPr>
          <w:rFonts w:cs="Arial"/>
        </w:rPr>
        <w:t xml:space="preserve"> Type 2 diabetes has reached epidemic levels worldwide. According to the International Diabetes Federation, around 11% of adults aged 20-79 are currently living with diabetes, equating to approximately 580-590 million people globally (IDF, 2024). </w:t>
      </w:r>
      <w:proofErr w:type="gramStart"/>
      <w:r w:rsidRPr="00A86796">
        <w:rPr>
          <w:rFonts w:cs="Arial"/>
        </w:rPr>
        <w:t>The vast majority of</w:t>
      </w:r>
      <w:proofErr w:type="gramEnd"/>
      <w:r w:rsidRPr="00A86796">
        <w:rPr>
          <w:rFonts w:cs="Arial"/>
        </w:rPr>
        <w:t xml:space="preserve"> these cases are Type 2 diabetes. Projections suggest that this figure may rise to over 700 million by 2050, driven by population ageing, urbanisation, increasing obesity rates and sedentary lifestyles (WHO, 2024).</w:t>
      </w:r>
    </w:p>
    <w:p w14:paraId="773C916A" w14:textId="77777777" w:rsidR="00951702" w:rsidRPr="00A86796" w:rsidRDefault="00951702" w:rsidP="00A86796">
      <w:pPr>
        <w:rPr>
          <w:rFonts w:cs="Arial"/>
        </w:rPr>
      </w:pPr>
      <w:r w:rsidRPr="00A86796">
        <w:rPr>
          <w:rFonts w:cs="Arial"/>
        </w:rPr>
        <w:lastRenderedPageBreak/>
        <w:t>The burden of Type 2 diabetes is disproportionately higher in low- and middle-income countries, where access to healthcare, early diagnosis and prevention programmes is often limited. This highlights the strong link between diabetes and social determinants of health, including income, education and living conditions.</w:t>
      </w:r>
    </w:p>
    <w:p w14:paraId="69A37482" w14:textId="77777777" w:rsidR="00951702" w:rsidRPr="00A86796" w:rsidRDefault="00951702" w:rsidP="00A86796">
      <w:pPr>
        <w:rPr>
          <w:rFonts w:cs="Arial"/>
        </w:rPr>
      </w:pPr>
      <w:r w:rsidRPr="00A86796">
        <w:rPr>
          <w:rFonts w:cs="Arial"/>
          <w:b/>
          <w:bCs/>
        </w:rPr>
        <w:t>The UK context.</w:t>
      </w:r>
      <w:r w:rsidRPr="00A86796">
        <w:rPr>
          <w:rFonts w:cs="Arial"/>
        </w:rPr>
        <w:t xml:space="preserve"> In the United Kingdom, Type 2 diabetes represents a growing public health concern. Diabetes UK reports that over 5 million people are currently living with diabetes, with approximately 90% diagnosed with Type 2 diabetes (Diabetes UK, 2023). In addition, an estimated 1.3 million people are living with undiagnosed diabetes, increasing the true prevalence to nearly 5.8 million individuals, or roughly 1 in 14 adults.</w:t>
      </w:r>
    </w:p>
    <w:p w14:paraId="3EB999BC" w14:textId="77777777" w:rsidR="00951702" w:rsidRPr="00A86796" w:rsidRDefault="00951702" w:rsidP="00A86796">
      <w:pPr>
        <w:rPr>
          <w:rFonts w:cs="Arial"/>
        </w:rPr>
      </w:pPr>
      <w:r w:rsidRPr="00A86796">
        <w:rPr>
          <w:rFonts w:cs="Arial"/>
        </w:rPr>
        <w:t>Data from NHS Digital indicate that the number of people diagnosed with Type 2 diabetes increased from 2.95 million in 2017 to over 3.3 million in 2022, demonstrating a clear upward trend (NHS Digital, 2023). Prevalence varies significantly across regions: areas with higher levels of deprivation, such as the Black Country, report rates of up to 9.7%, compared with around 6.3% in more affluent regions like Buckinghamshire and Oxfordshire (Public Health England, 2022).</w:t>
      </w:r>
    </w:p>
    <w:p w14:paraId="714B9A75" w14:textId="77777777" w:rsidR="00951702" w:rsidRPr="00A86796" w:rsidRDefault="00951702" w:rsidP="00A86796">
      <w:pPr>
        <w:rPr>
          <w:rFonts w:cs="Arial"/>
        </w:rPr>
      </w:pPr>
      <w:r w:rsidRPr="00A86796">
        <w:rPr>
          <w:rFonts w:cs="Arial"/>
        </w:rPr>
        <w:t>There is also increasing concern about the rising number of younger adults diagnosed with Type 2 diabetes, which places long-term pressure on healthcare services and increases lifetime risk of complications.</w:t>
      </w:r>
    </w:p>
    <w:p w14:paraId="742F444F" w14:textId="77777777" w:rsidR="004241EA" w:rsidRPr="00A86796" w:rsidRDefault="004241EA" w:rsidP="00A86796">
      <w:pPr>
        <w:rPr>
          <w:rFonts w:cs="Arial"/>
        </w:rPr>
      </w:pPr>
    </w:p>
    <w:p w14:paraId="7C71808C" w14:textId="77777777" w:rsidR="00951702" w:rsidRPr="00A86796" w:rsidRDefault="00951702" w:rsidP="00A86796">
      <w:pPr>
        <w:rPr>
          <w:rFonts w:cs="Arial"/>
          <w:b/>
          <w:bCs/>
        </w:rPr>
      </w:pPr>
      <w:r w:rsidRPr="00A86796">
        <w:rPr>
          <w:rFonts w:cs="Arial"/>
          <w:b/>
          <w:bCs/>
        </w:rPr>
        <w:t>Consequences of Type 2 Diabetes for the Community and the NHS</w:t>
      </w:r>
    </w:p>
    <w:p w14:paraId="295D796A" w14:textId="77777777" w:rsidR="00951702" w:rsidRPr="00A86796" w:rsidRDefault="00951702" w:rsidP="00A86796">
      <w:pPr>
        <w:rPr>
          <w:rFonts w:cs="Arial"/>
        </w:rPr>
      </w:pPr>
      <w:r w:rsidRPr="00124157">
        <w:rPr>
          <w:rFonts w:cs="Arial"/>
          <w:b/>
          <w:bCs/>
        </w:rPr>
        <w:t>Impact on individuals and communities.</w:t>
      </w:r>
      <w:r w:rsidRPr="00A86796">
        <w:rPr>
          <w:rFonts w:cs="Arial"/>
        </w:rPr>
        <w:t xml:space="preserve"> Type 2 diabetes has a substantial impact on individuals, families and communities. Poorly controlled diabetes can lead to reduced physical functioning, fatigue, chronic pain and decreased independence. Many individuals experience psychological challenges such as anxiety, depression and diabetes-related distress, which can affect treatment adherence and overall wellbeing (Diabetes UK, 2023).</w:t>
      </w:r>
    </w:p>
    <w:p w14:paraId="0207A969" w14:textId="77777777" w:rsidR="00951702" w:rsidRPr="00A86796" w:rsidRDefault="00951702" w:rsidP="00A86796">
      <w:pPr>
        <w:rPr>
          <w:rFonts w:cs="Arial"/>
        </w:rPr>
      </w:pPr>
      <w:r w:rsidRPr="00A86796">
        <w:rPr>
          <w:rFonts w:cs="Arial"/>
        </w:rPr>
        <w:t>At a community level, Type 2 diabetes contributes to increased disability, reduced employment opportunities and a growing reliance on informal carers. Family members often provide emotional support, assist with daily management and accompany patients to medical appointments, which can lead to stress and caregiver burnout.</w:t>
      </w:r>
    </w:p>
    <w:p w14:paraId="7AFAC2B6" w14:textId="77777777" w:rsidR="00951702" w:rsidRPr="00A86796" w:rsidRDefault="00951702" w:rsidP="00A86796">
      <w:pPr>
        <w:rPr>
          <w:rFonts w:cs="Arial"/>
        </w:rPr>
      </w:pPr>
      <w:r w:rsidRPr="00A86796">
        <w:rPr>
          <w:rFonts w:cs="Arial"/>
        </w:rPr>
        <w:t xml:space="preserve">Health inequalities are particularly evident in Type 2 diabetes, with higher prevalence observed among socially disadvantaged groups. Factors such as low income, limited access to healthy food and fewer opportunities for physical activity significantly </w:t>
      </w:r>
      <w:proofErr w:type="gramStart"/>
      <w:r w:rsidRPr="00A86796">
        <w:rPr>
          <w:rFonts w:cs="Arial"/>
        </w:rPr>
        <w:t>increase</w:t>
      </w:r>
      <w:proofErr w:type="gramEnd"/>
      <w:r w:rsidRPr="00A86796">
        <w:rPr>
          <w:rFonts w:cs="Arial"/>
        </w:rPr>
        <w:t xml:space="preserve"> risk, reinforcing cycles of poor health within communities.</w:t>
      </w:r>
    </w:p>
    <w:p w14:paraId="010CA859" w14:textId="545C6E0E" w:rsidR="00951702" w:rsidRPr="00A86796" w:rsidRDefault="00951702" w:rsidP="00A86796">
      <w:pPr>
        <w:rPr>
          <w:rFonts w:cs="Arial"/>
        </w:rPr>
      </w:pPr>
      <w:r w:rsidRPr="00124157">
        <w:rPr>
          <w:rFonts w:cs="Arial"/>
          <w:b/>
          <w:bCs/>
        </w:rPr>
        <w:t>Impact on the NHS.</w:t>
      </w:r>
      <w:r w:rsidR="004241EA" w:rsidRPr="00A86796">
        <w:rPr>
          <w:rFonts w:cs="Arial"/>
        </w:rPr>
        <w:t xml:space="preserve"> </w:t>
      </w:r>
      <w:r w:rsidRPr="00A86796">
        <w:rPr>
          <w:rFonts w:cs="Arial"/>
        </w:rPr>
        <w:t xml:space="preserve">Type 2 diabetes places a considerable financial and operational burden on the NHS. It is estimated that around 10% of the NHS budget is spent on diabetes and its complications (NHS England, 2024). Importantly, </w:t>
      </w:r>
      <w:proofErr w:type="gramStart"/>
      <w:r w:rsidRPr="00A86796">
        <w:rPr>
          <w:rFonts w:cs="Arial"/>
        </w:rPr>
        <w:t>the majority of</w:t>
      </w:r>
      <w:proofErr w:type="gramEnd"/>
      <w:r w:rsidRPr="00A86796">
        <w:rPr>
          <w:rFonts w:cs="Arial"/>
        </w:rPr>
        <w:t xml:space="preserve"> this expenditure is related not to routine diabetes management, but to treating preventable complications. </w:t>
      </w:r>
    </w:p>
    <w:p w14:paraId="5DA31BD9" w14:textId="5942567F" w:rsidR="00951702" w:rsidRPr="00A86796" w:rsidRDefault="00951702" w:rsidP="00A86796">
      <w:pPr>
        <w:rPr>
          <w:rFonts w:cs="Arial"/>
        </w:rPr>
      </w:pPr>
      <w:r w:rsidRPr="00A86796">
        <w:rPr>
          <w:rFonts w:cs="Arial"/>
        </w:rPr>
        <w:lastRenderedPageBreak/>
        <w:t>This include</w:t>
      </w:r>
      <w:r w:rsidR="00124157">
        <w:rPr>
          <w:rFonts w:cs="Arial"/>
        </w:rPr>
        <w:t>s</w:t>
      </w:r>
      <w:r w:rsidRPr="00A86796">
        <w:rPr>
          <w:rFonts w:cs="Arial"/>
        </w:rPr>
        <w:t xml:space="preserve"> cardiovascular disease, strokes, kidney failure requiring dialysis, diabetic retinopathy leading to vision loss, and lower-limb amputations. Diabetes is one of the leading causes of non-traumatic amputations in the UK. Frequent hospital admissions and long-term treatment further strain NHS resources, highlighting the importance of effective prevention and early intervention. </w:t>
      </w:r>
    </w:p>
    <w:p w14:paraId="3283A715" w14:textId="77777777" w:rsidR="004241EA" w:rsidRPr="00A86796" w:rsidRDefault="004241EA" w:rsidP="00A86796">
      <w:pPr>
        <w:rPr>
          <w:rFonts w:cs="Arial"/>
        </w:rPr>
      </w:pPr>
    </w:p>
    <w:p w14:paraId="5570328B" w14:textId="77777777" w:rsidR="00951702" w:rsidRPr="00A86796" w:rsidRDefault="00951702" w:rsidP="00A86796">
      <w:pPr>
        <w:rPr>
          <w:rFonts w:cs="Arial"/>
          <w:b/>
          <w:bCs/>
        </w:rPr>
      </w:pPr>
      <w:r w:rsidRPr="00A86796">
        <w:rPr>
          <w:rFonts w:cs="Arial"/>
          <w:b/>
          <w:bCs/>
        </w:rPr>
        <w:t>Prevention and Control of Type 2 Diabetes</w:t>
      </w:r>
    </w:p>
    <w:p w14:paraId="4C4FD437" w14:textId="77777777" w:rsidR="00951702" w:rsidRPr="00A86796" w:rsidRDefault="00951702" w:rsidP="00A86796">
      <w:pPr>
        <w:rPr>
          <w:rFonts w:cs="Arial"/>
        </w:rPr>
      </w:pPr>
      <w:r w:rsidRPr="00A86796">
        <w:rPr>
          <w:rFonts w:cs="Arial"/>
        </w:rPr>
        <w:t>Effective management of Type 2 diabetes requires a multifaceted approach that combines medical treatment, lifestyle modification, education and monitoring.</w:t>
      </w:r>
    </w:p>
    <w:p w14:paraId="2D8D1407" w14:textId="77777777" w:rsidR="00951702" w:rsidRPr="00A86796" w:rsidRDefault="00951702" w:rsidP="00A86796">
      <w:pPr>
        <w:rPr>
          <w:rFonts w:cs="Arial"/>
        </w:rPr>
      </w:pPr>
      <w:r w:rsidRPr="00A86796">
        <w:rPr>
          <w:rFonts w:cs="Arial"/>
          <w:b/>
          <w:bCs/>
        </w:rPr>
        <w:t>Medical management.</w:t>
      </w:r>
      <w:r w:rsidRPr="00A86796">
        <w:rPr>
          <w:rFonts w:cs="Arial"/>
        </w:rPr>
        <w:t xml:space="preserve"> First-line treatment typically includes metformin, alongside lifestyle advice. As the disease progresses, additional medications may be introduced, including SGLT2 inhibitors and GLP-1 receptor agonists. In some cases, insulin therapy becomes necessary.</w:t>
      </w:r>
    </w:p>
    <w:p w14:paraId="1846266A" w14:textId="60FD30E8" w:rsidR="00951702" w:rsidRPr="00A86796" w:rsidRDefault="00951702" w:rsidP="00A86796">
      <w:pPr>
        <w:rPr>
          <w:rFonts w:cs="Arial"/>
        </w:rPr>
      </w:pPr>
      <w:r w:rsidRPr="00A86796">
        <w:rPr>
          <w:rFonts w:cs="Arial"/>
        </w:rPr>
        <w:t>One of the newer treatments, tirzepatide (</w:t>
      </w:r>
      <w:proofErr w:type="spellStart"/>
      <w:r w:rsidRPr="00A86796">
        <w:rPr>
          <w:rFonts w:cs="Arial"/>
        </w:rPr>
        <w:t>Mounjaro</w:t>
      </w:r>
      <w:proofErr w:type="spellEnd"/>
      <w:r w:rsidRPr="00A86796">
        <w:rPr>
          <w:rFonts w:cs="Arial"/>
        </w:rPr>
        <w:t>), has shown significant effectiveness in reducing HbA1c levels and promoting weight loss (Frías et al., 2021). However, it is use remains controversial due to high costs, potential side effects and limited long-term safety data. As a result, it is primarily recommended for individuals with obesity rather than all patients with Type 2 diabetes</w:t>
      </w:r>
      <w:r w:rsidR="00124157">
        <w:rPr>
          <w:rFonts w:cs="Arial"/>
        </w:rPr>
        <w:t>.</w:t>
      </w:r>
    </w:p>
    <w:p w14:paraId="563C6A20" w14:textId="77777777" w:rsidR="00951702" w:rsidRPr="00A86796" w:rsidRDefault="00951702" w:rsidP="00A86796">
      <w:pPr>
        <w:rPr>
          <w:rFonts w:cs="Arial"/>
        </w:rPr>
      </w:pPr>
      <w:r w:rsidRPr="00A86796">
        <w:rPr>
          <w:rFonts w:cs="Arial"/>
          <w:b/>
          <w:bCs/>
        </w:rPr>
        <w:t>Lifestyle interventions.</w:t>
      </w:r>
      <w:r w:rsidRPr="00A86796">
        <w:rPr>
          <w:rFonts w:cs="Arial"/>
        </w:rPr>
        <w:t xml:space="preserve"> Lifestyle change remains the cornerstone of Type 2 diabetes management. Evidence shows that modest weight loss (5-10%), regular physical activity and improved dietary habits can significantly improve glycaemic control and reduce the risk of complications (NICE, 2022).</w:t>
      </w:r>
    </w:p>
    <w:p w14:paraId="66C0419D" w14:textId="77777777" w:rsidR="00951702" w:rsidRPr="00A86796" w:rsidRDefault="00951702" w:rsidP="00A86796">
      <w:pPr>
        <w:rPr>
          <w:rFonts w:cs="Arial"/>
        </w:rPr>
      </w:pPr>
      <w:r w:rsidRPr="00A86796">
        <w:rPr>
          <w:rFonts w:cs="Arial"/>
        </w:rPr>
        <w:t>Smoking cessation and reduced alcohol consumption also play an important role in improving cardiovascular outcomes and overall health.</w:t>
      </w:r>
    </w:p>
    <w:p w14:paraId="78A204C4" w14:textId="77777777" w:rsidR="00951702" w:rsidRPr="00A86796" w:rsidRDefault="00951702" w:rsidP="00A86796">
      <w:pPr>
        <w:rPr>
          <w:rFonts w:cs="Arial"/>
        </w:rPr>
      </w:pPr>
      <w:r w:rsidRPr="00A86796">
        <w:rPr>
          <w:rFonts w:cs="Arial"/>
          <w:b/>
          <w:bCs/>
        </w:rPr>
        <w:t>Monitoring and technology.</w:t>
      </w:r>
      <w:r w:rsidRPr="00A86796">
        <w:rPr>
          <w:rFonts w:cs="Arial"/>
        </w:rPr>
        <w:t xml:space="preserve"> Continuous glucose monitoring (CGM) systems such as </w:t>
      </w:r>
      <w:proofErr w:type="spellStart"/>
      <w:r w:rsidRPr="00A86796">
        <w:rPr>
          <w:rFonts w:cs="Arial"/>
        </w:rPr>
        <w:t>FreeStyle</w:t>
      </w:r>
      <w:proofErr w:type="spellEnd"/>
      <w:r w:rsidRPr="00A86796">
        <w:rPr>
          <w:rFonts w:cs="Arial"/>
        </w:rPr>
        <w:t xml:space="preserve"> Libre and Dexcom allow individuals to track glucose levels in real time. These technologies can improve self-management and reduce the risk of severe hyperglycaemia or hypoglycaemia.</w:t>
      </w:r>
    </w:p>
    <w:p w14:paraId="7A9DC025" w14:textId="77777777" w:rsidR="00951702" w:rsidRPr="00A86796" w:rsidRDefault="00951702" w:rsidP="00A86796">
      <w:pPr>
        <w:rPr>
          <w:rFonts w:cs="Arial"/>
        </w:rPr>
      </w:pPr>
      <w:r w:rsidRPr="00A86796">
        <w:rPr>
          <w:rFonts w:cs="Arial"/>
        </w:rPr>
        <w:t>However, access to CGM through the NHS is restricted and based on clinical criteria. Many people with Type 2 diabetes are not eligible for free devices and must self-fund, which may increase inequalities in diabetes care (NICE, 2022).</w:t>
      </w:r>
    </w:p>
    <w:p w14:paraId="10E14FD8" w14:textId="77777777" w:rsidR="00951702" w:rsidRPr="00A86796" w:rsidRDefault="00951702" w:rsidP="00A86796">
      <w:pPr>
        <w:rPr>
          <w:rFonts w:cs="Arial"/>
        </w:rPr>
      </w:pPr>
      <w:r w:rsidRPr="00A86796">
        <w:rPr>
          <w:rFonts w:cs="Arial"/>
          <w:b/>
          <w:bCs/>
        </w:rPr>
        <w:t>NHS prevention programmes.</w:t>
      </w:r>
      <w:r w:rsidRPr="00A86796">
        <w:rPr>
          <w:rFonts w:cs="Arial"/>
        </w:rPr>
        <w:t xml:space="preserve"> The NHS has introduced several initiatives aimed at preventing and managing Type 2 diabetes, including:</w:t>
      </w:r>
    </w:p>
    <w:p w14:paraId="2EC0C373" w14:textId="77777777" w:rsidR="00951702" w:rsidRPr="00A86796" w:rsidRDefault="00951702" w:rsidP="00A86796">
      <w:pPr>
        <w:rPr>
          <w:rFonts w:cs="Arial"/>
        </w:rPr>
      </w:pPr>
      <w:r w:rsidRPr="00A86796">
        <w:rPr>
          <w:rFonts w:cs="Arial"/>
        </w:rPr>
        <w:t>- NHS Healthier You: Diabetes Prevention Programme, targeting individuals with pre-diabetes.</w:t>
      </w:r>
    </w:p>
    <w:p w14:paraId="3416CC2C" w14:textId="77777777" w:rsidR="00951702" w:rsidRPr="00A86796" w:rsidRDefault="00951702" w:rsidP="00A86796">
      <w:pPr>
        <w:rPr>
          <w:rFonts w:cs="Arial"/>
        </w:rPr>
      </w:pPr>
      <w:r w:rsidRPr="00A86796">
        <w:rPr>
          <w:rFonts w:cs="Arial"/>
        </w:rPr>
        <w:t>- DESMOND, an education programme for newly diagnosed patients.</w:t>
      </w:r>
    </w:p>
    <w:p w14:paraId="69A39311" w14:textId="77777777" w:rsidR="00951702" w:rsidRPr="00A86796" w:rsidRDefault="00951702" w:rsidP="00A86796">
      <w:pPr>
        <w:rPr>
          <w:rFonts w:cs="Arial"/>
        </w:rPr>
      </w:pPr>
      <w:r w:rsidRPr="00A86796">
        <w:rPr>
          <w:rFonts w:cs="Arial"/>
        </w:rPr>
        <w:t>- NHS Health Check, offering routine screening for adults aged 40-74.</w:t>
      </w:r>
    </w:p>
    <w:p w14:paraId="434DE046" w14:textId="77777777" w:rsidR="00951702" w:rsidRPr="00A86796" w:rsidRDefault="00951702" w:rsidP="00A86796">
      <w:pPr>
        <w:rPr>
          <w:rFonts w:cs="Arial"/>
        </w:rPr>
      </w:pPr>
      <w:r w:rsidRPr="00A86796">
        <w:rPr>
          <w:rFonts w:cs="Arial"/>
        </w:rPr>
        <w:lastRenderedPageBreak/>
        <w:t>These programmes support early intervention and empower individuals to manage their condition more effectively.</w:t>
      </w:r>
    </w:p>
    <w:p w14:paraId="74DDB573" w14:textId="77777777" w:rsidR="00124157" w:rsidRDefault="00124157" w:rsidP="00A86796">
      <w:pPr>
        <w:rPr>
          <w:rFonts w:cs="Arial"/>
        </w:rPr>
      </w:pPr>
    </w:p>
    <w:p w14:paraId="1DA1A2E4" w14:textId="7886F961" w:rsidR="00951702" w:rsidRPr="00A86796" w:rsidRDefault="00951702" w:rsidP="00A86796">
      <w:pPr>
        <w:rPr>
          <w:rFonts w:cs="Arial"/>
          <w:b/>
          <w:bCs/>
        </w:rPr>
      </w:pPr>
      <w:r w:rsidRPr="00A86796">
        <w:rPr>
          <w:rFonts w:cs="Arial"/>
          <w:b/>
          <w:bCs/>
        </w:rPr>
        <w:t>Factors Influencing Health and Wellbeing</w:t>
      </w:r>
    </w:p>
    <w:p w14:paraId="5CF2C6EA" w14:textId="77777777" w:rsidR="00951702" w:rsidRPr="00A86796" w:rsidRDefault="00951702" w:rsidP="00A86796">
      <w:pPr>
        <w:rPr>
          <w:rFonts w:cs="Arial"/>
        </w:rPr>
      </w:pPr>
      <w:r w:rsidRPr="00A86796">
        <w:rPr>
          <w:rFonts w:cs="Arial"/>
        </w:rPr>
        <w:t>Health outcomes for individuals with Type 2 diabetes are influenced by a combination of biological, social and psychological factors.</w:t>
      </w:r>
    </w:p>
    <w:p w14:paraId="68C5E0C9" w14:textId="77777777" w:rsidR="00951702" w:rsidRPr="00A86796" w:rsidRDefault="00951702" w:rsidP="00A86796">
      <w:pPr>
        <w:rPr>
          <w:rFonts w:cs="Arial"/>
        </w:rPr>
      </w:pPr>
      <w:r w:rsidRPr="00A86796">
        <w:rPr>
          <w:rFonts w:cs="Arial"/>
        </w:rPr>
        <w:t>Socio-economic factors. People from lower socio-economic backgrounds are at increased risk due to limited access to healthy food, safe environments for exercise and healthcare services. Financial stress and job insecurity can also negatively affect disease management.</w:t>
      </w:r>
    </w:p>
    <w:p w14:paraId="0A4D80CD" w14:textId="77777777" w:rsidR="00951702" w:rsidRPr="00A86796" w:rsidRDefault="00951702" w:rsidP="00A86796">
      <w:pPr>
        <w:rPr>
          <w:rFonts w:cs="Arial"/>
        </w:rPr>
      </w:pPr>
      <w:r w:rsidRPr="00A86796">
        <w:rPr>
          <w:rFonts w:cs="Arial"/>
        </w:rPr>
        <w:t>Psychological factors. Living with Type 2 diabetes can lead to emotional distress, fear of complications and reduced motivation. Mental health support is therefore an important component of diabetes care.</w:t>
      </w:r>
    </w:p>
    <w:p w14:paraId="5A52DCA9" w14:textId="77777777" w:rsidR="00951702" w:rsidRPr="00A86796" w:rsidRDefault="00951702" w:rsidP="00A86796">
      <w:pPr>
        <w:rPr>
          <w:rFonts w:cs="Arial"/>
        </w:rPr>
      </w:pPr>
      <w:r w:rsidRPr="00A86796">
        <w:rPr>
          <w:rFonts w:cs="Arial"/>
        </w:rPr>
        <w:t>Impact on families and carers. The ongoing nature of diabetes management often places a burden on families and carers, who may experience stress and reduced quality of life. Supporting carers is essential to maintaining sustainable care.</w:t>
      </w:r>
    </w:p>
    <w:p w14:paraId="37E83555" w14:textId="77777777" w:rsidR="00951702" w:rsidRPr="00A86796" w:rsidRDefault="00951702" w:rsidP="00A86796">
      <w:pPr>
        <w:rPr>
          <w:rFonts w:cs="Arial"/>
        </w:rPr>
      </w:pPr>
    </w:p>
    <w:p w14:paraId="6252D3F8" w14:textId="77777777" w:rsidR="00951702" w:rsidRPr="00A86796" w:rsidRDefault="00951702" w:rsidP="00A86796">
      <w:pPr>
        <w:rPr>
          <w:rFonts w:cs="Arial"/>
          <w:b/>
          <w:bCs/>
        </w:rPr>
      </w:pPr>
      <w:r w:rsidRPr="00A86796">
        <w:rPr>
          <w:rFonts w:cs="Arial"/>
          <w:b/>
          <w:bCs/>
        </w:rPr>
        <w:t>Role of Health and Social Care Professionals</w:t>
      </w:r>
    </w:p>
    <w:p w14:paraId="1E9AC5FC" w14:textId="77777777" w:rsidR="00951702" w:rsidRPr="00A86796" w:rsidRDefault="00951702" w:rsidP="00A86796">
      <w:pPr>
        <w:rPr>
          <w:rFonts w:cs="Arial"/>
        </w:rPr>
      </w:pPr>
      <w:r w:rsidRPr="00A86796">
        <w:rPr>
          <w:rFonts w:cs="Arial"/>
        </w:rPr>
        <w:t>Effective management of Type 2 diabetes relies on multidisciplinary collaboration.</w:t>
      </w:r>
    </w:p>
    <w:p w14:paraId="32AA15D0" w14:textId="77777777" w:rsidR="00951702" w:rsidRPr="00A86796" w:rsidRDefault="00951702" w:rsidP="00A86796">
      <w:pPr>
        <w:rPr>
          <w:rFonts w:cs="Arial"/>
        </w:rPr>
      </w:pPr>
      <w:r w:rsidRPr="00A86796">
        <w:rPr>
          <w:rFonts w:cs="Arial"/>
        </w:rPr>
        <w:t>- General Practitioners monitor HbA1c levels, prescribe medication and coordinate care.</w:t>
      </w:r>
    </w:p>
    <w:p w14:paraId="4213880E" w14:textId="77777777" w:rsidR="00951702" w:rsidRPr="00A86796" w:rsidRDefault="00951702" w:rsidP="00A86796">
      <w:pPr>
        <w:rPr>
          <w:rFonts w:cs="Arial"/>
        </w:rPr>
      </w:pPr>
      <w:r w:rsidRPr="00A86796">
        <w:rPr>
          <w:rFonts w:cs="Arial"/>
        </w:rPr>
        <w:t>- Diabetes nurses provide education, support self-management and monitor complications.</w:t>
      </w:r>
    </w:p>
    <w:p w14:paraId="02576379" w14:textId="77777777" w:rsidR="00951702" w:rsidRPr="00A86796" w:rsidRDefault="00951702" w:rsidP="00A86796">
      <w:pPr>
        <w:rPr>
          <w:rFonts w:cs="Arial"/>
        </w:rPr>
      </w:pPr>
      <w:r w:rsidRPr="00A86796">
        <w:rPr>
          <w:rFonts w:cs="Arial"/>
        </w:rPr>
        <w:t>- Dietitians develop personalised nutrition plans and support weight management.</w:t>
      </w:r>
    </w:p>
    <w:p w14:paraId="6D8FB906" w14:textId="77777777" w:rsidR="00951702" w:rsidRPr="00A86796" w:rsidRDefault="00951702" w:rsidP="00A86796">
      <w:pPr>
        <w:rPr>
          <w:rFonts w:cs="Arial"/>
        </w:rPr>
      </w:pPr>
      <w:r w:rsidRPr="00A86796">
        <w:rPr>
          <w:rFonts w:cs="Arial"/>
        </w:rPr>
        <w:t>- Social workers assess social needs, coordinate services, support carers and address barriers related to housing, income and daily living.</w:t>
      </w:r>
    </w:p>
    <w:p w14:paraId="6E79D44D" w14:textId="77777777" w:rsidR="004241EA" w:rsidRPr="00A86796" w:rsidRDefault="00951702" w:rsidP="00A86796">
      <w:pPr>
        <w:rPr>
          <w:rFonts w:cs="Arial"/>
        </w:rPr>
      </w:pPr>
      <w:r w:rsidRPr="00A86796">
        <w:rPr>
          <w:rFonts w:cs="Arial"/>
        </w:rPr>
        <w:t>This collaborative approach improves outcomes and reduces preventable complications.</w:t>
      </w:r>
      <w:r w:rsidR="004241EA" w:rsidRPr="00A86796">
        <w:rPr>
          <w:rFonts w:cs="Arial"/>
        </w:rPr>
        <w:t xml:space="preserve"> </w:t>
      </w:r>
    </w:p>
    <w:p w14:paraId="6F358DAA" w14:textId="77777777" w:rsidR="004241EA" w:rsidRPr="00A86796" w:rsidRDefault="004241EA" w:rsidP="00A86796">
      <w:pPr>
        <w:rPr>
          <w:rFonts w:cs="Arial"/>
        </w:rPr>
      </w:pPr>
    </w:p>
    <w:p w14:paraId="7D3D663E" w14:textId="7488B488" w:rsidR="004241EA" w:rsidRPr="00A86796" w:rsidRDefault="004241EA" w:rsidP="00A86796">
      <w:pPr>
        <w:rPr>
          <w:rFonts w:cs="Arial"/>
          <w:b/>
          <w:bCs/>
        </w:rPr>
      </w:pPr>
      <w:r w:rsidRPr="00A86796">
        <w:rPr>
          <w:rFonts w:cs="Arial"/>
          <w:b/>
          <w:bCs/>
        </w:rPr>
        <w:t>Additional impact of Type 2 diabetes on the NHS and long-term sustainability of healthcare services</w:t>
      </w:r>
    </w:p>
    <w:p w14:paraId="378854FB" w14:textId="77777777" w:rsidR="004241EA" w:rsidRPr="00A86796" w:rsidRDefault="004241EA" w:rsidP="00A86796">
      <w:pPr>
        <w:rPr>
          <w:rFonts w:cs="Arial"/>
        </w:rPr>
      </w:pPr>
      <w:r w:rsidRPr="00A86796">
        <w:rPr>
          <w:rFonts w:cs="Arial"/>
        </w:rPr>
        <w:t xml:space="preserve">In addition to the direct clinical burden, Type 2 diabetes places significant long-term pressure on the sustainability of NHS services. As prevalence continues to rise, demand for primary care appointments, specialist referrals and long-term follow-up increases substantially. General Practitioners (GPs) are required to manage not only glycaemic control, but also multiple comorbidities commonly associated with Type 2 diabetes, such as hypertension, cardiovascular disease and obesity. This increases consultation time and contributes to workforce strain within primary care settings. Furthermore, secondary care services experience growing demand due to diabetes-related complications, including renal failure requiring dialysis, cardiovascular interventions and surgical treatment for diabetic foot disease. </w:t>
      </w:r>
      <w:r w:rsidRPr="00A86796">
        <w:rPr>
          <w:rFonts w:cs="Arial"/>
        </w:rPr>
        <w:lastRenderedPageBreak/>
        <w:t>These services are resource-intensive and costly, placing additional pressure on already stretched hospital systems.</w:t>
      </w:r>
    </w:p>
    <w:p w14:paraId="3DBA117F" w14:textId="0430EFCA" w:rsidR="00951702" w:rsidRPr="00A86796" w:rsidRDefault="004241EA" w:rsidP="00A86796">
      <w:pPr>
        <w:rPr>
          <w:rFonts w:cs="Arial"/>
        </w:rPr>
      </w:pPr>
      <w:r w:rsidRPr="00A86796">
        <w:rPr>
          <w:rFonts w:cs="Arial"/>
        </w:rPr>
        <w:t>From a public health perspective, the rising prevalence of Type 2 diabetes also affects long-term healthcare planning and funding allocation. Preventable hospital admissions related to poorly controlled diabetes represent an avoidable cost to the NHS and highlight the importance of early intervention and effective community-based care. Investment in prevention programmes, education and multidisciplinary support is therefore essential to reduce future expenditure. Without sufficient focus on prevention and early management, the continued growth of Type 2 diabetes may compromise the ability of the NHS to meet the needs of an ageing population and manage other chronic conditions effectively. This reinforces the argument that diabetes prevention and management should remain a strategic priority within national public health policy.</w:t>
      </w:r>
    </w:p>
    <w:p w14:paraId="312C0E82" w14:textId="77777777" w:rsidR="004241EA" w:rsidRPr="00A86796" w:rsidRDefault="004241EA" w:rsidP="00A86796">
      <w:pPr>
        <w:rPr>
          <w:rFonts w:cs="Arial"/>
        </w:rPr>
      </w:pPr>
    </w:p>
    <w:p w14:paraId="263DF859" w14:textId="77777777" w:rsidR="00951702" w:rsidRPr="00A86796" w:rsidRDefault="00951702" w:rsidP="00A86796">
      <w:pPr>
        <w:rPr>
          <w:rFonts w:cs="Arial"/>
          <w:b/>
          <w:bCs/>
        </w:rPr>
      </w:pPr>
      <w:r w:rsidRPr="00A86796">
        <w:rPr>
          <w:rFonts w:cs="Arial"/>
          <w:b/>
          <w:bCs/>
        </w:rPr>
        <w:t>Conclusion</w:t>
      </w:r>
    </w:p>
    <w:p w14:paraId="326D458D" w14:textId="77777777" w:rsidR="00951702" w:rsidRPr="00A86796" w:rsidRDefault="00951702" w:rsidP="00A86796">
      <w:pPr>
        <w:rPr>
          <w:rFonts w:cs="Arial"/>
        </w:rPr>
      </w:pPr>
      <w:r w:rsidRPr="00A86796">
        <w:rPr>
          <w:rFonts w:cs="Arial"/>
        </w:rPr>
        <w:t>Type 2 diabetes is a major and growing public health issue both globally and within the United Kingdom. Rising prevalence, significant health inequalities and long-term complications place considerable pressure on individuals, communities and the NHS. Despite these challenges, Type 2 diabetes is largely preventable and manageable through early diagnosis, lifestyle modification, appropriate medical treatment and access to education and support services.</w:t>
      </w:r>
    </w:p>
    <w:p w14:paraId="2511F62F" w14:textId="77777777" w:rsidR="00951702" w:rsidRPr="00A86796" w:rsidRDefault="00951702" w:rsidP="00A86796">
      <w:pPr>
        <w:rPr>
          <w:rFonts w:cs="Arial"/>
        </w:rPr>
      </w:pPr>
      <w:r w:rsidRPr="00A86796">
        <w:rPr>
          <w:rFonts w:cs="Arial"/>
        </w:rPr>
        <w:t xml:space="preserve">NHS prevention programmes, modern treatment options and multidisciplinary care play a crucial role in reducing the burden of the disease. Addressing social determinants of health and providing targeted support for vulnerable populations are essential for improving outcomes. A comprehensive public health approach that integrates medical, social and preventative strategies is key to managing Type 2 diabetes effectively and sustainably in the future. </w:t>
      </w:r>
    </w:p>
    <w:p w14:paraId="190B7A65" w14:textId="77777777" w:rsidR="000F0B3C" w:rsidRPr="00A86796" w:rsidRDefault="000F0B3C" w:rsidP="00A86796">
      <w:pPr>
        <w:rPr>
          <w:rFonts w:cs="Arial"/>
        </w:rPr>
      </w:pPr>
    </w:p>
    <w:p w14:paraId="1B157E9E" w14:textId="77777777" w:rsidR="000F0B3C" w:rsidRPr="00A86796" w:rsidRDefault="000F0B3C" w:rsidP="00A86796">
      <w:pPr>
        <w:rPr>
          <w:rFonts w:cs="Arial"/>
          <w:b/>
          <w:bCs/>
        </w:rPr>
      </w:pPr>
      <w:r w:rsidRPr="00A86796">
        <w:rPr>
          <w:rFonts w:cs="Arial"/>
          <w:b/>
          <w:bCs/>
        </w:rPr>
        <w:t>Reference List</w:t>
      </w:r>
    </w:p>
    <w:p w14:paraId="22A727DA" w14:textId="77777777" w:rsidR="000F0B3C" w:rsidRPr="00A86796" w:rsidRDefault="000F0B3C" w:rsidP="00A86796">
      <w:pPr>
        <w:rPr>
          <w:rFonts w:cs="Arial"/>
        </w:rPr>
      </w:pPr>
    </w:p>
    <w:p w14:paraId="092013D1" w14:textId="61279C21" w:rsidR="00A86796" w:rsidRDefault="000F0B3C" w:rsidP="00A86796">
      <w:pPr>
        <w:rPr>
          <w:rFonts w:cs="Arial"/>
        </w:rPr>
      </w:pPr>
      <w:r w:rsidRPr="00A86796">
        <w:rPr>
          <w:rFonts w:cs="Arial"/>
        </w:rPr>
        <w:t xml:space="preserve">Diabetes UK (2023) Diabetes statistics for the UK. Available at: </w:t>
      </w:r>
      <w:hyperlink r:id="rId4" w:history="1">
        <w:r w:rsidR="00A86796" w:rsidRPr="00680CD5">
          <w:rPr>
            <w:rStyle w:val="Hyperlink"/>
            <w:rFonts w:cs="Arial"/>
          </w:rPr>
          <w:t>https://www.diabetes.org.uk/about-us/what-we-do/statistics</w:t>
        </w:r>
      </w:hyperlink>
    </w:p>
    <w:p w14:paraId="6D78D353" w14:textId="5E37435C" w:rsidR="000F0B3C" w:rsidRPr="00A86796" w:rsidRDefault="000F0B3C" w:rsidP="00A86796">
      <w:pPr>
        <w:rPr>
          <w:rFonts w:cs="Arial"/>
        </w:rPr>
      </w:pPr>
      <w:r w:rsidRPr="00A86796">
        <w:rPr>
          <w:rFonts w:cs="Arial"/>
        </w:rPr>
        <w:t xml:space="preserve"> (Accessed: 2025).</w:t>
      </w:r>
    </w:p>
    <w:p w14:paraId="4F50109D" w14:textId="77777777" w:rsidR="000F0B3C" w:rsidRPr="00A86796" w:rsidRDefault="000F0B3C" w:rsidP="00A86796">
      <w:pPr>
        <w:rPr>
          <w:rFonts w:cs="Arial"/>
        </w:rPr>
      </w:pPr>
    </w:p>
    <w:p w14:paraId="4D9A325F" w14:textId="77777777" w:rsidR="000F0B3C" w:rsidRPr="00A86796" w:rsidRDefault="000F0B3C" w:rsidP="00A86796">
      <w:pPr>
        <w:rPr>
          <w:rFonts w:cs="Arial"/>
        </w:rPr>
      </w:pPr>
      <w:r w:rsidRPr="00A86796">
        <w:rPr>
          <w:rFonts w:cs="Arial"/>
        </w:rPr>
        <w:t xml:space="preserve">Frías, J.P., Davies, M.J., Rosenstock, J., Pérez Manghi, F.C., Fernández </w:t>
      </w:r>
      <w:proofErr w:type="spellStart"/>
      <w:r w:rsidRPr="00A86796">
        <w:rPr>
          <w:rFonts w:cs="Arial"/>
        </w:rPr>
        <w:t>Landó</w:t>
      </w:r>
      <w:proofErr w:type="spellEnd"/>
      <w:r w:rsidRPr="00A86796">
        <w:rPr>
          <w:rFonts w:cs="Arial"/>
        </w:rPr>
        <w:t>, L., Bergman, B.K. and Liu, B. (2021) ‘Tirzepatide versus semaglutide in patients with type 2 diabetes’, New England Journal of Medicine, 385(6), pp. 503–515.</w:t>
      </w:r>
    </w:p>
    <w:p w14:paraId="2F8B5076" w14:textId="77777777" w:rsidR="000F0B3C" w:rsidRPr="00A86796" w:rsidRDefault="000F0B3C" w:rsidP="00A86796">
      <w:pPr>
        <w:rPr>
          <w:rFonts w:cs="Arial"/>
        </w:rPr>
      </w:pPr>
    </w:p>
    <w:p w14:paraId="0E9A9291" w14:textId="77777777" w:rsidR="000F0B3C" w:rsidRPr="00A86796" w:rsidRDefault="000F0B3C" w:rsidP="00A86796">
      <w:pPr>
        <w:rPr>
          <w:rFonts w:cs="Arial"/>
        </w:rPr>
      </w:pPr>
      <w:r w:rsidRPr="00A86796">
        <w:rPr>
          <w:rFonts w:cs="Arial"/>
        </w:rPr>
        <w:t xml:space="preserve">International Diabetes Federation (IDF) (2024) IDF Diabetes Atlas. 10th </w:t>
      </w:r>
      <w:proofErr w:type="spellStart"/>
      <w:r w:rsidRPr="00A86796">
        <w:rPr>
          <w:rFonts w:cs="Arial"/>
        </w:rPr>
        <w:t>edn</w:t>
      </w:r>
      <w:proofErr w:type="spellEnd"/>
      <w:r w:rsidRPr="00A86796">
        <w:rPr>
          <w:rFonts w:cs="Arial"/>
        </w:rPr>
        <w:t>. Brussels: IDF.</w:t>
      </w:r>
    </w:p>
    <w:p w14:paraId="5AF57407" w14:textId="77777777" w:rsidR="000F0B3C" w:rsidRPr="00A86796" w:rsidRDefault="000F0B3C" w:rsidP="00A86796">
      <w:pPr>
        <w:rPr>
          <w:rFonts w:cs="Arial"/>
        </w:rPr>
      </w:pPr>
    </w:p>
    <w:p w14:paraId="7F5E29FC" w14:textId="245CA5B2" w:rsidR="00A86796" w:rsidRDefault="000F0B3C" w:rsidP="00A86796">
      <w:pPr>
        <w:rPr>
          <w:rFonts w:cs="Arial"/>
        </w:rPr>
      </w:pPr>
      <w:r w:rsidRPr="00A86796">
        <w:rPr>
          <w:rFonts w:cs="Arial"/>
        </w:rPr>
        <w:t xml:space="preserve">NHS Digital (2023) National Diabetes Audit: 2021–22. Available at: </w:t>
      </w:r>
      <w:hyperlink r:id="rId5" w:history="1">
        <w:r w:rsidR="00A86796" w:rsidRPr="00680CD5">
          <w:rPr>
            <w:rStyle w:val="Hyperlink"/>
            <w:rFonts w:cs="Arial"/>
          </w:rPr>
          <w:t>https://digital.nhs.uk/data-and-information/publications/statistical/national-diabetes-audit</w:t>
        </w:r>
      </w:hyperlink>
    </w:p>
    <w:p w14:paraId="313CEE82" w14:textId="08389FFC" w:rsidR="000F0B3C" w:rsidRPr="00A86796" w:rsidRDefault="000F0B3C" w:rsidP="00A86796">
      <w:pPr>
        <w:rPr>
          <w:rFonts w:cs="Arial"/>
        </w:rPr>
      </w:pPr>
      <w:r w:rsidRPr="00A86796">
        <w:rPr>
          <w:rFonts w:cs="Arial"/>
        </w:rPr>
        <w:t>(Accessed: 2025).</w:t>
      </w:r>
    </w:p>
    <w:p w14:paraId="0996D137" w14:textId="77777777" w:rsidR="000F0B3C" w:rsidRPr="00A86796" w:rsidRDefault="000F0B3C" w:rsidP="00A86796">
      <w:pPr>
        <w:rPr>
          <w:rFonts w:cs="Arial"/>
        </w:rPr>
      </w:pPr>
    </w:p>
    <w:p w14:paraId="454B95E6" w14:textId="5A6B4EAE" w:rsidR="00A86796" w:rsidRDefault="000F0B3C" w:rsidP="00A86796">
      <w:pPr>
        <w:rPr>
          <w:rFonts w:cs="Arial"/>
        </w:rPr>
      </w:pPr>
      <w:r w:rsidRPr="00A86796">
        <w:rPr>
          <w:rFonts w:cs="Arial"/>
        </w:rPr>
        <w:t xml:space="preserve">NHS England (2024) Diabetes prevention and care. Available at: </w:t>
      </w:r>
      <w:hyperlink r:id="rId6" w:history="1">
        <w:r w:rsidR="00A86796" w:rsidRPr="00680CD5">
          <w:rPr>
            <w:rStyle w:val="Hyperlink"/>
            <w:rFonts w:cs="Arial"/>
          </w:rPr>
          <w:t>https://www.england.nhs.uk/diabetes/</w:t>
        </w:r>
      </w:hyperlink>
    </w:p>
    <w:p w14:paraId="5A627541" w14:textId="2A381A09" w:rsidR="000F0B3C" w:rsidRPr="00A86796" w:rsidRDefault="000F0B3C" w:rsidP="00A86796">
      <w:pPr>
        <w:rPr>
          <w:rFonts w:cs="Arial"/>
        </w:rPr>
      </w:pPr>
      <w:r w:rsidRPr="00A86796">
        <w:rPr>
          <w:rFonts w:cs="Arial"/>
        </w:rPr>
        <w:t>(Accessed: 2025).</w:t>
      </w:r>
    </w:p>
    <w:p w14:paraId="0E392BA3" w14:textId="77777777" w:rsidR="000F0B3C" w:rsidRPr="00A86796" w:rsidRDefault="000F0B3C" w:rsidP="00A86796">
      <w:pPr>
        <w:rPr>
          <w:rFonts w:cs="Arial"/>
        </w:rPr>
      </w:pPr>
    </w:p>
    <w:p w14:paraId="2FF8F346" w14:textId="1C3C2D9F" w:rsidR="00A86796" w:rsidRDefault="000F0B3C" w:rsidP="00A86796">
      <w:pPr>
        <w:rPr>
          <w:rFonts w:cs="Arial"/>
        </w:rPr>
      </w:pPr>
      <w:r w:rsidRPr="00A86796">
        <w:rPr>
          <w:rFonts w:cs="Arial"/>
        </w:rPr>
        <w:t xml:space="preserve">NICE (2022) Type 2 diabetes in adults: management (NG28). Available at: </w:t>
      </w:r>
      <w:hyperlink r:id="rId7" w:history="1">
        <w:r w:rsidR="00A86796" w:rsidRPr="00680CD5">
          <w:rPr>
            <w:rStyle w:val="Hyperlink"/>
            <w:rFonts w:cs="Arial"/>
          </w:rPr>
          <w:t>https://www.nice.org.uk/guidance/ng28</w:t>
        </w:r>
      </w:hyperlink>
    </w:p>
    <w:p w14:paraId="70AC47F6" w14:textId="14FC5942" w:rsidR="000F0B3C" w:rsidRPr="00A86796" w:rsidRDefault="000F0B3C" w:rsidP="00A86796">
      <w:pPr>
        <w:rPr>
          <w:rFonts w:cs="Arial"/>
        </w:rPr>
      </w:pPr>
      <w:r w:rsidRPr="00A86796">
        <w:rPr>
          <w:rFonts w:cs="Arial"/>
        </w:rPr>
        <w:t>(Accessed: 2025).</w:t>
      </w:r>
    </w:p>
    <w:p w14:paraId="1C5189C7" w14:textId="77777777" w:rsidR="000F0B3C" w:rsidRPr="00A86796" w:rsidRDefault="000F0B3C" w:rsidP="00A86796">
      <w:pPr>
        <w:rPr>
          <w:rFonts w:cs="Arial"/>
        </w:rPr>
      </w:pPr>
    </w:p>
    <w:p w14:paraId="619CFF1B" w14:textId="3072D89C" w:rsidR="00A86796" w:rsidRPr="00A86796" w:rsidRDefault="000F0B3C" w:rsidP="00A86796">
      <w:pPr>
        <w:rPr>
          <w:rFonts w:cs="Arial"/>
        </w:rPr>
      </w:pPr>
      <w:r w:rsidRPr="00A86796">
        <w:rPr>
          <w:rFonts w:cs="Arial"/>
        </w:rPr>
        <w:t xml:space="preserve">Public Health England (2022) Diabetes profile for England. Available at: </w:t>
      </w:r>
      <w:hyperlink r:id="rId8" w:history="1">
        <w:r w:rsidR="00A86796" w:rsidRPr="00A86796">
          <w:rPr>
            <w:rStyle w:val="Hyperlink"/>
            <w:rFonts w:cs="Arial"/>
          </w:rPr>
          <w:t>https://fingertips.phe.org.uk/profile/diabetes-ft</w:t>
        </w:r>
      </w:hyperlink>
    </w:p>
    <w:p w14:paraId="6F47B071" w14:textId="44573BC6" w:rsidR="000F0B3C" w:rsidRPr="00A86796" w:rsidRDefault="000F0B3C" w:rsidP="00A86796">
      <w:pPr>
        <w:rPr>
          <w:rFonts w:cs="Arial"/>
        </w:rPr>
      </w:pPr>
      <w:r w:rsidRPr="00A86796">
        <w:rPr>
          <w:rFonts w:cs="Arial"/>
        </w:rPr>
        <w:t>(Accessed: 2025).</w:t>
      </w:r>
    </w:p>
    <w:p w14:paraId="2C48D344" w14:textId="77777777" w:rsidR="000F0B3C" w:rsidRPr="00A86796" w:rsidRDefault="000F0B3C" w:rsidP="00A86796">
      <w:pPr>
        <w:rPr>
          <w:rFonts w:cs="Arial"/>
        </w:rPr>
      </w:pPr>
    </w:p>
    <w:p w14:paraId="3363FEFF" w14:textId="7503C29B" w:rsidR="00A86796" w:rsidRPr="00A86796" w:rsidRDefault="000F0B3C" w:rsidP="00A86796">
      <w:pPr>
        <w:rPr>
          <w:rFonts w:cs="Arial"/>
        </w:rPr>
      </w:pPr>
      <w:r w:rsidRPr="00A86796">
        <w:rPr>
          <w:rFonts w:cs="Arial"/>
        </w:rPr>
        <w:t xml:space="preserve">World Health Organization (WHO) (2024) Diabetes. Available at: </w:t>
      </w:r>
      <w:hyperlink r:id="rId9" w:history="1">
        <w:r w:rsidR="00A86796" w:rsidRPr="00A86796">
          <w:rPr>
            <w:rStyle w:val="Hyperlink"/>
            <w:rFonts w:cs="Arial"/>
          </w:rPr>
          <w:t>https://www.who.int/news-room/fact-sheets/detail/diabetes</w:t>
        </w:r>
      </w:hyperlink>
    </w:p>
    <w:p w14:paraId="4DB70030" w14:textId="31C0254E" w:rsidR="000F0B3C" w:rsidRPr="00A86796" w:rsidRDefault="000F0B3C" w:rsidP="00A86796">
      <w:pPr>
        <w:rPr>
          <w:rFonts w:cs="Arial"/>
        </w:rPr>
      </w:pPr>
      <w:r w:rsidRPr="00A86796">
        <w:rPr>
          <w:rFonts w:cs="Arial"/>
        </w:rPr>
        <w:t xml:space="preserve">(Accessed: 2025). </w:t>
      </w:r>
    </w:p>
    <w:p w14:paraId="0D487698" w14:textId="77777777" w:rsidR="000F0B3C" w:rsidRPr="00A86796" w:rsidRDefault="000F0B3C" w:rsidP="00A86796">
      <w:pPr>
        <w:rPr>
          <w:rFonts w:cs="Arial"/>
        </w:rPr>
      </w:pPr>
    </w:p>
    <w:p w14:paraId="60E3AD4D" w14:textId="008F1C97" w:rsidR="000F0B3C" w:rsidRPr="00A86796" w:rsidRDefault="000F0B3C" w:rsidP="00A86796">
      <w:pPr>
        <w:rPr>
          <w:rFonts w:cs="Arial"/>
        </w:rPr>
      </w:pPr>
      <w:r w:rsidRPr="00A86796">
        <w:rPr>
          <w:rFonts w:cs="Arial"/>
        </w:rPr>
        <w:t>Office for National Statistics (2023) Health state life expectancies, UK. Available at:</w:t>
      </w:r>
    </w:p>
    <w:p w14:paraId="53E1A70C" w14:textId="1C2585BA" w:rsidR="000F0B3C" w:rsidRPr="00A86796" w:rsidRDefault="000F0B3C" w:rsidP="00A86796">
      <w:pPr>
        <w:rPr>
          <w:rFonts w:cs="Arial"/>
        </w:rPr>
      </w:pPr>
      <w:hyperlink r:id="rId10" w:history="1">
        <w:r w:rsidRPr="00A86796">
          <w:rPr>
            <w:rStyle w:val="Hyperlink"/>
            <w:rFonts w:cs="Arial"/>
          </w:rPr>
          <w:t>https://www.ons.gov.uk/peoplepopulationandcommunity/healthandsocialcare/healthandlifeexpectancies</w:t>
        </w:r>
      </w:hyperlink>
    </w:p>
    <w:p w14:paraId="563766A9" w14:textId="33295654" w:rsidR="000F0B3C" w:rsidRDefault="000F0B3C" w:rsidP="00A86796">
      <w:pPr>
        <w:rPr>
          <w:rFonts w:cs="Arial"/>
        </w:rPr>
      </w:pPr>
      <w:r w:rsidRPr="00A86796">
        <w:rPr>
          <w:rFonts w:cs="Arial"/>
        </w:rPr>
        <w:t>(Accessed: 2025).</w:t>
      </w:r>
    </w:p>
    <w:p w14:paraId="7F838C41" w14:textId="77777777" w:rsidR="00A86796" w:rsidRDefault="00A86796" w:rsidP="00A86796">
      <w:pPr>
        <w:rPr>
          <w:rFonts w:cs="Arial"/>
        </w:rPr>
      </w:pPr>
    </w:p>
    <w:p w14:paraId="7CEE46B6" w14:textId="5468C4A8" w:rsidR="0009140A" w:rsidRDefault="0009140A" w:rsidP="00A86796">
      <w:pPr>
        <w:rPr>
          <w:rFonts w:cs="Arial"/>
        </w:rPr>
      </w:pPr>
      <w:r w:rsidRPr="0009140A">
        <w:rPr>
          <w:rFonts w:cs="Arial"/>
        </w:rPr>
        <w:t>The Lancet Diabetes &amp; Endocrinology (2021) ‘Diabetes and health inequalities in high-income countries’, The Lancet Diabetes &amp; Endocrinology, 9(9), pp. 555–557.</w:t>
      </w:r>
    </w:p>
    <w:p w14:paraId="7B14296F" w14:textId="77777777" w:rsidR="0009140A" w:rsidRDefault="0009140A" w:rsidP="00A86796">
      <w:pPr>
        <w:rPr>
          <w:rFonts w:cs="Arial"/>
        </w:rPr>
      </w:pPr>
    </w:p>
    <w:p w14:paraId="0A97E473" w14:textId="77777777" w:rsidR="0009140A" w:rsidRPr="0009140A" w:rsidRDefault="0009140A" w:rsidP="0009140A">
      <w:pPr>
        <w:rPr>
          <w:rFonts w:cs="Arial"/>
        </w:rPr>
      </w:pPr>
      <w:r w:rsidRPr="0009140A">
        <w:rPr>
          <w:rFonts w:cs="Arial"/>
        </w:rPr>
        <w:t>NHS England (2019) The NHS Long Term Plan. Available at:</w:t>
      </w:r>
    </w:p>
    <w:p w14:paraId="2E4CFF74" w14:textId="324D24A6" w:rsidR="0009140A" w:rsidRDefault="0009140A" w:rsidP="0009140A">
      <w:pPr>
        <w:rPr>
          <w:rFonts w:cs="Arial"/>
        </w:rPr>
      </w:pPr>
      <w:hyperlink r:id="rId11" w:history="1">
        <w:r w:rsidRPr="00680CD5">
          <w:rPr>
            <w:rStyle w:val="Hyperlink"/>
            <w:rFonts w:cs="Arial"/>
          </w:rPr>
          <w:t>https://www.longtermplan.nhs.uk</w:t>
        </w:r>
      </w:hyperlink>
    </w:p>
    <w:p w14:paraId="7754D46D" w14:textId="33AA7B67" w:rsidR="0009140A" w:rsidRPr="00A86796" w:rsidRDefault="0009140A" w:rsidP="0009140A">
      <w:pPr>
        <w:rPr>
          <w:rFonts w:cs="Arial"/>
        </w:rPr>
      </w:pPr>
      <w:r w:rsidRPr="0009140A">
        <w:rPr>
          <w:rFonts w:cs="Arial"/>
        </w:rPr>
        <w:t>(Accessed: 2025).</w:t>
      </w:r>
    </w:p>
    <w:p w14:paraId="0A5AF52C" w14:textId="77777777" w:rsidR="000F0B3C" w:rsidRPr="00A86796" w:rsidRDefault="000F0B3C" w:rsidP="00A86796">
      <w:pPr>
        <w:rPr>
          <w:rFonts w:cs="Arial"/>
        </w:rPr>
      </w:pPr>
    </w:p>
    <w:p w14:paraId="61999C05" w14:textId="77777777" w:rsidR="000F0B3C" w:rsidRPr="00A86796" w:rsidRDefault="000F0B3C" w:rsidP="00A86796">
      <w:pPr>
        <w:rPr>
          <w:rFonts w:cs="Arial"/>
        </w:rPr>
      </w:pPr>
    </w:p>
    <w:p w14:paraId="409F400D" w14:textId="77777777" w:rsidR="000F0B3C" w:rsidRPr="00A86796" w:rsidRDefault="000F0B3C" w:rsidP="00A86796">
      <w:pPr>
        <w:rPr>
          <w:rFonts w:cs="Arial"/>
        </w:rPr>
      </w:pPr>
    </w:p>
    <w:p w14:paraId="2DE09DD9" w14:textId="77777777" w:rsidR="000F0B3C" w:rsidRPr="00A86796" w:rsidRDefault="000F0B3C" w:rsidP="00A86796">
      <w:pPr>
        <w:rPr>
          <w:rFonts w:cs="Arial"/>
        </w:rPr>
      </w:pPr>
    </w:p>
    <w:p w14:paraId="409E190F" w14:textId="77777777" w:rsidR="000F0B3C" w:rsidRPr="00A86796" w:rsidRDefault="000F0B3C" w:rsidP="00A86796">
      <w:pPr>
        <w:rPr>
          <w:rFonts w:cs="Arial"/>
        </w:rPr>
      </w:pPr>
    </w:p>
    <w:sectPr w:rsidR="000F0B3C" w:rsidRPr="00A867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ABC"/>
    <w:rsid w:val="00005F65"/>
    <w:rsid w:val="0009140A"/>
    <w:rsid w:val="000F0B3C"/>
    <w:rsid w:val="00124157"/>
    <w:rsid w:val="004117A0"/>
    <w:rsid w:val="004241EA"/>
    <w:rsid w:val="004416BC"/>
    <w:rsid w:val="006E3840"/>
    <w:rsid w:val="008301BC"/>
    <w:rsid w:val="008C450A"/>
    <w:rsid w:val="00951702"/>
    <w:rsid w:val="00A86796"/>
    <w:rsid w:val="00BF75C5"/>
    <w:rsid w:val="00DD4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76640"/>
  <w15:chartTrackingRefBased/>
  <w15:docId w15:val="{4EAC5B70-AD45-42C9-8AFC-213E00549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702"/>
    <w:pPr>
      <w:spacing w:after="0" w:line="360" w:lineRule="auto"/>
      <w:jc w:val="both"/>
    </w:pPr>
    <w:rPr>
      <w:rFonts w:ascii="Arial" w:hAnsi="Arial"/>
      <w:sz w:val="22"/>
    </w:rPr>
  </w:style>
  <w:style w:type="paragraph" w:styleId="Heading1">
    <w:name w:val="heading 1"/>
    <w:basedOn w:val="Normal"/>
    <w:next w:val="Normal"/>
    <w:link w:val="Heading1Char"/>
    <w:uiPriority w:val="9"/>
    <w:qFormat/>
    <w:rsid w:val="00DD4A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4A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4A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A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A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A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A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A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A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A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4A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4A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A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A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A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A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A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ABC"/>
    <w:rPr>
      <w:rFonts w:eastAsiaTheme="majorEastAsia" w:cstheme="majorBidi"/>
      <w:color w:val="272727" w:themeColor="text1" w:themeTint="D8"/>
    </w:rPr>
  </w:style>
  <w:style w:type="paragraph" w:styleId="Title">
    <w:name w:val="Title"/>
    <w:basedOn w:val="Normal"/>
    <w:next w:val="Normal"/>
    <w:link w:val="TitleChar"/>
    <w:uiPriority w:val="10"/>
    <w:qFormat/>
    <w:rsid w:val="00DD4A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A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A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A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ABC"/>
    <w:pPr>
      <w:spacing w:before="160"/>
      <w:jc w:val="center"/>
    </w:pPr>
    <w:rPr>
      <w:i/>
      <w:iCs/>
      <w:color w:val="404040" w:themeColor="text1" w:themeTint="BF"/>
    </w:rPr>
  </w:style>
  <w:style w:type="character" w:customStyle="1" w:styleId="QuoteChar">
    <w:name w:val="Quote Char"/>
    <w:basedOn w:val="DefaultParagraphFont"/>
    <w:link w:val="Quote"/>
    <w:uiPriority w:val="29"/>
    <w:rsid w:val="00DD4ABC"/>
    <w:rPr>
      <w:i/>
      <w:iCs/>
      <w:color w:val="404040" w:themeColor="text1" w:themeTint="BF"/>
    </w:rPr>
  </w:style>
  <w:style w:type="paragraph" w:styleId="ListParagraph">
    <w:name w:val="List Paragraph"/>
    <w:basedOn w:val="Normal"/>
    <w:uiPriority w:val="34"/>
    <w:qFormat/>
    <w:rsid w:val="00DD4ABC"/>
    <w:pPr>
      <w:ind w:left="720"/>
      <w:contextualSpacing/>
    </w:pPr>
  </w:style>
  <w:style w:type="character" w:styleId="IntenseEmphasis">
    <w:name w:val="Intense Emphasis"/>
    <w:basedOn w:val="DefaultParagraphFont"/>
    <w:uiPriority w:val="21"/>
    <w:qFormat/>
    <w:rsid w:val="00DD4ABC"/>
    <w:rPr>
      <w:i/>
      <w:iCs/>
      <w:color w:val="0F4761" w:themeColor="accent1" w:themeShade="BF"/>
    </w:rPr>
  </w:style>
  <w:style w:type="paragraph" w:styleId="IntenseQuote">
    <w:name w:val="Intense Quote"/>
    <w:basedOn w:val="Normal"/>
    <w:next w:val="Normal"/>
    <w:link w:val="IntenseQuoteChar"/>
    <w:uiPriority w:val="30"/>
    <w:qFormat/>
    <w:rsid w:val="00DD4A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ABC"/>
    <w:rPr>
      <w:i/>
      <w:iCs/>
      <w:color w:val="0F4761" w:themeColor="accent1" w:themeShade="BF"/>
    </w:rPr>
  </w:style>
  <w:style w:type="character" w:styleId="IntenseReference">
    <w:name w:val="Intense Reference"/>
    <w:basedOn w:val="DefaultParagraphFont"/>
    <w:uiPriority w:val="32"/>
    <w:qFormat/>
    <w:rsid w:val="00DD4ABC"/>
    <w:rPr>
      <w:b/>
      <w:bCs/>
      <w:smallCaps/>
      <w:color w:val="0F4761" w:themeColor="accent1" w:themeShade="BF"/>
      <w:spacing w:val="5"/>
    </w:rPr>
  </w:style>
  <w:style w:type="character" w:styleId="Hyperlink">
    <w:name w:val="Hyperlink"/>
    <w:basedOn w:val="DefaultParagraphFont"/>
    <w:uiPriority w:val="99"/>
    <w:unhideWhenUsed/>
    <w:rsid w:val="000F0B3C"/>
    <w:rPr>
      <w:color w:val="467886" w:themeColor="hyperlink"/>
      <w:u w:val="single"/>
    </w:rPr>
  </w:style>
  <w:style w:type="character" w:styleId="UnresolvedMention">
    <w:name w:val="Unresolved Mention"/>
    <w:basedOn w:val="DefaultParagraphFont"/>
    <w:uiPriority w:val="99"/>
    <w:semiHidden/>
    <w:unhideWhenUsed/>
    <w:rsid w:val="000F0B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gertips.phe.org.uk/profile/diabetes-f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ice.org.uk/guidance/ng28"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diabetes/" TargetMode="External"/><Relationship Id="rId11" Type="http://schemas.openxmlformats.org/officeDocument/2006/relationships/hyperlink" Target="https://www.longtermplan.nhs.uk" TargetMode="External"/><Relationship Id="rId5" Type="http://schemas.openxmlformats.org/officeDocument/2006/relationships/hyperlink" Target="https://digital.nhs.uk/data-and-information/publications/statistical/national-diabetes-audit" TargetMode="External"/><Relationship Id="rId10" Type="http://schemas.openxmlformats.org/officeDocument/2006/relationships/hyperlink" Target="https://www.ons.gov.uk/peoplepopulationandcommunity/healthandsocialcare/healthandlifeexpectancies" TargetMode="External"/><Relationship Id="rId4" Type="http://schemas.openxmlformats.org/officeDocument/2006/relationships/hyperlink" Target="https://www.diabetes.org.uk/about-us/what-we-do/statistics" TargetMode="External"/><Relationship Id="rId9"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TotalTime>
  <Pages>6</Pages>
  <Words>1999</Words>
  <Characters>12295</Characters>
  <Application>Microsoft Office Word</Application>
  <DocSecurity>0</DocSecurity>
  <Lines>215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Natalja Golub (2440433)</dc:creator>
  <cp:keywords/>
  <dc:description/>
  <cp:lastModifiedBy>Natalja Golub (2440433)</cp:lastModifiedBy>
  <cp:revision>4</cp:revision>
  <dcterms:created xsi:type="dcterms:W3CDTF">2025-12-15T19:31:00Z</dcterms:created>
  <dcterms:modified xsi:type="dcterms:W3CDTF">2025-12-15T20:33:00Z</dcterms:modified>
</cp:coreProperties>
</file>