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6BBC5B16"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A4C9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5F4CCD4A" w14:textId="622A2F39" w:rsidR="000325D9" w:rsidRPr="00AC258B" w:rsidRDefault="000325D9" w:rsidP="00AC258B">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lastRenderedPageBreak/>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7156A3DB" w14:textId="20D61A01" w:rsidR="004B600B" w:rsidRPr="00AC258B" w:rsidRDefault="004B600B" w:rsidP="00AC258B">
      <w:pPr>
        <w:ind w:right="237"/>
        <w:rPr>
          <w:b/>
          <w:sz w:val="24"/>
          <w:szCs w:val="24"/>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5885AA0" w14:textId="171DBFFC" w:rsidR="008B28E7" w:rsidRPr="00AC258B" w:rsidRDefault="008B28E7" w:rsidP="00AC258B">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6B5AF43F" w:rsidR="5B843AF0" w:rsidRDefault="5B843AF0" w:rsidP="5B843AF0">
      <w:pPr>
        <w:ind w:right="237"/>
        <w:jc w:val="both"/>
        <w:rPr>
          <w:rFonts w:eastAsia="Arial"/>
          <w:color w:val="000000" w:themeColor="text1"/>
          <w:sz w:val="24"/>
          <w:szCs w:val="24"/>
        </w:rPr>
      </w:pPr>
    </w:p>
    <w:p w14:paraId="1B58FC97" w14:textId="0FAEDB7B" w:rsidR="00AC258B"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I have attended an incident as a police constable where there had been a report of </w:t>
      </w:r>
    </w:p>
    <w:p w14:paraId="4226AF5C" w14:textId="612246AB" w:rsidR="006B70BE" w:rsidRDefault="006B70BE" w:rsidP="5B843AF0">
      <w:pPr>
        <w:ind w:right="237"/>
        <w:jc w:val="both"/>
        <w:rPr>
          <w:rFonts w:eastAsia="Arial"/>
          <w:color w:val="000000" w:themeColor="text1"/>
          <w:sz w:val="24"/>
          <w:szCs w:val="24"/>
        </w:rPr>
      </w:pPr>
    </w:p>
    <w:p w14:paraId="7AFDFDB0" w14:textId="4F7E2A33" w:rsidR="006B70BE"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‘A person is vulnerable if, as a result of their situation or circumstances, they are unable to take care of or protect themselves or others from harm or exploitation’.  </w:t>
      </w:r>
    </w:p>
    <w:p w14:paraId="3625C3F7" w14:textId="61DBA19C" w:rsidR="006B70BE" w:rsidRDefault="006B70BE" w:rsidP="5B843AF0">
      <w:pPr>
        <w:ind w:right="237"/>
        <w:jc w:val="both"/>
        <w:rPr>
          <w:rFonts w:eastAsia="Arial"/>
          <w:color w:val="000000" w:themeColor="text1"/>
          <w:sz w:val="24"/>
          <w:szCs w:val="24"/>
        </w:rPr>
      </w:pPr>
    </w:p>
    <w:p w14:paraId="41D3D76E" w14:textId="7A779DD3" w:rsidR="006B70BE"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As a police constable I have a critical role to play in the safeguarding and supporting vulnerable people.  It is important that the police force utilise the partnership approach, and by this, I mean by using the Policing, Health and social care consensus programme, will aim to improve outcomes through prevention and early intervention.  </w:t>
      </w:r>
    </w:p>
    <w:p w14:paraId="59EEA4DB" w14:textId="3337537B" w:rsidR="006B70BE" w:rsidRDefault="006B70BE" w:rsidP="5B843AF0">
      <w:pPr>
        <w:ind w:right="237"/>
        <w:jc w:val="both"/>
        <w:rPr>
          <w:rFonts w:eastAsia="Arial"/>
          <w:color w:val="000000" w:themeColor="text1"/>
          <w:sz w:val="24"/>
          <w:szCs w:val="24"/>
        </w:rPr>
      </w:pPr>
    </w:p>
    <w:p w14:paraId="5D4D3331" w14:textId="77777777" w:rsidR="006B70BE"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In this incident police were the first point of contact with the victim in this situation, which enabled me to offer early intervention and support. </w:t>
      </w:r>
    </w:p>
    <w:p w14:paraId="3DD45F73" w14:textId="77777777" w:rsidR="006B70BE" w:rsidRDefault="006B70BE" w:rsidP="5B843AF0">
      <w:pPr>
        <w:ind w:right="237"/>
        <w:jc w:val="both"/>
        <w:rPr>
          <w:rFonts w:eastAsia="Arial"/>
          <w:color w:val="000000" w:themeColor="text1"/>
          <w:sz w:val="24"/>
          <w:szCs w:val="24"/>
        </w:rPr>
      </w:pPr>
    </w:p>
    <w:p w14:paraId="6C8A5B11" w14:textId="2E74BC90" w:rsidR="006B70BE"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When using the National Police Chief’s Council National Vulnerability Action Plan, it consists of seven stages; 1. Early intervention and protection, 2. Protecting, supporting, safeguarding and managing risk, 3. Information, intelligence, data </w:t>
      </w:r>
      <w:r>
        <w:rPr>
          <w:rFonts w:eastAsia="Arial"/>
          <w:color w:val="000000" w:themeColor="text1"/>
          <w:sz w:val="24"/>
          <w:szCs w:val="24"/>
        </w:rPr>
        <w:lastRenderedPageBreak/>
        <w:t xml:space="preserve">collection and management information, 4. Effective investigation and outcomes, 5. Leadership, 6. Learning and development, 7. Communications.  </w:t>
      </w:r>
    </w:p>
    <w:p w14:paraId="4F729EA7" w14:textId="65F4F4C2" w:rsidR="006B70BE" w:rsidRDefault="006B70BE" w:rsidP="5B843AF0">
      <w:pPr>
        <w:ind w:right="237"/>
        <w:jc w:val="both"/>
        <w:rPr>
          <w:rFonts w:eastAsia="Arial"/>
          <w:color w:val="000000" w:themeColor="text1"/>
          <w:sz w:val="24"/>
          <w:szCs w:val="24"/>
        </w:rPr>
      </w:pPr>
      <w:r>
        <w:rPr>
          <w:rFonts w:eastAsia="Arial"/>
          <w:color w:val="000000" w:themeColor="text1"/>
          <w:sz w:val="24"/>
          <w:szCs w:val="24"/>
        </w:rPr>
        <w:t xml:space="preserve">When relating to my incident, I believed that it was important to identify potential indicators of vulnerability which were able to be identified at an early stage, presenting the opportunity for early intervention with partners, therefore trying to reduce the risk of harm as much as possible.  From my incident, I believed that the best course of action </w:t>
      </w:r>
      <w:r w:rsidR="003A4C93">
        <w:rPr>
          <w:rFonts w:eastAsia="Arial"/>
          <w:color w:val="000000" w:themeColor="text1"/>
          <w:sz w:val="24"/>
          <w:szCs w:val="24"/>
        </w:rPr>
        <w:t xml:space="preserve">was not to refer to other agencies but to take a much more caring approach to reduce the risk of further harm, by this it was vital for me to know what local and national support services are available to ensure the victim was able to get the support required.  </w:t>
      </w:r>
    </w:p>
    <w:p w14:paraId="015E99B0" w14:textId="3996D2CF" w:rsidR="003A4C93" w:rsidRDefault="003A4C93" w:rsidP="5B843AF0">
      <w:pPr>
        <w:ind w:right="237"/>
        <w:jc w:val="both"/>
        <w:rPr>
          <w:rFonts w:eastAsia="Arial"/>
          <w:color w:val="000000" w:themeColor="text1"/>
          <w:sz w:val="24"/>
          <w:szCs w:val="24"/>
        </w:rPr>
      </w:pPr>
      <w:r>
        <w:rPr>
          <w:rFonts w:eastAsia="Arial"/>
          <w:color w:val="000000" w:themeColor="text1"/>
          <w:sz w:val="24"/>
          <w:szCs w:val="24"/>
        </w:rPr>
        <w:t xml:space="preserve">When referring back to my incident and looking at the Protecting, Supporting, Safeguarding and Managing Risk stage, it is vital that as an officer the incident was investigated fully, whereby officers were able to understand the causes of risk of harm and together with partners, take effective measures to manage these.  </w:t>
      </w:r>
    </w:p>
    <w:p w14:paraId="6A221E65" w14:textId="77777777" w:rsidR="003A4C93" w:rsidRPr="00E676F7" w:rsidRDefault="003A4C93"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A54FC" w14:textId="77777777" w:rsidR="00AC258B" w:rsidRDefault="00AC25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31544" w14:textId="77777777" w:rsidR="00AC258B" w:rsidRDefault="00AC2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FD4AF" w14:textId="77777777" w:rsidR="00AC258B" w:rsidRDefault="00AC2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7ADD1" w14:textId="77777777" w:rsidR="00AC258B" w:rsidRDefault="00AC25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1E800" w14:textId="77777777" w:rsidR="00AC258B" w:rsidRDefault="00AC258B">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7B8A88A"/>
    <w:lvl w:ilvl="0" w:tplc="20C68CCA">
      <w:start w:val="1"/>
      <w:numFmt w:val="decimal"/>
      <w:lvlText w:val="%1."/>
      <w:lvlJc w:val="left"/>
      <w:pPr>
        <w:ind w:left="720" w:hanging="360"/>
      </w:pPr>
    </w:lvl>
    <w:lvl w:ilvl="1" w:tplc="9508CFA4">
      <w:start w:val="1"/>
      <w:numFmt w:val="lowerLetter"/>
      <w:lvlText w:val="%2."/>
      <w:lvlJc w:val="left"/>
      <w:pPr>
        <w:ind w:left="1440" w:hanging="360"/>
      </w:pPr>
    </w:lvl>
    <w:lvl w:ilvl="2" w:tplc="554E1028">
      <w:start w:val="1"/>
      <w:numFmt w:val="lowerRoman"/>
      <w:lvlText w:val="%3."/>
      <w:lvlJc w:val="right"/>
      <w:pPr>
        <w:ind w:left="2160" w:hanging="180"/>
      </w:pPr>
    </w:lvl>
    <w:lvl w:ilvl="3" w:tplc="2DC2EE28">
      <w:start w:val="1"/>
      <w:numFmt w:val="decimal"/>
      <w:lvlText w:val="%4."/>
      <w:lvlJc w:val="left"/>
      <w:pPr>
        <w:ind w:left="2880" w:hanging="360"/>
      </w:pPr>
    </w:lvl>
    <w:lvl w:ilvl="4" w:tplc="0A969594">
      <w:start w:val="1"/>
      <w:numFmt w:val="lowerLetter"/>
      <w:lvlText w:val="%5."/>
      <w:lvlJc w:val="left"/>
      <w:pPr>
        <w:ind w:left="3600" w:hanging="360"/>
      </w:pPr>
    </w:lvl>
    <w:lvl w:ilvl="5" w:tplc="DF86A534">
      <w:start w:val="1"/>
      <w:numFmt w:val="lowerRoman"/>
      <w:lvlText w:val="%6."/>
      <w:lvlJc w:val="right"/>
      <w:pPr>
        <w:ind w:left="4320" w:hanging="180"/>
      </w:pPr>
    </w:lvl>
    <w:lvl w:ilvl="6" w:tplc="4432AB7E">
      <w:start w:val="1"/>
      <w:numFmt w:val="decimal"/>
      <w:lvlText w:val="%7."/>
      <w:lvlJc w:val="left"/>
      <w:pPr>
        <w:ind w:left="5040" w:hanging="360"/>
      </w:pPr>
    </w:lvl>
    <w:lvl w:ilvl="7" w:tplc="6ADE6680">
      <w:start w:val="1"/>
      <w:numFmt w:val="lowerLetter"/>
      <w:lvlText w:val="%8."/>
      <w:lvlJc w:val="left"/>
      <w:pPr>
        <w:ind w:left="5760" w:hanging="360"/>
      </w:pPr>
    </w:lvl>
    <w:lvl w:ilvl="8" w:tplc="BE2A0AF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9A0671E"/>
    <w:lvl w:ilvl="0" w:tplc="7D7A3052">
      <w:start w:val="1"/>
      <w:numFmt w:val="decimal"/>
      <w:lvlText w:val="%1."/>
      <w:lvlJc w:val="left"/>
      <w:pPr>
        <w:ind w:left="720" w:hanging="360"/>
      </w:pPr>
    </w:lvl>
    <w:lvl w:ilvl="1" w:tplc="4184AF54">
      <w:start w:val="1"/>
      <w:numFmt w:val="decimal"/>
      <w:lvlText w:val="%2."/>
      <w:lvlJc w:val="left"/>
      <w:pPr>
        <w:ind w:left="1440" w:hanging="360"/>
      </w:pPr>
    </w:lvl>
    <w:lvl w:ilvl="2" w:tplc="C5DAB3E6">
      <w:start w:val="1"/>
      <w:numFmt w:val="lowerRoman"/>
      <w:lvlText w:val="%3."/>
      <w:lvlJc w:val="right"/>
      <w:pPr>
        <w:ind w:left="2160" w:hanging="180"/>
      </w:pPr>
    </w:lvl>
    <w:lvl w:ilvl="3" w:tplc="F8BA85CE">
      <w:start w:val="1"/>
      <w:numFmt w:val="decimal"/>
      <w:lvlText w:val="%4."/>
      <w:lvlJc w:val="left"/>
      <w:pPr>
        <w:ind w:left="2880" w:hanging="360"/>
      </w:pPr>
    </w:lvl>
    <w:lvl w:ilvl="4" w:tplc="AB98702A">
      <w:start w:val="1"/>
      <w:numFmt w:val="lowerLetter"/>
      <w:lvlText w:val="%5."/>
      <w:lvlJc w:val="left"/>
      <w:pPr>
        <w:ind w:left="3600" w:hanging="360"/>
      </w:pPr>
    </w:lvl>
    <w:lvl w:ilvl="5" w:tplc="91700772">
      <w:start w:val="1"/>
      <w:numFmt w:val="lowerRoman"/>
      <w:lvlText w:val="%6."/>
      <w:lvlJc w:val="right"/>
      <w:pPr>
        <w:ind w:left="4320" w:hanging="180"/>
      </w:pPr>
    </w:lvl>
    <w:lvl w:ilvl="6" w:tplc="FDAE90A6">
      <w:start w:val="1"/>
      <w:numFmt w:val="decimal"/>
      <w:lvlText w:val="%7."/>
      <w:lvlJc w:val="left"/>
      <w:pPr>
        <w:ind w:left="5040" w:hanging="360"/>
      </w:pPr>
    </w:lvl>
    <w:lvl w:ilvl="7" w:tplc="B8F63740">
      <w:start w:val="1"/>
      <w:numFmt w:val="lowerLetter"/>
      <w:lvlText w:val="%8."/>
      <w:lvlJc w:val="left"/>
      <w:pPr>
        <w:ind w:left="5760" w:hanging="360"/>
      </w:pPr>
    </w:lvl>
    <w:lvl w:ilvl="8" w:tplc="06ECCF5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4C93"/>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B70BE"/>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58B"/>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15</Pages>
  <Words>2022</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Coombes,Zoe swp6940</cp:lastModifiedBy>
  <cp:revision>3</cp:revision>
  <cp:lastPrinted>2014-08-26T08:55:00Z</cp:lastPrinted>
  <dcterms:created xsi:type="dcterms:W3CDTF">2022-10-28T08:56:00Z</dcterms:created>
  <dcterms:modified xsi:type="dcterms:W3CDTF">2022-10-29T08:15:00Z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2022-10-28T08:55:54Z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6993aa58-55d9-4198-89e4-d7d5fb93683f</vt:lpwstr>
  </property>
  <property fmtid="{D5CDD505-2E9C-101B-9397-08002B2CF9AE}" pid="9" name="MSIP_Label_66cf8fe5-b7b7-4df7-b38d-1c61ac2f6639_ContentBits">
    <vt:lpwstr>0</vt:lpwstr>
  </property>
</Properties>
</file>