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14:paraId="5E326214" wp14:textId="77777777">
      <w:pPr>
        <w:pStyle w:val="Heading1"/>
      </w:pPr>
      <w:r>
        <w:t>Understanding the Business Environment of the UK EV Industry</w:t>
      </w:r>
    </w:p>
    <w:p xmlns:wp14="http://schemas.microsoft.com/office/word/2010/wordml" w:rsidP="65B87076" w14:paraId="0C482952" wp14:textId="1B8FE6AD">
      <w:pPr/>
      <w:r w:rsidR="29EA22E8">
        <w:rPr/>
        <w:t>Fatou Kombeh Bojang</w:t>
      </w:r>
      <w:r>
        <w:br/>
      </w:r>
      <w:r w:rsidR="29EA22E8">
        <w:rPr/>
        <w:t>Problem Solving and Innovation (BMSW4014)</w:t>
      </w:r>
      <w:r>
        <w:br/>
      </w:r>
      <w:r w:rsidR="29EA22E8">
        <w:rPr/>
        <w:t>Student No. 2418653</w:t>
      </w:r>
      <w:r>
        <w:br/>
      </w:r>
      <w:r w:rsidR="29EA22E8">
        <w:rPr/>
        <w:t>Module Lead: Christopher Wilkin</w:t>
      </w:r>
      <w:r>
        <w:br/>
      </w:r>
      <w:r w:rsidR="29EA22E8">
        <w:rPr/>
        <w:t>Submission Date: 19 June 2026</w:t>
      </w:r>
    </w:p>
    <w:p xmlns:wp14="http://schemas.microsoft.com/office/word/2010/wordml" w:rsidP="65B87076" w14:paraId="406425CA" wp14:textId="312C707D">
      <w:pPr/>
      <w:r w:rsidR="29EA22E8">
        <w:rPr/>
        <w:t>Contents</w:t>
      </w:r>
    </w:p>
    <w:p xmlns:wp14="http://schemas.microsoft.com/office/word/2010/wordml" w14:paraId="0169104B" wp14:textId="77777777">
      <w:r>
        <w:t>1. Introduction</w:t>
      </w:r>
      <w:r>
        <w:br/>
      </w:r>
      <w:r>
        <w:t>2. Overview of the UK EV Industry</w:t>
      </w:r>
      <w:r>
        <w:br/>
      </w:r>
      <w:r>
        <w:t>3. External Business Environment</w:t>
      </w:r>
      <w:r>
        <w:br/>
      </w:r>
      <w:r>
        <w:t>4. Innovation and Problem Solving in the EV Industry</w:t>
      </w:r>
      <w:r>
        <w:br/>
      </w:r>
      <w:r>
        <w:t>5. Challenges Facing the UK EV Industry</w:t>
      </w:r>
      <w:r>
        <w:br/>
      </w:r>
      <w:r>
        <w:t>6. Opportunities for Growth</w:t>
      </w:r>
      <w:r>
        <w:br/>
      </w:r>
      <w:r>
        <w:t>7. Conclusion</w:t>
      </w:r>
      <w:r>
        <w:br/>
      </w:r>
      <w:r>
        <w:t>8. References</w:t>
      </w:r>
    </w:p>
    <w:p xmlns:wp14="http://schemas.microsoft.com/office/word/2010/wordml" w14:paraId="3E7A9F1C" wp14:textId="649B3C80">
      <w:pPr>
        <w:pStyle w:val="Heading2"/>
      </w:pPr>
      <w:r w:rsidR="37914FB1">
        <w:rPr/>
        <w:t>Introduction</w:t>
      </w:r>
    </w:p>
    <w:p xmlns:wp14="http://schemas.microsoft.com/office/word/2010/wordml" w14:paraId="537FD00A" wp14:textId="77777777">
      <w:r>
        <w:t>The electric vehicle (EV) industry has become one of the most important sectors within the United Kingdom’s transition towards a sustainable economy. Growing concerns about climate change, carbon emissions, and energy security have encouraged governments, businesses, and consumers to support cleaner transportation solutions. As a result, the UK EV industry has experienced significant growth over the last decade. The business environment surrounding the sector is influenced by political, economic, social, technological, environmental, and legal factors. Understanding these influences is essential for organisations operating within the industry because they affect business strategies, investment decisions, innovation, and long-term competitiveness.</w:t>
      </w:r>
      <w:r>
        <w:br/>
      </w:r>
      <w:r>
        <w:br/>
      </w:r>
      <w:r>
        <w:t>This report examines the business environment of the UK EV industry. It explores key external factors affecting the sector, discusses the role of innovation and problem solving, identifies major challenges, and highlights opportunities for future growth. The analysis demonstrates how businesses must adapt to a rapidly changing environment while contributing to the UK’s sustainability goals.</w:t>
      </w:r>
    </w:p>
    <w:p xmlns:wp14="http://schemas.microsoft.com/office/word/2010/wordml" w14:paraId="582A4437" wp14:textId="77777777">
      <w:pPr>
        <w:pStyle w:val="Heading2"/>
      </w:pPr>
      <w:r>
        <w:t>Overview of the UK EV Industry</w:t>
      </w:r>
    </w:p>
    <w:p xmlns:wp14="http://schemas.microsoft.com/office/word/2010/wordml" w14:paraId="464DB4DB" wp14:textId="77777777">
      <w:r>
        <w:t>The UK EV industry includes vehicle manufacturers, battery producers, charging infrastructure providers, technology companies, energy suppliers, and government agencies. Demand for electric vehicles has increased due to technological improvements, lower operating costs, and growing environmental awareness among consumers. Major automotive manufacturers such as Nissan, Jaguar Land Rover, BMW, and Tesla have played significant roles in expanding the UK market.</w:t>
      </w:r>
      <w:r>
        <w:br/>
      </w:r>
      <w:r>
        <w:br/>
      </w:r>
      <w:r>
        <w:t>Government policy has been particularly important in encouraging EV adoption. The UK government has committed to ending the sale of new petrol and diesel cars while promoting low-emission transportation. Financial incentives, investment in charging infrastructure, and regulatory support have accelerated market growth. Consequently, electric vehicles are becoming increasingly common across the country, creating new business opportunities and attracting significant investment into the sector.</w:t>
      </w:r>
    </w:p>
    <w:p xmlns:wp14="http://schemas.microsoft.com/office/word/2010/wordml" w14:paraId="33DEA488" wp14:textId="77777777">
      <w:pPr>
        <w:pStyle w:val="Heading2"/>
      </w:pPr>
      <w:r>
        <w:t>External Business Environment</w:t>
      </w:r>
    </w:p>
    <w:p xmlns:wp14="http://schemas.microsoft.com/office/word/2010/wordml" w14:paraId="5234AD53" wp14:textId="77777777">
      <w:r>
        <w:t>A PESTLE analysis helps explain the main factors influencing the UK EV industry.</w:t>
      </w:r>
      <w:r>
        <w:br/>
      </w:r>
      <w:r>
        <w:br/>
      </w:r>
      <w:r>
        <w:t>Political factors are highly influential. Government policies aimed at reducing carbon emissions support the development of electric mobility. Public investment in charging infrastructure and long-term commitments to net-zero targets provide confidence for businesses and investors. However, changes in government priorities may create uncertainty for industry participants.</w:t>
      </w:r>
      <w:r>
        <w:br/>
      </w:r>
      <w:r>
        <w:br/>
      </w:r>
      <w:r>
        <w:t>Economic factors also affect the industry. Rising fuel prices have increased interest in electric vehicles because they are generally cheaper to operate than conventional vehicles. At the same time, economic instability, inflation, and high interest rates may reduce consumer purchasing power and slow EV adoption. The cost of batteries remains a major factor influencing vehicle affordability.</w:t>
      </w:r>
      <w:r>
        <w:br/>
      </w:r>
      <w:r>
        <w:br/>
      </w:r>
      <w:r>
        <w:t>Social factors are increasingly important. Consumers are becoming more environmentally conscious and are seeking sustainable alternatives to traditional transportation. Younger generations, in particular, often place greater importance on environmental responsibility when making purchasing decisions. Public awareness campaigns and media coverage have contributed to positive attitudes towards electric vehicles.</w:t>
      </w:r>
      <w:r>
        <w:br/>
      </w:r>
      <w:r>
        <w:br/>
      </w:r>
      <w:r>
        <w:t>Technological factors drive innovation throughout the industry. Advances in battery technology have improved vehicle range, charging speed, and overall performance. Digital technologies, artificial intelligence, and connected vehicle systems have further enhanced the customer experience. Continuous technological development remains essential for maintaining competitiveness.</w:t>
      </w:r>
      <w:r>
        <w:br/>
      </w:r>
      <w:r>
        <w:br/>
      </w:r>
      <w:r>
        <w:t>Environmental factors represent a key driver of industry growth. Electric vehicles produce lower emissions compared with conventional vehicles and contribute to efforts to combat climate change. Businesses operating within the industry benefit from increasing public and regulatory pressure to reduce environmental impacts.</w:t>
      </w:r>
      <w:r>
        <w:br/>
      </w:r>
      <w:r>
        <w:br/>
      </w:r>
      <w:r>
        <w:t>Legal factors include safety regulations, emissions standards, consumer protection requirements, and data protection legislation. Compliance with legal requirements is essential for maintaining market access and protecting organisational reputation.</w:t>
      </w:r>
    </w:p>
    <w:p xmlns:wp14="http://schemas.microsoft.com/office/word/2010/wordml" w14:paraId="197551A8" wp14:textId="77777777">
      <w:pPr>
        <w:pStyle w:val="Heading2"/>
      </w:pPr>
      <w:r>
        <w:t>Innovation and Problem Solving in the EV Industry</w:t>
      </w:r>
    </w:p>
    <w:p xmlns:wp14="http://schemas.microsoft.com/office/word/2010/wordml" w14:paraId="0C19F339" wp14:textId="77777777">
      <w:r>
        <w:t>Innovation is at the centre of the UK EV industry. Businesses continuously develop new products, services, and technologies to improve performance and meet changing customer expectations. Battery innovation is one of the most significant areas of development. Manufacturers are investing heavily in research and development to create batteries with greater energy density, faster charging capabilities, and longer lifespans.</w:t>
      </w:r>
      <w:r>
        <w:br/>
      </w:r>
      <w:r>
        <w:br/>
      </w:r>
      <w:r>
        <w:t>Charging infrastructure represents another area where innovation plays a critical role. Businesses are developing smart charging systems, rapid charging networks, and integrated energy management solutions. These innovations help address consumer concerns regarding convenience and charging availability.</w:t>
      </w:r>
      <w:r>
        <w:br/>
      </w:r>
      <w:r>
        <w:br/>
      </w:r>
      <w:r>
        <w:t>Problem solving is equally important. One challenge facing the industry is range anxiety, which refers to consumer concerns about running out of battery power during journeys. Companies have addressed this issue through improved battery technology, expanded charging networks, and better route-planning applications. Another challenge involves reducing production costs. Manufacturers have responded by improving production efficiency, achieving economies of scale, and investing in advanced manufacturing technologies.</w:t>
      </w:r>
      <w:r>
        <w:br/>
      </w:r>
      <w:r>
        <w:br/>
      </w:r>
      <w:r>
        <w:t>Collaboration has become a key problem-solving strategy. Automotive manufacturers, technology firms, universities, and government organisations frequently work together to develop innovative solutions. Partnerships help organisations share expertise, reduce costs, and accelerate technological progress. Such collaborative approaches support industry growth and strengthen the UK’s position within the global EV market.</w:t>
      </w:r>
    </w:p>
    <w:p xmlns:wp14="http://schemas.microsoft.com/office/word/2010/wordml" w14:paraId="6232C552" wp14:textId="77777777">
      <w:pPr>
        <w:pStyle w:val="Heading2"/>
      </w:pPr>
      <w:r>
        <w:t>Challenges Facing the UK EV Industry</w:t>
      </w:r>
    </w:p>
    <w:p xmlns:wp14="http://schemas.microsoft.com/office/word/2010/wordml" w14:paraId="295FA3D0" wp14:textId="77777777">
      <w:r>
        <w:t>Despite significant progress, the UK EV industry faces several challenges. One of the most important issues is the high cost of electric vehicles. Although operating costs are generally lower than those of conventional vehicles, the initial purchase price remains a barrier for many consumers. Reducing costs is therefore essential for achieving widespread adoption.</w:t>
      </w:r>
      <w:r>
        <w:br/>
      </w:r>
      <w:r>
        <w:br/>
      </w:r>
      <w:r>
        <w:t>Infrastructure development presents another challenge. While charging networks continue to expand, coverage remains uneven across different regions. Rural areas often have fewer charging facilities compared with urban centres. Insufficient infrastructure may discourage potential customers from switching to electric vehicles.</w:t>
      </w:r>
      <w:r>
        <w:br/>
      </w:r>
      <w:r>
        <w:br/>
      </w:r>
      <w:r>
        <w:t>Supply chain risks also affect the industry. Battery production depends on critical raw materials such as lithium, cobalt, and nickel. Global competition for these resources has increased, creating concerns about supply security and price volatility. Businesses must therefore develop resilient supply chains and explore alternative materials.</w:t>
      </w:r>
      <w:r>
        <w:br/>
      </w:r>
      <w:r>
        <w:br/>
      </w:r>
      <w:r>
        <w:t>Competition within the industry is intensifying. Established automotive manufacturers face pressure from new market entrants and international competitors. To remain competitive, organisations must continue investing in innovation, quality improvement, and customer service.</w:t>
      </w:r>
      <w:r>
        <w:br/>
      </w:r>
      <w:r>
        <w:br/>
      </w:r>
      <w:r>
        <w:t>Workforce development represents an additional challenge. The transition to electric mobility requires employees with specialised technical skills in areas such as battery engineering, software development, and renewable energy systems. Businesses and educational institutions must work together to address skills shortages and support workforce development.</w:t>
      </w:r>
    </w:p>
    <w:p xmlns:wp14="http://schemas.microsoft.com/office/word/2010/wordml" w14:paraId="6093F47A" wp14:textId="77777777">
      <w:pPr>
        <w:pStyle w:val="Heading2"/>
      </w:pPr>
      <w:r>
        <w:t>Opportunities for Growth</w:t>
      </w:r>
    </w:p>
    <w:p xmlns:wp14="http://schemas.microsoft.com/office/word/2010/wordml" w14:paraId="520361C2" wp14:textId="46532C15">
      <w:r w:rsidR="5B6CC123">
        <w:rPr/>
        <w:t xml:space="preserve">Although challenges exist, the UK EV industry also offers substantial opportunities. The transition towards a low-carbon economy is creating long-term demand for sustainable transportation solutions. As environmental regulations become stricter, businesses </w:t>
      </w:r>
      <w:r w:rsidR="5B6CC123">
        <w:rPr/>
        <w:t>operating</w:t>
      </w:r>
      <w:r w:rsidR="5B6CC123">
        <w:rPr/>
        <w:t xml:space="preserve"> within the EV sector are likely to </w:t>
      </w:r>
      <w:r w:rsidR="5B6CC123">
        <w:rPr/>
        <w:t>benefit</w:t>
      </w:r>
      <w:r w:rsidR="5B6CC123">
        <w:rPr/>
        <w:t xml:space="preserve"> from continued market growth.</w:t>
      </w:r>
      <w:r>
        <w:br/>
      </w:r>
      <w:r>
        <w:br/>
      </w:r>
      <w:r w:rsidR="5B6CC123">
        <w:rPr/>
        <w:t xml:space="preserve">Battery manufacturing </w:t>
      </w:r>
      <w:r w:rsidR="65D1012E">
        <w:rPr/>
        <w:t>is</w:t>
      </w:r>
      <w:r w:rsidR="5B6CC123">
        <w:rPr/>
        <w:t xml:space="preserve"> a particularly important opportunity. Investment in domestic battery production can reduce dependence on imported components while creating jobs and supporting economic development. The development of battery recycling technologies also offers environmental and commercial benefits.</w:t>
      </w:r>
      <w:r>
        <w:br/>
      </w:r>
      <w:r>
        <w:br/>
      </w:r>
      <w:r w:rsidR="5B6CC123">
        <w:rPr/>
        <w:t>The expansion of charging infrastructure creates opportunities for energy companies, technology providers, and infrastructure developers. Smart charging systems can support grid stability while improving efficiency and customer convenience. Businesses capable of delivering innovative charging solutions may achieve significant competitive advantages.</w:t>
      </w:r>
      <w:r>
        <w:br/>
      </w:r>
      <w:r>
        <w:br/>
      </w:r>
      <w:r w:rsidR="5B6CC123">
        <w:rPr/>
        <w:t xml:space="preserve">Export opportunities are also increasing. UK companies with </w:t>
      </w:r>
      <w:r w:rsidR="5B6CC123">
        <w:rPr/>
        <w:t>expertise</w:t>
      </w:r>
      <w:r w:rsidR="5B6CC123">
        <w:rPr/>
        <w:t xml:space="preserve"> in battery technology, software systems, and sustainable mobility solutions can access international markets. Strong innovation capabilities may help British businesses compete effectively on a global scale.</w:t>
      </w:r>
      <w:r>
        <w:br/>
      </w:r>
      <w:r>
        <w:br/>
      </w:r>
      <w:r w:rsidR="5B6CC123">
        <w:rPr/>
        <w:t xml:space="preserve">Finally, advances in renewable energy integration present new possibilities. Combining electric vehicles with renewable energy sources such as wind and solar power can further reduce carbon emissions and support national sustainability </w:t>
      </w:r>
      <w:r w:rsidR="5B6CC123">
        <w:rPr/>
        <w:t>objectives</w:t>
      </w:r>
      <w:r w:rsidR="5B6CC123">
        <w:rPr/>
        <w:t>. Businesses that successfully integrate these technologies may create valuable new products and services.</w:t>
      </w:r>
    </w:p>
    <w:p xmlns:wp14="http://schemas.microsoft.com/office/word/2010/wordml" w14:paraId="2B2A7A39" wp14:textId="77777777">
      <w:pPr>
        <w:pStyle w:val="Heading2"/>
      </w:pPr>
      <w:r>
        <w:t>Conclusion</w:t>
      </w:r>
    </w:p>
    <w:p xmlns:wp14="http://schemas.microsoft.com/office/word/2010/wordml" w14:paraId="1932D1DD" wp14:textId="77DB273C">
      <w:r w:rsidR="5B6CC123">
        <w:rPr/>
        <w:t xml:space="preserve">The UK EV industry </w:t>
      </w:r>
      <w:r w:rsidR="5B6CC123">
        <w:rPr/>
        <w:t>operates</w:t>
      </w:r>
      <w:r w:rsidR="5B6CC123">
        <w:rPr/>
        <w:t xml:space="preserve"> within a dynamic business environment shaped by political, economic, social, technological, environmental, and legal factors. Government support, technological innovation, and growing environmental awareness have contributed significantly to industry growth. At the same time, challenges such as high vehicle costs, infrastructure limitations, supply chain risks, and skills shortages continue to affect the sector.</w:t>
      </w:r>
      <w:r>
        <w:br/>
      </w:r>
      <w:r>
        <w:br/>
      </w:r>
      <w:r w:rsidR="5B6CC123">
        <w:rPr/>
        <w:t xml:space="preserve">Innovation and effective problem solving are essential for overcoming these challenges and </w:t>
      </w:r>
      <w:r w:rsidR="5B6CC123">
        <w:rPr/>
        <w:t>maintaining</w:t>
      </w:r>
      <w:r w:rsidR="5B6CC123">
        <w:rPr/>
        <w:t xml:space="preserve"> competitiveness. Through investment in research and development, collaboration, and technological advancement, businesses can improve products, reduce costs, and enhance customer experiences. </w:t>
      </w:r>
      <w:r w:rsidR="5B6CC123">
        <w:rPr/>
        <w:t>Looking ahead, opportunities</w:t>
      </w:r>
      <w:r w:rsidR="5B6CC123">
        <w:rPr/>
        <w:t xml:space="preserve"> related to battery manufacturing, charging infrastructure, exports, and renewable energy integration suggest that the UK EV industry will remain an important contributor to economic growth and sustainability. Understanding the business environment is therefore critical for </w:t>
      </w:r>
      <w:r w:rsidR="5B6CC123">
        <w:rPr/>
        <w:t>organisations</w:t>
      </w:r>
      <w:r w:rsidR="5B6CC123">
        <w:rPr/>
        <w:t xml:space="preserve"> seeking long-term success within this rapidly evolving sector.</w:t>
      </w:r>
    </w:p>
    <w:p xmlns:wp14="http://schemas.microsoft.com/office/word/2010/wordml" w:rsidP="5B6CC123" w14:paraId="5C915A26" wp14:textId="39A875B6">
      <w:pPr>
        <w:shd w:val="clear" w:color="auto" w:fill="FFFFFF" w:themeFill="background1"/>
        <w:spacing w:before="360" w:beforeAutospacing="off" w:after="0" w:afterAutospacing="off" w:line="378" w:lineRule="auto"/>
        <w:jc w:val="left"/>
      </w:pPr>
      <w:r w:rsidRPr="5B6CC123" w:rsidR="5C2BD0B6">
        <w:rPr>
          <w:rFonts w:ascii="Calibri" w:hAnsi="Calibri" w:eastAsia="Calibri" w:cs="Calibri"/>
          <w:b w:val="1"/>
          <w:bCs w:val="1"/>
          <w:i w:val="0"/>
          <w:iCs w:val="0"/>
          <w:caps w:val="0"/>
          <w:smallCaps w:val="0"/>
          <w:noProof w:val="0"/>
          <w:color w:val="365F91" w:themeColor="accent1" w:themeTint="FF" w:themeShade="BF"/>
          <w:sz w:val="31"/>
          <w:szCs w:val="31"/>
          <w:lang w:val="en-US"/>
        </w:rPr>
        <w:t>AI Acknowledgement Statement</w:t>
      </w:r>
    </w:p>
    <w:p xmlns:wp14="http://schemas.microsoft.com/office/word/2010/wordml" w:rsidP="5B6CC123" w14:paraId="5AFDEA09" wp14:textId="4B4CC18C">
      <w:pPr>
        <w:shd w:val="clear" w:color="auto" w:fill="FFFFFF" w:themeFill="background1"/>
        <w:spacing w:before="0" w:beforeAutospacing="off" w:after="150" w:afterAutospacing="off" w:line="324" w:lineRule="auto"/>
        <w:jc w:val="left"/>
      </w:pPr>
      <w:r w:rsidRPr="5B6CC123" w:rsidR="5C2BD0B6">
        <w:rPr>
          <w:rFonts w:ascii="Aptos" w:hAnsi="Aptos" w:eastAsia="Aptos" w:cs="Aptos"/>
          <w:b w:val="0"/>
          <w:bCs w:val="0"/>
          <w:i w:val="0"/>
          <w:iCs w:val="0"/>
          <w:caps w:val="0"/>
          <w:smallCaps w:val="0"/>
          <w:noProof w:val="0"/>
          <w:color w:val="000000" w:themeColor="text1" w:themeTint="FF" w:themeShade="FF"/>
          <w:sz w:val="27"/>
          <w:szCs w:val="27"/>
          <w:lang w:val="en-US"/>
        </w:rPr>
        <w:t>This assignment was prepared with the support of artificial intelligence (AI) tools, including ChatGPT, to assist with research, idea generation, planning, proofreading, and improving the structure of the report. All content was reviewed, edited, and checked by the student before submission. The final work reflects the student’s own understanding, analysis, and academic judgement in accordance with university guidelines.</w:t>
      </w:r>
    </w:p>
    <w:p xmlns:wp14="http://schemas.microsoft.com/office/word/2010/wordml" w:rsidP="5B6CC123" w14:paraId="450B91CE" wp14:textId="51D277E6">
      <w:pPr>
        <w:shd w:val="clear" w:color="auto" w:fill="FFFFFF" w:themeFill="background1"/>
        <w:spacing w:before="360" w:beforeAutospacing="off" w:after="0" w:afterAutospacing="off" w:line="378" w:lineRule="auto"/>
        <w:jc w:val="left"/>
      </w:pPr>
      <w:r w:rsidRPr="5B6CC123" w:rsidR="5C2BD0B6">
        <w:rPr>
          <w:rFonts w:ascii="Calibri" w:hAnsi="Calibri" w:eastAsia="Calibri" w:cs="Calibri"/>
          <w:b w:val="1"/>
          <w:bCs w:val="1"/>
          <w:i w:val="0"/>
          <w:iCs w:val="0"/>
          <w:caps w:val="0"/>
          <w:smallCaps w:val="0"/>
          <w:noProof w:val="0"/>
          <w:color w:val="365F91" w:themeColor="accent1" w:themeTint="FF" w:themeShade="BF"/>
          <w:sz w:val="31"/>
          <w:szCs w:val="31"/>
          <w:lang w:val="en-US"/>
        </w:rPr>
        <w:t>Numbered Reference List (UWTSD Harvard Style)</w:t>
      </w:r>
    </w:p>
    <w:p xmlns:wp14="http://schemas.microsoft.com/office/word/2010/wordml" w:rsidP="5B6CC123" w14:paraId="0BEC718A" wp14:textId="61328F1D">
      <w:pPr>
        <w:shd w:val="clear" w:color="auto" w:fill="FFFFFF" w:themeFill="background1"/>
        <w:spacing w:before="0" w:beforeAutospacing="off" w:after="150" w:afterAutospacing="off" w:line="324" w:lineRule="auto"/>
        <w:jc w:val="left"/>
      </w:pPr>
      <w:r w:rsidRPr="5B6CC123" w:rsidR="5C2BD0B6">
        <w:rPr>
          <w:rFonts w:ascii="Aptos" w:hAnsi="Aptos" w:eastAsia="Aptos" w:cs="Aptos"/>
          <w:b w:val="0"/>
          <w:bCs w:val="0"/>
          <w:i w:val="0"/>
          <w:iCs w:val="0"/>
          <w:caps w:val="0"/>
          <w:smallCaps w:val="0"/>
          <w:noProof w:val="0"/>
          <w:color w:val="000000" w:themeColor="text1" w:themeTint="FF" w:themeShade="FF"/>
          <w:sz w:val="27"/>
          <w:szCs w:val="27"/>
          <w:lang w:val="en-US"/>
        </w:rPr>
        <w:t>1. Department for Transport (2024) Decarbonising Transport Strategy.</w:t>
      </w:r>
    </w:p>
    <w:p xmlns:wp14="http://schemas.microsoft.com/office/word/2010/wordml" w:rsidP="5B6CC123" w14:paraId="3001CEF1" wp14:textId="0B561C32">
      <w:pPr>
        <w:shd w:val="clear" w:color="auto" w:fill="FFFFFF" w:themeFill="background1"/>
        <w:spacing w:before="0" w:beforeAutospacing="off" w:after="150" w:afterAutospacing="off" w:line="324" w:lineRule="auto"/>
        <w:jc w:val="left"/>
      </w:pPr>
      <w:r w:rsidRPr="5B6CC123" w:rsidR="5C2BD0B6">
        <w:rPr>
          <w:rFonts w:ascii="Aptos" w:hAnsi="Aptos" w:eastAsia="Aptos" w:cs="Aptos"/>
          <w:b w:val="0"/>
          <w:bCs w:val="0"/>
          <w:i w:val="0"/>
          <w:iCs w:val="0"/>
          <w:caps w:val="0"/>
          <w:smallCaps w:val="0"/>
          <w:noProof w:val="0"/>
          <w:color w:val="000000" w:themeColor="text1" w:themeTint="FF" w:themeShade="FF"/>
          <w:sz w:val="27"/>
          <w:szCs w:val="27"/>
          <w:lang w:val="en-US"/>
        </w:rPr>
        <w:t>2. Department for Business and Trade (2024) Net Zero Strategy.</w:t>
      </w:r>
    </w:p>
    <w:p xmlns:wp14="http://schemas.microsoft.com/office/word/2010/wordml" w:rsidP="5B6CC123" w14:paraId="31CD3A3A" wp14:textId="49D14F07">
      <w:pPr>
        <w:shd w:val="clear" w:color="auto" w:fill="FFFFFF" w:themeFill="background1"/>
        <w:spacing w:before="0" w:beforeAutospacing="off" w:after="150" w:afterAutospacing="off" w:line="324" w:lineRule="auto"/>
        <w:jc w:val="left"/>
      </w:pPr>
      <w:r w:rsidRPr="5B6CC123" w:rsidR="5C2BD0B6">
        <w:rPr>
          <w:rFonts w:ascii="Aptos" w:hAnsi="Aptos" w:eastAsia="Aptos" w:cs="Aptos"/>
          <w:b w:val="0"/>
          <w:bCs w:val="0"/>
          <w:i w:val="0"/>
          <w:iCs w:val="0"/>
          <w:caps w:val="0"/>
          <w:smallCaps w:val="0"/>
          <w:noProof w:val="0"/>
          <w:color w:val="000000" w:themeColor="text1" w:themeTint="FF" w:themeShade="FF"/>
          <w:sz w:val="27"/>
          <w:szCs w:val="27"/>
          <w:lang w:val="en-US"/>
        </w:rPr>
        <w:t>3. International Energy Agency (2024) Global EV Outlook.</w:t>
      </w:r>
    </w:p>
    <w:p xmlns:wp14="http://schemas.microsoft.com/office/word/2010/wordml" w:rsidP="5B6CC123" w14:paraId="564C9FC8" wp14:textId="18198FD5">
      <w:pPr>
        <w:shd w:val="clear" w:color="auto" w:fill="FFFFFF" w:themeFill="background1"/>
        <w:spacing w:before="0" w:beforeAutospacing="off" w:after="150" w:afterAutospacing="off" w:line="324" w:lineRule="auto"/>
        <w:jc w:val="left"/>
      </w:pPr>
      <w:r w:rsidRPr="5B6CC123" w:rsidR="5C2BD0B6">
        <w:rPr>
          <w:rFonts w:ascii="Aptos" w:hAnsi="Aptos" w:eastAsia="Aptos" w:cs="Aptos"/>
          <w:b w:val="0"/>
          <w:bCs w:val="0"/>
          <w:i w:val="0"/>
          <w:iCs w:val="0"/>
          <w:caps w:val="0"/>
          <w:smallCaps w:val="0"/>
          <w:noProof w:val="0"/>
          <w:color w:val="000000" w:themeColor="text1" w:themeTint="FF" w:themeShade="FF"/>
          <w:sz w:val="27"/>
          <w:szCs w:val="27"/>
          <w:lang w:val="en-US"/>
        </w:rPr>
        <w:t>4. Society of Motor Manufacturers and Traders (2024) UK Automotive Industry Report.</w:t>
      </w:r>
    </w:p>
    <w:p xmlns:wp14="http://schemas.microsoft.com/office/word/2010/wordml" w:rsidP="5B6CC123" w14:paraId="35E81F78" wp14:textId="174DFE2A">
      <w:pPr>
        <w:shd w:val="clear" w:color="auto" w:fill="FFFFFF" w:themeFill="background1"/>
        <w:spacing w:before="0" w:beforeAutospacing="off" w:after="150" w:afterAutospacing="off" w:line="324" w:lineRule="auto"/>
        <w:jc w:val="left"/>
      </w:pPr>
      <w:r w:rsidRPr="5B6CC123" w:rsidR="5C2BD0B6">
        <w:rPr>
          <w:rFonts w:ascii="Aptos" w:hAnsi="Aptos" w:eastAsia="Aptos" w:cs="Aptos"/>
          <w:b w:val="0"/>
          <w:bCs w:val="0"/>
          <w:i w:val="0"/>
          <w:iCs w:val="0"/>
          <w:caps w:val="0"/>
          <w:smallCaps w:val="0"/>
          <w:noProof w:val="0"/>
          <w:color w:val="000000" w:themeColor="text1" w:themeTint="FF" w:themeShade="FF"/>
          <w:sz w:val="27"/>
          <w:szCs w:val="27"/>
          <w:lang w:val="en-US"/>
        </w:rPr>
        <w:t>5. Porter, M.E. (2008) Competitive Strategy. New York: Free Press.</w:t>
      </w:r>
    </w:p>
    <w:p xmlns:wp14="http://schemas.microsoft.com/office/word/2010/wordml" w:rsidP="5B6CC123" w14:paraId="6DBC53C0" wp14:textId="105CF0A4">
      <w:pPr>
        <w:shd w:val="clear" w:color="auto" w:fill="FFFFFF" w:themeFill="background1"/>
        <w:spacing w:before="0" w:beforeAutospacing="off" w:after="150" w:afterAutospacing="off" w:line="324" w:lineRule="auto"/>
        <w:jc w:val="left"/>
      </w:pPr>
      <w:r w:rsidRPr="5B6CC123" w:rsidR="5C2BD0B6">
        <w:rPr>
          <w:rFonts w:ascii="Aptos" w:hAnsi="Aptos" w:eastAsia="Aptos" w:cs="Aptos"/>
          <w:b w:val="0"/>
          <w:bCs w:val="0"/>
          <w:i w:val="0"/>
          <w:iCs w:val="0"/>
          <w:caps w:val="0"/>
          <w:smallCaps w:val="0"/>
          <w:noProof w:val="0"/>
          <w:color w:val="000000" w:themeColor="text1" w:themeTint="FF" w:themeShade="FF"/>
          <w:sz w:val="27"/>
          <w:szCs w:val="27"/>
          <w:lang w:val="en-US"/>
        </w:rPr>
        <w:t>6. Kotler, P. and Keller, K.L. (2016) Marketing Management. 15th edn. Harlow: Pearson.</w:t>
      </w:r>
    </w:p>
    <w:p xmlns:wp14="http://schemas.microsoft.com/office/word/2010/wordml" w:rsidP="5B6CC123" w14:paraId="12912B32" wp14:textId="421AE523">
      <w:pPr>
        <w:shd w:val="clear" w:color="auto" w:fill="FFFFFF" w:themeFill="background1"/>
        <w:spacing w:before="0" w:beforeAutospacing="off" w:after="150" w:afterAutospacing="off" w:line="324" w:lineRule="auto"/>
        <w:jc w:val="left"/>
      </w:pPr>
      <w:r w:rsidRPr="5B6CC123" w:rsidR="5C2BD0B6">
        <w:rPr>
          <w:rFonts w:ascii="Aptos" w:hAnsi="Aptos" w:eastAsia="Aptos" w:cs="Aptos"/>
          <w:b w:val="0"/>
          <w:bCs w:val="0"/>
          <w:i w:val="0"/>
          <w:iCs w:val="0"/>
          <w:caps w:val="0"/>
          <w:smallCaps w:val="0"/>
          <w:noProof w:val="0"/>
          <w:color w:val="000000" w:themeColor="text1" w:themeTint="FF" w:themeShade="FF"/>
          <w:sz w:val="27"/>
          <w:szCs w:val="27"/>
          <w:lang w:val="en-US"/>
        </w:rPr>
        <w:t>7. Johnson, G., Scholes, K. and Whittington, R. (2020) Exploring Strategy. 12th edn. Harlow: Pearson.</w:t>
      </w:r>
    </w:p>
    <w:p xmlns:wp14="http://schemas.microsoft.com/office/word/2010/wordml" w:rsidP="5B6CC123" w14:paraId="5CFC0251" wp14:textId="131DA392">
      <w:pPr>
        <w:shd w:val="clear" w:color="auto" w:fill="FFFFFF" w:themeFill="background1"/>
        <w:spacing w:before="0" w:beforeAutospacing="off" w:after="150" w:afterAutospacing="off" w:line="324" w:lineRule="auto"/>
        <w:jc w:val="left"/>
      </w:pPr>
    </w:p>
    <w:p xmlns:wp14="http://schemas.microsoft.com/office/word/2010/wordml" w:rsidP="5B6CC123" w14:paraId="088F7837" wp14:textId="3812B7D0">
      <w:pPr>
        <w:shd w:val="clear" w:color="auto" w:fill="FFFFFF" w:themeFill="background1"/>
        <w:spacing w:before="0" w:beforeAutospacing="off" w:after="150" w:afterAutospacing="off" w:line="324" w:lineRule="auto"/>
        <w:jc w:val="left"/>
      </w:pPr>
      <w:r w:rsidRPr="5B6CC123" w:rsidR="2C9DBD19">
        <w:rPr>
          <w:rFonts w:ascii="Aptos" w:hAnsi="Aptos" w:eastAsia="Aptos" w:cs="Aptos"/>
          <w:b w:val="0"/>
          <w:bCs w:val="0"/>
          <w:i w:val="0"/>
          <w:iCs w:val="0"/>
          <w:caps w:val="0"/>
          <w:smallCaps w:val="0"/>
          <w:noProof w:val="0"/>
          <w:color w:val="000000" w:themeColor="text1" w:themeTint="FF" w:themeShade="FF"/>
          <w:sz w:val="27"/>
          <w:szCs w:val="27"/>
          <w:lang w:val="en-US"/>
        </w:rPr>
        <w:t>8. Lynch, R. (2021) Strategic Management. 9th edn. Harlow: Pearson.</w:t>
      </w:r>
    </w:p>
    <w:p xmlns:wp14="http://schemas.microsoft.com/office/word/2010/wordml" w:rsidP="5B6CC123" w14:paraId="67248854" wp14:textId="6696403F">
      <w:pPr>
        <w:shd w:val="clear" w:color="auto" w:fill="FFFFFF" w:themeFill="background1"/>
        <w:spacing w:before="0" w:beforeAutospacing="off" w:after="150" w:afterAutospacing="off" w:line="324" w:lineRule="auto"/>
        <w:jc w:val="left"/>
      </w:pPr>
      <w:r w:rsidRPr="5B6CC123" w:rsidR="2C9DBD19">
        <w:rPr>
          <w:rFonts w:ascii="Aptos" w:hAnsi="Aptos" w:eastAsia="Aptos" w:cs="Aptos"/>
          <w:b w:val="0"/>
          <w:bCs w:val="0"/>
          <w:i w:val="0"/>
          <w:iCs w:val="0"/>
          <w:caps w:val="0"/>
          <w:smallCaps w:val="0"/>
          <w:noProof w:val="0"/>
          <w:color w:val="000000" w:themeColor="text1" w:themeTint="FF" w:themeShade="FF"/>
          <w:sz w:val="27"/>
          <w:szCs w:val="27"/>
          <w:lang w:val="en-US"/>
        </w:rPr>
        <w:t>9. Grant, R.M. (2022) Contemporary Strategy Analysis. 11th edn. Oxford: Wiley.</w:t>
      </w:r>
    </w:p>
    <w:p xmlns:wp14="http://schemas.microsoft.com/office/word/2010/wordml" w:rsidP="5B6CC123" w14:paraId="4325B91B" wp14:textId="640FD36E">
      <w:pPr>
        <w:shd w:val="clear" w:color="auto" w:fill="FFFFFF" w:themeFill="background1"/>
        <w:spacing w:before="0" w:beforeAutospacing="off" w:after="150" w:afterAutospacing="off" w:line="324" w:lineRule="auto"/>
        <w:jc w:val="left"/>
      </w:pPr>
      <w:r w:rsidRPr="5B6CC123" w:rsidR="2C9DBD19">
        <w:rPr>
          <w:rFonts w:ascii="Aptos" w:hAnsi="Aptos" w:eastAsia="Aptos" w:cs="Aptos"/>
          <w:b w:val="0"/>
          <w:bCs w:val="0"/>
          <w:i w:val="0"/>
          <w:iCs w:val="0"/>
          <w:caps w:val="0"/>
          <w:smallCaps w:val="0"/>
          <w:noProof w:val="0"/>
          <w:color w:val="000000" w:themeColor="text1" w:themeTint="FF" w:themeShade="FF"/>
          <w:sz w:val="27"/>
          <w:szCs w:val="27"/>
          <w:lang w:val="en-US"/>
        </w:rPr>
        <w:t>10. Armstrong, M. (2022) Armstrong’s Handbook of Management and Leadership. London: Kogan Page.</w:t>
      </w:r>
    </w:p>
    <w:p xmlns:wp14="http://schemas.microsoft.com/office/word/2010/wordml" w:rsidP="5B6CC123" w14:paraId="1793EF15" wp14:textId="58216BAB">
      <w:pPr>
        <w:shd w:val="clear" w:color="auto" w:fill="FFFFFF" w:themeFill="background1"/>
        <w:spacing w:before="0" w:beforeAutospacing="off" w:after="150" w:afterAutospacing="off" w:line="324" w:lineRule="auto"/>
        <w:jc w:val="left"/>
      </w:pPr>
      <w:r w:rsidRPr="5B6CC123" w:rsidR="2C9DBD19">
        <w:rPr>
          <w:rFonts w:ascii="Aptos" w:hAnsi="Aptos" w:eastAsia="Aptos" w:cs="Aptos"/>
          <w:b w:val="0"/>
          <w:bCs w:val="0"/>
          <w:i w:val="0"/>
          <w:iCs w:val="0"/>
          <w:caps w:val="0"/>
          <w:smallCaps w:val="0"/>
          <w:noProof w:val="0"/>
          <w:color w:val="000000" w:themeColor="text1" w:themeTint="FF" w:themeShade="FF"/>
          <w:sz w:val="27"/>
          <w:szCs w:val="27"/>
          <w:lang w:val="en-US"/>
        </w:rPr>
        <w:t>11. European Environment Agency (2024) Transport and Environment Report.</w:t>
      </w:r>
    </w:p>
    <w:p xmlns:wp14="http://schemas.microsoft.com/office/word/2010/wordml" w:rsidP="5B6CC123" w14:paraId="21159B0F" wp14:textId="5C63EB79">
      <w:pPr>
        <w:shd w:val="clear" w:color="auto" w:fill="FFFFFF" w:themeFill="background1"/>
        <w:spacing w:before="0" w:beforeAutospacing="off" w:after="150" w:afterAutospacing="off" w:line="324" w:lineRule="auto"/>
        <w:jc w:val="left"/>
      </w:pPr>
      <w:r w:rsidRPr="5B6CC123" w:rsidR="2C9DBD19">
        <w:rPr>
          <w:rFonts w:ascii="Aptos" w:hAnsi="Aptos" w:eastAsia="Aptos" w:cs="Aptos"/>
          <w:b w:val="0"/>
          <w:bCs w:val="0"/>
          <w:i w:val="0"/>
          <w:iCs w:val="0"/>
          <w:caps w:val="0"/>
          <w:smallCaps w:val="0"/>
          <w:noProof w:val="0"/>
          <w:color w:val="000000" w:themeColor="text1" w:themeTint="FF" w:themeShade="FF"/>
          <w:sz w:val="27"/>
          <w:szCs w:val="27"/>
          <w:lang w:val="en-US"/>
        </w:rPr>
        <w:t>12. Nissan (2024) Sustainability Report.</w:t>
      </w:r>
    </w:p>
    <w:p xmlns:wp14="http://schemas.microsoft.com/office/word/2010/wordml" w:rsidP="5B6CC123" w14:paraId="42D9C612" wp14:textId="75C5064C">
      <w:pPr>
        <w:shd w:val="clear" w:color="auto" w:fill="FFFFFF" w:themeFill="background1"/>
        <w:spacing w:before="0" w:beforeAutospacing="off" w:after="150" w:afterAutospacing="off" w:line="324" w:lineRule="auto"/>
        <w:jc w:val="left"/>
      </w:pPr>
      <w:r w:rsidRPr="5B6CC123" w:rsidR="2C9DBD19">
        <w:rPr>
          <w:rFonts w:ascii="Aptos" w:hAnsi="Aptos" w:eastAsia="Aptos" w:cs="Aptos"/>
          <w:b w:val="0"/>
          <w:bCs w:val="0"/>
          <w:i w:val="0"/>
          <w:iCs w:val="0"/>
          <w:caps w:val="0"/>
          <w:smallCaps w:val="0"/>
          <w:noProof w:val="0"/>
          <w:color w:val="000000" w:themeColor="text1" w:themeTint="FF" w:themeShade="FF"/>
          <w:sz w:val="27"/>
          <w:szCs w:val="27"/>
          <w:lang w:val="en-US"/>
        </w:rPr>
        <w:t>13. Tesla (2024) Impact Report.</w:t>
      </w:r>
    </w:p>
    <w:p xmlns:wp14="http://schemas.microsoft.com/office/word/2010/wordml" w:rsidP="5B6CC123" w14:paraId="09960926" wp14:textId="0A25904A">
      <w:pPr>
        <w:shd w:val="clear" w:color="auto" w:fill="FFFFFF" w:themeFill="background1"/>
        <w:spacing w:before="0" w:beforeAutospacing="off" w:after="150" w:afterAutospacing="off" w:line="324" w:lineRule="auto"/>
        <w:jc w:val="left"/>
      </w:pPr>
      <w:r w:rsidRPr="5B6CC123" w:rsidR="2C9DBD19">
        <w:rPr>
          <w:rFonts w:ascii="Aptos" w:hAnsi="Aptos" w:eastAsia="Aptos" w:cs="Aptos"/>
          <w:b w:val="0"/>
          <w:bCs w:val="0"/>
          <w:i w:val="0"/>
          <w:iCs w:val="0"/>
          <w:caps w:val="0"/>
          <w:smallCaps w:val="0"/>
          <w:noProof w:val="0"/>
          <w:color w:val="000000" w:themeColor="text1" w:themeTint="FF" w:themeShade="FF"/>
          <w:sz w:val="27"/>
          <w:szCs w:val="27"/>
          <w:lang w:val="en-US"/>
        </w:rPr>
        <w:t>14. McKinsey &amp; Company (2024) The Future of Mobility.</w:t>
      </w:r>
    </w:p>
    <w:p xmlns:wp14="http://schemas.microsoft.com/office/word/2010/wordml" w:rsidP="5B6CC123" w14:paraId="15843DEC" wp14:textId="679B6C97">
      <w:pPr>
        <w:shd w:val="clear" w:color="auto" w:fill="FFFFFF" w:themeFill="background1"/>
        <w:spacing w:before="0" w:beforeAutospacing="off" w:after="150" w:afterAutospacing="off" w:line="324" w:lineRule="auto"/>
        <w:jc w:val="left"/>
      </w:pPr>
      <w:r w:rsidRPr="5B6CC123" w:rsidR="2C9DBD19">
        <w:rPr>
          <w:rFonts w:ascii="Aptos" w:hAnsi="Aptos" w:eastAsia="Aptos" w:cs="Aptos"/>
          <w:b w:val="0"/>
          <w:bCs w:val="0"/>
          <w:i w:val="0"/>
          <w:iCs w:val="0"/>
          <w:caps w:val="0"/>
          <w:smallCaps w:val="0"/>
          <w:noProof w:val="0"/>
          <w:color w:val="000000" w:themeColor="text1" w:themeTint="FF" w:themeShade="FF"/>
          <w:sz w:val="27"/>
          <w:szCs w:val="27"/>
          <w:lang w:val="en-US"/>
        </w:rPr>
        <w:t>15. Deloitte (2024) Global Automotive Consumer Study.</w:t>
      </w:r>
    </w:p>
    <w:p xmlns:wp14="http://schemas.microsoft.com/office/word/2010/wordml" w:rsidP="5B6CC123" w14:paraId="50A3CCA3" wp14:textId="39CCC942">
      <w:pPr>
        <w:shd w:val="clear" w:color="auto" w:fill="FFFFFF" w:themeFill="background1"/>
        <w:spacing w:before="0" w:beforeAutospacing="off" w:after="150" w:afterAutospacing="off" w:line="324" w:lineRule="auto"/>
        <w:jc w:val="left"/>
      </w:pPr>
      <w:r w:rsidRPr="5B6CC123" w:rsidR="2C9DBD19">
        <w:rPr>
          <w:rFonts w:ascii="Aptos" w:hAnsi="Aptos" w:eastAsia="Aptos" w:cs="Aptos"/>
          <w:b w:val="0"/>
          <w:bCs w:val="0"/>
          <w:i w:val="0"/>
          <w:iCs w:val="0"/>
          <w:caps w:val="0"/>
          <w:smallCaps w:val="0"/>
          <w:noProof w:val="0"/>
          <w:color w:val="000000" w:themeColor="text1" w:themeTint="FF" w:themeShade="FF"/>
          <w:sz w:val="27"/>
          <w:szCs w:val="27"/>
          <w:lang w:val="en-US"/>
        </w:rPr>
        <w:t>16. PwC (2024) UK Automotive Trends Report.</w:t>
      </w:r>
    </w:p>
    <w:p xmlns:wp14="http://schemas.microsoft.com/office/word/2010/wordml" w:rsidP="5B6CC123" w14:paraId="014CB2ED" wp14:textId="12D5E953">
      <w:pPr>
        <w:pStyle w:val="Normal"/>
        <w:shd w:val="clear" w:color="auto" w:fill="FFFFFF" w:themeFill="background1"/>
        <w:spacing w:before="0" w:beforeAutospacing="off" w:after="0" w:afterAutospacing="off"/>
        <w:jc w:val="left"/>
      </w:pP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19D70DE0"/>
    <w:rsid w:val="1CA2AA4C"/>
    <w:rsid w:val="1CCC3E3C"/>
    <w:rsid w:val="1D3F1F37"/>
    <w:rsid w:val="29EA22E8"/>
    <w:rsid w:val="2C9DBD19"/>
    <w:rsid w:val="310F01B8"/>
    <w:rsid w:val="37914FB1"/>
    <w:rsid w:val="42AD54A6"/>
    <w:rsid w:val="42AD54A6"/>
    <w:rsid w:val="5B6CC123"/>
    <w:rsid w:val="5C2BD0B6"/>
    <w:rsid w:val="5FBEC734"/>
    <w:rsid w:val="65608D3F"/>
    <w:rsid w:val="65608D3F"/>
    <w:rsid w:val="65B87076"/>
    <w:rsid w:val="65D1012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157204DD-E12E-4217-A941-A63B6F547B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uiPriority w:val="99"/>
    <w:name w:val="Hyperlink"/>
    <w:basedOn w:val="DefaultParagraphFont"/>
    <w:unhideWhenUsed/>
    <w:rsid w:val="5B6CC123"/>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Fatou Kombeh Bojang (2418653)</lastModifiedBy>
  <revision>3</revision>
  <dcterms:created xsi:type="dcterms:W3CDTF">2013-12-23T23:15:00.0000000Z</dcterms:created>
  <dcterms:modified xsi:type="dcterms:W3CDTF">2026-06-19T19:07:28.2348253Z</dcterms:modified>
  <category/>
</coreProperties>
</file>