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60106D" w14:textId="77777777" w:rsidR="002651E3" w:rsidRPr="007C1405" w:rsidRDefault="002651E3" w:rsidP="002651E3">
      <w:pPr>
        <w:rPr>
          <w:sz w:val="56"/>
          <w:szCs w:val="56"/>
          <w:shd w:val="clear" w:color="auto" w:fill="FFFFFF"/>
        </w:rPr>
      </w:pPr>
    </w:p>
    <w:p w14:paraId="6554B3B7" w14:textId="77777777" w:rsidR="002651E3" w:rsidRPr="007C1405" w:rsidRDefault="002651E3" w:rsidP="002651E3">
      <w:pPr>
        <w:rPr>
          <w:sz w:val="56"/>
          <w:szCs w:val="56"/>
          <w:shd w:val="clear" w:color="auto" w:fill="FFFFFF"/>
        </w:rPr>
      </w:pPr>
    </w:p>
    <w:p w14:paraId="1D2CB642" w14:textId="77777777" w:rsidR="002651E3" w:rsidRPr="007C1405" w:rsidRDefault="002651E3" w:rsidP="002651E3">
      <w:pPr>
        <w:rPr>
          <w:sz w:val="56"/>
          <w:szCs w:val="56"/>
          <w:shd w:val="clear" w:color="auto" w:fill="FFFFFF"/>
        </w:rPr>
      </w:pPr>
    </w:p>
    <w:p w14:paraId="030D5F9B" w14:textId="77777777" w:rsidR="002651E3" w:rsidRPr="007C1405" w:rsidRDefault="002651E3" w:rsidP="002651E3">
      <w:pPr>
        <w:rPr>
          <w:sz w:val="56"/>
          <w:szCs w:val="56"/>
          <w:shd w:val="clear" w:color="auto" w:fill="FFFFFF"/>
        </w:rPr>
      </w:pPr>
    </w:p>
    <w:p w14:paraId="742AC81E" w14:textId="77777777" w:rsidR="002651E3" w:rsidRPr="007C1405" w:rsidRDefault="002651E3" w:rsidP="002651E3">
      <w:pPr>
        <w:rPr>
          <w:sz w:val="56"/>
          <w:szCs w:val="56"/>
          <w:shd w:val="clear" w:color="auto" w:fill="FFFFFF"/>
        </w:rPr>
      </w:pPr>
    </w:p>
    <w:p w14:paraId="55836CF9" w14:textId="33197F06" w:rsidR="002651E3" w:rsidRPr="007C1405" w:rsidRDefault="002651E3" w:rsidP="00F01951">
      <w:pPr>
        <w:jc w:val="center"/>
        <w:rPr>
          <w:sz w:val="56"/>
          <w:szCs w:val="56"/>
          <w:shd w:val="clear" w:color="auto" w:fill="FFFFFF"/>
        </w:rPr>
      </w:pPr>
      <w:r w:rsidRPr="007C1405">
        <w:rPr>
          <w:sz w:val="56"/>
          <w:szCs w:val="56"/>
          <w:shd w:val="clear" w:color="auto" w:fill="FFFFFF"/>
        </w:rPr>
        <w:t>Digital Estimating and Measurement in Construction</w:t>
      </w:r>
    </w:p>
    <w:p w14:paraId="0CB45DC8" w14:textId="77777777" w:rsidR="002651E3" w:rsidRPr="007C1405" w:rsidRDefault="002651E3" w:rsidP="002651E3">
      <w:pPr>
        <w:rPr>
          <w:rFonts w:ascii="Roboto" w:hAnsi="Roboto"/>
          <w:sz w:val="56"/>
          <w:szCs w:val="56"/>
          <w:shd w:val="clear" w:color="auto" w:fill="FFFFFF"/>
        </w:rPr>
      </w:pPr>
    </w:p>
    <w:p w14:paraId="573D6A0B" w14:textId="77777777" w:rsidR="002651E3" w:rsidRPr="007C1405" w:rsidRDefault="002651E3" w:rsidP="002651E3">
      <w:pPr>
        <w:rPr>
          <w:rFonts w:ascii="Roboto" w:hAnsi="Roboto"/>
          <w:sz w:val="56"/>
          <w:szCs w:val="56"/>
          <w:shd w:val="clear" w:color="auto" w:fill="FFFFFF"/>
        </w:rPr>
      </w:pPr>
    </w:p>
    <w:p w14:paraId="0634D8D8" w14:textId="77777777" w:rsidR="002651E3" w:rsidRPr="007C1405" w:rsidRDefault="002651E3" w:rsidP="002651E3">
      <w:pPr>
        <w:rPr>
          <w:rFonts w:ascii="Roboto" w:hAnsi="Roboto"/>
          <w:sz w:val="56"/>
          <w:szCs w:val="56"/>
          <w:shd w:val="clear" w:color="auto" w:fill="FFFFFF"/>
        </w:rPr>
      </w:pPr>
    </w:p>
    <w:p w14:paraId="36B852D4" w14:textId="77777777" w:rsidR="002651E3" w:rsidRPr="007C1405" w:rsidRDefault="002651E3" w:rsidP="002651E3">
      <w:pPr>
        <w:rPr>
          <w:rFonts w:ascii="Roboto" w:hAnsi="Roboto"/>
          <w:sz w:val="56"/>
          <w:szCs w:val="56"/>
          <w:shd w:val="clear" w:color="auto" w:fill="FFFFFF"/>
        </w:rPr>
      </w:pPr>
    </w:p>
    <w:p w14:paraId="5078C97E" w14:textId="77777777" w:rsidR="002651E3" w:rsidRPr="007C1405" w:rsidRDefault="002651E3" w:rsidP="002651E3">
      <w:pPr>
        <w:rPr>
          <w:rFonts w:ascii="Roboto" w:hAnsi="Roboto"/>
          <w:sz w:val="56"/>
          <w:szCs w:val="56"/>
          <w:shd w:val="clear" w:color="auto" w:fill="FFFFFF"/>
        </w:rPr>
      </w:pPr>
    </w:p>
    <w:p w14:paraId="0161F856" w14:textId="6215AD8F" w:rsidR="002651E3" w:rsidRPr="007C1405" w:rsidRDefault="002651E3" w:rsidP="002651E3">
      <w:pPr>
        <w:rPr>
          <w:rFonts w:ascii="Roboto" w:hAnsi="Roboto"/>
          <w:sz w:val="56"/>
          <w:szCs w:val="56"/>
          <w:shd w:val="clear" w:color="auto" w:fill="FFFFFF"/>
        </w:rPr>
      </w:pPr>
      <w:r w:rsidRPr="007C1405">
        <w:rPr>
          <w:rFonts w:ascii="Roboto" w:hAnsi="Roboto"/>
          <w:sz w:val="56"/>
          <w:szCs w:val="56"/>
          <w:shd w:val="clear" w:color="auto" w:fill="FFFFFF"/>
        </w:rPr>
        <w:t xml:space="preserve">Student </w:t>
      </w:r>
      <w:proofErr w:type="spellStart"/>
      <w:r w:rsidRPr="007C1405">
        <w:rPr>
          <w:rFonts w:ascii="Roboto" w:hAnsi="Roboto"/>
          <w:sz w:val="56"/>
          <w:szCs w:val="56"/>
          <w:shd w:val="clear" w:color="auto" w:fill="FFFFFF"/>
        </w:rPr>
        <w:t>name:</w:t>
      </w:r>
      <w:r w:rsidR="003F43B4">
        <w:rPr>
          <w:rFonts w:ascii="Roboto" w:hAnsi="Roboto"/>
          <w:sz w:val="56"/>
          <w:szCs w:val="56"/>
          <w:shd w:val="clear" w:color="auto" w:fill="FFFFFF"/>
        </w:rPr>
        <w:t>Adrian</w:t>
      </w:r>
      <w:proofErr w:type="spellEnd"/>
      <w:r w:rsidR="003F43B4">
        <w:rPr>
          <w:rFonts w:ascii="Roboto" w:hAnsi="Roboto"/>
          <w:sz w:val="56"/>
          <w:szCs w:val="56"/>
          <w:shd w:val="clear" w:color="auto" w:fill="FFFFFF"/>
        </w:rPr>
        <w:t xml:space="preserve"> </w:t>
      </w:r>
      <w:proofErr w:type="spellStart"/>
      <w:r w:rsidR="003F43B4">
        <w:rPr>
          <w:rFonts w:ascii="Roboto" w:hAnsi="Roboto"/>
          <w:sz w:val="56"/>
          <w:szCs w:val="56"/>
          <w:shd w:val="clear" w:color="auto" w:fill="FFFFFF"/>
        </w:rPr>
        <w:t>Ciocoi</w:t>
      </w:r>
      <w:proofErr w:type="spellEnd"/>
      <w:r w:rsidR="003F43B4">
        <w:rPr>
          <w:rFonts w:ascii="Roboto" w:hAnsi="Roboto"/>
          <w:sz w:val="56"/>
          <w:szCs w:val="56"/>
          <w:shd w:val="clear" w:color="auto" w:fill="FFFFFF"/>
        </w:rPr>
        <w:t xml:space="preserve"> </w:t>
      </w:r>
    </w:p>
    <w:p w14:paraId="1FAEF515" w14:textId="245BEDC3" w:rsidR="002651E3" w:rsidRPr="007C1405" w:rsidRDefault="002651E3" w:rsidP="002651E3">
      <w:pPr>
        <w:rPr>
          <w:rFonts w:ascii="Roboto" w:hAnsi="Roboto"/>
          <w:sz w:val="56"/>
          <w:szCs w:val="56"/>
          <w:shd w:val="clear" w:color="auto" w:fill="FFFFFF"/>
        </w:rPr>
      </w:pPr>
      <w:r w:rsidRPr="007C1405">
        <w:rPr>
          <w:rFonts w:ascii="Roboto" w:hAnsi="Roboto"/>
          <w:sz w:val="56"/>
          <w:szCs w:val="56"/>
          <w:shd w:val="clear" w:color="auto" w:fill="FFFFFF"/>
        </w:rPr>
        <w:t>Student id:</w:t>
      </w:r>
      <w:r w:rsidR="003F43B4">
        <w:rPr>
          <w:rFonts w:ascii="Roboto" w:hAnsi="Roboto"/>
          <w:sz w:val="56"/>
          <w:szCs w:val="56"/>
          <w:shd w:val="clear" w:color="auto" w:fill="FFFFFF"/>
        </w:rPr>
        <w:t>2209929</w:t>
      </w:r>
    </w:p>
    <w:p w14:paraId="5FD35628" w14:textId="77777777" w:rsidR="002651E3" w:rsidRPr="007C1405" w:rsidRDefault="002651E3" w:rsidP="00F63359">
      <w:pPr>
        <w:spacing w:after="0" w:line="480" w:lineRule="auto"/>
        <w:jc w:val="both"/>
        <w:outlineLvl w:val="0"/>
        <w:rPr>
          <w:rFonts w:ascii="Arial" w:eastAsia="Times New Roman" w:hAnsi="Arial" w:cs="Arial"/>
          <w:kern w:val="36"/>
          <w:sz w:val="24"/>
          <w:szCs w:val="24"/>
          <w:lang w:eastAsia="en-IN"/>
        </w:rPr>
      </w:pPr>
    </w:p>
    <w:p w14:paraId="3147B771" w14:textId="77777777" w:rsidR="002651E3" w:rsidRPr="007C1405" w:rsidRDefault="002651E3" w:rsidP="00F63359">
      <w:pPr>
        <w:spacing w:after="0" w:line="480" w:lineRule="auto"/>
        <w:jc w:val="both"/>
        <w:outlineLvl w:val="0"/>
        <w:rPr>
          <w:rFonts w:ascii="Arial" w:eastAsia="Times New Roman" w:hAnsi="Arial" w:cs="Arial"/>
          <w:kern w:val="36"/>
          <w:sz w:val="24"/>
          <w:szCs w:val="24"/>
          <w:lang w:eastAsia="en-IN"/>
        </w:rPr>
      </w:pPr>
    </w:p>
    <w:p w14:paraId="0FDAB74D" w14:textId="77777777" w:rsidR="00F01951" w:rsidRPr="007C1405" w:rsidRDefault="00F01951">
      <w:pPr>
        <w:rPr>
          <w:rFonts w:ascii="Arial" w:eastAsia="Times New Roman" w:hAnsi="Arial" w:cs="Arial"/>
          <w:kern w:val="36"/>
          <w:sz w:val="24"/>
          <w:szCs w:val="24"/>
          <w:lang w:eastAsia="en-IN"/>
        </w:rPr>
      </w:pPr>
      <w:r w:rsidRPr="007C1405">
        <w:rPr>
          <w:rFonts w:ascii="Arial" w:eastAsia="Times New Roman" w:hAnsi="Arial" w:cs="Arial"/>
          <w:kern w:val="36"/>
          <w:sz w:val="24"/>
          <w:szCs w:val="24"/>
          <w:lang w:eastAsia="en-IN"/>
        </w:rPr>
        <w:br w:type="page"/>
      </w:r>
    </w:p>
    <w:p w14:paraId="33A3E52A" w14:textId="6C40DFE8" w:rsidR="00F63359" w:rsidRPr="007C1405" w:rsidRDefault="00F63359" w:rsidP="00F01951">
      <w:pPr>
        <w:pStyle w:val="Heading1"/>
        <w:rPr>
          <w:rFonts w:eastAsia="Times New Roman"/>
          <w:color w:val="auto"/>
          <w:lang w:eastAsia="en-IN"/>
        </w:rPr>
      </w:pPr>
      <w:r w:rsidRPr="007C1405">
        <w:rPr>
          <w:rFonts w:eastAsia="Times New Roman"/>
          <w:color w:val="auto"/>
          <w:lang w:eastAsia="en-IN"/>
        </w:rPr>
        <w:t>Introduction</w:t>
      </w:r>
    </w:p>
    <w:p w14:paraId="319B3E45" w14:textId="77777777" w:rsidR="00F63359" w:rsidRPr="00F63359" w:rsidRDefault="00F63359" w:rsidP="00F63359">
      <w:pPr>
        <w:spacing w:after="0" w:line="480" w:lineRule="auto"/>
        <w:jc w:val="both"/>
        <w:rPr>
          <w:rFonts w:ascii="Arial" w:eastAsia="Times New Roman" w:hAnsi="Arial" w:cs="Arial"/>
          <w:sz w:val="24"/>
          <w:szCs w:val="24"/>
          <w:lang w:eastAsia="en-IN"/>
        </w:rPr>
      </w:pPr>
    </w:p>
    <w:p w14:paraId="2BB0B7E2" w14:textId="077F5E6C" w:rsidR="00F63359" w:rsidRPr="00F63359" w:rsidRDefault="002F6485" w:rsidP="00F63359">
      <w:pPr>
        <w:spacing w:after="0" w:line="480" w:lineRule="auto"/>
        <w:jc w:val="both"/>
        <w:rPr>
          <w:rFonts w:ascii="Arial" w:eastAsia="Times New Roman" w:hAnsi="Arial" w:cs="Arial"/>
          <w:sz w:val="24"/>
          <w:szCs w:val="24"/>
          <w:lang w:eastAsia="en-IN"/>
        </w:rPr>
      </w:pPr>
      <w:r w:rsidRPr="007C1405">
        <w:rPr>
          <w:rFonts w:ascii="Arial" w:eastAsia="Times New Roman" w:hAnsi="Arial" w:cs="Arial"/>
          <w:sz w:val="24"/>
          <w:szCs w:val="24"/>
          <w:lang w:eastAsia="en-IN"/>
        </w:rPr>
        <w:t>In this report</w:t>
      </w:r>
      <w:r w:rsidR="00A2102B" w:rsidRPr="007C1405">
        <w:rPr>
          <w:rFonts w:ascii="Arial" w:eastAsia="Times New Roman" w:hAnsi="Arial" w:cs="Arial"/>
          <w:sz w:val="24"/>
          <w:szCs w:val="24"/>
          <w:lang w:eastAsia="en-IN"/>
        </w:rPr>
        <w:t>,</w:t>
      </w:r>
      <w:r w:rsidRPr="007C1405">
        <w:rPr>
          <w:rFonts w:ascii="Arial" w:eastAsia="Times New Roman" w:hAnsi="Arial" w:cs="Arial"/>
          <w:sz w:val="24"/>
          <w:szCs w:val="24"/>
          <w:lang w:eastAsia="en-IN"/>
        </w:rPr>
        <w:t xml:space="preserve"> I have talked about </w:t>
      </w:r>
      <w:r w:rsidR="00F63359" w:rsidRPr="00F63359">
        <w:rPr>
          <w:rFonts w:ascii="Arial" w:eastAsia="Times New Roman" w:hAnsi="Arial" w:cs="Arial"/>
          <w:sz w:val="24"/>
          <w:szCs w:val="24"/>
          <w:lang w:eastAsia="en-IN"/>
        </w:rPr>
        <w:t xml:space="preserve">BoQ </w:t>
      </w:r>
      <w:r w:rsidRPr="007C1405">
        <w:rPr>
          <w:rFonts w:ascii="Arial" w:eastAsia="Times New Roman" w:hAnsi="Arial" w:cs="Arial"/>
          <w:sz w:val="24"/>
          <w:szCs w:val="24"/>
          <w:lang w:eastAsia="en-IN"/>
        </w:rPr>
        <w:t xml:space="preserve">as it </w:t>
      </w:r>
      <w:r w:rsidR="00F63359" w:rsidRPr="00F63359">
        <w:rPr>
          <w:rFonts w:ascii="Arial" w:eastAsia="Times New Roman" w:hAnsi="Arial" w:cs="Arial"/>
          <w:sz w:val="24"/>
          <w:szCs w:val="24"/>
          <w:lang w:eastAsia="en-IN"/>
        </w:rPr>
        <w:t xml:space="preserve">is a tool within the production industry, offering a detailed breakdown of materials, quantities, unit quotes, and extended totals for an assignment. It serves as a foundation for correct value estimation, tendering, procurement, price control, and fee certifications. This </w:t>
      </w:r>
      <w:r w:rsidRPr="007C1405">
        <w:rPr>
          <w:rFonts w:ascii="Arial" w:eastAsia="Times New Roman" w:hAnsi="Arial" w:cs="Arial"/>
          <w:sz w:val="24"/>
          <w:szCs w:val="24"/>
          <w:lang w:eastAsia="en-IN"/>
        </w:rPr>
        <w:t xml:space="preserve">report </w:t>
      </w:r>
      <w:r w:rsidR="00F63359" w:rsidRPr="00F63359">
        <w:rPr>
          <w:rFonts w:ascii="Arial" w:eastAsia="Times New Roman" w:hAnsi="Arial" w:cs="Arial"/>
          <w:sz w:val="24"/>
          <w:szCs w:val="24"/>
          <w:lang w:eastAsia="en-IN"/>
        </w:rPr>
        <w:t>explores the importance of the BoQ and its function in making sure transparency, performance, and effective mone</w:t>
      </w:r>
      <w:r w:rsidRPr="007C1405">
        <w:rPr>
          <w:rFonts w:ascii="Arial" w:eastAsia="Times New Roman" w:hAnsi="Arial" w:cs="Arial"/>
          <w:sz w:val="24"/>
          <w:szCs w:val="24"/>
          <w:lang w:eastAsia="en-IN"/>
        </w:rPr>
        <w:t>y</w:t>
      </w:r>
      <w:r w:rsidR="00F63359" w:rsidRPr="00F63359">
        <w:rPr>
          <w:rFonts w:ascii="Arial" w:eastAsia="Times New Roman" w:hAnsi="Arial" w:cs="Arial"/>
          <w:sz w:val="24"/>
          <w:szCs w:val="24"/>
          <w:lang w:eastAsia="en-IN"/>
        </w:rPr>
        <w:t xml:space="preserve"> management inside construction initiatives.</w:t>
      </w:r>
    </w:p>
    <w:p w14:paraId="358B1246" w14:textId="77777777" w:rsidR="00F63359" w:rsidRPr="00F63359" w:rsidRDefault="00F63359" w:rsidP="00F63359">
      <w:pPr>
        <w:spacing w:after="0" w:line="480" w:lineRule="auto"/>
        <w:jc w:val="both"/>
        <w:rPr>
          <w:rFonts w:ascii="Arial" w:eastAsia="Times New Roman" w:hAnsi="Arial" w:cs="Arial"/>
          <w:sz w:val="24"/>
          <w:szCs w:val="24"/>
          <w:lang w:eastAsia="en-IN"/>
        </w:rPr>
      </w:pPr>
    </w:p>
    <w:p w14:paraId="16FEE9C6" w14:textId="77777777" w:rsidR="00A2102B" w:rsidRPr="007C1405" w:rsidRDefault="00A2102B">
      <w:pPr>
        <w:rPr>
          <w:rFonts w:asciiTheme="majorHAnsi" w:eastAsia="Times New Roman" w:hAnsiTheme="majorHAnsi" w:cstheme="majorBidi"/>
          <w:sz w:val="32"/>
          <w:szCs w:val="29"/>
          <w:lang w:eastAsia="en-IN"/>
        </w:rPr>
      </w:pPr>
      <w:r w:rsidRPr="007C1405">
        <w:rPr>
          <w:rFonts w:eastAsia="Times New Roman"/>
          <w:lang w:eastAsia="en-IN"/>
        </w:rPr>
        <w:br w:type="page"/>
      </w:r>
    </w:p>
    <w:p w14:paraId="3348D19C" w14:textId="597274FD" w:rsidR="00F63359" w:rsidRPr="007C1405" w:rsidRDefault="00F63359" w:rsidP="00A2102B">
      <w:pPr>
        <w:pStyle w:val="Heading1"/>
        <w:rPr>
          <w:rFonts w:eastAsia="Times New Roman"/>
          <w:color w:val="auto"/>
          <w:lang w:eastAsia="en-IN"/>
        </w:rPr>
      </w:pPr>
      <w:r w:rsidRPr="007C1405">
        <w:rPr>
          <w:rFonts w:eastAsia="Times New Roman"/>
          <w:color w:val="auto"/>
          <w:lang w:eastAsia="en-IN"/>
        </w:rPr>
        <w:t>Quantity Surveyor</w:t>
      </w:r>
    </w:p>
    <w:p w14:paraId="5EBE6DAC" w14:textId="77777777" w:rsidR="00A2102B" w:rsidRPr="007C1405" w:rsidRDefault="00A2102B" w:rsidP="00A2102B">
      <w:pPr>
        <w:rPr>
          <w:lang w:eastAsia="en-IN"/>
        </w:rPr>
      </w:pPr>
    </w:p>
    <w:p w14:paraId="0B9E20C5" w14:textId="481FB2D3" w:rsidR="00F63359" w:rsidRPr="00F63359" w:rsidRDefault="00F63359" w:rsidP="00F63359">
      <w:pPr>
        <w:spacing w:after="0" w:line="480" w:lineRule="auto"/>
        <w:jc w:val="both"/>
        <w:rPr>
          <w:rFonts w:ascii="Arial" w:eastAsia="Times New Roman" w:hAnsi="Arial" w:cs="Arial"/>
          <w:sz w:val="24"/>
          <w:szCs w:val="24"/>
          <w:lang w:eastAsia="en-IN"/>
        </w:rPr>
      </w:pPr>
      <w:r w:rsidRPr="00F63359">
        <w:rPr>
          <w:rFonts w:ascii="Arial" w:eastAsia="Times New Roman" w:hAnsi="Arial" w:cs="Arial"/>
          <w:sz w:val="24"/>
          <w:szCs w:val="24"/>
          <w:lang w:eastAsia="en-IN"/>
        </w:rPr>
        <w:t>The Quantity Surveyor (QS) is a critical function within the production enterprise, answerable for coping with the fee and monetary factors of construction initiatives. The QS normally works intently with the undertaking manager, architect, engineers, and other stakeholders to make sure that the undertaking is finished within the budget, on time, and to the specified excellent standards</w:t>
      </w:r>
      <w:r w:rsidR="005538EF" w:rsidRPr="007C1405">
        <w:rPr>
          <w:rFonts w:ascii="Arial" w:eastAsia="Times New Roman" w:hAnsi="Arial" w:cs="Arial"/>
          <w:sz w:val="24"/>
          <w:szCs w:val="24"/>
          <w:lang w:eastAsia="en-IN"/>
        </w:rPr>
        <w:t xml:space="preserve"> (</w:t>
      </w:r>
      <w:proofErr w:type="spellStart"/>
      <w:r w:rsidR="005538EF" w:rsidRPr="007C1405">
        <w:rPr>
          <w:rFonts w:ascii="Arial" w:hAnsi="Arial" w:cs="Arial"/>
          <w:sz w:val="20"/>
          <w:shd w:val="clear" w:color="auto" w:fill="FFFFFF"/>
        </w:rPr>
        <w:t>Skrzypczak</w:t>
      </w:r>
      <w:proofErr w:type="spellEnd"/>
      <w:r w:rsidR="005538EF" w:rsidRPr="007C1405">
        <w:rPr>
          <w:rFonts w:ascii="Arial" w:hAnsi="Arial" w:cs="Arial"/>
          <w:sz w:val="20"/>
          <w:shd w:val="clear" w:color="auto" w:fill="FFFFFF"/>
        </w:rPr>
        <w:t>, 2022</w:t>
      </w:r>
      <w:r w:rsidR="005538EF" w:rsidRPr="007C1405">
        <w:rPr>
          <w:rFonts w:ascii="Arial" w:eastAsia="Times New Roman" w:hAnsi="Arial" w:cs="Arial"/>
          <w:sz w:val="24"/>
          <w:szCs w:val="24"/>
          <w:lang w:eastAsia="en-IN"/>
        </w:rPr>
        <w:t>).</w:t>
      </w:r>
    </w:p>
    <w:p w14:paraId="4C5BE9E7" w14:textId="77777777" w:rsidR="00F63359" w:rsidRPr="00F63359" w:rsidRDefault="00F63359" w:rsidP="00F63359">
      <w:pPr>
        <w:spacing w:after="0" w:line="480" w:lineRule="auto"/>
        <w:jc w:val="both"/>
        <w:rPr>
          <w:rFonts w:ascii="Arial" w:eastAsia="Times New Roman" w:hAnsi="Arial" w:cs="Arial"/>
          <w:sz w:val="24"/>
          <w:szCs w:val="24"/>
          <w:lang w:eastAsia="en-IN"/>
        </w:rPr>
      </w:pPr>
      <w:r w:rsidRPr="00F63359">
        <w:rPr>
          <w:rFonts w:ascii="Arial" w:eastAsia="Times New Roman" w:hAnsi="Arial" w:cs="Arial"/>
          <w:sz w:val="24"/>
          <w:szCs w:val="24"/>
          <w:lang w:eastAsia="en-IN"/>
        </w:rPr>
        <w:t>The function of the QS involves a wide variety of obligations and obligations, which include however not restricted to:</w:t>
      </w:r>
    </w:p>
    <w:p w14:paraId="7D290F91" w14:textId="77777777" w:rsidR="00F63359" w:rsidRPr="00F63359" w:rsidRDefault="00F63359" w:rsidP="00F63359">
      <w:pPr>
        <w:spacing w:after="0" w:line="480" w:lineRule="auto"/>
        <w:jc w:val="both"/>
        <w:rPr>
          <w:rFonts w:ascii="Arial" w:eastAsia="Times New Roman" w:hAnsi="Arial" w:cs="Arial"/>
          <w:sz w:val="24"/>
          <w:szCs w:val="24"/>
          <w:lang w:eastAsia="en-IN"/>
        </w:rPr>
      </w:pPr>
      <w:r w:rsidRPr="00F63359">
        <w:rPr>
          <w:rFonts w:ascii="Arial" w:eastAsia="Times New Roman" w:hAnsi="Arial" w:cs="Arial"/>
          <w:sz w:val="24"/>
          <w:szCs w:val="24"/>
          <w:lang w:eastAsia="en-IN"/>
        </w:rPr>
        <w:t>Cost estimating and cost planning: This entails making ready accurate and unique fee estimates for all aspects of the construction mission, from substances and hard work to devices and services. The QS additionally creates fee plans, which can be used to monitor and manipulate challenge costs for the duration of the project's lifecycle.</w:t>
      </w:r>
    </w:p>
    <w:p w14:paraId="2B4726E9" w14:textId="343289EF" w:rsidR="00F63359" w:rsidRPr="00F63359" w:rsidRDefault="00F63359" w:rsidP="00F63359">
      <w:pPr>
        <w:spacing w:after="0" w:line="480" w:lineRule="auto"/>
        <w:jc w:val="both"/>
        <w:rPr>
          <w:rFonts w:ascii="Arial" w:eastAsia="Times New Roman" w:hAnsi="Arial" w:cs="Arial"/>
          <w:sz w:val="24"/>
          <w:szCs w:val="24"/>
          <w:lang w:eastAsia="en-IN"/>
        </w:rPr>
      </w:pPr>
      <w:r w:rsidRPr="00F63359">
        <w:rPr>
          <w:rFonts w:ascii="Arial" w:eastAsia="Times New Roman" w:hAnsi="Arial" w:cs="Arial"/>
          <w:sz w:val="24"/>
          <w:szCs w:val="24"/>
          <w:lang w:eastAsia="en-IN"/>
        </w:rPr>
        <w:t>Procurement and contract control: The QS plays an essential role in the procurement of products and offerings, such as negotiating contracts with suppliers and subcontractors, and coping with the contractual relationships for the duration of the mission. This consists of managing the tender method, making ready settlement documentation, and making sure of compliance with relevant rules and enterprise standards</w:t>
      </w:r>
      <w:r w:rsidR="005538EF" w:rsidRPr="007C1405">
        <w:rPr>
          <w:rFonts w:ascii="Arial" w:eastAsia="Times New Roman" w:hAnsi="Arial" w:cs="Arial"/>
          <w:sz w:val="24"/>
          <w:szCs w:val="24"/>
          <w:lang w:eastAsia="en-IN"/>
        </w:rPr>
        <w:t xml:space="preserve"> (</w:t>
      </w:r>
      <w:proofErr w:type="spellStart"/>
      <w:r w:rsidR="005538EF" w:rsidRPr="007C1405">
        <w:rPr>
          <w:rFonts w:ascii="Arial" w:hAnsi="Arial" w:cs="Arial"/>
          <w:sz w:val="20"/>
          <w:shd w:val="clear" w:color="auto" w:fill="FFFFFF"/>
        </w:rPr>
        <w:t>Soonsawad</w:t>
      </w:r>
      <w:proofErr w:type="spellEnd"/>
      <w:r w:rsidR="005538EF" w:rsidRPr="007C1405">
        <w:rPr>
          <w:rFonts w:ascii="Arial" w:hAnsi="Arial" w:cs="Arial"/>
          <w:sz w:val="20"/>
          <w:shd w:val="clear" w:color="auto" w:fill="FFFFFF"/>
        </w:rPr>
        <w:t>, 2022</w:t>
      </w:r>
      <w:r w:rsidR="005538EF" w:rsidRPr="007C1405">
        <w:rPr>
          <w:rFonts w:ascii="Arial" w:eastAsia="Times New Roman" w:hAnsi="Arial" w:cs="Arial"/>
          <w:sz w:val="24"/>
          <w:szCs w:val="24"/>
          <w:lang w:eastAsia="en-IN"/>
        </w:rPr>
        <w:t>).</w:t>
      </w:r>
    </w:p>
    <w:p w14:paraId="63AC8E96" w14:textId="77777777" w:rsidR="00F63359" w:rsidRPr="00F63359" w:rsidRDefault="00F63359" w:rsidP="00F63359">
      <w:pPr>
        <w:spacing w:after="0" w:line="480" w:lineRule="auto"/>
        <w:jc w:val="both"/>
        <w:rPr>
          <w:rFonts w:ascii="Arial" w:eastAsia="Times New Roman" w:hAnsi="Arial" w:cs="Arial"/>
          <w:sz w:val="24"/>
          <w:szCs w:val="24"/>
          <w:lang w:eastAsia="en-IN"/>
        </w:rPr>
      </w:pPr>
      <w:r w:rsidRPr="00F63359">
        <w:rPr>
          <w:rFonts w:ascii="Arial" w:eastAsia="Times New Roman" w:hAnsi="Arial" w:cs="Arial"/>
          <w:sz w:val="24"/>
          <w:szCs w:val="24"/>
          <w:lang w:eastAsia="en-IN"/>
        </w:rPr>
        <w:t>Project fee control: The QS is liable for tracking and controlling assignment prices, making sure that the assignment stays in the agreed price range and that any price overruns are identified and addressed directly.</w:t>
      </w:r>
    </w:p>
    <w:p w14:paraId="6DE6F771" w14:textId="4C0B62D0" w:rsidR="00F63359" w:rsidRPr="00F63359" w:rsidRDefault="00F63359" w:rsidP="00F63359">
      <w:pPr>
        <w:spacing w:after="0" w:line="480" w:lineRule="auto"/>
        <w:jc w:val="both"/>
        <w:rPr>
          <w:rFonts w:ascii="Arial" w:eastAsia="Times New Roman" w:hAnsi="Arial" w:cs="Arial"/>
          <w:sz w:val="24"/>
          <w:szCs w:val="24"/>
          <w:lang w:eastAsia="en-IN"/>
        </w:rPr>
      </w:pPr>
      <w:r w:rsidRPr="00F63359">
        <w:rPr>
          <w:rFonts w:ascii="Arial" w:eastAsia="Times New Roman" w:hAnsi="Arial" w:cs="Arial"/>
          <w:sz w:val="24"/>
          <w:szCs w:val="24"/>
          <w:lang w:eastAsia="en-IN"/>
        </w:rPr>
        <w:t>Value engineering and risk control: The QS also plays a key position in identifying possibilities to lessen costs at the same time as retaining quality, through the software of value engineering techniques. They also perceive and manage mission risks, making sure that appropriate hazard management techniques are installed in locations to mitigate any capability issues</w:t>
      </w:r>
      <w:r w:rsidR="005538EF" w:rsidRPr="007C1405">
        <w:rPr>
          <w:rFonts w:ascii="Arial" w:eastAsia="Times New Roman" w:hAnsi="Arial" w:cs="Arial"/>
          <w:sz w:val="24"/>
          <w:szCs w:val="24"/>
          <w:lang w:eastAsia="en-IN"/>
        </w:rPr>
        <w:t xml:space="preserve"> (</w:t>
      </w:r>
      <w:proofErr w:type="spellStart"/>
      <w:r w:rsidR="005538EF" w:rsidRPr="007C1405">
        <w:rPr>
          <w:rFonts w:ascii="Arial" w:hAnsi="Arial" w:cs="Arial"/>
          <w:sz w:val="20"/>
          <w:shd w:val="clear" w:color="auto" w:fill="FFFFFF"/>
        </w:rPr>
        <w:t>Arehart</w:t>
      </w:r>
      <w:proofErr w:type="spellEnd"/>
      <w:r w:rsidR="005538EF" w:rsidRPr="007C1405">
        <w:rPr>
          <w:rFonts w:ascii="Arial" w:hAnsi="Arial" w:cs="Arial"/>
          <w:sz w:val="20"/>
          <w:shd w:val="clear" w:color="auto" w:fill="FFFFFF"/>
        </w:rPr>
        <w:t>, 2022</w:t>
      </w:r>
      <w:r w:rsidR="005538EF" w:rsidRPr="007C1405">
        <w:rPr>
          <w:rFonts w:ascii="Arial" w:eastAsia="Times New Roman" w:hAnsi="Arial" w:cs="Arial"/>
          <w:sz w:val="24"/>
          <w:szCs w:val="24"/>
          <w:lang w:eastAsia="en-IN"/>
        </w:rPr>
        <w:t>).</w:t>
      </w:r>
    </w:p>
    <w:p w14:paraId="7BB0AD8D" w14:textId="33E9B284" w:rsidR="00F63359" w:rsidRPr="00F63359" w:rsidRDefault="00F63359" w:rsidP="00F63359">
      <w:pPr>
        <w:spacing w:after="0" w:line="480" w:lineRule="auto"/>
        <w:jc w:val="both"/>
        <w:rPr>
          <w:rFonts w:ascii="Arial" w:eastAsia="Times New Roman" w:hAnsi="Arial" w:cs="Arial"/>
          <w:sz w:val="24"/>
          <w:szCs w:val="24"/>
          <w:lang w:eastAsia="en-IN"/>
        </w:rPr>
      </w:pPr>
      <w:r w:rsidRPr="00F63359">
        <w:rPr>
          <w:rFonts w:ascii="Arial" w:eastAsia="Times New Roman" w:hAnsi="Arial" w:cs="Arial"/>
          <w:sz w:val="24"/>
          <w:szCs w:val="24"/>
          <w:lang w:eastAsia="en-IN"/>
        </w:rPr>
        <w:t>Final account practices: The QS is responsible for making ready the very last account for the construction undertaking, which includes evaluating all the expenses and making sure that the whole lot is paid for and accounted for.</w:t>
      </w:r>
      <w:r w:rsidR="00A2102B" w:rsidRPr="007C1405">
        <w:rPr>
          <w:rFonts w:ascii="Arial" w:eastAsia="Times New Roman" w:hAnsi="Arial" w:cs="Arial"/>
          <w:sz w:val="24"/>
          <w:szCs w:val="24"/>
          <w:lang w:eastAsia="en-IN"/>
        </w:rPr>
        <w:t xml:space="preserve"> </w:t>
      </w:r>
      <w:r w:rsidRPr="00F63359">
        <w:rPr>
          <w:rFonts w:ascii="Arial" w:eastAsia="Times New Roman" w:hAnsi="Arial" w:cs="Arial"/>
          <w:sz w:val="24"/>
          <w:szCs w:val="24"/>
          <w:lang w:eastAsia="en-IN"/>
        </w:rPr>
        <w:t>The position of the QS is important in ensuring that production tasks are finished on time, inside the price range, and to the required great standards. Their information in cost control, procurement, and contract control guarantees that the task is brought to the purchaser's pleasure even as protective as the pastimes of all stakeholders</w:t>
      </w:r>
      <w:r w:rsidR="005538EF" w:rsidRPr="007C1405">
        <w:rPr>
          <w:rFonts w:ascii="Arial" w:eastAsia="Times New Roman" w:hAnsi="Arial" w:cs="Arial"/>
          <w:sz w:val="24"/>
          <w:szCs w:val="24"/>
          <w:lang w:eastAsia="en-IN"/>
        </w:rPr>
        <w:t xml:space="preserve"> (</w:t>
      </w:r>
      <w:r w:rsidR="005538EF" w:rsidRPr="007C1405">
        <w:rPr>
          <w:rFonts w:ascii="Arial" w:hAnsi="Arial" w:cs="Arial"/>
          <w:sz w:val="20"/>
          <w:shd w:val="clear" w:color="auto" w:fill="FFFFFF"/>
        </w:rPr>
        <w:t>Wang, 2022</w:t>
      </w:r>
      <w:r w:rsidR="005538EF" w:rsidRPr="007C1405">
        <w:rPr>
          <w:rFonts w:ascii="Arial" w:eastAsia="Times New Roman" w:hAnsi="Arial" w:cs="Arial"/>
          <w:sz w:val="24"/>
          <w:szCs w:val="24"/>
          <w:lang w:eastAsia="en-IN"/>
        </w:rPr>
        <w:t>).</w:t>
      </w:r>
    </w:p>
    <w:p w14:paraId="43FEEA9D" w14:textId="77777777" w:rsidR="00F63359" w:rsidRPr="00F63359" w:rsidRDefault="00F63359" w:rsidP="00F63359">
      <w:pPr>
        <w:spacing w:after="0" w:line="480" w:lineRule="auto"/>
        <w:jc w:val="both"/>
        <w:rPr>
          <w:rFonts w:ascii="Arial" w:eastAsia="Times New Roman" w:hAnsi="Arial" w:cs="Arial"/>
          <w:sz w:val="24"/>
          <w:szCs w:val="24"/>
          <w:lang w:eastAsia="en-IN"/>
        </w:rPr>
      </w:pPr>
    </w:p>
    <w:p w14:paraId="257B748F" w14:textId="77777777" w:rsidR="00F63359" w:rsidRPr="007C1405" w:rsidRDefault="00F63359" w:rsidP="00A2102B">
      <w:pPr>
        <w:pStyle w:val="Heading1"/>
        <w:rPr>
          <w:rFonts w:eastAsia="Times New Roman"/>
          <w:color w:val="auto"/>
          <w:lang w:eastAsia="en-IN"/>
        </w:rPr>
      </w:pPr>
      <w:r w:rsidRPr="007C1405">
        <w:rPr>
          <w:rFonts w:eastAsia="Times New Roman"/>
          <w:color w:val="auto"/>
          <w:lang w:eastAsia="en-IN"/>
        </w:rPr>
        <w:t>Bill of quantities</w:t>
      </w:r>
    </w:p>
    <w:p w14:paraId="5D288CED" w14:textId="77777777" w:rsidR="00A2102B" w:rsidRPr="007C1405" w:rsidRDefault="00A2102B" w:rsidP="00A2102B">
      <w:pPr>
        <w:rPr>
          <w:lang w:eastAsia="en-IN"/>
        </w:rPr>
      </w:pPr>
    </w:p>
    <w:p w14:paraId="7FCF19D3" w14:textId="1621A8F0" w:rsidR="00F63359" w:rsidRPr="00F63359" w:rsidRDefault="00F63359" w:rsidP="00F63359">
      <w:pPr>
        <w:spacing w:after="0" w:line="480" w:lineRule="auto"/>
        <w:jc w:val="both"/>
        <w:rPr>
          <w:rFonts w:ascii="Arial" w:eastAsia="Times New Roman" w:hAnsi="Arial" w:cs="Arial"/>
          <w:sz w:val="24"/>
          <w:szCs w:val="24"/>
          <w:lang w:eastAsia="en-IN"/>
        </w:rPr>
      </w:pPr>
      <w:r w:rsidRPr="00F63359">
        <w:rPr>
          <w:rFonts w:ascii="Arial" w:eastAsia="Times New Roman" w:hAnsi="Arial" w:cs="Arial"/>
          <w:sz w:val="24"/>
          <w:szCs w:val="24"/>
          <w:lang w:eastAsia="en-IN"/>
        </w:rPr>
        <w:t xml:space="preserve">As an assistant quantity surveyor for a local housing developer, my function entails conducting </w:t>
      </w:r>
      <w:r w:rsidR="00A2102B" w:rsidRPr="007C1405">
        <w:rPr>
          <w:rFonts w:ascii="Arial" w:eastAsia="Times New Roman" w:hAnsi="Arial" w:cs="Arial"/>
          <w:sz w:val="24"/>
          <w:szCs w:val="24"/>
          <w:lang w:eastAsia="en-IN"/>
        </w:rPr>
        <w:t>take-off</w:t>
      </w:r>
      <w:r w:rsidRPr="00F63359">
        <w:rPr>
          <w:rFonts w:ascii="Arial" w:eastAsia="Times New Roman" w:hAnsi="Arial" w:cs="Arial"/>
          <w:sz w:val="24"/>
          <w:szCs w:val="24"/>
          <w:lang w:eastAsia="en-IN"/>
        </w:rPr>
        <w:t xml:space="preserve"> and preparing an invoice of quantities for the development of houses. The </w:t>
      </w:r>
      <w:r w:rsidR="00A2102B" w:rsidRPr="007C1405">
        <w:rPr>
          <w:rFonts w:ascii="Arial" w:eastAsia="Times New Roman" w:hAnsi="Arial" w:cs="Arial"/>
          <w:sz w:val="24"/>
          <w:szCs w:val="24"/>
          <w:lang w:eastAsia="en-IN"/>
        </w:rPr>
        <w:t>take-off</w:t>
      </w:r>
      <w:r w:rsidRPr="00F63359">
        <w:rPr>
          <w:rFonts w:ascii="Arial" w:eastAsia="Times New Roman" w:hAnsi="Arial" w:cs="Arial"/>
          <w:sz w:val="24"/>
          <w:szCs w:val="24"/>
          <w:lang w:eastAsia="en-IN"/>
        </w:rPr>
        <w:t xml:space="preserve"> procedure calls for me to carefully measure and quantify the substances needed for the project, deliberating factors consisting of bricks, concrete, steel, roofing substances, windows, doors, and other additives.</w:t>
      </w:r>
      <w:r w:rsidR="005538EF" w:rsidRPr="007C1405">
        <w:rPr>
          <w:rFonts w:ascii="Arial" w:eastAsia="Times New Roman" w:hAnsi="Arial" w:cs="Arial"/>
          <w:sz w:val="24"/>
          <w:szCs w:val="24"/>
          <w:lang w:eastAsia="en-IN"/>
        </w:rPr>
        <w:t xml:space="preserve"> </w:t>
      </w:r>
      <w:r w:rsidRPr="00F63359">
        <w:rPr>
          <w:rFonts w:ascii="Arial" w:eastAsia="Times New Roman" w:hAnsi="Arial" w:cs="Arial"/>
          <w:sz w:val="24"/>
          <w:szCs w:val="24"/>
          <w:lang w:eastAsia="en-IN"/>
        </w:rPr>
        <w:t xml:space="preserve">By appearing a thorough </w:t>
      </w:r>
      <w:r w:rsidR="00A2102B" w:rsidRPr="007C1405">
        <w:rPr>
          <w:rFonts w:ascii="Arial" w:eastAsia="Times New Roman" w:hAnsi="Arial" w:cs="Arial"/>
          <w:sz w:val="24"/>
          <w:szCs w:val="24"/>
          <w:lang w:eastAsia="en-IN"/>
        </w:rPr>
        <w:t>take-off</w:t>
      </w:r>
      <w:r w:rsidRPr="00F63359">
        <w:rPr>
          <w:rFonts w:ascii="Arial" w:eastAsia="Times New Roman" w:hAnsi="Arial" w:cs="Arial"/>
          <w:sz w:val="24"/>
          <w:szCs w:val="24"/>
          <w:lang w:eastAsia="en-IN"/>
        </w:rPr>
        <w:t>, I make certain that the material requirements for every house are appropriately determined. This is important for estimating prices with precision and heading off any discrepancies or shortages during the construction segment. A meticulous take-off sets the inspiration for a well-deliberate and fee-effective undertaking</w:t>
      </w:r>
      <w:r w:rsidR="005538EF" w:rsidRPr="007C1405">
        <w:rPr>
          <w:rFonts w:ascii="Arial" w:eastAsia="Times New Roman" w:hAnsi="Arial" w:cs="Arial"/>
          <w:sz w:val="24"/>
          <w:szCs w:val="24"/>
          <w:lang w:eastAsia="en-IN"/>
        </w:rPr>
        <w:t xml:space="preserve"> (</w:t>
      </w:r>
      <w:r w:rsidR="005538EF" w:rsidRPr="007C1405">
        <w:rPr>
          <w:rFonts w:ascii="Arial" w:hAnsi="Arial" w:cs="Arial"/>
          <w:sz w:val="20"/>
          <w:shd w:val="clear" w:color="auto" w:fill="FFFFFF"/>
        </w:rPr>
        <w:t>Morsi, 2022</w:t>
      </w:r>
      <w:r w:rsidR="005538EF" w:rsidRPr="007C1405">
        <w:rPr>
          <w:rFonts w:ascii="Arial" w:eastAsia="Times New Roman" w:hAnsi="Arial" w:cs="Arial"/>
          <w:sz w:val="24"/>
          <w:szCs w:val="24"/>
          <w:lang w:eastAsia="en-IN"/>
        </w:rPr>
        <w:t>).</w:t>
      </w:r>
    </w:p>
    <w:p w14:paraId="471EB2A8" w14:textId="7DBAC587" w:rsidR="00F63359" w:rsidRPr="007C1405" w:rsidRDefault="001B0812" w:rsidP="00F63359">
      <w:pPr>
        <w:spacing w:after="0" w:line="480" w:lineRule="auto"/>
        <w:jc w:val="both"/>
        <w:rPr>
          <w:rFonts w:ascii="Arial" w:eastAsia="Times New Roman" w:hAnsi="Arial" w:cs="Arial"/>
          <w:sz w:val="24"/>
          <w:szCs w:val="24"/>
          <w:lang w:eastAsia="en-IN"/>
        </w:rPr>
      </w:pPr>
      <w:r w:rsidRPr="007C1405">
        <w:rPr>
          <w:noProof/>
        </w:rPr>
        <w:drawing>
          <wp:inline distT="0" distB="0" distL="0" distR="0" wp14:anchorId="0ECCCC99" wp14:editId="74EBC3E1">
            <wp:extent cx="5621655" cy="3132878"/>
            <wp:effectExtent l="0" t="0" r="0" b="0"/>
            <wp:docPr id="883667693" name="Picture 3" descr="Functions Of Bill Of Quantities | Bill Of Quantities In Construc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unctions Of Bill Of Quantities | Bill Of Quantities In Construction"/>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643578" cy="3145096"/>
                    </a:xfrm>
                    <a:prstGeom prst="rect">
                      <a:avLst/>
                    </a:prstGeom>
                    <a:noFill/>
                    <a:ln>
                      <a:noFill/>
                    </a:ln>
                  </pic:spPr>
                </pic:pic>
              </a:graphicData>
            </a:graphic>
          </wp:inline>
        </w:drawing>
      </w:r>
    </w:p>
    <w:p w14:paraId="40C023D2" w14:textId="3CE15E07" w:rsidR="001B0812" w:rsidRPr="00F63359" w:rsidRDefault="001B0812" w:rsidP="001B0812">
      <w:pPr>
        <w:pStyle w:val="Caption"/>
        <w:jc w:val="center"/>
        <w:rPr>
          <w:rFonts w:ascii="Arial" w:eastAsia="Times New Roman" w:hAnsi="Arial" w:cs="Arial"/>
          <w:color w:val="auto"/>
          <w:sz w:val="24"/>
          <w:szCs w:val="24"/>
          <w:lang w:eastAsia="en-IN"/>
        </w:rPr>
      </w:pPr>
      <w:r w:rsidRPr="007C1405">
        <w:rPr>
          <w:color w:val="auto"/>
        </w:rPr>
        <w:t xml:space="preserve">Figure </w:t>
      </w:r>
      <w:r w:rsidRPr="007C1405">
        <w:rPr>
          <w:color w:val="auto"/>
        </w:rPr>
        <w:fldChar w:fldCharType="begin"/>
      </w:r>
      <w:r w:rsidRPr="007C1405">
        <w:rPr>
          <w:color w:val="auto"/>
        </w:rPr>
        <w:instrText xml:space="preserve"> SEQ Figure \* ARABIC </w:instrText>
      </w:r>
      <w:r w:rsidRPr="007C1405">
        <w:rPr>
          <w:color w:val="auto"/>
        </w:rPr>
        <w:fldChar w:fldCharType="separate"/>
      </w:r>
      <w:r w:rsidRPr="007C1405">
        <w:rPr>
          <w:noProof/>
          <w:color w:val="auto"/>
        </w:rPr>
        <w:t>1</w:t>
      </w:r>
      <w:r w:rsidRPr="007C1405">
        <w:rPr>
          <w:color w:val="auto"/>
        </w:rPr>
        <w:fldChar w:fldCharType="end"/>
      </w:r>
      <w:r w:rsidRPr="007C1405">
        <w:rPr>
          <w:color w:val="auto"/>
        </w:rPr>
        <w:t xml:space="preserve"> Preparing BOQ sheet</w:t>
      </w:r>
    </w:p>
    <w:p w14:paraId="714C3DAC" w14:textId="3D6465B4" w:rsidR="00F63359" w:rsidRPr="00F63359" w:rsidRDefault="00F63359" w:rsidP="00F63359">
      <w:pPr>
        <w:spacing w:after="0" w:line="480" w:lineRule="auto"/>
        <w:jc w:val="both"/>
        <w:rPr>
          <w:rFonts w:ascii="Arial" w:eastAsia="Times New Roman" w:hAnsi="Arial" w:cs="Arial"/>
          <w:sz w:val="24"/>
          <w:szCs w:val="24"/>
          <w:lang w:eastAsia="en-IN"/>
        </w:rPr>
      </w:pPr>
      <w:r w:rsidRPr="00F63359">
        <w:rPr>
          <w:rFonts w:ascii="Arial" w:eastAsia="Times New Roman" w:hAnsi="Arial" w:cs="Arial"/>
          <w:sz w:val="24"/>
          <w:szCs w:val="24"/>
          <w:lang w:eastAsia="en-IN"/>
        </w:rPr>
        <w:t>Once the take-off is complete, I collect the information into a complete invoice of quantities. This document affords an in-depth breakdown of the measured portions and specs for each fabric and factor required for the homes. It includes item descriptions, quantities, unit quotes, and prolonged totals. The bill of quantities acts as a reference factor for all parties worried about the mission, from contractors and suppliers to mission managers and clients.</w:t>
      </w:r>
      <w:r w:rsidR="00A2102B" w:rsidRPr="007C1405">
        <w:rPr>
          <w:rFonts w:ascii="Arial" w:eastAsia="Times New Roman" w:hAnsi="Arial" w:cs="Arial"/>
          <w:sz w:val="24"/>
          <w:szCs w:val="24"/>
          <w:lang w:eastAsia="en-IN"/>
        </w:rPr>
        <w:t xml:space="preserve"> </w:t>
      </w:r>
      <w:r w:rsidRPr="00F63359">
        <w:rPr>
          <w:rFonts w:ascii="Arial" w:eastAsia="Times New Roman" w:hAnsi="Arial" w:cs="Arial"/>
          <w:sz w:val="24"/>
          <w:szCs w:val="24"/>
          <w:lang w:eastAsia="en-IN"/>
        </w:rPr>
        <w:t>The significance of the take-off and invoice of quantities lies in their contribution to cost estimation and procurement management. Accurate quantification of substances thru the take-off method guarantees that fee estimates are reliable and sensible. This empowers the housing developer to budget successfully and make knowledgeable monetary decisions during the task's lifecycle.</w:t>
      </w:r>
    </w:p>
    <w:p w14:paraId="5D5DF76C" w14:textId="43C8FC52" w:rsidR="00F63359" w:rsidRPr="00F63359" w:rsidRDefault="00A2102B" w:rsidP="00F63359">
      <w:pPr>
        <w:spacing w:after="0" w:line="480" w:lineRule="auto"/>
        <w:jc w:val="both"/>
        <w:rPr>
          <w:rFonts w:ascii="Arial" w:eastAsia="Times New Roman" w:hAnsi="Arial" w:cs="Arial"/>
          <w:sz w:val="24"/>
          <w:szCs w:val="24"/>
          <w:lang w:eastAsia="en-IN"/>
        </w:rPr>
      </w:pPr>
      <w:r w:rsidRPr="007C1405">
        <w:rPr>
          <w:rFonts w:ascii="Arial" w:eastAsia="Times New Roman" w:hAnsi="Arial" w:cs="Arial"/>
          <w:sz w:val="24"/>
          <w:szCs w:val="24"/>
          <w:lang w:eastAsia="en-IN"/>
        </w:rPr>
        <w:t>T</w:t>
      </w:r>
      <w:r w:rsidR="00F63359" w:rsidRPr="00F63359">
        <w:rPr>
          <w:rFonts w:ascii="Arial" w:eastAsia="Times New Roman" w:hAnsi="Arial" w:cs="Arial"/>
          <w:sz w:val="24"/>
          <w:szCs w:val="24"/>
          <w:lang w:eastAsia="en-IN"/>
        </w:rPr>
        <w:t>he bill of portions serves as a crucial device for procurement control. It gives a standardized breakdown of quantities and specifications, taking into consideration honest and transparent comparisons among providers and subcontractors throughout the procurement procedure. The distinctive information inside the invoice of quantities also allows for tracking and handling the shipping of substances, making sure that the right portions are procured at the proper time.</w:t>
      </w:r>
      <w:r w:rsidRPr="007C1405">
        <w:rPr>
          <w:rFonts w:ascii="Arial" w:eastAsia="Times New Roman" w:hAnsi="Arial" w:cs="Arial"/>
          <w:sz w:val="24"/>
          <w:szCs w:val="24"/>
          <w:lang w:eastAsia="en-IN"/>
        </w:rPr>
        <w:t xml:space="preserve"> A</w:t>
      </w:r>
      <w:r w:rsidR="00F63359" w:rsidRPr="00F63359">
        <w:rPr>
          <w:rFonts w:ascii="Arial" w:eastAsia="Times New Roman" w:hAnsi="Arial" w:cs="Arial"/>
          <w:sz w:val="24"/>
          <w:szCs w:val="24"/>
          <w:lang w:eastAsia="en-IN"/>
        </w:rPr>
        <w:t xml:space="preserve">s an assistant quantity surveyor, my function in undertaking a thorough </w:t>
      </w:r>
      <w:r w:rsidRPr="007C1405">
        <w:rPr>
          <w:rFonts w:ascii="Arial" w:eastAsia="Times New Roman" w:hAnsi="Arial" w:cs="Arial"/>
          <w:sz w:val="24"/>
          <w:szCs w:val="24"/>
          <w:lang w:eastAsia="en-IN"/>
        </w:rPr>
        <w:t>take-off</w:t>
      </w:r>
      <w:r w:rsidR="00F63359" w:rsidRPr="00F63359">
        <w:rPr>
          <w:rFonts w:ascii="Arial" w:eastAsia="Times New Roman" w:hAnsi="Arial" w:cs="Arial"/>
          <w:sz w:val="24"/>
          <w:szCs w:val="24"/>
          <w:lang w:eastAsia="en-IN"/>
        </w:rPr>
        <w:t xml:space="preserve"> and preparing a comprehensive bill of quantities is instrumental in making sure of correct value estimation and efficient procurement control for the development of houses. By diligently measuring and quantifying materials, I offer the vital facts for effective choice-making, price control, and successful mission transport</w:t>
      </w:r>
      <w:r w:rsidR="005538EF" w:rsidRPr="007C1405">
        <w:rPr>
          <w:rFonts w:ascii="Arial" w:eastAsia="Times New Roman" w:hAnsi="Arial" w:cs="Arial"/>
          <w:sz w:val="24"/>
          <w:szCs w:val="24"/>
          <w:lang w:eastAsia="en-IN"/>
        </w:rPr>
        <w:t xml:space="preserve"> (</w:t>
      </w:r>
      <w:r w:rsidR="005538EF" w:rsidRPr="007C1405">
        <w:rPr>
          <w:rFonts w:ascii="Arial" w:hAnsi="Arial" w:cs="Arial"/>
          <w:sz w:val="20"/>
          <w:shd w:val="clear" w:color="auto" w:fill="FFFFFF"/>
        </w:rPr>
        <w:t>Duan, 2022</w:t>
      </w:r>
      <w:r w:rsidR="005538EF" w:rsidRPr="007C1405">
        <w:rPr>
          <w:rFonts w:ascii="Arial" w:eastAsia="Times New Roman" w:hAnsi="Arial" w:cs="Arial"/>
          <w:sz w:val="24"/>
          <w:szCs w:val="24"/>
          <w:lang w:eastAsia="en-IN"/>
        </w:rPr>
        <w:t>).</w:t>
      </w:r>
    </w:p>
    <w:p w14:paraId="78E9DF45" w14:textId="6585E877" w:rsidR="00F63359" w:rsidRPr="00F63359" w:rsidRDefault="00F63359" w:rsidP="00F63359">
      <w:pPr>
        <w:spacing w:after="0" w:line="480" w:lineRule="auto"/>
        <w:jc w:val="both"/>
        <w:rPr>
          <w:rFonts w:ascii="Arial" w:eastAsia="Times New Roman" w:hAnsi="Arial" w:cs="Arial"/>
          <w:sz w:val="24"/>
          <w:szCs w:val="24"/>
          <w:lang w:eastAsia="en-IN"/>
        </w:rPr>
      </w:pPr>
      <w:r w:rsidRPr="00F63359">
        <w:rPr>
          <w:rFonts w:ascii="Arial" w:eastAsia="Times New Roman" w:hAnsi="Arial" w:cs="Arial"/>
          <w:sz w:val="24"/>
          <w:szCs w:val="24"/>
          <w:lang w:eastAsia="en-IN"/>
        </w:rPr>
        <w:t>Detailed Breakdown: The BoQ provides a detailed breakdown of all of the gadgets and quantities required for the construction undertaking. It includes information approximately diverse components along with materials, hard work, equipment, and offerings. Each object inside the BoQ is usually prepared in a dependent format, making it less difficult to apprehend and navigate</w:t>
      </w:r>
      <w:r w:rsidR="005538EF" w:rsidRPr="007C1405">
        <w:rPr>
          <w:rFonts w:ascii="Arial" w:eastAsia="Times New Roman" w:hAnsi="Arial" w:cs="Arial"/>
          <w:sz w:val="24"/>
          <w:szCs w:val="24"/>
          <w:lang w:eastAsia="en-IN"/>
        </w:rPr>
        <w:t xml:space="preserve"> (</w:t>
      </w:r>
      <w:r w:rsidR="005538EF" w:rsidRPr="007C1405">
        <w:rPr>
          <w:rFonts w:ascii="Arial" w:hAnsi="Arial" w:cs="Arial"/>
          <w:sz w:val="20"/>
          <w:shd w:val="clear" w:color="auto" w:fill="FFFFFF"/>
        </w:rPr>
        <w:t>Teng, 2022</w:t>
      </w:r>
      <w:r w:rsidR="005538EF" w:rsidRPr="007C1405">
        <w:rPr>
          <w:rFonts w:ascii="Arial" w:eastAsia="Times New Roman" w:hAnsi="Arial" w:cs="Arial"/>
          <w:sz w:val="24"/>
          <w:szCs w:val="24"/>
          <w:lang w:eastAsia="en-IN"/>
        </w:rPr>
        <w:t>).</w:t>
      </w:r>
    </w:p>
    <w:p w14:paraId="6226AD2D" w14:textId="77777777" w:rsidR="00F63359" w:rsidRPr="00F63359" w:rsidRDefault="00F63359" w:rsidP="00F63359">
      <w:pPr>
        <w:spacing w:after="0" w:line="480" w:lineRule="auto"/>
        <w:jc w:val="both"/>
        <w:rPr>
          <w:rFonts w:ascii="Arial" w:eastAsia="Times New Roman" w:hAnsi="Arial" w:cs="Arial"/>
          <w:sz w:val="24"/>
          <w:szCs w:val="24"/>
          <w:lang w:eastAsia="en-IN"/>
        </w:rPr>
      </w:pPr>
      <w:r w:rsidRPr="00F63359">
        <w:rPr>
          <w:rFonts w:ascii="Arial" w:eastAsia="Times New Roman" w:hAnsi="Arial" w:cs="Arial"/>
          <w:sz w:val="24"/>
          <w:szCs w:val="24"/>
          <w:lang w:eastAsia="en-IN"/>
        </w:rPr>
        <w:t>Quantities and Measurements: The BoQ specifies the measured portions for every object, indicating how much of every cloth or resource is required. These portions are regularly provided in standardized gadgets of dimension, together with cubic meters, square meters, linear meters, or portions. The accuracy and precision of the quantities are crucial for dependable cost estimation and procurement control.</w:t>
      </w:r>
    </w:p>
    <w:p w14:paraId="0D48D40D" w14:textId="33D65A0E" w:rsidR="00F63359" w:rsidRPr="00F63359" w:rsidRDefault="00F63359" w:rsidP="00F63359">
      <w:pPr>
        <w:spacing w:after="0" w:line="480" w:lineRule="auto"/>
        <w:jc w:val="both"/>
        <w:rPr>
          <w:rFonts w:ascii="Arial" w:eastAsia="Times New Roman" w:hAnsi="Arial" w:cs="Arial"/>
          <w:sz w:val="24"/>
          <w:szCs w:val="24"/>
          <w:lang w:eastAsia="en-IN"/>
        </w:rPr>
      </w:pPr>
      <w:r w:rsidRPr="00F63359">
        <w:rPr>
          <w:rFonts w:ascii="Arial" w:eastAsia="Times New Roman" w:hAnsi="Arial" w:cs="Arial"/>
          <w:sz w:val="24"/>
          <w:szCs w:val="24"/>
          <w:lang w:eastAsia="en-IN"/>
        </w:rPr>
        <w:t>Unit Rates: Alongside the portions, the BoQ includes unit fees for every item. The unit prices constitute the value according to the unit of dimension for the substances, hard work, and related fees. These prices are typically received from ancient information, enterprise references, or provider quotations. Unit quotes may additionally vary depending on factors together with project location, market conditions, and venture-precise necessities</w:t>
      </w:r>
      <w:r w:rsidR="005538EF" w:rsidRPr="007C1405">
        <w:rPr>
          <w:rFonts w:ascii="Arial" w:eastAsia="Times New Roman" w:hAnsi="Arial" w:cs="Arial"/>
          <w:sz w:val="24"/>
          <w:szCs w:val="24"/>
          <w:lang w:eastAsia="en-IN"/>
        </w:rPr>
        <w:t xml:space="preserve"> (</w:t>
      </w:r>
      <w:proofErr w:type="spellStart"/>
      <w:r w:rsidR="005538EF" w:rsidRPr="007C1405">
        <w:rPr>
          <w:rFonts w:ascii="Arial" w:hAnsi="Arial" w:cs="Arial"/>
          <w:sz w:val="20"/>
          <w:shd w:val="clear" w:color="auto" w:fill="FFFFFF"/>
        </w:rPr>
        <w:t>Tsikaloudaki</w:t>
      </w:r>
      <w:proofErr w:type="spellEnd"/>
      <w:r w:rsidR="005538EF" w:rsidRPr="007C1405">
        <w:rPr>
          <w:rFonts w:ascii="Arial" w:hAnsi="Arial" w:cs="Arial"/>
          <w:sz w:val="20"/>
          <w:shd w:val="clear" w:color="auto" w:fill="FFFFFF"/>
        </w:rPr>
        <w:t>, 2022</w:t>
      </w:r>
      <w:r w:rsidR="005538EF" w:rsidRPr="007C1405">
        <w:rPr>
          <w:rFonts w:ascii="Arial" w:eastAsia="Times New Roman" w:hAnsi="Arial" w:cs="Arial"/>
          <w:sz w:val="24"/>
          <w:szCs w:val="24"/>
          <w:lang w:eastAsia="en-IN"/>
        </w:rPr>
        <w:t>).</w:t>
      </w:r>
    </w:p>
    <w:p w14:paraId="3678D225" w14:textId="2E80569B" w:rsidR="00F63359" w:rsidRPr="00F63359" w:rsidRDefault="00F63359" w:rsidP="00F63359">
      <w:pPr>
        <w:spacing w:after="0" w:line="480" w:lineRule="auto"/>
        <w:jc w:val="both"/>
        <w:rPr>
          <w:rFonts w:ascii="Arial" w:eastAsia="Times New Roman" w:hAnsi="Arial" w:cs="Arial"/>
          <w:sz w:val="24"/>
          <w:szCs w:val="24"/>
          <w:lang w:eastAsia="en-IN"/>
        </w:rPr>
      </w:pPr>
      <w:r w:rsidRPr="00F63359">
        <w:rPr>
          <w:rFonts w:ascii="Arial" w:eastAsia="Times New Roman" w:hAnsi="Arial" w:cs="Arial"/>
          <w:sz w:val="24"/>
          <w:szCs w:val="24"/>
          <w:lang w:eastAsia="en-IN"/>
        </w:rPr>
        <w:t>Extended Totals: The BoQ additionally calculates extended totals for every object, which are obtained by multiplying the quantities with the corresponding unit prices. These extended totals provide the fee estimate for every object, taking into consideration complete information on the general venture fee. By summing up the prolonged totals, the BoQ generates the overall fee of the assignment</w:t>
      </w:r>
      <w:r w:rsidR="005538EF" w:rsidRPr="007C1405">
        <w:rPr>
          <w:rFonts w:ascii="Arial" w:eastAsia="Times New Roman" w:hAnsi="Arial" w:cs="Arial"/>
          <w:sz w:val="24"/>
          <w:szCs w:val="24"/>
          <w:lang w:eastAsia="en-IN"/>
        </w:rPr>
        <w:t xml:space="preserve"> (</w:t>
      </w:r>
      <w:r w:rsidR="005538EF" w:rsidRPr="007C1405">
        <w:rPr>
          <w:rFonts w:ascii="Arial" w:hAnsi="Arial" w:cs="Arial"/>
          <w:sz w:val="20"/>
          <w:shd w:val="clear" w:color="auto" w:fill="FFFFFF"/>
        </w:rPr>
        <w:t>Lin, 2022</w:t>
      </w:r>
      <w:r w:rsidR="005538EF" w:rsidRPr="007C1405">
        <w:rPr>
          <w:rFonts w:ascii="Arial" w:eastAsia="Times New Roman" w:hAnsi="Arial" w:cs="Arial"/>
          <w:sz w:val="24"/>
          <w:szCs w:val="24"/>
          <w:lang w:eastAsia="en-IN"/>
        </w:rPr>
        <w:t>).</w:t>
      </w:r>
    </w:p>
    <w:p w14:paraId="4FDF4385" w14:textId="18F873D1" w:rsidR="00F63359" w:rsidRPr="00F63359" w:rsidRDefault="00F63359" w:rsidP="00F63359">
      <w:pPr>
        <w:spacing w:after="0" w:line="480" w:lineRule="auto"/>
        <w:jc w:val="both"/>
        <w:rPr>
          <w:rFonts w:ascii="Arial" w:eastAsia="Times New Roman" w:hAnsi="Arial" w:cs="Arial"/>
          <w:sz w:val="24"/>
          <w:szCs w:val="24"/>
          <w:lang w:eastAsia="en-IN"/>
        </w:rPr>
      </w:pPr>
      <w:r w:rsidRPr="00F63359">
        <w:rPr>
          <w:rFonts w:ascii="Arial" w:eastAsia="Times New Roman" w:hAnsi="Arial" w:cs="Arial"/>
          <w:sz w:val="24"/>
          <w:szCs w:val="24"/>
          <w:lang w:eastAsia="en-IN"/>
        </w:rPr>
        <w:t>Tendering and Procurement: The BoQ plays a critical role in the tendering and procurement system. It provides a standardized file that contractors and providers can use to put up aggressive bids. Along with specific portions and unit quotes, the BoQ guarantees that each bidder is pricing identical items and specifications. This allows truthful and transparent comparisons between bids, facilitating the choice of the most appropriate contractors and providers for the assignment</w:t>
      </w:r>
      <w:r w:rsidR="005538EF" w:rsidRPr="007C1405">
        <w:rPr>
          <w:rFonts w:ascii="Arial" w:eastAsia="Times New Roman" w:hAnsi="Arial" w:cs="Arial"/>
          <w:sz w:val="24"/>
          <w:szCs w:val="24"/>
          <w:lang w:eastAsia="en-IN"/>
        </w:rPr>
        <w:t xml:space="preserve"> (</w:t>
      </w:r>
      <w:r w:rsidR="005538EF" w:rsidRPr="007C1405">
        <w:rPr>
          <w:rFonts w:ascii="Arial" w:hAnsi="Arial" w:cs="Arial"/>
          <w:sz w:val="20"/>
          <w:shd w:val="clear" w:color="auto" w:fill="FFFFFF"/>
        </w:rPr>
        <w:t>Nguyen, 2022</w:t>
      </w:r>
      <w:r w:rsidR="005538EF" w:rsidRPr="007C1405">
        <w:rPr>
          <w:rFonts w:ascii="Arial" w:eastAsia="Times New Roman" w:hAnsi="Arial" w:cs="Arial"/>
          <w:sz w:val="24"/>
          <w:szCs w:val="24"/>
          <w:lang w:eastAsia="en-IN"/>
        </w:rPr>
        <w:t>).</w:t>
      </w:r>
    </w:p>
    <w:p w14:paraId="5C70C790" w14:textId="6C13A811" w:rsidR="00F63359" w:rsidRPr="00F63359" w:rsidRDefault="00F63359" w:rsidP="00F63359">
      <w:pPr>
        <w:spacing w:after="0" w:line="480" w:lineRule="auto"/>
        <w:jc w:val="both"/>
        <w:rPr>
          <w:rFonts w:ascii="Arial" w:eastAsia="Times New Roman" w:hAnsi="Arial" w:cs="Arial"/>
          <w:sz w:val="24"/>
          <w:szCs w:val="24"/>
          <w:lang w:eastAsia="en-IN"/>
        </w:rPr>
      </w:pPr>
      <w:r w:rsidRPr="00F63359">
        <w:rPr>
          <w:rFonts w:ascii="Arial" w:eastAsia="Times New Roman" w:hAnsi="Arial" w:cs="Arial"/>
          <w:sz w:val="24"/>
          <w:szCs w:val="24"/>
          <w:lang w:eastAsia="en-IN"/>
        </w:rPr>
        <w:t>Cost Control and Variations: Throughout the construction phase, the BoQ serves as a reference for cost manage and variant management. It affords a baseline towards which actual prices and variations may be measured. Any changes or variations to the project scope can be assessed in opposition to the unique BoQ, allowing accurate fee modifications and making sure of proper economic management.</w:t>
      </w:r>
    </w:p>
    <w:p w14:paraId="15108DB7" w14:textId="1278598A" w:rsidR="00F63359" w:rsidRPr="00F63359" w:rsidRDefault="00F63359" w:rsidP="00F63359">
      <w:pPr>
        <w:spacing w:after="0" w:line="480" w:lineRule="auto"/>
        <w:jc w:val="both"/>
        <w:rPr>
          <w:rFonts w:ascii="Arial" w:eastAsia="Times New Roman" w:hAnsi="Arial" w:cs="Arial"/>
          <w:sz w:val="24"/>
          <w:szCs w:val="24"/>
          <w:lang w:eastAsia="en-IN"/>
        </w:rPr>
      </w:pPr>
      <w:r w:rsidRPr="00F63359">
        <w:rPr>
          <w:rFonts w:ascii="Arial" w:eastAsia="Times New Roman" w:hAnsi="Arial" w:cs="Arial"/>
          <w:sz w:val="24"/>
          <w:szCs w:val="24"/>
          <w:lang w:eastAsia="en-IN"/>
        </w:rPr>
        <w:t xml:space="preserve">Payment Certifications: The BoQ is likewise used for valuing finished works and certifying price applications. The measured quantities and unit quotes within the BoQ form the basis for calculating the value of </w:t>
      </w:r>
      <w:proofErr w:type="spellStart"/>
      <w:r w:rsidR="00A2102B" w:rsidRPr="007C1405">
        <w:rPr>
          <w:rFonts w:ascii="Arial" w:eastAsia="Times New Roman" w:hAnsi="Arial" w:cs="Arial"/>
          <w:sz w:val="24"/>
          <w:szCs w:val="24"/>
          <w:lang w:eastAsia="en-IN"/>
        </w:rPr>
        <w:t>labor</w:t>
      </w:r>
      <w:proofErr w:type="spellEnd"/>
      <w:r w:rsidRPr="00F63359">
        <w:rPr>
          <w:rFonts w:ascii="Arial" w:eastAsia="Times New Roman" w:hAnsi="Arial" w:cs="Arial"/>
          <w:sz w:val="24"/>
          <w:szCs w:val="24"/>
          <w:lang w:eastAsia="en-IN"/>
        </w:rPr>
        <w:t xml:space="preserve"> completed. This facilitates correct and regular charge certifications, making sure that contractors and suppliers are as it should be compensated for the work they've completed.</w:t>
      </w:r>
      <w:r w:rsidR="00A2102B" w:rsidRPr="007C1405">
        <w:rPr>
          <w:rFonts w:ascii="Arial" w:eastAsia="Times New Roman" w:hAnsi="Arial" w:cs="Arial"/>
          <w:sz w:val="24"/>
          <w:szCs w:val="24"/>
          <w:lang w:eastAsia="en-IN"/>
        </w:rPr>
        <w:t xml:space="preserve"> T</w:t>
      </w:r>
      <w:r w:rsidRPr="00F63359">
        <w:rPr>
          <w:rFonts w:ascii="Arial" w:eastAsia="Times New Roman" w:hAnsi="Arial" w:cs="Arial"/>
          <w:sz w:val="24"/>
          <w:szCs w:val="24"/>
          <w:lang w:eastAsia="en-IN"/>
        </w:rPr>
        <w:t xml:space="preserve">he invoice of quantities is an essential record </w:t>
      </w:r>
      <w:r w:rsidR="00A2102B" w:rsidRPr="007C1405">
        <w:rPr>
          <w:rFonts w:ascii="Arial" w:eastAsia="Times New Roman" w:hAnsi="Arial" w:cs="Arial"/>
          <w:sz w:val="24"/>
          <w:szCs w:val="24"/>
          <w:lang w:eastAsia="en-IN"/>
        </w:rPr>
        <w:t>of</w:t>
      </w:r>
      <w:r w:rsidRPr="00F63359">
        <w:rPr>
          <w:rFonts w:ascii="Arial" w:eastAsia="Times New Roman" w:hAnsi="Arial" w:cs="Arial"/>
          <w:sz w:val="24"/>
          <w:szCs w:val="24"/>
          <w:lang w:eastAsia="en-IN"/>
        </w:rPr>
        <w:t xml:space="preserve"> construction tasks. It offers an in-depth breakdown of items, quantities, unit costs, and extended totals, permitting accurate value estimation, tendering, procurement, value control, and fee certifications. The BoQ serves as a key reference for undertaking stakeholders, making sure of transparency, consistency, and effective monetary control all through the development system</w:t>
      </w:r>
      <w:r w:rsidR="005538EF" w:rsidRPr="007C1405">
        <w:rPr>
          <w:rFonts w:ascii="Arial" w:eastAsia="Times New Roman" w:hAnsi="Arial" w:cs="Arial"/>
          <w:sz w:val="24"/>
          <w:szCs w:val="24"/>
          <w:lang w:eastAsia="en-IN"/>
        </w:rPr>
        <w:t xml:space="preserve"> (</w:t>
      </w:r>
      <w:r w:rsidR="005538EF" w:rsidRPr="007C1405">
        <w:rPr>
          <w:rFonts w:ascii="Arial" w:hAnsi="Arial" w:cs="Arial"/>
          <w:sz w:val="20"/>
          <w:shd w:val="clear" w:color="auto" w:fill="FFFFFF"/>
        </w:rPr>
        <w:t>Hu, 2022</w:t>
      </w:r>
      <w:r w:rsidR="005538EF" w:rsidRPr="007C1405">
        <w:rPr>
          <w:rFonts w:ascii="Arial" w:eastAsia="Times New Roman" w:hAnsi="Arial" w:cs="Arial"/>
          <w:sz w:val="24"/>
          <w:szCs w:val="24"/>
          <w:lang w:eastAsia="en-IN"/>
        </w:rPr>
        <w:t>).</w:t>
      </w:r>
    </w:p>
    <w:p w14:paraId="43E5B2A7" w14:textId="77777777" w:rsidR="00A2102B" w:rsidRPr="007C1405" w:rsidRDefault="00A2102B" w:rsidP="00A2102B">
      <w:pPr>
        <w:spacing w:after="0" w:line="480" w:lineRule="auto"/>
        <w:ind w:firstLine="720"/>
        <w:jc w:val="both"/>
        <w:outlineLvl w:val="0"/>
        <w:rPr>
          <w:rFonts w:ascii="Arial" w:eastAsia="Times New Roman" w:hAnsi="Arial" w:cs="Arial"/>
          <w:kern w:val="36"/>
          <w:sz w:val="24"/>
          <w:szCs w:val="24"/>
          <w:lang w:eastAsia="en-IN"/>
        </w:rPr>
      </w:pPr>
    </w:p>
    <w:p w14:paraId="47A93D20" w14:textId="77777777" w:rsidR="00A2102B" w:rsidRPr="007C1405" w:rsidRDefault="00A2102B" w:rsidP="00A2102B">
      <w:pPr>
        <w:spacing w:after="0" w:line="480" w:lineRule="auto"/>
        <w:ind w:firstLine="720"/>
        <w:jc w:val="both"/>
        <w:outlineLvl w:val="0"/>
        <w:rPr>
          <w:rFonts w:ascii="Arial" w:eastAsia="Times New Roman" w:hAnsi="Arial" w:cs="Arial"/>
          <w:kern w:val="36"/>
          <w:sz w:val="24"/>
          <w:szCs w:val="24"/>
          <w:lang w:eastAsia="en-IN"/>
        </w:rPr>
      </w:pPr>
    </w:p>
    <w:p w14:paraId="3719725C" w14:textId="5E038243" w:rsidR="00F63359" w:rsidRPr="007C1405" w:rsidRDefault="00F63359" w:rsidP="005538EF">
      <w:pPr>
        <w:pStyle w:val="Heading1"/>
        <w:rPr>
          <w:rFonts w:eastAsia="Times New Roman"/>
          <w:color w:val="auto"/>
          <w:lang w:eastAsia="en-IN"/>
        </w:rPr>
      </w:pPr>
      <w:r w:rsidRPr="007C1405">
        <w:rPr>
          <w:rFonts w:eastAsia="Times New Roman"/>
          <w:color w:val="auto"/>
          <w:lang w:eastAsia="en-IN"/>
        </w:rPr>
        <w:t> Pricing building</w:t>
      </w:r>
    </w:p>
    <w:p w14:paraId="3B07F2EC" w14:textId="77777777" w:rsidR="005538EF" w:rsidRPr="007C1405" w:rsidRDefault="005538EF" w:rsidP="005538EF">
      <w:pPr>
        <w:rPr>
          <w:lang w:eastAsia="en-IN"/>
        </w:rPr>
      </w:pPr>
    </w:p>
    <w:p w14:paraId="7E717F2B" w14:textId="38F65219" w:rsidR="00F63359" w:rsidRPr="00F63359" w:rsidRDefault="00F63359" w:rsidP="00A2102B">
      <w:pPr>
        <w:spacing w:after="0" w:line="480" w:lineRule="auto"/>
        <w:ind w:firstLine="720"/>
        <w:jc w:val="both"/>
        <w:rPr>
          <w:rFonts w:ascii="Arial" w:eastAsia="Times New Roman" w:hAnsi="Arial" w:cs="Arial"/>
          <w:sz w:val="24"/>
          <w:szCs w:val="24"/>
          <w:lang w:eastAsia="en-IN"/>
        </w:rPr>
      </w:pPr>
      <w:r w:rsidRPr="00F63359">
        <w:rPr>
          <w:rFonts w:ascii="Arial" w:eastAsia="Times New Roman" w:hAnsi="Arial" w:cs="Arial"/>
          <w:sz w:val="24"/>
          <w:szCs w:val="24"/>
          <w:lang w:eastAsia="en-IN"/>
        </w:rPr>
        <w:t>Itemize and arrange: I could overview the bill of portions and organize the gadgets into logical businesses along with structural elements, finishes, mechanical and electrical structures, and outside works. This helps in systematically pricing every element of the construction.</w:t>
      </w:r>
    </w:p>
    <w:p w14:paraId="26EDB3E2" w14:textId="5CB84E64" w:rsidR="00F63359" w:rsidRPr="00F63359" w:rsidRDefault="00F63359" w:rsidP="00A2102B">
      <w:pPr>
        <w:spacing w:after="0" w:line="480" w:lineRule="auto"/>
        <w:ind w:firstLine="720"/>
        <w:jc w:val="both"/>
        <w:rPr>
          <w:rFonts w:ascii="Arial" w:eastAsia="Times New Roman" w:hAnsi="Arial" w:cs="Arial"/>
          <w:sz w:val="24"/>
          <w:szCs w:val="24"/>
          <w:lang w:eastAsia="en-IN"/>
        </w:rPr>
      </w:pPr>
      <w:r w:rsidRPr="00F63359">
        <w:rPr>
          <w:rFonts w:ascii="Arial" w:eastAsia="Times New Roman" w:hAnsi="Arial" w:cs="Arial"/>
          <w:sz w:val="24"/>
          <w:szCs w:val="24"/>
          <w:lang w:eastAsia="en-IN"/>
        </w:rPr>
        <w:t>Obtain unit prices: To rate the construction, I could want unit rates for each object within the invoice of portions. Unit prices are typically acquired from historical facts, enterprise references, or supplier quotations. These prices represent the value in step with the unit of dimension for the substances, lab or, and associated prices.</w:t>
      </w:r>
    </w:p>
    <w:p w14:paraId="039DA66D" w14:textId="3771D13E" w:rsidR="00F63359" w:rsidRPr="00F63359" w:rsidRDefault="00F63359" w:rsidP="00A2102B">
      <w:pPr>
        <w:spacing w:after="0" w:line="480" w:lineRule="auto"/>
        <w:ind w:firstLine="720"/>
        <w:jc w:val="both"/>
        <w:rPr>
          <w:rFonts w:ascii="Arial" w:eastAsia="Times New Roman" w:hAnsi="Arial" w:cs="Arial"/>
          <w:sz w:val="24"/>
          <w:szCs w:val="24"/>
          <w:lang w:eastAsia="en-IN"/>
        </w:rPr>
      </w:pPr>
      <w:r w:rsidRPr="00F63359">
        <w:rPr>
          <w:rFonts w:ascii="Arial" w:eastAsia="Times New Roman" w:hAnsi="Arial" w:cs="Arial"/>
          <w:sz w:val="24"/>
          <w:szCs w:val="24"/>
          <w:lang w:eastAsia="en-IN"/>
        </w:rPr>
        <w:t>Calculate object costs: Multiplying the portions distinct inside the invoice of quantities by using the corresponding unit quotes, I might calculate the value for every object. This involves multiplying the quantity by using the unit fee and thinking about any applicable modifications or markups</w:t>
      </w:r>
      <w:r w:rsidR="005538EF" w:rsidRPr="007C1405">
        <w:rPr>
          <w:rFonts w:ascii="Arial" w:eastAsia="Times New Roman" w:hAnsi="Arial" w:cs="Arial"/>
          <w:sz w:val="24"/>
          <w:szCs w:val="24"/>
          <w:lang w:eastAsia="en-IN"/>
        </w:rPr>
        <w:t xml:space="preserve"> (</w:t>
      </w:r>
      <w:r w:rsidR="005538EF" w:rsidRPr="007C1405">
        <w:rPr>
          <w:rFonts w:ascii="Arial" w:hAnsi="Arial" w:cs="Arial"/>
          <w:sz w:val="20"/>
          <w:shd w:val="clear" w:color="auto" w:fill="FFFFFF"/>
        </w:rPr>
        <w:t>Cheng, 2022</w:t>
      </w:r>
      <w:r w:rsidR="005538EF" w:rsidRPr="007C1405">
        <w:rPr>
          <w:rFonts w:ascii="Arial" w:eastAsia="Times New Roman" w:hAnsi="Arial" w:cs="Arial"/>
          <w:sz w:val="24"/>
          <w:szCs w:val="24"/>
          <w:lang w:eastAsia="en-IN"/>
        </w:rPr>
        <w:t>).</w:t>
      </w:r>
    </w:p>
    <w:p w14:paraId="59DC9357" w14:textId="429AC6F9" w:rsidR="00F63359" w:rsidRPr="00F63359" w:rsidRDefault="00F63359" w:rsidP="00A2102B">
      <w:pPr>
        <w:spacing w:after="0" w:line="480" w:lineRule="auto"/>
        <w:ind w:firstLine="720"/>
        <w:jc w:val="both"/>
        <w:rPr>
          <w:rFonts w:ascii="Arial" w:eastAsia="Times New Roman" w:hAnsi="Arial" w:cs="Arial"/>
          <w:sz w:val="24"/>
          <w:szCs w:val="24"/>
          <w:lang w:eastAsia="en-IN"/>
        </w:rPr>
      </w:pPr>
      <w:r w:rsidRPr="00F63359">
        <w:rPr>
          <w:rFonts w:ascii="Arial" w:eastAsia="Times New Roman" w:hAnsi="Arial" w:cs="Arial"/>
          <w:sz w:val="24"/>
          <w:szCs w:val="24"/>
          <w:lang w:eastAsia="en-IN"/>
        </w:rPr>
        <w:t>Summarize and combine charges: After calculating the value for each object, I might summarize and aggregate the charges within every group and throughout the complete building. This provides a clear breakdown of fees by element and allows for a comprehensive review of the overall price of the building.</w:t>
      </w:r>
    </w:p>
    <w:p w14:paraId="7E0D445F" w14:textId="77777777" w:rsidR="00F63359" w:rsidRPr="00F63359" w:rsidRDefault="00F63359" w:rsidP="00A2102B">
      <w:pPr>
        <w:spacing w:after="0" w:line="480" w:lineRule="auto"/>
        <w:ind w:firstLine="720"/>
        <w:jc w:val="both"/>
        <w:rPr>
          <w:rFonts w:ascii="Arial" w:eastAsia="Times New Roman" w:hAnsi="Arial" w:cs="Arial"/>
          <w:sz w:val="24"/>
          <w:szCs w:val="24"/>
          <w:lang w:eastAsia="en-IN"/>
        </w:rPr>
      </w:pPr>
      <w:r w:rsidRPr="00F63359">
        <w:rPr>
          <w:rFonts w:ascii="Arial" w:eastAsia="Times New Roman" w:hAnsi="Arial" w:cs="Arial"/>
          <w:sz w:val="24"/>
          <w:szCs w:val="24"/>
          <w:lang w:eastAsia="en-IN"/>
        </w:rPr>
        <w:t>Account for contingencies and allowances: In pricing the building, it's far crucial to account for contingencies and allowances. Contingencies are allowances set apart to cope with unforeseen events or adjustments at some point of production, whilst allowances cowl items that might not be explicitly precise within the invoice of portions but are expected to be essential. These contingencies and allowances are normally introduced as chances to the overall value.</w:t>
      </w:r>
    </w:p>
    <w:p w14:paraId="5E04F38F" w14:textId="77777777" w:rsidR="00F63359" w:rsidRPr="00F63359" w:rsidRDefault="00F63359" w:rsidP="00F63359">
      <w:pPr>
        <w:spacing w:after="0" w:line="480" w:lineRule="auto"/>
        <w:jc w:val="both"/>
        <w:rPr>
          <w:rFonts w:ascii="Arial" w:eastAsia="Times New Roman" w:hAnsi="Arial" w:cs="Arial"/>
          <w:sz w:val="24"/>
          <w:szCs w:val="24"/>
          <w:lang w:eastAsia="en-IN"/>
        </w:rPr>
      </w:pPr>
    </w:p>
    <w:p w14:paraId="42163700" w14:textId="7FE3D9DB" w:rsidR="00A2102B" w:rsidRPr="007C1405" w:rsidRDefault="00F63359" w:rsidP="00A2102B">
      <w:pPr>
        <w:spacing w:after="0" w:line="480" w:lineRule="auto"/>
        <w:ind w:firstLine="720"/>
        <w:jc w:val="both"/>
        <w:rPr>
          <w:rFonts w:ascii="Arial" w:eastAsia="Times New Roman" w:hAnsi="Arial" w:cs="Arial"/>
          <w:sz w:val="24"/>
          <w:szCs w:val="24"/>
          <w:lang w:eastAsia="en-IN"/>
        </w:rPr>
      </w:pPr>
      <w:r w:rsidRPr="00F63359">
        <w:rPr>
          <w:rFonts w:ascii="Arial" w:eastAsia="Times New Roman" w:hAnsi="Arial" w:cs="Arial"/>
          <w:sz w:val="24"/>
          <w:szCs w:val="24"/>
          <w:lang w:eastAsia="en-IN"/>
        </w:rPr>
        <w:t>Provide a price estimate: Based on the calculations and adjustments made, I could offer an in-depth fee estimate for the building. This estimate could include the overall fee damaged down by element or organization, as well as any contingencies or allowances carried out. Additionally, I would provide a clear breakdown of the expenses associated with hard work, materials, gadgets, and any other applicable costs.</w:t>
      </w:r>
      <w:r w:rsidR="00A2102B" w:rsidRPr="007C1405">
        <w:rPr>
          <w:rFonts w:ascii="Arial" w:eastAsia="Times New Roman" w:hAnsi="Arial" w:cs="Arial"/>
          <w:sz w:val="24"/>
          <w:szCs w:val="24"/>
          <w:lang w:eastAsia="en-IN"/>
        </w:rPr>
        <w:t xml:space="preserve"> P</w:t>
      </w:r>
      <w:r w:rsidRPr="00F63359">
        <w:rPr>
          <w:rFonts w:ascii="Arial" w:eastAsia="Times New Roman" w:hAnsi="Arial" w:cs="Arial"/>
          <w:sz w:val="24"/>
          <w:szCs w:val="24"/>
          <w:lang w:eastAsia="en-IN"/>
        </w:rPr>
        <w:t>ricing a building entail more than one variable, and correct unit charges and up-to-date market statistics are essential. The method mentioned above offers a fashionable framework for pricing primarily based on measurements and invoices of portions. However, it's miles continually recommended to visit skilled professionals and industry assets to make sure the accuracy and reliability of the pricing</w:t>
      </w:r>
      <w:r w:rsidR="005538EF" w:rsidRPr="007C1405">
        <w:rPr>
          <w:rFonts w:ascii="Arial" w:eastAsia="Times New Roman" w:hAnsi="Arial" w:cs="Arial"/>
          <w:sz w:val="24"/>
          <w:szCs w:val="24"/>
          <w:lang w:eastAsia="en-IN"/>
        </w:rPr>
        <w:t xml:space="preserve"> (</w:t>
      </w:r>
      <w:r w:rsidR="005538EF" w:rsidRPr="007C1405">
        <w:rPr>
          <w:rFonts w:ascii="Arial" w:hAnsi="Arial" w:cs="Arial"/>
          <w:sz w:val="20"/>
          <w:shd w:val="clear" w:color="auto" w:fill="FFFFFF"/>
        </w:rPr>
        <w:t>Zhang, 2022</w:t>
      </w:r>
      <w:r w:rsidR="005538EF" w:rsidRPr="007C1405">
        <w:rPr>
          <w:rFonts w:ascii="Arial" w:eastAsia="Times New Roman" w:hAnsi="Arial" w:cs="Arial"/>
          <w:sz w:val="24"/>
          <w:szCs w:val="24"/>
          <w:lang w:eastAsia="en-IN"/>
        </w:rPr>
        <w:t>).</w:t>
      </w:r>
    </w:p>
    <w:p w14:paraId="452D894C" w14:textId="58F83280" w:rsidR="001B0812" w:rsidRPr="007C1405" w:rsidRDefault="00F63359" w:rsidP="00A2102B">
      <w:pPr>
        <w:pStyle w:val="Heading1"/>
        <w:rPr>
          <w:rFonts w:eastAsia="Times New Roman"/>
          <w:color w:val="auto"/>
          <w:lang w:eastAsia="en-IN"/>
        </w:rPr>
      </w:pPr>
      <w:r w:rsidRPr="007C1405">
        <w:rPr>
          <w:rFonts w:eastAsia="Times New Roman"/>
          <w:color w:val="auto"/>
          <w:lang w:eastAsia="en-IN"/>
        </w:rPr>
        <w:t>Parts of a basic house</w:t>
      </w:r>
      <w:r w:rsidR="001B0812" w:rsidRPr="007C1405">
        <w:rPr>
          <w:rFonts w:eastAsia="Times New Roman"/>
          <w:color w:val="auto"/>
          <w:lang w:eastAsia="en-IN"/>
        </w:rPr>
        <w:br w:type="page"/>
      </w:r>
    </w:p>
    <w:tbl>
      <w:tblPr>
        <w:tblStyle w:val="TableGrid"/>
        <w:tblW w:w="0" w:type="auto"/>
        <w:tblLook w:val="04A0" w:firstRow="1" w:lastRow="0" w:firstColumn="1" w:lastColumn="0" w:noHBand="0" w:noVBand="1"/>
      </w:tblPr>
      <w:tblGrid>
        <w:gridCol w:w="9016"/>
      </w:tblGrid>
      <w:tr w:rsidR="007C1405" w:rsidRPr="007C1405" w14:paraId="62FCE897" w14:textId="77777777" w:rsidTr="001B0812">
        <w:tc>
          <w:tcPr>
            <w:tcW w:w="9016" w:type="dxa"/>
            <w:shd w:val="clear" w:color="auto" w:fill="A8D08D" w:themeFill="accent6" w:themeFillTint="99"/>
          </w:tcPr>
          <w:p w14:paraId="58557F2E" w14:textId="77777777" w:rsidR="001B0812" w:rsidRPr="007C1405" w:rsidRDefault="001B0812" w:rsidP="001E3201">
            <w:pPr>
              <w:spacing w:line="480" w:lineRule="auto"/>
              <w:jc w:val="both"/>
              <w:rPr>
                <w:rFonts w:ascii="Arial" w:eastAsia="Times New Roman" w:hAnsi="Arial" w:cs="Arial"/>
                <w:sz w:val="24"/>
                <w:szCs w:val="24"/>
                <w:lang w:eastAsia="en-IN"/>
              </w:rPr>
            </w:pPr>
            <w:r w:rsidRPr="00F63359">
              <w:rPr>
                <w:rFonts w:ascii="Arial" w:eastAsia="Times New Roman" w:hAnsi="Arial" w:cs="Arial"/>
                <w:sz w:val="24"/>
                <w:szCs w:val="24"/>
                <w:lang w:eastAsia="en-IN"/>
              </w:rPr>
              <w:t>Foundation:</w:t>
            </w:r>
          </w:p>
        </w:tc>
      </w:tr>
      <w:tr w:rsidR="007C1405" w:rsidRPr="007C1405" w14:paraId="47F49F4E" w14:textId="77777777" w:rsidTr="001B0812">
        <w:tc>
          <w:tcPr>
            <w:tcW w:w="9016" w:type="dxa"/>
          </w:tcPr>
          <w:p w14:paraId="1B73E3BE" w14:textId="77777777" w:rsidR="001B0812" w:rsidRPr="007C1405" w:rsidRDefault="001B0812" w:rsidP="001E3201">
            <w:pPr>
              <w:spacing w:line="480" w:lineRule="auto"/>
              <w:jc w:val="both"/>
              <w:rPr>
                <w:rFonts w:ascii="Arial" w:eastAsia="Times New Roman" w:hAnsi="Arial" w:cs="Arial"/>
                <w:sz w:val="24"/>
                <w:szCs w:val="24"/>
                <w:lang w:eastAsia="en-IN"/>
              </w:rPr>
            </w:pPr>
          </w:p>
        </w:tc>
      </w:tr>
      <w:tr w:rsidR="007C1405" w:rsidRPr="007C1405" w14:paraId="4EB7427F" w14:textId="77777777" w:rsidTr="001B0812">
        <w:tc>
          <w:tcPr>
            <w:tcW w:w="9016" w:type="dxa"/>
          </w:tcPr>
          <w:p w14:paraId="0E903E6B" w14:textId="77777777" w:rsidR="001B0812" w:rsidRPr="007C1405" w:rsidRDefault="001B0812" w:rsidP="001E3201">
            <w:pPr>
              <w:spacing w:line="480" w:lineRule="auto"/>
              <w:jc w:val="both"/>
              <w:rPr>
                <w:rFonts w:ascii="Arial" w:eastAsia="Times New Roman" w:hAnsi="Arial" w:cs="Arial"/>
                <w:sz w:val="24"/>
                <w:szCs w:val="24"/>
                <w:lang w:eastAsia="en-IN"/>
              </w:rPr>
            </w:pPr>
            <w:r w:rsidRPr="00F63359">
              <w:rPr>
                <w:rFonts w:ascii="Arial" w:eastAsia="Times New Roman" w:hAnsi="Arial" w:cs="Arial"/>
                <w:sz w:val="24"/>
                <w:szCs w:val="24"/>
                <w:lang w:eastAsia="en-IN"/>
              </w:rPr>
              <w:t>Concrete: 40 cubic meters</w:t>
            </w:r>
          </w:p>
        </w:tc>
      </w:tr>
      <w:tr w:rsidR="007C1405" w:rsidRPr="007C1405" w14:paraId="09A72D8A" w14:textId="77777777" w:rsidTr="001B0812">
        <w:tc>
          <w:tcPr>
            <w:tcW w:w="9016" w:type="dxa"/>
          </w:tcPr>
          <w:p w14:paraId="677EE1BE" w14:textId="77777777" w:rsidR="001B0812" w:rsidRPr="007C1405" w:rsidRDefault="001B0812" w:rsidP="001E3201">
            <w:pPr>
              <w:spacing w:line="480" w:lineRule="auto"/>
              <w:jc w:val="both"/>
              <w:rPr>
                <w:rFonts w:ascii="Arial" w:eastAsia="Times New Roman" w:hAnsi="Arial" w:cs="Arial"/>
                <w:sz w:val="24"/>
                <w:szCs w:val="24"/>
                <w:lang w:eastAsia="en-IN"/>
              </w:rPr>
            </w:pPr>
            <w:r w:rsidRPr="00F63359">
              <w:rPr>
                <w:rFonts w:ascii="Arial" w:eastAsia="Times New Roman" w:hAnsi="Arial" w:cs="Arial"/>
                <w:sz w:val="24"/>
                <w:szCs w:val="24"/>
                <w:lang w:eastAsia="en-IN"/>
              </w:rPr>
              <w:t>Rebar: 2,000 kilograms</w:t>
            </w:r>
          </w:p>
        </w:tc>
      </w:tr>
      <w:tr w:rsidR="007C1405" w:rsidRPr="007C1405" w14:paraId="7C84F718" w14:textId="77777777" w:rsidTr="001B0812">
        <w:tc>
          <w:tcPr>
            <w:tcW w:w="9016" w:type="dxa"/>
            <w:shd w:val="clear" w:color="auto" w:fill="A8D08D" w:themeFill="accent6" w:themeFillTint="99"/>
          </w:tcPr>
          <w:p w14:paraId="6D8AAFBE" w14:textId="77777777" w:rsidR="001B0812" w:rsidRPr="007C1405" w:rsidRDefault="001B0812" w:rsidP="001E3201">
            <w:pPr>
              <w:spacing w:line="480" w:lineRule="auto"/>
              <w:jc w:val="both"/>
              <w:rPr>
                <w:rFonts w:ascii="Arial" w:eastAsia="Times New Roman" w:hAnsi="Arial" w:cs="Arial"/>
                <w:sz w:val="24"/>
                <w:szCs w:val="24"/>
                <w:lang w:eastAsia="en-IN"/>
              </w:rPr>
            </w:pPr>
            <w:r w:rsidRPr="00F63359">
              <w:rPr>
                <w:rFonts w:ascii="Arial" w:eastAsia="Times New Roman" w:hAnsi="Arial" w:cs="Arial"/>
                <w:sz w:val="24"/>
                <w:szCs w:val="24"/>
                <w:lang w:eastAsia="en-IN"/>
              </w:rPr>
              <w:t>Walls:</w:t>
            </w:r>
          </w:p>
        </w:tc>
      </w:tr>
      <w:tr w:rsidR="007C1405" w:rsidRPr="007C1405" w14:paraId="1C0A3332" w14:textId="77777777" w:rsidTr="001B0812">
        <w:tc>
          <w:tcPr>
            <w:tcW w:w="9016" w:type="dxa"/>
          </w:tcPr>
          <w:p w14:paraId="1408434A" w14:textId="77777777" w:rsidR="001B0812" w:rsidRPr="007C1405" w:rsidRDefault="001B0812" w:rsidP="001E3201">
            <w:pPr>
              <w:spacing w:line="480" w:lineRule="auto"/>
              <w:jc w:val="both"/>
              <w:rPr>
                <w:rFonts w:ascii="Arial" w:eastAsia="Times New Roman" w:hAnsi="Arial" w:cs="Arial"/>
                <w:sz w:val="24"/>
                <w:szCs w:val="24"/>
                <w:lang w:eastAsia="en-IN"/>
              </w:rPr>
            </w:pPr>
          </w:p>
        </w:tc>
      </w:tr>
      <w:tr w:rsidR="007C1405" w:rsidRPr="007C1405" w14:paraId="09841C17" w14:textId="77777777" w:rsidTr="001B0812">
        <w:tc>
          <w:tcPr>
            <w:tcW w:w="9016" w:type="dxa"/>
          </w:tcPr>
          <w:p w14:paraId="4E5AB950" w14:textId="77777777" w:rsidR="001B0812" w:rsidRPr="007C1405" w:rsidRDefault="001B0812" w:rsidP="001E3201">
            <w:pPr>
              <w:spacing w:line="480" w:lineRule="auto"/>
              <w:jc w:val="both"/>
              <w:rPr>
                <w:rFonts w:ascii="Arial" w:eastAsia="Times New Roman" w:hAnsi="Arial" w:cs="Arial"/>
                <w:sz w:val="24"/>
                <w:szCs w:val="24"/>
                <w:lang w:eastAsia="en-IN"/>
              </w:rPr>
            </w:pPr>
            <w:r w:rsidRPr="00F63359">
              <w:rPr>
                <w:rFonts w:ascii="Arial" w:eastAsia="Times New Roman" w:hAnsi="Arial" w:cs="Arial"/>
                <w:sz w:val="24"/>
                <w:szCs w:val="24"/>
                <w:lang w:eastAsia="en-IN"/>
              </w:rPr>
              <w:t>Bricks: 10,000 pieces</w:t>
            </w:r>
          </w:p>
        </w:tc>
      </w:tr>
      <w:tr w:rsidR="007C1405" w:rsidRPr="007C1405" w14:paraId="3B0DC8A1" w14:textId="77777777" w:rsidTr="001B0812">
        <w:tc>
          <w:tcPr>
            <w:tcW w:w="9016" w:type="dxa"/>
          </w:tcPr>
          <w:p w14:paraId="2C3652A8" w14:textId="77777777" w:rsidR="001B0812" w:rsidRPr="007C1405" w:rsidRDefault="001B0812" w:rsidP="001E3201">
            <w:pPr>
              <w:spacing w:line="480" w:lineRule="auto"/>
              <w:jc w:val="both"/>
              <w:rPr>
                <w:rFonts w:ascii="Arial" w:eastAsia="Times New Roman" w:hAnsi="Arial" w:cs="Arial"/>
                <w:sz w:val="24"/>
                <w:szCs w:val="24"/>
                <w:lang w:eastAsia="en-IN"/>
              </w:rPr>
            </w:pPr>
            <w:r w:rsidRPr="00F63359">
              <w:rPr>
                <w:rFonts w:ascii="Arial" w:eastAsia="Times New Roman" w:hAnsi="Arial" w:cs="Arial"/>
                <w:sz w:val="24"/>
                <w:szCs w:val="24"/>
                <w:lang w:eastAsia="en-IN"/>
              </w:rPr>
              <w:t>Mortar: 2 cubic meters</w:t>
            </w:r>
          </w:p>
        </w:tc>
      </w:tr>
      <w:tr w:rsidR="007C1405" w:rsidRPr="007C1405" w14:paraId="3601AEFE" w14:textId="77777777" w:rsidTr="001B0812">
        <w:tc>
          <w:tcPr>
            <w:tcW w:w="9016" w:type="dxa"/>
            <w:shd w:val="clear" w:color="auto" w:fill="A8D08D" w:themeFill="accent6" w:themeFillTint="99"/>
          </w:tcPr>
          <w:p w14:paraId="1AD69AE9" w14:textId="77777777" w:rsidR="001B0812" w:rsidRPr="007C1405" w:rsidRDefault="001B0812" w:rsidP="001E3201">
            <w:pPr>
              <w:spacing w:line="480" w:lineRule="auto"/>
              <w:jc w:val="both"/>
              <w:rPr>
                <w:rFonts w:ascii="Arial" w:eastAsia="Times New Roman" w:hAnsi="Arial" w:cs="Arial"/>
                <w:sz w:val="24"/>
                <w:szCs w:val="24"/>
                <w:lang w:eastAsia="en-IN"/>
              </w:rPr>
            </w:pPr>
            <w:r w:rsidRPr="00F63359">
              <w:rPr>
                <w:rFonts w:ascii="Arial" w:eastAsia="Times New Roman" w:hAnsi="Arial" w:cs="Arial"/>
                <w:sz w:val="24"/>
                <w:szCs w:val="24"/>
                <w:lang w:eastAsia="en-IN"/>
              </w:rPr>
              <w:t>Roof:</w:t>
            </w:r>
          </w:p>
        </w:tc>
      </w:tr>
      <w:tr w:rsidR="007C1405" w:rsidRPr="007C1405" w14:paraId="7FE9032A" w14:textId="77777777" w:rsidTr="001B0812">
        <w:tc>
          <w:tcPr>
            <w:tcW w:w="9016" w:type="dxa"/>
          </w:tcPr>
          <w:p w14:paraId="79A311A6" w14:textId="77777777" w:rsidR="001B0812" w:rsidRPr="007C1405" w:rsidRDefault="001B0812" w:rsidP="001E3201">
            <w:pPr>
              <w:spacing w:line="480" w:lineRule="auto"/>
              <w:jc w:val="both"/>
              <w:rPr>
                <w:rFonts w:ascii="Arial" w:eastAsia="Times New Roman" w:hAnsi="Arial" w:cs="Arial"/>
                <w:sz w:val="24"/>
                <w:szCs w:val="24"/>
                <w:lang w:eastAsia="en-IN"/>
              </w:rPr>
            </w:pPr>
          </w:p>
        </w:tc>
      </w:tr>
      <w:tr w:rsidR="007C1405" w:rsidRPr="007C1405" w14:paraId="7ED4ECFA" w14:textId="77777777" w:rsidTr="001B0812">
        <w:tc>
          <w:tcPr>
            <w:tcW w:w="9016" w:type="dxa"/>
          </w:tcPr>
          <w:p w14:paraId="292B57D2" w14:textId="77777777" w:rsidR="001B0812" w:rsidRPr="007C1405" w:rsidRDefault="001B0812" w:rsidP="001E3201">
            <w:pPr>
              <w:spacing w:line="480" w:lineRule="auto"/>
              <w:jc w:val="both"/>
              <w:rPr>
                <w:rFonts w:ascii="Arial" w:eastAsia="Times New Roman" w:hAnsi="Arial" w:cs="Arial"/>
                <w:sz w:val="24"/>
                <w:szCs w:val="24"/>
                <w:lang w:eastAsia="en-IN"/>
              </w:rPr>
            </w:pPr>
            <w:r w:rsidRPr="00F63359">
              <w:rPr>
                <w:rFonts w:ascii="Arial" w:eastAsia="Times New Roman" w:hAnsi="Arial" w:cs="Arial"/>
                <w:sz w:val="24"/>
                <w:szCs w:val="24"/>
                <w:lang w:eastAsia="en-IN"/>
              </w:rPr>
              <w:t>Roofing sheets: a hundred rectangular meters</w:t>
            </w:r>
          </w:p>
        </w:tc>
      </w:tr>
      <w:tr w:rsidR="007C1405" w:rsidRPr="007C1405" w14:paraId="52264500" w14:textId="77777777" w:rsidTr="001B0812">
        <w:tc>
          <w:tcPr>
            <w:tcW w:w="9016" w:type="dxa"/>
          </w:tcPr>
          <w:p w14:paraId="49941CEB" w14:textId="77777777" w:rsidR="001B0812" w:rsidRPr="007C1405" w:rsidRDefault="001B0812" w:rsidP="001E3201">
            <w:pPr>
              <w:spacing w:line="480" w:lineRule="auto"/>
              <w:jc w:val="both"/>
              <w:rPr>
                <w:rFonts w:ascii="Arial" w:eastAsia="Times New Roman" w:hAnsi="Arial" w:cs="Arial"/>
                <w:sz w:val="24"/>
                <w:szCs w:val="24"/>
                <w:lang w:eastAsia="en-IN"/>
              </w:rPr>
            </w:pPr>
            <w:r w:rsidRPr="00F63359">
              <w:rPr>
                <w:rFonts w:ascii="Arial" w:eastAsia="Times New Roman" w:hAnsi="Arial" w:cs="Arial"/>
                <w:sz w:val="24"/>
                <w:szCs w:val="24"/>
                <w:lang w:eastAsia="en-IN"/>
              </w:rPr>
              <w:t>Roofing nails: 2,000 pieces</w:t>
            </w:r>
          </w:p>
        </w:tc>
      </w:tr>
      <w:tr w:rsidR="007C1405" w:rsidRPr="007C1405" w14:paraId="16F07EE7" w14:textId="77777777" w:rsidTr="001B0812">
        <w:tc>
          <w:tcPr>
            <w:tcW w:w="9016" w:type="dxa"/>
          </w:tcPr>
          <w:p w14:paraId="213204D7" w14:textId="77777777" w:rsidR="001B0812" w:rsidRPr="007C1405" w:rsidRDefault="001B0812" w:rsidP="001E3201">
            <w:pPr>
              <w:spacing w:line="480" w:lineRule="auto"/>
              <w:jc w:val="both"/>
              <w:rPr>
                <w:rFonts w:ascii="Arial" w:eastAsia="Times New Roman" w:hAnsi="Arial" w:cs="Arial"/>
                <w:sz w:val="24"/>
                <w:szCs w:val="24"/>
                <w:lang w:eastAsia="en-IN"/>
              </w:rPr>
            </w:pPr>
            <w:r w:rsidRPr="00F63359">
              <w:rPr>
                <w:rFonts w:ascii="Arial" w:eastAsia="Times New Roman" w:hAnsi="Arial" w:cs="Arial"/>
                <w:sz w:val="24"/>
                <w:szCs w:val="24"/>
                <w:lang w:eastAsia="en-IN"/>
              </w:rPr>
              <w:t>Timber trusses: 20 pieces</w:t>
            </w:r>
          </w:p>
        </w:tc>
      </w:tr>
      <w:tr w:rsidR="007C1405" w:rsidRPr="007C1405" w14:paraId="1744802A" w14:textId="77777777" w:rsidTr="001B0812">
        <w:tc>
          <w:tcPr>
            <w:tcW w:w="9016" w:type="dxa"/>
            <w:shd w:val="clear" w:color="auto" w:fill="A8D08D" w:themeFill="accent6" w:themeFillTint="99"/>
          </w:tcPr>
          <w:p w14:paraId="234132BF" w14:textId="77777777" w:rsidR="001B0812" w:rsidRPr="007C1405" w:rsidRDefault="001B0812" w:rsidP="001E3201">
            <w:pPr>
              <w:spacing w:line="480" w:lineRule="auto"/>
              <w:jc w:val="both"/>
              <w:rPr>
                <w:rFonts w:ascii="Arial" w:eastAsia="Times New Roman" w:hAnsi="Arial" w:cs="Arial"/>
                <w:sz w:val="24"/>
                <w:szCs w:val="24"/>
                <w:lang w:eastAsia="en-IN"/>
              </w:rPr>
            </w:pPr>
            <w:r w:rsidRPr="00F63359">
              <w:rPr>
                <w:rFonts w:ascii="Arial" w:eastAsia="Times New Roman" w:hAnsi="Arial" w:cs="Arial"/>
                <w:sz w:val="24"/>
                <w:szCs w:val="24"/>
                <w:lang w:eastAsia="en-IN"/>
              </w:rPr>
              <w:t>Doors and Windows:</w:t>
            </w:r>
          </w:p>
        </w:tc>
      </w:tr>
      <w:tr w:rsidR="007C1405" w:rsidRPr="007C1405" w14:paraId="18C6F296" w14:textId="77777777" w:rsidTr="001B0812">
        <w:tc>
          <w:tcPr>
            <w:tcW w:w="9016" w:type="dxa"/>
          </w:tcPr>
          <w:p w14:paraId="39F57644" w14:textId="77777777" w:rsidR="001B0812" w:rsidRPr="007C1405" w:rsidRDefault="001B0812" w:rsidP="001E3201">
            <w:pPr>
              <w:spacing w:line="480" w:lineRule="auto"/>
              <w:jc w:val="both"/>
              <w:rPr>
                <w:rFonts w:ascii="Arial" w:eastAsia="Times New Roman" w:hAnsi="Arial" w:cs="Arial"/>
                <w:sz w:val="24"/>
                <w:szCs w:val="24"/>
                <w:lang w:eastAsia="en-IN"/>
              </w:rPr>
            </w:pPr>
          </w:p>
        </w:tc>
      </w:tr>
      <w:tr w:rsidR="007C1405" w:rsidRPr="007C1405" w14:paraId="13402E5D" w14:textId="77777777" w:rsidTr="001B0812">
        <w:tc>
          <w:tcPr>
            <w:tcW w:w="9016" w:type="dxa"/>
          </w:tcPr>
          <w:p w14:paraId="23551CD7" w14:textId="77777777" w:rsidR="001B0812" w:rsidRPr="007C1405" w:rsidRDefault="001B0812" w:rsidP="001E3201">
            <w:pPr>
              <w:spacing w:line="480" w:lineRule="auto"/>
              <w:jc w:val="both"/>
              <w:rPr>
                <w:rFonts w:ascii="Arial" w:eastAsia="Times New Roman" w:hAnsi="Arial" w:cs="Arial"/>
                <w:sz w:val="24"/>
                <w:szCs w:val="24"/>
                <w:lang w:eastAsia="en-IN"/>
              </w:rPr>
            </w:pPr>
            <w:r w:rsidRPr="00F63359">
              <w:rPr>
                <w:rFonts w:ascii="Arial" w:eastAsia="Times New Roman" w:hAnsi="Arial" w:cs="Arial"/>
                <w:sz w:val="24"/>
                <w:szCs w:val="24"/>
                <w:lang w:eastAsia="en-IN"/>
              </w:rPr>
              <w:t>Doors: five gadgets</w:t>
            </w:r>
          </w:p>
        </w:tc>
      </w:tr>
      <w:tr w:rsidR="007C1405" w:rsidRPr="007C1405" w14:paraId="3958D0A0" w14:textId="77777777" w:rsidTr="001B0812">
        <w:tc>
          <w:tcPr>
            <w:tcW w:w="9016" w:type="dxa"/>
          </w:tcPr>
          <w:p w14:paraId="203F597D" w14:textId="77777777" w:rsidR="001B0812" w:rsidRPr="007C1405" w:rsidRDefault="001B0812" w:rsidP="001E3201">
            <w:pPr>
              <w:spacing w:line="480" w:lineRule="auto"/>
              <w:jc w:val="both"/>
              <w:rPr>
                <w:rFonts w:ascii="Arial" w:eastAsia="Times New Roman" w:hAnsi="Arial" w:cs="Arial"/>
                <w:sz w:val="24"/>
                <w:szCs w:val="24"/>
                <w:lang w:eastAsia="en-IN"/>
              </w:rPr>
            </w:pPr>
            <w:r w:rsidRPr="00F63359">
              <w:rPr>
                <w:rFonts w:ascii="Arial" w:eastAsia="Times New Roman" w:hAnsi="Arial" w:cs="Arial"/>
                <w:sz w:val="24"/>
                <w:szCs w:val="24"/>
                <w:lang w:eastAsia="en-IN"/>
              </w:rPr>
              <w:t>Windows: 10 devices</w:t>
            </w:r>
          </w:p>
        </w:tc>
      </w:tr>
      <w:tr w:rsidR="007C1405" w:rsidRPr="007C1405" w14:paraId="35444285" w14:textId="77777777" w:rsidTr="001B0812">
        <w:tc>
          <w:tcPr>
            <w:tcW w:w="9016" w:type="dxa"/>
            <w:shd w:val="clear" w:color="auto" w:fill="A8D08D" w:themeFill="accent6" w:themeFillTint="99"/>
          </w:tcPr>
          <w:p w14:paraId="1F485727" w14:textId="77777777" w:rsidR="001B0812" w:rsidRPr="007C1405" w:rsidRDefault="001B0812" w:rsidP="001E3201">
            <w:pPr>
              <w:spacing w:line="480" w:lineRule="auto"/>
              <w:jc w:val="both"/>
              <w:rPr>
                <w:rFonts w:ascii="Arial" w:eastAsia="Times New Roman" w:hAnsi="Arial" w:cs="Arial"/>
                <w:sz w:val="24"/>
                <w:szCs w:val="24"/>
                <w:lang w:eastAsia="en-IN"/>
              </w:rPr>
            </w:pPr>
            <w:r w:rsidRPr="00F63359">
              <w:rPr>
                <w:rFonts w:ascii="Arial" w:eastAsia="Times New Roman" w:hAnsi="Arial" w:cs="Arial"/>
                <w:sz w:val="24"/>
                <w:szCs w:val="24"/>
                <w:lang w:eastAsia="en-IN"/>
              </w:rPr>
              <w:t>Flooring:</w:t>
            </w:r>
          </w:p>
        </w:tc>
      </w:tr>
      <w:tr w:rsidR="007C1405" w:rsidRPr="007C1405" w14:paraId="454B94C0" w14:textId="77777777" w:rsidTr="001B0812">
        <w:tc>
          <w:tcPr>
            <w:tcW w:w="9016" w:type="dxa"/>
          </w:tcPr>
          <w:p w14:paraId="16B8A982" w14:textId="77777777" w:rsidR="001B0812" w:rsidRPr="007C1405" w:rsidRDefault="001B0812" w:rsidP="001E3201">
            <w:pPr>
              <w:spacing w:line="480" w:lineRule="auto"/>
              <w:jc w:val="both"/>
              <w:rPr>
                <w:rFonts w:ascii="Arial" w:eastAsia="Times New Roman" w:hAnsi="Arial" w:cs="Arial"/>
                <w:sz w:val="24"/>
                <w:szCs w:val="24"/>
                <w:lang w:eastAsia="en-IN"/>
              </w:rPr>
            </w:pPr>
          </w:p>
        </w:tc>
      </w:tr>
      <w:tr w:rsidR="007C1405" w:rsidRPr="007C1405" w14:paraId="495D33AC" w14:textId="77777777" w:rsidTr="001B0812">
        <w:tc>
          <w:tcPr>
            <w:tcW w:w="9016" w:type="dxa"/>
          </w:tcPr>
          <w:p w14:paraId="7F967040" w14:textId="77777777" w:rsidR="001B0812" w:rsidRPr="007C1405" w:rsidRDefault="001B0812" w:rsidP="001E3201">
            <w:pPr>
              <w:spacing w:line="480" w:lineRule="auto"/>
              <w:jc w:val="both"/>
              <w:rPr>
                <w:rFonts w:ascii="Arial" w:eastAsia="Times New Roman" w:hAnsi="Arial" w:cs="Arial"/>
                <w:sz w:val="24"/>
                <w:szCs w:val="24"/>
                <w:lang w:eastAsia="en-IN"/>
              </w:rPr>
            </w:pPr>
            <w:r w:rsidRPr="00F63359">
              <w:rPr>
                <w:rFonts w:ascii="Arial" w:eastAsia="Times New Roman" w:hAnsi="Arial" w:cs="Arial"/>
                <w:sz w:val="24"/>
                <w:szCs w:val="24"/>
                <w:lang w:eastAsia="en-IN"/>
              </w:rPr>
              <w:t>Ceramic tiles: eighty square meters</w:t>
            </w:r>
          </w:p>
        </w:tc>
      </w:tr>
      <w:tr w:rsidR="007C1405" w:rsidRPr="007C1405" w14:paraId="28C3F7B0" w14:textId="77777777" w:rsidTr="001B0812">
        <w:tc>
          <w:tcPr>
            <w:tcW w:w="9016" w:type="dxa"/>
          </w:tcPr>
          <w:p w14:paraId="17942108" w14:textId="77777777" w:rsidR="001B0812" w:rsidRPr="007C1405" w:rsidRDefault="001B0812" w:rsidP="001E3201">
            <w:pPr>
              <w:spacing w:line="480" w:lineRule="auto"/>
              <w:jc w:val="both"/>
              <w:rPr>
                <w:rFonts w:ascii="Arial" w:eastAsia="Times New Roman" w:hAnsi="Arial" w:cs="Arial"/>
                <w:sz w:val="24"/>
                <w:szCs w:val="24"/>
                <w:lang w:eastAsia="en-IN"/>
              </w:rPr>
            </w:pPr>
            <w:r w:rsidRPr="00F63359">
              <w:rPr>
                <w:rFonts w:ascii="Arial" w:eastAsia="Times New Roman" w:hAnsi="Arial" w:cs="Arial"/>
                <w:sz w:val="24"/>
                <w:szCs w:val="24"/>
                <w:lang w:eastAsia="en-IN"/>
              </w:rPr>
              <w:t>Tile adhesive: 10 baggage</w:t>
            </w:r>
          </w:p>
        </w:tc>
      </w:tr>
      <w:tr w:rsidR="007C1405" w:rsidRPr="007C1405" w14:paraId="43298730" w14:textId="77777777" w:rsidTr="001B0812">
        <w:tc>
          <w:tcPr>
            <w:tcW w:w="9016" w:type="dxa"/>
          </w:tcPr>
          <w:p w14:paraId="0101F53B" w14:textId="77777777" w:rsidR="001B0812" w:rsidRPr="007C1405" w:rsidRDefault="001B0812" w:rsidP="001E3201">
            <w:pPr>
              <w:spacing w:line="480" w:lineRule="auto"/>
              <w:jc w:val="both"/>
              <w:rPr>
                <w:rFonts w:ascii="Arial" w:eastAsia="Times New Roman" w:hAnsi="Arial" w:cs="Arial"/>
                <w:sz w:val="24"/>
                <w:szCs w:val="24"/>
                <w:lang w:eastAsia="en-IN"/>
              </w:rPr>
            </w:pPr>
            <w:r w:rsidRPr="00F63359">
              <w:rPr>
                <w:rFonts w:ascii="Arial" w:eastAsia="Times New Roman" w:hAnsi="Arial" w:cs="Arial"/>
                <w:sz w:val="24"/>
                <w:szCs w:val="24"/>
                <w:lang w:eastAsia="en-IN"/>
              </w:rPr>
              <w:t>Grout: five baggage</w:t>
            </w:r>
          </w:p>
        </w:tc>
      </w:tr>
      <w:tr w:rsidR="007C1405" w:rsidRPr="007C1405" w14:paraId="0A41682C" w14:textId="77777777" w:rsidTr="001B0812">
        <w:tc>
          <w:tcPr>
            <w:tcW w:w="9016" w:type="dxa"/>
            <w:shd w:val="clear" w:color="auto" w:fill="A8D08D" w:themeFill="accent6" w:themeFillTint="99"/>
          </w:tcPr>
          <w:p w14:paraId="2B342377" w14:textId="77777777" w:rsidR="001B0812" w:rsidRPr="007C1405" w:rsidRDefault="001B0812" w:rsidP="001E3201">
            <w:pPr>
              <w:spacing w:line="480" w:lineRule="auto"/>
              <w:jc w:val="both"/>
              <w:rPr>
                <w:rFonts w:ascii="Arial" w:eastAsia="Times New Roman" w:hAnsi="Arial" w:cs="Arial"/>
                <w:sz w:val="24"/>
                <w:szCs w:val="24"/>
                <w:lang w:eastAsia="en-IN"/>
              </w:rPr>
            </w:pPr>
            <w:r w:rsidRPr="00F63359">
              <w:rPr>
                <w:rFonts w:ascii="Arial" w:eastAsia="Times New Roman" w:hAnsi="Arial" w:cs="Arial"/>
                <w:sz w:val="24"/>
                <w:szCs w:val="24"/>
                <w:lang w:eastAsia="en-IN"/>
              </w:rPr>
              <w:t>Plumbing:</w:t>
            </w:r>
          </w:p>
        </w:tc>
      </w:tr>
      <w:tr w:rsidR="007C1405" w:rsidRPr="007C1405" w14:paraId="3CAA8FF2" w14:textId="77777777" w:rsidTr="001B0812">
        <w:tc>
          <w:tcPr>
            <w:tcW w:w="9016" w:type="dxa"/>
          </w:tcPr>
          <w:p w14:paraId="0A460E98" w14:textId="77777777" w:rsidR="001B0812" w:rsidRPr="007C1405" w:rsidRDefault="001B0812" w:rsidP="001E3201">
            <w:pPr>
              <w:spacing w:line="480" w:lineRule="auto"/>
              <w:jc w:val="both"/>
              <w:rPr>
                <w:rFonts w:ascii="Arial" w:eastAsia="Times New Roman" w:hAnsi="Arial" w:cs="Arial"/>
                <w:sz w:val="24"/>
                <w:szCs w:val="24"/>
                <w:lang w:eastAsia="en-IN"/>
              </w:rPr>
            </w:pPr>
          </w:p>
        </w:tc>
      </w:tr>
      <w:tr w:rsidR="007C1405" w:rsidRPr="007C1405" w14:paraId="04A16FBB" w14:textId="77777777" w:rsidTr="001B0812">
        <w:tc>
          <w:tcPr>
            <w:tcW w:w="9016" w:type="dxa"/>
          </w:tcPr>
          <w:p w14:paraId="76610FA0" w14:textId="77777777" w:rsidR="001B0812" w:rsidRPr="007C1405" w:rsidRDefault="001B0812" w:rsidP="001E3201">
            <w:pPr>
              <w:spacing w:line="480" w:lineRule="auto"/>
              <w:jc w:val="both"/>
              <w:rPr>
                <w:rFonts w:ascii="Arial" w:eastAsia="Times New Roman" w:hAnsi="Arial" w:cs="Arial"/>
                <w:sz w:val="24"/>
                <w:szCs w:val="24"/>
                <w:lang w:eastAsia="en-IN"/>
              </w:rPr>
            </w:pPr>
            <w:r w:rsidRPr="00F63359">
              <w:rPr>
                <w:rFonts w:ascii="Arial" w:eastAsia="Times New Roman" w:hAnsi="Arial" w:cs="Arial"/>
                <w:sz w:val="24"/>
                <w:szCs w:val="24"/>
                <w:lang w:eastAsia="en-IN"/>
              </w:rPr>
              <w:t>Pipes: a hundred meters</w:t>
            </w:r>
          </w:p>
        </w:tc>
      </w:tr>
      <w:tr w:rsidR="007C1405" w:rsidRPr="007C1405" w14:paraId="24C68433" w14:textId="77777777" w:rsidTr="001B0812">
        <w:tc>
          <w:tcPr>
            <w:tcW w:w="9016" w:type="dxa"/>
          </w:tcPr>
          <w:p w14:paraId="4047FD20" w14:textId="77777777" w:rsidR="001B0812" w:rsidRPr="007C1405" w:rsidRDefault="001B0812" w:rsidP="001E3201">
            <w:pPr>
              <w:spacing w:line="480" w:lineRule="auto"/>
              <w:jc w:val="both"/>
              <w:rPr>
                <w:rFonts w:ascii="Arial" w:eastAsia="Times New Roman" w:hAnsi="Arial" w:cs="Arial"/>
                <w:sz w:val="24"/>
                <w:szCs w:val="24"/>
                <w:lang w:eastAsia="en-IN"/>
              </w:rPr>
            </w:pPr>
            <w:r w:rsidRPr="00F63359">
              <w:rPr>
                <w:rFonts w:ascii="Arial" w:eastAsia="Times New Roman" w:hAnsi="Arial" w:cs="Arial"/>
                <w:sz w:val="24"/>
                <w:szCs w:val="24"/>
                <w:lang w:eastAsia="en-IN"/>
              </w:rPr>
              <w:t>Fittings: 20 pieces</w:t>
            </w:r>
          </w:p>
        </w:tc>
      </w:tr>
      <w:tr w:rsidR="007C1405" w:rsidRPr="007C1405" w14:paraId="67029849" w14:textId="77777777" w:rsidTr="001B0812">
        <w:tc>
          <w:tcPr>
            <w:tcW w:w="9016" w:type="dxa"/>
          </w:tcPr>
          <w:p w14:paraId="6ECA6E9E" w14:textId="77777777" w:rsidR="001B0812" w:rsidRPr="007C1405" w:rsidRDefault="001B0812" w:rsidP="001E3201">
            <w:pPr>
              <w:spacing w:line="480" w:lineRule="auto"/>
              <w:jc w:val="both"/>
              <w:rPr>
                <w:rFonts w:ascii="Arial" w:eastAsia="Times New Roman" w:hAnsi="Arial" w:cs="Arial"/>
                <w:sz w:val="24"/>
                <w:szCs w:val="24"/>
                <w:lang w:eastAsia="en-IN"/>
              </w:rPr>
            </w:pPr>
            <w:r w:rsidRPr="00F63359">
              <w:rPr>
                <w:rFonts w:ascii="Arial" w:eastAsia="Times New Roman" w:hAnsi="Arial" w:cs="Arial"/>
                <w:sz w:val="24"/>
                <w:szCs w:val="24"/>
                <w:lang w:eastAsia="en-IN"/>
              </w:rPr>
              <w:t>Faucets: five gadgets</w:t>
            </w:r>
          </w:p>
        </w:tc>
      </w:tr>
      <w:tr w:rsidR="007C1405" w:rsidRPr="007C1405" w14:paraId="300D3D4D" w14:textId="77777777" w:rsidTr="001B0812">
        <w:tc>
          <w:tcPr>
            <w:tcW w:w="9016" w:type="dxa"/>
            <w:shd w:val="clear" w:color="auto" w:fill="A8D08D" w:themeFill="accent6" w:themeFillTint="99"/>
          </w:tcPr>
          <w:p w14:paraId="69991025" w14:textId="77777777" w:rsidR="001B0812" w:rsidRPr="007C1405" w:rsidRDefault="001B0812" w:rsidP="001E3201">
            <w:pPr>
              <w:spacing w:line="480" w:lineRule="auto"/>
              <w:jc w:val="both"/>
              <w:rPr>
                <w:rFonts w:ascii="Arial" w:eastAsia="Times New Roman" w:hAnsi="Arial" w:cs="Arial"/>
                <w:sz w:val="24"/>
                <w:szCs w:val="24"/>
                <w:lang w:eastAsia="en-IN"/>
              </w:rPr>
            </w:pPr>
            <w:r w:rsidRPr="00F63359">
              <w:rPr>
                <w:rFonts w:ascii="Arial" w:eastAsia="Times New Roman" w:hAnsi="Arial" w:cs="Arial"/>
                <w:sz w:val="24"/>
                <w:szCs w:val="24"/>
                <w:lang w:eastAsia="en-IN"/>
              </w:rPr>
              <w:t>Electrical:</w:t>
            </w:r>
          </w:p>
        </w:tc>
      </w:tr>
      <w:tr w:rsidR="007C1405" w:rsidRPr="007C1405" w14:paraId="10AFCCB6" w14:textId="77777777" w:rsidTr="001B0812">
        <w:tc>
          <w:tcPr>
            <w:tcW w:w="9016" w:type="dxa"/>
          </w:tcPr>
          <w:p w14:paraId="06F56EFE" w14:textId="77777777" w:rsidR="001B0812" w:rsidRPr="007C1405" w:rsidRDefault="001B0812" w:rsidP="001E3201">
            <w:pPr>
              <w:spacing w:line="480" w:lineRule="auto"/>
              <w:jc w:val="both"/>
              <w:rPr>
                <w:rFonts w:ascii="Arial" w:eastAsia="Times New Roman" w:hAnsi="Arial" w:cs="Arial"/>
                <w:sz w:val="24"/>
                <w:szCs w:val="24"/>
                <w:lang w:eastAsia="en-IN"/>
              </w:rPr>
            </w:pPr>
            <w:r w:rsidRPr="00F63359">
              <w:rPr>
                <w:rFonts w:ascii="Arial" w:eastAsia="Times New Roman" w:hAnsi="Arial" w:cs="Arial"/>
                <w:sz w:val="24"/>
                <w:szCs w:val="24"/>
                <w:lang w:eastAsia="en-IN"/>
              </w:rPr>
              <w:t>Electrical wires: two hundred meters</w:t>
            </w:r>
          </w:p>
        </w:tc>
      </w:tr>
      <w:tr w:rsidR="007C1405" w:rsidRPr="007C1405" w14:paraId="7DC6CAF5" w14:textId="77777777" w:rsidTr="001B0812">
        <w:tc>
          <w:tcPr>
            <w:tcW w:w="9016" w:type="dxa"/>
          </w:tcPr>
          <w:p w14:paraId="434D0BB4" w14:textId="77777777" w:rsidR="001B0812" w:rsidRPr="007C1405" w:rsidRDefault="001B0812" w:rsidP="001E3201">
            <w:pPr>
              <w:spacing w:line="480" w:lineRule="auto"/>
              <w:jc w:val="both"/>
              <w:rPr>
                <w:rFonts w:ascii="Arial" w:eastAsia="Times New Roman" w:hAnsi="Arial" w:cs="Arial"/>
                <w:sz w:val="24"/>
                <w:szCs w:val="24"/>
                <w:lang w:eastAsia="en-IN"/>
              </w:rPr>
            </w:pPr>
            <w:r w:rsidRPr="00F63359">
              <w:rPr>
                <w:rFonts w:ascii="Arial" w:eastAsia="Times New Roman" w:hAnsi="Arial" w:cs="Arial"/>
                <w:sz w:val="24"/>
                <w:szCs w:val="24"/>
                <w:lang w:eastAsia="en-IN"/>
              </w:rPr>
              <w:t>Switches: 15 devices</w:t>
            </w:r>
          </w:p>
        </w:tc>
      </w:tr>
      <w:tr w:rsidR="007C1405" w:rsidRPr="007C1405" w14:paraId="187C0CE2" w14:textId="77777777" w:rsidTr="001B0812">
        <w:tc>
          <w:tcPr>
            <w:tcW w:w="9016" w:type="dxa"/>
          </w:tcPr>
          <w:p w14:paraId="4E651FA6" w14:textId="77777777" w:rsidR="001B0812" w:rsidRPr="007C1405" w:rsidRDefault="001B0812" w:rsidP="001E3201">
            <w:pPr>
              <w:spacing w:line="480" w:lineRule="auto"/>
              <w:jc w:val="both"/>
              <w:rPr>
                <w:rFonts w:ascii="Arial" w:eastAsia="Times New Roman" w:hAnsi="Arial" w:cs="Arial"/>
                <w:sz w:val="24"/>
                <w:szCs w:val="24"/>
                <w:lang w:eastAsia="en-IN"/>
              </w:rPr>
            </w:pPr>
            <w:r w:rsidRPr="00F63359">
              <w:rPr>
                <w:rFonts w:ascii="Arial" w:eastAsia="Times New Roman" w:hAnsi="Arial" w:cs="Arial"/>
                <w:sz w:val="24"/>
                <w:szCs w:val="24"/>
                <w:lang w:eastAsia="en-IN"/>
              </w:rPr>
              <w:t>Electrical outlets: 10 units</w:t>
            </w:r>
          </w:p>
        </w:tc>
      </w:tr>
      <w:tr w:rsidR="007C1405" w:rsidRPr="007C1405" w14:paraId="26707CF7" w14:textId="77777777" w:rsidTr="001B0812">
        <w:tc>
          <w:tcPr>
            <w:tcW w:w="9016" w:type="dxa"/>
          </w:tcPr>
          <w:p w14:paraId="6A06EAF4" w14:textId="77777777" w:rsidR="001B0812" w:rsidRPr="007C1405" w:rsidRDefault="001B0812" w:rsidP="001E3201">
            <w:pPr>
              <w:spacing w:line="480" w:lineRule="auto"/>
              <w:jc w:val="both"/>
              <w:rPr>
                <w:rFonts w:ascii="Arial" w:eastAsia="Times New Roman" w:hAnsi="Arial" w:cs="Arial"/>
                <w:sz w:val="24"/>
                <w:szCs w:val="24"/>
                <w:lang w:eastAsia="en-IN"/>
              </w:rPr>
            </w:pPr>
          </w:p>
        </w:tc>
      </w:tr>
    </w:tbl>
    <w:p w14:paraId="702ED1AF" w14:textId="0264846C" w:rsidR="001B0812" w:rsidRPr="007C1405" w:rsidRDefault="001B0812" w:rsidP="001B0812">
      <w:pPr>
        <w:pStyle w:val="Caption"/>
        <w:jc w:val="center"/>
        <w:rPr>
          <w:rFonts w:asciiTheme="majorHAnsi" w:eastAsia="Times New Roman" w:hAnsiTheme="majorHAnsi" w:cstheme="majorBidi"/>
          <w:color w:val="auto"/>
          <w:sz w:val="32"/>
          <w:szCs w:val="29"/>
          <w:lang w:eastAsia="en-IN"/>
        </w:rPr>
      </w:pPr>
      <w:r w:rsidRPr="007C1405">
        <w:rPr>
          <w:color w:val="auto"/>
        </w:rPr>
        <w:t xml:space="preserve">Figure </w:t>
      </w:r>
      <w:r w:rsidRPr="007C1405">
        <w:rPr>
          <w:color w:val="auto"/>
        </w:rPr>
        <w:fldChar w:fldCharType="begin"/>
      </w:r>
      <w:r w:rsidRPr="007C1405">
        <w:rPr>
          <w:color w:val="auto"/>
        </w:rPr>
        <w:instrText xml:space="preserve"> SEQ Figure \* ARABIC </w:instrText>
      </w:r>
      <w:r w:rsidRPr="007C1405">
        <w:rPr>
          <w:color w:val="auto"/>
        </w:rPr>
        <w:fldChar w:fldCharType="separate"/>
      </w:r>
      <w:r w:rsidRPr="007C1405">
        <w:rPr>
          <w:noProof/>
          <w:color w:val="auto"/>
        </w:rPr>
        <w:t>2</w:t>
      </w:r>
      <w:r w:rsidRPr="007C1405">
        <w:rPr>
          <w:color w:val="auto"/>
        </w:rPr>
        <w:fldChar w:fldCharType="end"/>
      </w:r>
      <w:r w:rsidRPr="007C1405">
        <w:rPr>
          <w:color w:val="auto"/>
        </w:rPr>
        <w:t xml:space="preserve"> parts of house</w:t>
      </w:r>
      <w:r w:rsidRPr="007C1405">
        <w:rPr>
          <w:rFonts w:eastAsia="Times New Roman"/>
          <w:color w:val="auto"/>
          <w:lang w:eastAsia="en-IN"/>
        </w:rPr>
        <w:br w:type="page"/>
      </w:r>
    </w:p>
    <w:p w14:paraId="7BCCBD5C" w14:textId="41FBB3D5" w:rsidR="00F63359" w:rsidRPr="007C1405" w:rsidRDefault="00F63359" w:rsidP="001B0812">
      <w:pPr>
        <w:pStyle w:val="Heading1"/>
        <w:rPr>
          <w:rFonts w:eastAsia="Times New Roman"/>
          <w:color w:val="auto"/>
          <w:lang w:eastAsia="en-IN"/>
        </w:rPr>
      </w:pPr>
      <w:r w:rsidRPr="007C1405">
        <w:rPr>
          <w:rFonts w:eastAsia="Times New Roman"/>
          <w:color w:val="auto"/>
          <w:lang w:eastAsia="en-IN"/>
        </w:rPr>
        <w:t>Conclusion</w:t>
      </w:r>
    </w:p>
    <w:p w14:paraId="7889761B" w14:textId="77777777" w:rsidR="00F63359" w:rsidRPr="00F63359" w:rsidRDefault="00F63359" w:rsidP="00F63359">
      <w:pPr>
        <w:spacing w:after="0" w:line="480" w:lineRule="auto"/>
        <w:jc w:val="both"/>
        <w:rPr>
          <w:rFonts w:ascii="Arial" w:eastAsia="Times New Roman" w:hAnsi="Arial" w:cs="Arial"/>
          <w:sz w:val="24"/>
          <w:szCs w:val="24"/>
          <w:lang w:eastAsia="en-IN"/>
        </w:rPr>
      </w:pPr>
    </w:p>
    <w:p w14:paraId="4C84DFD2" w14:textId="2D0CA061" w:rsidR="00F63359" w:rsidRPr="00F63359" w:rsidRDefault="00F63359" w:rsidP="00F63359">
      <w:pPr>
        <w:spacing w:after="0" w:line="480" w:lineRule="auto"/>
        <w:jc w:val="both"/>
        <w:rPr>
          <w:rFonts w:ascii="Arial" w:eastAsia="Times New Roman" w:hAnsi="Arial" w:cs="Arial"/>
          <w:sz w:val="24"/>
          <w:szCs w:val="24"/>
          <w:lang w:eastAsia="en-IN"/>
        </w:rPr>
      </w:pPr>
      <w:r w:rsidRPr="00F63359">
        <w:rPr>
          <w:rFonts w:ascii="Arial" w:eastAsia="Times New Roman" w:hAnsi="Arial" w:cs="Arial"/>
          <w:sz w:val="24"/>
          <w:szCs w:val="24"/>
          <w:lang w:eastAsia="en-IN"/>
        </w:rPr>
        <w:t xml:space="preserve">The bill of quantities plays an essential position in the quantity surveying and construction industry. It serves as a complete file that offers a detailed breakdown of substances and quantities required for a task. The BoQ permits accurate price estimation, facilitates fair tendering and procurement procedures, supports powerful price manipulation and version management, and ensures proper charge certifications. With its distinctive statistics and established layout, the BoQ serves as a precious reference for undertaking stakeholders, taking into account transparency, consistency, and reliable financial management at some stage in the development system. </w:t>
      </w:r>
      <w:r w:rsidR="0028328D">
        <w:rPr>
          <w:rFonts w:ascii="Arial" w:eastAsia="Times New Roman" w:hAnsi="Arial" w:cs="Arial"/>
          <w:sz w:val="24"/>
          <w:szCs w:val="24"/>
          <w:lang w:eastAsia="en-IN"/>
        </w:rPr>
        <w:t xml:space="preserve">With the help of </w:t>
      </w:r>
      <w:r w:rsidRPr="00F63359">
        <w:rPr>
          <w:rFonts w:ascii="Arial" w:eastAsia="Times New Roman" w:hAnsi="Arial" w:cs="Arial"/>
          <w:sz w:val="24"/>
          <w:szCs w:val="24"/>
          <w:lang w:eastAsia="en-IN"/>
        </w:rPr>
        <w:t>the bill of portions effectively, construction specialists can optimize task outcomes and make contributions to the successful transport of creative initiatives.</w:t>
      </w:r>
    </w:p>
    <w:p w14:paraId="7A066E9C" w14:textId="1F15F289" w:rsidR="00F63359" w:rsidRPr="007C1405" w:rsidRDefault="00F63359">
      <w:pPr>
        <w:rPr>
          <w:rFonts w:ascii="Arial" w:hAnsi="Arial" w:cs="Arial"/>
          <w:sz w:val="24"/>
          <w:szCs w:val="24"/>
        </w:rPr>
      </w:pPr>
      <w:r w:rsidRPr="007C1405">
        <w:rPr>
          <w:rFonts w:ascii="Arial" w:hAnsi="Arial" w:cs="Arial"/>
          <w:sz w:val="24"/>
          <w:szCs w:val="24"/>
        </w:rPr>
        <w:br w:type="page"/>
      </w:r>
    </w:p>
    <w:p w14:paraId="280623AC" w14:textId="4B7F29FB" w:rsidR="00B00EED" w:rsidRPr="007C1405" w:rsidRDefault="00F63359" w:rsidP="00A2102B">
      <w:pPr>
        <w:pStyle w:val="Heading1"/>
        <w:rPr>
          <w:color w:val="auto"/>
        </w:rPr>
      </w:pPr>
      <w:r w:rsidRPr="007C1405">
        <w:rPr>
          <w:color w:val="auto"/>
        </w:rPr>
        <w:t xml:space="preserve">References </w:t>
      </w:r>
    </w:p>
    <w:p w14:paraId="4B61112A" w14:textId="77777777" w:rsidR="00A2102B" w:rsidRPr="007C1405" w:rsidRDefault="00A2102B" w:rsidP="00A2102B"/>
    <w:p w14:paraId="3B3CEBED" w14:textId="33DBC4CC" w:rsidR="00F63359" w:rsidRPr="007C1405" w:rsidRDefault="00F63359" w:rsidP="00F63359">
      <w:pPr>
        <w:spacing w:line="480" w:lineRule="auto"/>
        <w:jc w:val="both"/>
        <w:rPr>
          <w:rFonts w:ascii="Arial" w:hAnsi="Arial" w:cs="Arial"/>
          <w:sz w:val="20"/>
          <w:shd w:val="clear" w:color="auto" w:fill="FFFFFF"/>
        </w:rPr>
      </w:pPr>
      <w:r w:rsidRPr="007C1405">
        <w:rPr>
          <w:rFonts w:ascii="Arial" w:hAnsi="Arial" w:cs="Arial"/>
          <w:sz w:val="20"/>
          <w:shd w:val="clear" w:color="auto" w:fill="FFFFFF"/>
        </w:rPr>
        <w:t>Zhang, N., Luo, Z., Liu, Y., Feng, W., Zhou, N. and Yang, L., 2022. Towards low-carbon cities through building-stock-level carbon emission analysis: a calculating and mapping method. </w:t>
      </w:r>
      <w:r w:rsidRPr="007C1405">
        <w:rPr>
          <w:rFonts w:ascii="Arial" w:hAnsi="Arial" w:cs="Arial"/>
          <w:i/>
          <w:iCs/>
          <w:sz w:val="20"/>
          <w:shd w:val="clear" w:color="auto" w:fill="FFFFFF"/>
        </w:rPr>
        <w:t>Sustainable Cities and Society</w:t>
      </w:r>
      <w:r w:rsidRPr="007C1405">
        <w:rPr>
          <w:rFonts w:ascii="Arial" w:hAnsi="Arial" w:cs="Arial"/>
          <w:sz w:val="20"/>
          <w:shd w:val="clear" w:color="auto" w:fill="FFFFFF"/>
        </w:rPr>
        <w:t>, </w:t>
      </w:r>
      <w:r w:rsidRPr="007C1405">
        <w:rPr>
          <w:rFonts w:ascii="Arial" w:hAnsi="Arial" w:cs="Arial"/>
          <w:i/>
          <w:iCs/>
          <w:sz w:val="20"/>
          <w:shd w:val="clear" w:color="auto" w:fill="FFFFFF"/>
        </w:rPr>
        <w:t>78</w:t>
      </w:r>
      <w:r w:rsidRPr="007C1405">
        <w:rPr>
          <w:rFonts w:ascii="Arial" w:hAnsi="Arial" w:cs="Arial"/>
          <w:sz w:val="20"/>
          <w:shd w:val="clear" w:color="auto" w:fill="FFFFFF"/>
        </w:rPr>
        <w:t>, p.103633.</w:t>
      </w:r>
    </w:p>
    <w:p w14:paraId="1DD80D70" w14:textId="31402B18" w:rsidR="00F63359" w:rsidRPr="007C1405" w:rsidRDefault="00F63359" w:rsidP="00F63359">
      <w:pPr>
        <w:spacing w:line="480" w:lineRule="auto"/>
        <w:jc w:val="both"/>
        <w:rPr>
          <w:rFonts w:ascii="Arial" w:hAnsi="Arial" w:cs="Arial"/>
          <w:sz w:val="20"/>
          <w:shd w:val="clear" w:color="auto" w:fill="FFFFFF"/>
        </w:rPr>
      </w:pPr>
      <w:r w:rsidRPr="007C1405">
        <w:rPr>
          <w:rFonts w:ascii="Arial" w:hAnsi="Arial" w:cs="Arial"/>
          <w:sz w:val="20"/>
          <w:shd w:val="clear" w:color="auto" w:fill="FFFFFF"/>
        </w:rPr>
        <w:t>Cheng, B., Lu, K., Li, J., Chen, H., Luo, X. and Shafique, M., 2022. Comprehensive assessment of embodied environmental impacts of buildings using normalized environmental impact factors. </w:t>
      </w:r>
      <w:r w:rsidRPr="007C1405">
        <w:rPr>
          <w:rFonts w:ascii="Arial" w:hAnsi="Arial" w:cs="Arial"/>
          <w:i/>
          <w:iCs/>
          <w:sz w:val="20"/>
          <w:shd w:val="clear" w:color="auto" w:fill="FFFFFF"/>
        </w:rPr>
        <w:t>Journal of Cleaner Production</w:t>
      </w:r>
      <w:r w:rsidRPr="007C1405">
        <w:rPr>
          <w:rFonts w:ascii="Arial" w:hAnsi="Arial" w:cs="Arial"/>
          <w:sz w:val="20"/>
          <w:shd w:val="clear" w:color="auto" w:fill="FFFFFF"/>
        </w:rPr>
        <w:t>, </w:t>
      </w:r>
      <w:r w:rsidRPr="007C1405">
        <w:rPr>
          <w:rFonts w:ascii="Arial" w:hAnsi="Arial" w:cs="Arial"/>
          <w:i/>
          <w:iCs/>
          <w:sz w:val="20"/>
          <w:shd w:val="clear" w:color="auto" w:fill="FFFFFF"/>
        </w:rPr>
        <w:t>334</w:t>
      </w:r>
      <w:r w:rsidRPr="007C1405">
        <w:rPr>
          <w:rFonts w:ascii="Arial" w:hAnsi="Arial" w:cs="Arial"/>
          <w:sz w:val="20"/>
          <w:shd w:val="clear" w:color="auto" w:fill="FFFFFF"/>
        </w:rPr>
        <w:t>, p.130083.</w:t>
      </w:r>
    </w:p>
    <w:p w14:paraId="0230E0BA" w14:textId="7282B342" w:rsidR="00F63359" w:rsidRPr="007C1405" w:rsidRDefault="00F63359" w:rsidP="00F63359">
      <w:pPr>
        <w:spacing w:line="480" w:lineRule="auto"/>
        <w:jc w:val="both"/>
        <w:rPr>
          <w:rFonts w:ascii="Arial" w:hAnsi="Arial" w:cs="Arial"/>
          <w:sz w:val="20"/>
          <w:shd w:val="clear" w:color="auto" w:fill="FFFFFF"/>
        </w:rPr>
      </w:pPr>
      <w:r w:rsidRPr="007C1405">
        <w:rPr>
          <w:rFonts w:ascii="Arial" w:hAnsi="Arial" w:cs="Arial"/>
          <w:sz w:val="20"/>
          <w:shd w:val="clear" w:color="auto" w:fill="FFFFFF"/>
        </w:rPr>
        <w:t xml:space="preserve">Nguyen, D.T., Chou, J.S. and Tran, D.H., 2022. Integrating a novel multiple-objective FBI with BIM to determine </w:t>
      </w:r>
      <w:proofErr w:type="spellStart"/>
      <w:r w:rsidRPr="007C1405">
        <w:rPr>
          <w:rFonts w:ascii="Arial" w:hAnsi="Arial" w:cs="Arial"/>
          <w:sz w:val="20"/>
          <w:shd w:val="clear" w:color="auto" w:fill="FFFFFF"/>
        </w:rPr>
        <w:t>tradeoff</w:t>
      </w:r>
      <w:proofErr w:type="spellEnd"/>
      <w:r w:rsidRPr="007C1405">
        <w:rPr>
          <w:rFonts w:ascii="Arial" w:hAnsi="Arial" w:cs="Arial"/>
          <w:sz w:val="20"/>
          <w:shd w:val="clear" w:color="auto" w:fill="FFFFFF"/>
        </w:rPr>
        <w:t xml:space="preserve"> among resources in project scheduling. </w:t>
      </w:r>
      <w:r w:rsidRPr="007C1405">
        <w:rPr>
          <w:rFonts w:ascii="Arial" w:hAnsi="Arial" w:cs="Arial"/>
          <w:i/>
          <w:iCs/>
          <w:sz w:val="20"/>
          <w:shd w:val="clear" w:color="auto" w:fill="FFFFFF"/>
        </w:rPr>
        <w:t>Knowledge-Based Systems</w:t>
      </w:r>
      <w:r w:rsidRPr="007C1405">
        <w:rPr>
          <w:rFonts w:ascii="Arial" w:hAnsi="Arial" w:cs="Arial"/>
          <w:sz w:val="20"/>
          <w:shd w:val="clear" w:color="auto" w:fill="FFFFFF"/>
        </w:rPr>
        <w:t>, </w:t>
      </w:r>
      <w:r w:rsidRPr="007C1405">
        <w:rPr>
          <w:rFonts w:ascii="Arial" w:hAnsi="Arial" w:cs="Arial"/>
          <w:i/>
          <w:iCs/>
          <w:sz w:val="20"/>
          <w:shd w:val="clear" w:color="auto" w:fill="FFFFFF"/>
        </w:rPr>
        <w:t>235</w:t>
      </w:r>
      <w:r w:rsidRPr="007C1405">
        <w:rPr>
          <w:rFonts w:ascii="Arial" w:hAnsi="Arial" w:cs="Arial"/>
          <w:sz w:val="20"/>
          <w:shd w:val="clear" w:color="auto" w:fill="FFFFFF"/>
        </w:rPr>
        <w:t>, p.107640.</w:t>
      </w:r>
    </w:p>
    <w:p w14:paraId="4BD137BB" w14:textId="1B0293A4" w:rsidR="00F63359" w:rsidRPr="007C1405" w:rsidRDefault="00F63359" w:rsidP="00F63359">
      <w:pPr>
        <w:spacing w:line="480" w:lineRule="auto"/>
        <w:jc w:val="both"/>
        <w:rPr>
          <w:rFonts w:ascii="Arial" w:hAnsi="Arial" w:cs="Arial"/>
          <w:sz w:val="20"/>
          <w:shd w:val="clear" w:color="auto" w:fill="FFFFFF"/>
        </w:rPr>
      </w:pPr>
      <w:r w:rsidRPr="007C1405">
        <w:rPr>
          <w:rFonts w:ascii="Arial" w:hAnsi="Arial" w:cs="Arial"/>
          <w:sz w:val="20"/>
          <w:shd w:val="clear" w:color="auto" w:fill="FFFFFF"/>
        </w:rPr>
        <w:t xml:space="preserve">Teng, Y., Xu, J., Pan, W. and Zhang, Y., 2022. A systematic review of the integration of building information </w:t>
      </w:r>
      <w:proofErr w:type="spellStart"/>
      <w:r w:rsidRPr="007C1405">
        <w:rPr>
          <w:rFonts w:ascii="Arial" w:hAnsi="Arial" w:cs="Arial"/>
          <w:sz w:val="20"/>
          <w:shd w:val="clear" w:color="auto" w:fill="FFFFFF"/>
        </w:rPr>
        <w:t>modeling</w:t>
      </w:r>
      <w:proofErr w:type="spellEnd"/>
      <w:r w:rsidRPr="007C1405">
        <w:rPr>
          <w:rFonts w:ascii="Arial" w:hAnsi="Arial" w:cs="Arial"/>
          <w:sz w:val="20"/>
          <w:shd w:val="clear" w:color="auto" w:fill="FFFFFF"/>
        </w:rPr>
        <w:t xml:space="preserve"> into life cycle assessment. </w:t>
      </w:r>
      <w:r w:rsidRPr="007C1405">
        <w:rPr>
          <w:rFonts w:ascii="Arial" w:hAnsi="Arial" w:cs="Arial"/>
          <w:i/>
          <w:iCs/>
          <w:sz w:val="20"/>
          <w:shd w:val="clear" w:color="auto" w:fill="FFFFFF"/>
        </w:rPr>
        <w:t>Building and Environment</w:t>
      </w:r>
      <w:r w:rsidRPr="007C1405">
        <w:rPr>
          <w:rFonts w:ascii="Arial" w:hAnsi="Arial" w:cs="Arial"/>
          <w:sz w:val="20"/>
          <w:shd w:val="clear" w:color="auto" w:fill="FFFFFF"/>
        </w:rPr>
        <w:t>, p.109260.</w:t>
      </w:r>
    </w:p>
    <w:p w14:paraId="493A1A8D" w14:textId="34432187" w:rsidR="00F63359" w:rsidRPr="007C1405" w:rsidRDefault="00F63359" w:rsidP="00F63359">
      <w:pPr>
        <w:spacing w:line="480" w:lineRule="auto"/>
        <w:jc w:val="both"/>
        <w:rPr>
          <w:rFonts w:ascii="Arial" w:hAnsi="Arial" w:cs="Arial"/>
          <w:sz w:val="20"/>
          <w:shd w:val="clear" w:color="auto" w:fill="FFFFFF"/>
        </w:rPr>
      </w:pPr>
      <w:proofErr w:type="spellStart"/>
      <w:r w:rsidRPr="007C1405">
        <w:rPr>
          <w:rFonts w:ascii="Arial" w:hAnsi="Arial" w:cs="Arial"/>
          <w:sz w:val="20"/>
          <w:shd w:val="clear" w:color="auto" w:fill="FFFFFF"/>
        </w:rPr>
        <w:t>Tsikaloudaki</w:t>
      </w:r>
      <w:proofErr w:type="spellEnd"/>
      <w:r w:rsidRPr="007C1405">
        <w:rPr>
          <w:rFonts w:ascii="Arial" w:hAnsi="Arial" w:cs="Arial"/>
          <w:sz w:val="20"/>
          <w:shd w:val="clear" w:color="auto" w:fill="FFFFFF"/>
        </w:rPr>
        <w:t xml:space="preserve">, K., </w:t>
      </w:r>
      <w:proofErr w:type="spellStart"/>
      <w:r w:rsidRPr="007C1405">
        <w:rPr>
          <w:rFonts w:ascii="Arial" w:hAnsi="Arial" w:cs="Arial"/>
          <w:sz w:val="20"/>
          <w:shd w:val="clear" w:color="auto" w:fill="FFFFFF"/>
        </w:rPr>
        <w:t>Theodosiou</w:t>
      </w:r>
      <w:proofErr w:type="spellEnd"/>
      <w:r w:rsidRPr="007C1405">
        <w:rPr>
          <w:rFonts w:ascii="Arial" w:hAnsi="Arial" w:cs="Arial"/>
          <w:sz w:val="20"/>
          <w:shd w:val="clear" w:color="auto" w:fill="FFFFFF"/>
        </w:rPr>
        <w:t xml:space="preserve">, T., </w:t>
      </w:r>
      <w:proofErr w:type="spellStart"/>
      <w:r w:rsidRPr="007C1405">
        <w:rPr>
          <w:rFonts w:ascii="Arial" w:hAnsi="Arial" w:cs="Arial"/>
          <w:sz w:val="20"/>
          <w:shd w:val="clear" w:color="auto" w:fill="FFFFFF"/>
        </w:rPr>
        <w:t>Tsoka</w:t>
      </w:r>
      <w:proofErr w:type="spellEnd"/>
      <w:r w:rsidRPr="007C1405">
        <w:rPr>
          <w:rFonts w:ascii="Arial" w:hAnsi="Arial" w:cs="Arial"/>
          <w:sz w:val="20"/>
          <w:shd w:val="clear" w:color="auto" w:fill="FFFFFF"/>
        </w:rPr>
        <w:t xml:space="preserve">, S. and </w:t>
      </w:r>
      <w:proofErr w:type="spellStart"/>
      <w:r w:rsidRPr="007C1405">
        <w:rPr>
          <w:rFonts w:ascii="Arial" w:hAnsi="Arial" w:cs="Arial"/>
          <w:sz w:val="20"/>
          <w:shd w:val="clear" w:color="auto" w:fill="FFFFFF"/>
        </w:rPr>
        <w:t>Chastas</w:t>
      </w:r>
      <w:proofErr w:type="spellEnd"/>
      <w:r w:rsidRPr="007C1405">
        <w:rPr>
          <w:rFonts w:ascii="Arial" w:hAnsi="Arial" w:cs="Arial"/>
          <w:sz w:val="20"/>
          <w:shd w:val="clear" w:color="auto" w:fill="FFFFFF"/>
        </w:rPr>
        <w:t>, P., 2022. Sustainable prefabricated buildings: a holistic approach. </w:t>
      </w:r>
      <w:r w:rsidRPr="007C1405">
        <w:rPr>
          <w:rFonts w:ascii="Arial" w:hAnsi="Arial" w:cs="Arial"/>
          <w:i/>
          <w:iCs/>
          <w:sz w:val="20"/>
          <w:shd w:val="clear" w:color="auto" w:fill="FFFFFF"/>
        </w:rPr>
        <w:t>Renewable Energy and Environmental Sustainability</w:t>
      </w:r>
      <w:r w:rsidRPr="007C1405">
        <w:rPr>
          <w:rFonts w:ascii="Arial" w:hAnsi="Arial" w:cs="Arial"/>
          <w:sz w:val="20"/>
          <w:shd w:val="clear" w:color="auto" w:fill="FFFFFF"/>
        </w:rPr>
        <w:t>, </w:t>
      </w:r>
      <w:r w:rsidRPr="007C1405">
        <w:rPr>
          <w:rFonts w:ascii="Arial" w:hAnsi="Arial" w:cs="Arial"/>
          <w:i/>
          <w:iCs/>
          <w:sz w:val="20"/>
          <w:shd w:val="clear" w:color="auto" w:fill="FFFFFF"/>
        </w:rPr>
        <w:t>7</w:t>
      </w:r>
      <w:r w:rsidRPr="007C1405">
        <w:rPr>
          <w:rFonts w:ascii="Arial" w:hAnsi="Arial" w:cs="Arial"/>
          <w:sz w:val="20"/>
          <w:shd w:val="clear" w:color="auto" w:fill="FFFFFF"/>
        </w:rPr>
        <w:t>, p.11.</w:t>
      </w:r>
    </w:p>
    <w:p w14:paraId="1268A8E0" w14:textId="26433AE8" w:rsidR="00F63359" w:rsidRPr="007C1405" w:rsidRDefault="00F63359" w:rsidP="00F63359">
      <w:pPr>
        <w:spacing w:line="480" w:lineRule="auto"/>
        <w:jc w:val="both"/>
        <w:rPr>
          <w:rFonts w:ascii="Arial" w:hAnsi="Arial" w:cs="Arial"/>
          <w:sz w:val="20"/>
          <w:shd w:val="clear" w:color="auto" w:fill="FFFFFF"/>
        </w:rPr>
      </w:pPr>
      <w:r w:rsidRPr="007C1405">
        <w:rPr>
          <w:rFonts w:ascii="Arial" w:hAnsi="Arial" w:cs="Arial"/>
          <w:sz w:val="20"/>
          <w:shd w:val="clear" w:color="auto" w:fill="FFFFFF"/>
        </w:rPr>
        <w:t>Duan, Z., Huang, Q. and Zhang, Q., 2022. Life cycle assessment of mass timber construction: A review. </w:t>
      </w:r>
      <w:r w:rsidRPr="007C1405">
        <w:rPr>
          <w:rFonts w:ascii="Arial" w:hAnsi="Arial" w:cs="Arial"/>
          <w:i/>
          <w:iCs/>
          <w:sz w:val="20"/>
          <w:shd w:val="clear" w:color="auto" w:fill="FFFFFF"/>
        </w:rPr>
        <w:t>Building and Environment</w:t>
      </w:r>
      <w:r w:rsidRPr="007C1405">
        <w:rPr>
          <w:rFonts w:ascii="Arial" w:hAnsi="Arial" w:cs="Arial"/>
          <w:sz w:val="20"/>
          <w:shd w:val="clear" w:color="auto" w:fill="FFFFFF"/>
        </w:rPr>
        <w:t>, p.109320.</w:t>
      </w:r>
    </w:p>
    <w:p w14:paraId="7AB51D3F" w14:textId="52311074" w:rsidR="00F63359" w:rsidRPr="007C1405" w:rsidRDefault="00F63359" w:rsidP="00F63359">
      <w:pPr>
        <w:spacing w:line="480" w:lineRule="auto"/>
        <w:jc w:val="both"/>
        <w:rPr>
          <w:rFonts w:ascii="Arial" w:hAnsi="Arial" w:cs="Arial"/>
          <w:sz w:val="20"/>
          <w:shd w:val="clear" w:color="auto" w:fill="FFFFFF"/>
        </w:rPr>
      </w:pPr>
      <w:r w:rsidRPr="007C1405">
        <w:rPr>
          <w:rFonts w:ascii="Arial" w:hAnsi="Arial" w:cs="Arial"/>
          <w:sz w:val="20"/>
          <w:shd w:val="clear" w:color="auto" w:fill="FFFFFF"/>
        </w:rPr>
        <w:t>Morsi, D.M., Ismaeel, W.S., Ehab, A. and Othman, A.A., 2022. BIM-based life cycle assessment for different structural system scenarios of a residential building. </w:t>
      </w:r>
      <w:r w:rsidRPr="007C1405">
        <w:rPr>
          <w:rFonts w:ascii="Arial" w:hAnsi="Arial" w:cs="Arial"/>
          <w:i/>
          <w:iCs/>
          <w:sz w:val="20"/>
          <w:shd w:val="clear" w:color="auto" w:fill="FFFFFF"/>
        </w:rPr>
        <w:t>Ain Shams Engineering Journal</w:t>
      </w:r>
      <w:r w:rsidRPr="007C1405">
        <w:rPr>
          <w:rFonts w:ascii="Arial" w:hAnsi="Arial" w:cs="Arial"/>
          <w:sz w:val="20"/>
          <w:shd w:val="clear" w:color="auto" w:fill="FFFFFF"/>
        </w:rPr>
        <w:t>, </w:t>
      </w:r>
      <w:r w:rsidRPr="007C1405">
        <w:rPr>
          <w:rFonts w:ascii="Arial" w:hAnsi="Arial" w:cs="Arial"/>
          <w:i/>
          <w:iCs/>
          <w:sz w:val="20"/>
          <w:shd w:val="clear" w:color="auto" w:fill="FFFFFF"/>
        </w:rPr>
        <w:t>13</w:t>
      </w:r>
      <w:r w:rsidRPr="007C1405">
        <w:rPr>
          <w:rFonts w:ascii="Arial" w:hAnsi="Arial" w:cs="Arial"/>
          <w:sz w:val="20"/>
          <w:shd w:val="clear" w:color="auto" w:fill="FFFFFF"/>
        </w:rPr>
        <w:t>(6), p.101802.</w:t>
      </w:r>
    </w:p>
    <w:p w14:paraId="2367EC4E" w14:textId="55BCDADA" w:rsidR="00F63359" w:rsidRPr="007C1405" w:rsidRDefault="00F63359" w:rsidP="00F63359">
      <w:pPr>
        <w:spacing w:line="480" w:lineRule="auto"/>
        <w:jc w:val="both"/>
        <w:rPr>
          <w:rFonts w:ascii="Arial" w:hAnsi="Arial" w:cs="Arial"/>
          <w:sz w:val="20"/>
          <w:shd w:val="clear" w:color="auto" w:fill="FFFFFF"/>
        </w:rPr>
      </w:pPr>
      <w:r w:rsidRPr="007C1405">
        <w:rPr>
          <w:rFonts w:ascii="Arial" w:hAnsi="Arial" w:cs="Arial"/>
          <w:sz w:val="20"/>
          <w:shd w:val="clear" w:color="auto" w:fill="FFFFFF"/>
        </w:rPr>
        <w:t xml:space="preserve">Wang, J., Wei, J., Liu, Z., Huang, C. and Du, X., 2022. Life cycle assessment of building demolition waste based on building information </w:t>
      </w:r>
      <w:proofErr w:type="spellStart"/>
      <w:r w:rsidRPr="007C1405">
        <w:rPr>
          <w:rFonts w:ascii="Arial" w:hAnsi="Arial" w:cs="Arial"/>
          <w:sz w:val="20"/>
          <w:shd w:val="clear" w:color="auto" w:fill="FFFFFF"/>
        </w:rPr>
        <w:t>modeling</w:t>
      </w:r>
      <w:proofErr w:type="spellEnd"/>
      <w:r w:rsidRPr="007C1405">
        <w:rPr>
          <w:rFonts w:ascii="Arial" w:hAnsi="Arial" w:cs="Arial"/>
          <w:sz w:val="20"/>
          <w:shd w:val="clear" w:color="auto" w:fill="FFFFFF"/>
        </w:rPr>
        <w:t>. </w:t>
      </w:r>
      <w:r w:rsidRPr="007C1405">
        <w:rPr>
          <w:rFonts w:ascii="Arial" w:hAnsi="Arial" w:cs="Arial"/>
          <w:i/>
          <w:iCs/>
          <w:sz w:val="20"/>
          <w:shd w:val="clear" w:color="auto" w:fill="FFFFFF"/>
        </w:rPr>
        <w:t>Resources, Conservation and Recycling</w:t>
      </w:r>
      <w:r w:rsidRPr="007C1405">
        <w:rPr>
          <w:rFonts w:ascii="Arial" w:hAnsi="Arial" w:cs="Arial"/>
          <w:sz w:val="20"/>
          <w:shd w:val="clear" w:color="auto" w:fill="FFFFFF"/>
        </w:rPr>
        <w:t>, </w:t>
      </w:r>
      <w:r w:rsidRPr="007C1405">
        <w:rPr>
          <w:rFonts w:ascii="Arial" w:hAnsi="Arial" w:cs="Arial"/>
          <w:i/>
          <w:iCs/>
          <w:sz w:val="20"/>
          <w:shd w:val="clear" w:color="auto" w:fill="FFFFFF"/>
        </w:rPr>
        <w:t>178</w:t>
      </w:r>
      <w:r w:rsidRPr="007C1405">
        <w:rPr>
          <w:rFonts w:ascii="Arial" w:hAnsi="Arial" w:cs="Arial"/>
          <w:sz w:val="20"/>
          <w:shd w:val="clear" w:color="auto" w:fill="FFFFFF"/>
        </w:rPr>
        <w:t>, p.106095.</w:t>
      </w:r>
    </w:p>
    <w:p w14:paraId="23B0A1DD" w14:textId="2EF0EAAE" w:rsidR="00F63359" w:rsidRPr="007C1405" w:rsidRDefault="00F63359" w:rsidP="00F63359">
      <w:pPr>
        <w:spacing w:line="480" w:lineRule="auto"/>
        <w:jc w:val="both"/>
        <w:rPr>
          <w:rFonts w:ascii="Arial" w:hAnsi="Arial" w:cs="Arial"/>
          <w:sz w:val="20"/>
          <w:shd w:val="clear" w:color="auto" w:fill="FFFFFF"/>
        </w:rPr>
      </w:pPr>
      <w:proofErr w:type="spellStart"/>
      <w:r w:rsidRPr="007C1405">
        <w:rPr>
          <w:rFonts w:ascii="Arial" w:hAnsi="Arial" w:cs="Arial"/>
          <w:sz w:val="20"/>
          <w:shd w:val="clear" w:color="auto" w:fill="FFFFFF"/>
        </w:rPr>
        <w:t>Soonsawad</w:t>
      </w:r>
      <w:proofErr w:type="spellEnd"/>
      <w:r w:rsidRPr="007C1405">
        <w:rPr>
          <w:rFonts w:ascii="Arial" w:hAnsi="Arial" w:cs="Arial"/>
          <w:sz w:val="20"/>
          <w:shd w:val="clear" w:color="auto" w:fill="FFFFFF"/>
        </w:rPr>
        <w:t xml:space="preserve">, N., Martinez, R.M. and </w:t>
      </w:r>
      <w:proofErr w:type="spellStart"/>
      <w:r w:rsidRPr="007C1405">
        <w:rPr>
          <w:rFonts w:ascii="Arial" w:hAnsi="Arial" w:cs="Arial"/>
          <w:sz w:val="20"/>
          <w:shd w:val="clear" w:color="auto" w:fill="FFFFFF"/>
        </w:rPr>
        <w:t>Schandl</w:t>
      </w:r>
      <w:proofErr w:type="spellEnd"/>
      <w:r w:rsidRPr="007C1405">
        <w:rPr>
          <w:rFonts w:ascii="Arial" w:hAnsi="Arial" w:cs="Arial"/>
          <w:sz w:val="20"/>
          <w:shd w:val="clear" w:color="auto" w:fill="FFFFFF"/>
        </w:rPr>
        <w:t>, H., 2022. Material demand, and environmental and climate implications of Australia's building stock: Current status and outlook to 2060. </w:t>
      </w:r>
      <w:r w:rsidRPr="007C1405">
        <w:rPr>
          <w:rFonts w:ascii="Arial" w:hAnsi="Arial" w:cs="Arial"/>
          <w:i/>
          <w:iCs/>
          <w:sz w:val="20"/>
          <w:shd w:val="clear" w:color="auto" w:fill="FFFFFF"/>
        </w:rPr>
        <w:t>Resources, Conservation and Recycling</w:t>
      </w:r>
      <w:r w:rsidRPr="007C1405">
        <w:rPr>
          <w:rFonts w:ascii="Arial" w:hAnsi="Arial" w:cs="Arial"/>
          <w:sz w:val="20"/>
          <w:shd w:val="clear" w:color="auto" w:fill="FFFFFF"/>
        </w:rPr>
        <w:t>, </w:t>
      </w:r>
      <w:r w:rsidRPr="007C1405">
        <w:rPr>
          <w:rFonts w:ascii="Arial" w:hAnsi="Arial" w:cs="Arial"/>
          <w:i/>
          <w:iCs/>
          <w:sz w:val="20"/>
          <w:shd w:val="clear" w:color="auto" w:fill="FFFFFF"/>
        </w:rPr>
        <w:t>180</w:t>
      </w:r>
      <w:r w:rsidRPr="007C1405">
        <w:rPr>
          <w:rFonts w:ascii="Arial" w:hAnsi="Arial" w:cs="Arial"/>
          <w:sz w:val="20"/>
          <w:shd w:val="clear" w:color="auto" w:fill="FFFFFF"/>
        </w:rPr>
        <w:t>, p.106143.</w:t>
      </w:r>
    </w:p>
    <w:p w14:paraId="0BC3A8FD" w14:textId="404DA495" w:rsidR="00F63359" w:rsidRPr="007C1405" w:rsidRDefault="00CD311C" w:rsidP="00F63359">
      <w:pPr>
        <w:spacing w:line="480" w:lineRule="auto"/>
        <w:jc w:val="both"/>
        <w:rPr>
          <w:rFonts w:ascii="Arial" w:hAnsi="Arial" w:cs="Arial"/>
          <w:sz w:val="20"/>
          <w:shd w:val="clear" w:color="auto" w:fill="FFFFFF"/>
        </w:rPr>
      </w:pPr>
      <w:proofErr w:type="spellStart"/>
      <w:r w:rsidRPr="007C1405">
        <w:rPr>
          <w:rFonts w:ascii="Arial" w:hAnsi="Arial" w:cs="Arial"/>
          <w:sz w:val="20"/>
          <w:shd w:val="clear" w:color="auto" w:fill="FFFFFF"/>
        </w:rPr>
        <w:t>Skrzypczak</w:t>
      </w:r>
      <w:proofErr w:type="spellEnd"/>
      <w:r w:rsidRPr="007C1405">
        <w:rPr>
          <w:rFonts w:ascii="Arial" w:hAnsi="Arial" w:cs="Arial"/>
          <w:sz w:val="20"/>
          <w:shd w:val="clear" w:color="auto" w:fill="FFFFFF"/>
        </w:rPr>
        <w:t xml:space="preserve">, I., </w:t>
      </w:r>
      <w:proofErr w:type="spellStart"/>
      <w:r w:rsidRPr="007C1405">
        <w:rPr>
          <w:rFonts w:ascii="Arial" w:hAnsi="Arial" w:cs="Arial"/>
          <w:sz w:val="20"/>
          <w:shd w:val="clear" w:color="auto" w:fill="FFFFFF"/>
        </w:rPr>
        <w:t>Oleniacz</w:t>
      </w:r>
      <w:proofErr w:type="spellEnd"/>
      <w:r w:rsidRPr="007C1405">
        <w:rPr>
          <w:rFonts w:ascii="Arial" w:hAnsi="Arial" w:cs="Arial"/>
          <w:sz w:val="20"/>
          <w:shd w:val="clear" w:color="auto" w:fill="FFFFFF"/>
        </w:rPr>
        <w:t xml:space="preserve">, G., </w:t>
      </w:r>
      <w:proofErr w:type="spellStart"/>
      <w:r w:rsidRPr="007C1405">
        <w:rPr>
          <w:rFonts w:ascii="Arial" w:hAnsi="Arial" w:cs="Arial"/>
          <w:sz w:val="20"/>
          <w:shd w:val="clear" w:color="auto" w:fill="FFFFFF"/>
        </w:rPr>
        <w:t>Leśniak</w:t>
      </w:r>
      <w:proofErr w:type="spellEnd"/>
      <w:r w:rsidRPr="007C1405">
        <w:rPr>
          <w:rFonts w:ascii="Arial" w:hAnsi="Arial" w:cs="Arial"/>
          <w:sz w:val="20"/>
          <w:shd w:val="clear" w:color="auto" w:fill="FFFFFF"/>
        </w:rPr>
        <w:t xml:space="preserve">, A., Zima, K., </w:t>
      </w:r>
      <w:proofErr w:type="spellStart"/>
      <w:r w:rsidRPr="007C1405">
        <w:rPr>
          <w:rFonts w:ascii="Arial" w:hAnsi="Arial" w:cs="Arial"/>
          <w:sz w:val="20"/>
          <w:shd w:val="clear" w:color="auto" w:fill="FFFFFF"/>
        </w:rPr>
        <w:t>Mrówczyńska</w:t>
      </w:r>
      <w:proofErr w:type="spellEnd"/>
      <w:r w:rsidRPr="007C1405">
        <w:rPr>
          <w:rFonts w:ascii="Arial" w:hAnsi="Arial" w:cs="Arial"/>
          <w:sz w:val="20"/>
          <w:shd w:val="clear" w:color="auto" w:fill="FFFFFF"/>
        </w:rPr>
        <w:t>, M. and Kazak, J.K., 2022. Scan-to-BIM method in construction: Assessment of the 3D buildings model accuracy in terms inventory measurements. </w:t>
      </w:r>
      <w:r w:rsidRPr="007C1405">
        <w:rPr>
          <w:rFonts w:ascii="Arial" w:hAnsi="Arial" w:cs="Arial"/>
          <w:i/>
          <w:iCs/>
          <w:sz w:val="20"/>
          <w:shd w:val="clear" w:color="auto" w:fill="FFFFFF"/>
        </w:rPr>
        <w:t>Building Research &amp; Information</w:t>
      </w:r>
      <w:r w:rsidRPr="007C1405">
        <w:rPr>
          <w:rFonts w:ascii="Arial" w:hAnsi="Arial" w:cs="Arial"/>
          <w:sz w:val="20"/>
          <w:shd w:val="clear" w:color="auto" w:fill="FFFFFF"/>
        </w:rPr>
        <w:t>, </w:t>
      </w:r>
      <w:r w:rsidRPr="007C1405">
        <w:rPr>
          <w:rFonts w:ascii="Arial" w:hAnsi="Arial" w:cs="Arial"/>
          <w:i/>
          <w:iCs/>
          <w:sz w:val="20"/>
          <w:shd w:val="clear" w:color="auto" w:fill="FFFFFF"/>
        </w:rPr>
        <w:t>50</w:t>
      </w:r>
      <w:r w:rsidRPr="007C1405">
        <w:rPr>
          <w:rFonts w:ascii="Arial" w:hAnsi="Arial" w:cs="Arial"/>
          <w:sz w:val="20"/>
          <w:shd w:val="clear" w:color="auto" w:fill="FFFFFF"/>
        </w:rPr>
        <w:t>(8), pp.859-880.</w:t>
      </w:r>
    </w:p>
    <w:p w14:paraId="5A6EFBBD" w14:textId="1472CAF0" w:rsidR="00CD311C" w:rsidRPr="007C1405" w:rsidRDefault="00CD311C" w:rsidP="00F63359">
      <w:pPr>
        <w:spacing w:line="480" w:lineRule="auto"/>
        <w:jc w:val="both"/>
        <w:rPr>
          <w:rFonts w:ascii="Arial" w:hAnsi="Arial" w:cs="Arial"/>
          <w:sz w:val="20"/>
          <w:shd w:val="clear" w:color="auto" w:fill="FFFFFF"/>
        </w:rPr>
      </w:pPr>
      <w:proofErr w:type="spellStart"/>
      <w:r w:rsidRPr="007C1405">
        <w:rPr>
          <w:rFonts w:ascii="Arial" w:hAnsi="Arial" w:cs="Arial"/>
          <w:sz w:val="20"/>
          <w:shd w:val="clear" w:color="auto" w:fill="FFFFFF"/>
        </w:rPr>
        <w:t>Arehart</w:t>
      </w:r>
      <w:proofErr w:type="spellEnd"/>
      <w:r w:rsidRPr="007C1405">
        <w:rPr>
          <w:rFonts w:ascii="Arial" w:hAnsi="Arial" w:cs="Arial"/>
          <w:sz w:val="20"/>
          <w:shd w:val="clear" w:color="auto" w:fill="FFFFFF"/>
        </w:rPr>
        <w:t xml:space="preserve">, J.H., </w:t>
      </w:r>
      <w:proofErr w:type="spellStart"/>
      <w:r w:rsidRPr="007C1405">
        <w:rPr>
          <w:rFonts w:ascii="Arial" w:hAnsi="Arial" w:cs="Arial"/>
          <w:sz w:val="20"/>
          <w:shd w:val="clear" w:color="auto" w:fill="FFFFFF"/>
        </w:rPr>
        <w:t>Pomponi</w:t>
      </w:r>
      <w:proofErr w:type="spellEnd"/>
      <w:r w:rsidRPr="007C1405">
        <w:rPr>
          <w:rFonts w:ascii="Arial" w:hAnsi="Arial" w:cs="Arial"/>
          <w:sz w:val="20"/>
          <w:shd w:val="clear" w:color="auto" w:fill="FFFFFF"/>
        </w:rPr>
        <w:t xml:space="preserve">, F., D'Amico, B. and </w:t>
      </w:r>
      <w:proofErr w:type="spellStart"/>
      <w:r w:rsidRPr="007C1405">
        <w:rPr>
          <w:rFonts w:ascii="Arial" w:hAnsi="Arial" w:cs="Arial"/>
          <w:sz w:val="20"/>
          <w:shd w:val="clear" w:color="auto" w:fill="FFFFFF"/>
        </w:rPr>
        <w:t>Srubar</w:t>
      </w:r>
      <w:proofErr w:type="spellEnd"/>
      <w:r w:rsidRPr="007C1405">
        <w:rPr>
          <w:rFonts w:ascii="Arial" w:hAnsi="Arial" w:cs="Arial"/>
          <w:sz w:val="20"/>
          <w:shd w:val="clear" w:color="auto" w:fill="FFFFFF"/>
        </w:rPr>
        <w:t xml:space="preserve"> III, W.V., 2022. Structural material demand and associated embodied carbon emissions of the United States building stock: 2020–2100. </w:t>
      </w:r>
      <w:r w:rsidRPr="007C1405">
        <w:rPr>
          <w:rFonts w:ascii="Arial" w:hAnsi="Arial" w:cs="Arial"/>
          <w:i/>
          <w:iCs/>
          <w:sz w:val="20"/>
          <w:shd w:val="clear" w:color="auto" w:fill="FFFFFF"/>
        </w:rPr>
        <w:t>Resources, Conservation and Recycling</w:t>
      </w:r>
      <w:r w:rsidRPr="007C1405">
        <w:rPr>
          <w:rFonts w:ascii="Arial" w:hAnsi="Arial" w:cs="Arial"/>
          <w:sz w:val="20"/>
          <w:shd w:val="clear" w:color="auto" w:fill="FFFFFF"/>
        </w:rPr>
        <w:t>, </w:t>
      </w:r>
      <w:r w:rsidRPr="007C1405">
        <w:rPr>
          <w:rFonts w:ascii="Arial" w:hAnsi="Arial" w:cs="Arial"/>
          <w:i/>
          <w:iCs/>
          <w:sz w:val="20"/>
          <w:shd w:val="clear" w:color="auto" w:fill="FFFFFF"/>
        </w:rPr>
        <w:t>186</w:t>
      </w:r>
      <w:r w:rsidRPr="007C1405">
        <w:rPr>
          <w:rFonts w:ascii="Arial" w:hAnsi="Arial" w:cs="Arial"/>
          <w:sz w:val="20"/>
          <w:shd w:val="clear" w:color="auto" w:fill="FFFFFF"/>
        </w:rPr>
        <w:t>, p.106583.</w:t>
      </w:r>
    </w:p>
    <w:p w14:paraId="3B01A885" w14:textId="1376B506" w:rsidR="00CD311C" w:rsidRPr="007C1405" w:rsidRDefault="00CD311C" w:rsidP="00F63359">
      <w:pPr>
        <w:spacing w:line="480" w:lineRule="auto"/>
        <w:jc w:val="both"/>
        <w:rPr>
          <w:rFonts w:ascii="Arial" w:hAnsi="Arial" w:cs="Arial"/>
          <w:sz w:val="20"/>
          <w:shd w:val="clear" w:color="auto" w:fill="FFFFFF"/>
        </w:rPr>
      </w:pPr>
      <w:r w:rsidRPr="007C1405">
        <w:rPr>
          <w:rFonts w:ascii="Arial" w:hAnsi="Arial" w:cs="Arial"/>
          <w:sz w:val="20"/>
          <w:shd w:val="clear" w:color="auto" w:fill="FFFFFF"/>
        </w:rPr>
        <w:t xml:space="preserve">Lin, G., Kramer, H., </w:t>
      </w:r>
      <w:proofErr w:type="spellStart"/>
      <w:r w:rsidRPr="007C1405">
        <w:rPr>
          <w:rFonts w:ascii="Arial" w:hAnsi="Arial" w:cs="Arial"/>
          <w:sz w:val="20"/>
          <w:shd w:val="clear" w:color="auto" w:fill="FFFFFF"/>
        </w:rPr>
        <w:t>Nibler</w:t>
      </w:r>
      <w:proofErr w:type="spellEnd"/>
      <w:r w:rsidRPr="007C1405">
        <w:rPr>
          <w:rFonts w:ascii="Arial" w:hAnsi="Arial" w:cs="Arial"/>
          <w:sz w:val="20"/>
          <w:shd w:val="clear" w:color="auto" w:fill="FFFFFF"/>
        </w:rPr>
        <w:t>, V., Crowe, E. and Granderson, J., 2022. Building Analytics Tool Deployment at Scale: Benefits, Costs, and Deployment Practices. </w:t>
      </w:r>
      <w:r w:rsidRPr="007C1405">
        <w:rPr>
          <w:rFonts w:ascii="Arial" w:hAnsi="Arial" w:cs="Arial"/>
          <w:i/>
          <w:iCs/>
          <w:sz w:val="20"/>
          <w:shd w:val="clear" w:color="auto" w:fill="FFFFFF"/>
        </w:rPr>
        <w:t>Energies</w:t>
      </w:r>
      <w:r w:rsidRPr="007C1405">
        <w:rPr>
          <w:rFonts w:ascii="Arial" w:hAnsi="Arial" w:cs="Arial"/>
          <w:sz w:val="20"/>
          <w:shd w:val="clear" w:color="auto" w:fill="FFFFFF"/>
        </w:rPr>
        <w:t>, </w:t>
      </w:r>
      <w:r w:rsidRPr="007C1405">
        <w:rPr>
          <w:rFonts w:ascii="Arial" w:hAnsi="Arial" w:cs="Arial"/>
          <w:i/>
          <w:iCs/>
          <w:sz w:val="20"/>
          <w:shd w:val="clear" w:color="auto" w:fill="FFFFFF"/>
        </w:rPr>
        <w:t>15</w:t>
      </w:r>
      <w:r w:rsidRPr="007C1405">
        <w:rPr>
          <w:rFonts w:ascii="Arial" w:hAnsi="Arial" w:cs="Arial"/>
          <w:sz w:val="20"/>
          <w:shd w:val="clear" w:color="auto" w:fill="FFFFFF"/>
        </w:rPr>
        <w:t>(13), p.4858.</w:t>
      </w:r>
    </w:p>
    <w:p w14:paraId="6DE06B53" w14:textId="023455C6" w:rsidR="00CD311C" w:rsidRPr="007C1405" w:rsidRDefault="00CD311C" w:rsidP="00F63359">
      <w:pPr>
        <w:spacing w:line="480" w:lineRule="auto"/>
        <w:jc w:val="both"/>
        <w:rPr>
          <w:rFonts w:ascii="Arial" w:hAnsi="Arial" w:cs="Arial"/>
          <w:sz w:val="24"/>
          <w:szCs w:val="24"/>
        </w:rPr>
      </w:pPr>
      <w:r w:rsidRPr="007C1405">
        <w:rPr>
          <w:rFonts w:ascii="Arial" w:hAnsi="Arial" w:cs="Arial"/>
          <w:sz w:val="20"/>
          <w:shd w:val="clear" w:color="auto" w:fill="FFFFFF"/>
        </w:rPr>
        <w:t>Hu, S., Zhang, Y., Yang, Z., Yan, D. and Jiang, Y., 2022, November. Challenges and opportunities for carbon neutrality in China’s building sector—Modelling and data. In </w:t>
      </w:r>
      <w:r w:rsidRPr="007C1405">
        <w:rPr>
          <w:rFonts w:ascii="Arial" w:hAnsi="Arial" w:cs="Arial"/>
          <w:i/>
          <w:iCs/>
          <w:sz w:val="20"/>
          <w:shd w:val="clear" w:color="auto" w:fill="FFFFFF"/>
        </w:rPr>
        <w:t>Building Simulation</w:t>
      </w:r>
      <w:r w:rsidRPr="007C1405">
        <w:rPr>
          <w:rFonts w:ascii="Arial" w:hAnsi="Arial" w:cs="Arial"/>
          <w:sz w:val="20"/>
          <w:shd w:val="clear" w:color="auto" w:fill="FFFFFF"/>
        </w:rPr>
        <w:t> (Vol. 15, No. 11, pp. 1899-1921). Beijing: Tsinghua University Press.</w:t>
      </w:r>
    </w:p>
    <w:sectPr w:rsidR="00CD311C" w:rsidRPr="007C1405" w:rsidSect="001B0812">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Mangal">
    <w:panose1 w:val="02040503050203030202"/>
    <w:charset w:val="00"/>
    <w:family w:val="roman"/>
    <w:pitch w:val="variable"/>
    <w:sig w:usb0="00008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Roboto">
    <w:panose1 w:val="02000000000000000000"/>
    <w:charset w:val="00"/>
    <w:family w:val="auto"/>
    <w:pitch w:val="variable"/>
    <w:sig w:usb0="E00002FF" w:usb1="5000217F" w:usb2="00000021" w:usb3="00000000" w:csb0="0000019F" w:csb1="00000000"/>
  </w:font>
  <w:font w:name="Arial">
    <w:panose1 w:val="020B0604020202020204"/>
    <w:charset w:val="00"/>
    <w:family w:val="swiss"/>
    <w:pitch w:val="variable"/>
    <w:sig w:usb0="E0002E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0AB4"/>
    <w:rsid w:val="0016499D"/>
    <w:rsid w:val="001B0812"/>
    <w:rsid w:val="002651E3"/>
    <w:rsid w:val="0028328D"/>
    <w:rsid w:val="002F6485"/>
    <w:rsid w:val="003F43B4"/>
    <w:rsid w:val="005538EF"/>
    <w:rsid w:val="007C1405"/>
    <w:rsid w:val="009F01E4"/>
    <w:rsid w:val="00A2102B"/>
    <w:rsid w:val="00A77BB1"/>
    <w:rsid w:val="00B00EED"/>
    <w:rsid w:val="00CA1110"/>
    <w:rsid w:val="00CD311C"/>
    <w:rsid w:val="00DC0AB4"/>
    <w:rsid w:val="00F01951"/>
    <w:rsid w:val="00F63359"/>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3C49DD"/>
  <w15:chartTrackingRefBased/>
  <w15:docId w15:val="{54E9AA38-6CD2-4FFE-8A6E-CFBBC8B96F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lang w:val="en-IN" w:eastAsia="en-US" w:bidi="hi-IN"/>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C0AB4"/>
    <w:pPr>
      <w:keepNext/>
      <w:keepLines/>
      <w:spacing w:before="240" w:after="0"/>
      <w:outlineLvl w:val="0"/>
    </w:pPr>
    <w:rPr>
      <w:rFonts w:asciiTheme="majorHAnsi" w:eastAsiaTheme="majorEastAsia" w:hAnsiTheme="majorHAnsi" w:cstheme="majorBidi"/>
      <w:color w:val="2F5496" w:themeColor="accent1" w:themeShade="BF"/>
      <w:sz w:val="32"/>
      <w:szCs w:val="2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C0AB4"/>
    <w:rPr>
      <w:rFonts w:asciiTheme="majorHAnsi" w:eastAsiaTheme="majorEastAsia" w:hAnsiTheme="majorHAnsi" w:cstheme="majorBidi"/>
      <w:color w:val="2F5496" w:themeColor="accent1" w:themeShade="BF"/>
      <w:sz w:val="32"/>
      <w:szCs w:val="29"/>
    </w:rPr>
  </w:style>
  <w:style w:type="paragraph" w:styleId="NormalWeb">
    <w:name w:val="Normal (Web)"/>
    <w:basedOn w:val="Normal"/>
    <w:uiPriority w:val="99"/>
    <w:semiHidden/>
    <w:unhideWhenUsed/>
    <w:rsid w:val="00F63359"/>
    <w:pPr>
      <w:spacing w:before="100" w:beforeAutospacing="1" w:after="100" w:afterAutospacing="1" w:line="240" w:lineRule="auto"/>
    </w:pPr>
    <w:rPr>
      <w:rFonts w:ascii="Times New Roman" w:eastAsia="Times New Roman" w:hAnsi="Times New Roman" w:cs="Times New Roman"/>
      <w:sz w:val="24"/>
      <w:szCs w:val="24"/>
      <w:lang w:eastAsia="en-IN"/>
    </w:rPr>
  </w:style>
  <w:style w:type="table" w:styleId="TableGrid">
    <w:name w:val="Table Grid"/>
    <w:basedOn w:val="TableNormal"/>
    <w:uiPriority w:val="39"/>
    <w:rsid w:val="001B081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1B0812"/>
    <w:pPr>
      <w:spacing w:after="200" w:line="240" w:lineRule="auto"/>
    </w:pPr>
    <w:rPr>
      <w:i/>
      <w:iCs/>
      <w:color w:val="44546A" w:themeColor="text2"/>
      <w:sz w:val="18"/>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56710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 /><Relationship Id="rId7" Type="http://schemas.openxmlformats.org/officeDocument/2006/relationships/theme" Target="theme/theme1.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fontTable" Target="fontTable.xml" /><Relationship Id="rId5" Type="http://schemas.openxmlformats.org/officeDocument/2006/relationships/image" Target="media/image1.jpeg"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F6064DB-1D9B-40C9-8CB4-3B80BB8C68A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2380</Words>
  <Characters>13571</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Adrian Ciocoi</cp:lastModifiedBy>
  <cp:revision>4</cp:revision>
  <dcterms:created xsi:type="dcterms:W3CDTF">2023-05-16T11:14:00Z</dcterms:created>
  <dcterms:modified xsi:type="dcterms:W3CDTF">2023-05-16T17:49:00Z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f223737c-2e18-4e85-9fd7-b03e8e4b8944</vt:lpwstr>
  </property>
</Properties>
</file>