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984926" w14:textId="2F5E1A5A" w:rsidR="00421D51" w:rsidRDefault="00936963" w:rsidP="00936963">
      <w:pPr>
        <w:jc w:val="center"/>
        <w:rPr>
          <w:rFonts w:ascii="Arial" w:hAnsi="Arial" w:cs="Arial"/>
          <w:b/>
          <w:bCs/>
          <w:sz w:val="24"/>
          <w:szCs w:val="24"/>
        </w:rPr>
      </w:pPr>
      <w:r>
        <w:rPr>
          <w:rFonts w:ascii="Arial" w:hAnsi="Arial" w:cs="Arial"/>
          <w:b/>
          <w:bCs/>
          <w:sz w:val="24"/>
          <w:szCs w:val="24"/>
        </w:rPr>
        <w:t>TASK 1 - SECTION 2</w:t>
      </w:r>
    </w:p>
    <w:p w14:paraId="4825CCCE" w14:textId="6D2EDA11" w:rsidR="00936963" w:rsidRDefault="00936963" w:rsidP="00936963">
      <w:pPr>
        <w:jc w:val="center"/>
        <w:rPr>
          <w:rFonts w:ascii="Arial" w:hAnsi="Arial" w:cs="Arial"/>
          <w:b/>
          <w:bCs/>
          <w:sz w:val="24"/>
          <w:szCs w:val="24"/>
        </w:rPr>
      </w:pPr>
    </w:p>
    <w:p w14:paraId="6414B304" w14:textId="77777777" w:rsidR="00936963" w:rsidRPr="00936963" w:rsidRDefault="00936963" w:rsidP="00936963">
      <w:pPr>
        <w:spacing w:after="0" w:line="240" w:lineRule="auto"/>
        <w:rPr>
          <w:rFonts w:eastAsiaTheme="minorEastAsia"/>
          <w:sz w:val="24"/>
          <w:szCs w:val="24"/>
          <w:lang w:eastAsia="en-GB"/>
        </w:rPr>
      </w:pPr>
      <w:r w:rsidRPr="00936963">
        <w:rPr>
          <w:rFonts w:eastAsiaTheme="minorEastAsia"/>
          <w:sz w:val="24"/>
          <w:szCs w:val="24"/>
          <w:lang w:eastAsia="en-GB"/>
        </w:rPr>
        <w:t xml:space="preserve">In line with the Codes of Professional Practice Social Care Wales (2019) I will identify and justify my agreed learning needs for working collaboratively with service users, carers and other professionals. </w:t>
      </w:r>
      <w:proofErr w:type="gramStart"/>
      <w:r w:rsidRPr="00936963">
        <w:rPr>
          <w:rFonts w:eastAsiaTheme="minorEastAsia"/>
          <w:sz w:val="24"/>
          <w:szCs w:val="24"/>
          <w:lang w:eastAsia="en-GB"/>
        </w:rPr>
        <w:t>Also</w:t>
      </w:r>
      <w:proofErr w:type="gramEnd"/>
      <w:r w:rsidRPr="00936963">
        <w:rPr>
          <w:rFonts w:eastAsiaTheme="minorEastAsia"/>
          <w:sz w:val="24"/>
          <w:szCs w:val="24"/>
          <w:lang w:eastAsia="en-GB"/>
        </w:rPr>
        <w:t xml:space="preserve"> for applying analysis in assessments to inform interventions, intervention and application of professional judgement in increasingly complex situations.</w:t>
      </w:r>
    </w:p>
    <w:p w14:paraId="092485C3" w14:textId="77777777" w:rsidR="00936963" w:rsidRPr="00936963" w:rsidRDefault="00936963" w:rsidP="00936963">
      <w:pPr>
        <w:spacing w:after="0" w:line="240" w:lineRule="auto"/>
        <w:rPr>
          <w:rFonts w:eastAsiaTheme="minorEastAsia"/>
          <w:sz w:val="24"/>
          <w:szCs w:val="24"/>
          <w:lang w:eastAsia="en-GB"/>
        </w:rPr>
      </w:pPr>
    </w:p>
    <w:p w14:paraId="592C2D21" w14:textId="77777777" w:rsidR="00936963" w:rsidRPr="00936963" w:rsidRDefault="00936963" w:rsidP="00936963">
      <w:pPr>
        <w:spacing w:after="0" w:line="240" w:lineRule="auto"/>
        <w:rPr>
          <w:rFonts w:eastAsiaTheme="minorEastAsia"/>
          <w:sz w:val="24"/>
          <w:szCs w:val="24"/>
          <w:lang w:eastAsia="en-GB"/>
        </w:rPr>
      </w:pPr>
      <w:r w:rsidRPr="00936963">
        <w:rPr>
          <w:rFonts w:eastAsiaTheme="minorEastAsia"/>
          <w:sz w:val="24"/>
          <w:szCs w:val="24"/>
          <w:lang w:eastAsia="en-GB"/>
        </w:rPr>
        <w:t>Walker (2011) considers that social work practitioners need metacognition to enable them to recognise future learning needs, by critically reflecting upon past experiences. Reflection on my first year in practice leads me to consider that I was too protected, and not given enough opportunity to be involved in Child Protection Procedures, this resulted in my confidence being low. Working within the Child Protection arena is one of my identified learning needs.</w:t>
      </w:r>
    </w:p>
    <w:p w14:paraId="0ECC3A09" w14:textId="77777777" w:rsidR="00936963" w:rsidRPr="00936963" w:rsidRDefault="00936963" w:rsidP="00936963">
      <w:pPr>
        <w:spacing w:after="0" w:line="240" w:lineRule="auto"/>
        <w:rPr>
          <w:rFonts w:eastAsiaTheme="minorEastAsia"/>
          <w:sz w:val="24"/>
          <w:szCs w:val="24"/>
          <w:lang w:eastAsia="en-GB"/>
        </w:rPr>
      </w:pPr>
    </w:p>
    <w:p w14:paraId="4BDB2616" w14:textId="77777777" w:rsidR="00936963" w:rsidRPr="00936963" w:rsidRDefault="00936963" w:rsidP="00936963">
      <w:pPr>
        <w:spacing w:after="0" w:line="240" w:lineRule="auto"/>
        <w:rPr>
          <w:rFonts w:eastAsiaTheme="minorEastAsia"/>
          <w:sz w:val="24"/>
          <w:szCs w:val="24"/>
          <w:lang w:eastAsia="en-GB"/>
        </w:rPr>
      </w:pPr>
      <w:r w:rsidRPr="00936963">
        <w:rPr>
          <w:rFonts w:eastAsiaTheme="minorEastAsia"/>
          <w:sz w:val="24"/>
          <w:szCs w:val="24"/>
          <w:lang w:eastAsia="en-GB"/>
        </w:rPr>
        <w:t xml:space="preserve">I consider that I need to incorporate the Signs of Safety (SOS) model </w:t>
      </w:r>
      <w:proofErr w:type="spellStart"/>
      <w:r w:rsidRPr="00936963">
        <w:rPr>
          <w:rFonts w:eastAsiaTheme="minorEastAsia"/>
          <w:sz w:val="24"/>
          <w:szCs w:val="24"/>
          <w:lang w:eastAsia="en-GB"/>
        </w:rPr>
        <w:t>Turnell</w:t>
      </w:r>
      <w:proofErr w:type="spellEnd"/>
      <w:r w:rsidRPr="00936963">
        <w:rPr>
          <w:rFonts w:eastAsiaTheme="minorEastAsia"/>
          <w:sz w:val="24"/>
          <w:szCs w:val="24"/>
          <w:lang w:eastAsia="en-GB"/>
        </w:rPr>
        <w:t xml:space="preserve"> and Edwards (1999) into my practice in order to work more collaboratively with others. It is a model of practice which is being adopted by the Local Authority (LA) in which I am employed. SOS is a </w:t>
      </w:r>
      <w:proofErr w:type="gramStart"/>
      <w:r w:rsidRPr="00936963">
        <w:rPr>
          <w:rFonts w:eastAsiaTheme="minorEastAsia"/>
          <w:sz w:val="24"/>
          <w:szCs w:val="24"/>
          <w:lang w:eastAsia="en-GB"/>
        </w:rPr>
        <w:t>strengths</w:t>
      </w:r>
      <w:proofErr w:type="gramEnd"/>
      <w:r w:rsidRPr="00936963">
        <w:rPr>
          <w:rFonts w:eastAsiaTheme="minorEastAsia"/>
          <w:sz w:val="24"/>
          <w:szCs w:val="24"/>
          <w:lang w:eastAsia="en-GB"/>
        </w:rPr>
        <w:t xml:space="preserve"> based model that fits well with the principles of the </w:t>
      </w:r>
      <w:proofErr w:type="spellStart"/>
      <w:r w:rsidRPr="00936963">
        <w:rPr>
          <w:rFonts w:eastAsiaTheme="minorEastAsia"/>
          <w:sz w:val="24"/>
          <w:szCs w:val="24"/>
          <w:lang w:eastAsia="en-GB"/>
        </w:rPr>
        <w:t>the</w:t>
      </w:r>
      <w:proofErr w:type="spellEnd"/>
      <w:r w:rsidRPr="00936963">
        <w:rPr>
          <w:rFonts w:eastAsiaTheme="minorEastAsia"/>
          <w:sz w:val="24"/>
          <w:szCs w:val="24"/>
          <w:lang w:eastAsia="en-GB"/>
        </w:rPr>
        <w:t xml:space="preserve"> Social Services and Well-Being (Wales) Act 2014 (Welsh Assembly Government 2014). It is intended that all social workers within the LA will use the model of practice, thus ensuring consistency of practice for other professionals, service users and carers. Research from NSPCC (2013) suggests that the model is empowering for service users as it focuses on their strengths, and as such, the model is engaging and aids relationship building. However, they acknowledge that there is little evidence on the success rate of the model, in relation to outcomes for the service users. </w:t>
      </w:r>
    </w:p>
    <w:p w14:paraId="31510A63" w14:textId="77777777" w:rsidR="00936963" w:rsidRPr="00936963" w:rsidRDefault="00936963" w:rsidP="00936963">
      <w:pPr>
        <w:spacing w:after="0" w:line="240" w:lineRule="auto"/>
        <w:rPr>
          <w:rFonts w:eastAsiaTheme="minorEastAsia"/>
          <w:sz w:val="24"/>
          <w:szCs w:val="24"/>
          <w:lang w:eastAsia="en-GB"/>
        </w:rPr>
      </w:pPr>
    </w:p>
    <w:p w14:paraId="0D083D21" w14:textId="6B16446C" w:rsidR="00936963" w:rsidRPr="00936963" w:rsidRDefault="00936963" w:rsidP="00936963">
      <w:pPr>
        <w:spacing w:after="0" w:line="240" w:lineRule="auto"/>
        <w:rPr>
          <w:rFonts w:eastAsiaTheme="minorEastAsia"/>
          <w:sz w:val="24"/>
          <w:szCs w:val="24"/>
          <w:lang w:eastAsia="en-GB"/>
        </w:rPr>
      </w:pPr>
      <w:proofErr w:type="spellStart"/>
      <w:r w:rsidRPr="00936963">
        <w:rPr>
          <w:rFonts w:eastAsiaTheme="minorEastAsia"/>
          <w:sz w:val="24"/>
          <w:szCs w:val="24"/>
          <w:lang w:eastAsia="en-GB"/>
        </w:rPr>
        <w:t>Baginsky</w:t>
      </w:r>
      <w:proofErr w:type="spellEnd"/>
      <w:r w:rsidRPr="00936963">
        <w:rPr>
          <w:rFonts w:eastAsiaTheme="minorEastAsia"/>
          <w:sz w:val="24"/>
          <w:szCs w:val="24"/>
          <w:lang w:eastAsia="en-GB"/>
        </w:rPr>
        <w:t xml:space="preserve"> et al (2017) completed an evaluation of the SOS Model pilot schemes which took place in ten LAs in England. They found that there were definite improvements in collaborative working and, in the skills, and confidence of the practitioners within the authorities. They also noted an improvement in the quality of the direct work which was completed with children and families. However, the high level of cases and the ability of the authorities to retain social workers, was a challenge in the implementation of the model of practice. These challenges are recognisable within my own LA, as the recruitment of, and retention of social work practitioners is difficult. I have completed a two day training course on SOS, but reflection leads me to consider that whilst staffing issues remain problematic, it is unlikely that the implementation of the model, will be prioritised. </w:t>
      </w:r>
    </w:p>
    <w:p w14:paraId="101DC134" w14:textId="77777777" w:rsidR="00936963" w:rsidRPr="00936963" w:rsidRDefault="00936963" w:rsidP="00936963">
      <w:pPr>
        <w:spacing w:after="0" w:line="240" w:lineRule="auto"/>
        <w:rPr>
          <w:rFonts w:eastAsiaTheme="minorEastAsia"/>
          <w:sz w:val="24"/>
          <w:szCs w:val="24"/>
          <w:lang w:eastAsia="en-GB"/>
        </w:rPr>
      </w:pPr>
    </w:p>
    <w:p w14:paraId="6089B3CB" w14:textId="43C246C7" w:rsidR="00936963" w:rsidRPr="00936963" w:rsidRDefault="00936963" w:rsidP="00936963">
      <w:pPr>
        <w:spacing w:after="0" w:line="240" w:lineRule="auto"/>
        <w:rPr>
          <w:rFonts w:eastAsiaTheme="minorEastAsia"/>
          <w:sz w:val="24"/>
          <w:szCs w:val="24"/>
          <w:lang w:eastAsia="en-GB"/>
        </w:rPr>
      </w:pPr>
      <w:r w:rsidRPr="00936963">
        <w:rPr>
          <w:rFonts w:eastAsiaTheme="minorEastAsia"/>
          <w:sz w:val="24"/>
          <w:szCs w:val="24"/>
          <w:lang w:eastAsia="en-GB"/>
        </w:rPr>
        <w:t xml:space="preserve">In relation to the application of analysis in assessments and interventions, and applying professional judgement in more complex situations, experience of working within the SOS model, and within Child Protection Procedures will allow me to be more confident in these areas. I consider that my learning needs involve attending specific training in order to enhance my skills, such as training on court skills. This would improve my knowledge and confidence in these areas. Also, by utilising my supervision sessions with my line manager to discuss applying analysis in my work. Supervision can also be used to discuss having the opportunity to work on more complex situations. I can also seek the opportunity to observe </w:t>
      </w:r>
      <w:r w:rsidRPr="00936963">
        <w:rPr>
          <w:rFonts w:eastAsiaTheme="minorEastAsia"/>
          <w:sz w:val="24"/>
          <w:szCs w:val="24"/>
          <w:lang w:eastAsia="en-GB"/>
        </w:rPr>
        <w:lastRenderedPageBreak/>
        <w:t>the practice of more experienced colleagues</w:t>
      </w:r>
      <w:r>
        <w:rPr>
          <w:rFonts w:eastAsiaTheme="minorEastAsia"/>
          <w:sz w:val="24"/>
          <w:szCs w:val="24"/>
          <w:lang w:eastAsia="en-GB"/>
        </w:rPr>
        <w:t xml:space="preserve"> </w:t>
      </w:r>
      <w:r w:rsidRPr="00936963">
        <w:rPr>
          <w:rFonts w:eastAsiaTheme="minorEastAsia"/>
          <w:sz w:val="24"/>
          <w:szCs w:val="24"/>
          <w:lang w:eastAsia="en-GB"/>
        </w:rPr>
        <w:t>and take the time to read good examples of reports and assessments in order to enhance my own skills in these areas.</w:t>
      </w:r>
    </w:p>
    <w:p w14:paraId="1DC34CAA" w14:textId="77777777" w:rsidR="00936963" w:rsidRPr="00936963" w:rsidRDefault="00936963" w:rsidP="00936963">
      <w:pPr>
        <w:spacing w:after="0" w:line="240" w:lineRule="auto"/>
        <w:rPr>
          <w:rFonts w:eastAsiaTheme="minorEastAsia"/>
          <w:sz w:val="24"/>
          <w:szCs w:val="24"/>
          <w:lang w:eastAsia="en-GB"/>
        </w:rPr>
      </w:pPr>
    </w:p>
    <w:p w14:paraId="6860C808" w14:textId="77777777" w:rsidR="00936963" w:rsidRPr="00936963" w:rsidRDefault="00936963" w:rsidP="00936963">
      <w:pPr>
        <w:spacing w:after="0" w:line="240" w:lineRule="auto"/>
        <w:rPr>
          <w:rFonts w:eastAsiaTheme="minorEastAsia"/>
          <w:b/>
          <w:sz w:val="24"/>
          <w:szCs w:val="24"/>
          <w:lang w:eastAsia="en-GB"/>
        </w:rPr>
      </w:pPr>
      <w:r w:rsidRPr="00936963">
        <w:rPr>
          <w:rFonts w:eastAsiaTheme="minorEastAsia"/>
          <w:b/>
          <w:sz w:val="24"/>
          <w:szCs w:val="24"/>
          <w:lang w:eastAsia="en-GB"/>
        </w:rPr>
        <w:t>WORD COUNT 550</w:t>
      </w:r>
    </w:p>
    <w:p w14:paraId="3970B935" w14:textId="77777777" w:rsidR="00936963" w:rsidRPr="00936963" w:rsidRDefault="00936963" w:rsidP="00936963">
      <w:pPr>
        <w:rPr>
          <w:rFonts w:ascii="Arial" w:hAnsi="Arial" w:cs="Arial"/>
          <w:sz w:val="24"/>
          <w:szCs w:val="24"/>
        </w:rPr>
      </w:pPr>
    </w:p>
    <w:p w14:paraId="3ACF5D5E" w14:textId="403DB146" w:rsidR="00936963" w:rsidRDefault="00936963" w:rsidP="00936963">
      <w:pPr>
        <w:jc w:val="center"/>
        <w:rPr>
          <w:rFonts w:ascii="Arial" w:hAnsi="Arial" w:cs="Arial"/>
          <w:b/>
          <w:bCs/>
          <w:sz w:val="24"/>
          <w:szCs w:val="24"/>
        </w:rPr>
      </w:pPr>
    </w:p>
    <w:p w14:paraId="19C697E8" w14:textId="504BDEA4" w:rsidR="00936963" w:rsidRDefault="00936963" w:rsidP="00936963">
      <w:pPr>
        <w:jc w:val="center"/>
        <w:rPr>
          <w:rFonts w:ascii="Arial" w:hAnsi="Arial" w:cs="Arial"/>
          <w:b/>
          <w:bCs/>
          <w:sz w:val="24"/>
          <w:szCs w:val="24"/>
        </w:rPr>
      </w:pPr>
      <w:r>
        <w:rPr>
          <w:rFonts w:ascii="Arial" w:hAnsi="Arial" w:cs="Arial"/>
          <w:b/>
          <w:bCs/>
          <w:sz w:val="24"/>
          <w:szCs w:val="24"/>
        </w:rPr>
        <w:t>TASK 1 – SECTION 6</w:t>
      </w:r>
    </w:p>
    <w:p w14:paraId="09A919B7" w14:textId="374C36AE" w:rsidR="00936963" w:rsidRDefault="00936963" w:rsidP="00936963">
      <w:pPr>
        <w:jc w:val="center"/>
        <w:rPr>
          <w:rFonts w:ascii="Arial" w:hAnsi="Arial" w:cs="Arial"/>
          <w:b/>
          <w:bCs/>
          <w:sz w:val="24"/>
          <w:szCs w:val="24"/>
        </w:rPr>
      </w:pPr>
    </w:p>
    <w:p w14:paraId="53B596E8" w14:textId="77777777" w:rsidR="00936963" w:rsidRPr="00936963" w:rsidRDefault="00936963" w:rsidP="00936963">
      <w:pPr>
        <w:spacing w:after="0" w:line="240" w:lineRule="auto"/>
        <w:rPr>
          <w:rFonts w:eastAsiaTheme="minorEastAsia"/>
          <w:lang w:eastAsia="en-GB"/>
        </w:rPr>
      </w:pPr>
      <w:r w:rsidRPr="00936963">
        <w:rPr>
          <w:rFonts w:eastAsiaTheme="minorEastAsia"/>
          <w:lang w:eastAsia="en-GB"/>
        </w:rPr>
        <w:t xml:space="preserve">The aim of this assignment is to critically reflect on my development since completing section 2. In order to do this, I will use a reflective model Gibbs (1998). I will describe my experience of training, learning, research and supervision and express my feelings at the start, during and end of my second year in practice. I will then evaluate what was good, not so good and whether the learning needs identified in section 2, were achieved. My analysis will include what I consider went well, </w:t>
      </w:r>
      <w:proofErr w:type="gramStart"/>
      <w:r w:rsidRPr="00936963">
        <w:rPr>
          <w:rFonts w:eastAsiaTheme="minorEastAsia"/>
          <w:lang w:eastAsia="en-GB"/>
        </w:rPr>
        <w:t>and also</w:t>
      </w:r>
      <w:proofErr w:type="gramEnd"/>
      <w:r w:rsidRPr="00936963">
        <w:rPr>
          <w:rFonts w:eastAsiaTheme="minorEastAsia"/>
          <w:lang w:eastAsia="en-GB"/>
        </w:rPr>
        <w:t xml:space="preserve"> what did not go so well. In my conclusion I will explore what I learned, how my second year in practice could have been more positive, the skills that I need to develop, identify additional learning needs and identify what else I could have done. Finally, I will look at what I could have done differently and will do differently in the future. </w:t>
      </w:r>
    </w:p>
    <w:p w14:paraId="786B34B2" w14:textId="77777777" w:rsidR="00936963" w:rsidRPr="00936963" w:rsidRDefault="00936963" w:rsidP="00936963">
      <w:pPr>
        <w:spacing w:after="0" w:line="240" w:lineRule="auto"/>
        <w:rPr>
          <w:rFonts w:eastAsiaTheme="minorEastAsia"/>
          <w:lang w:eastAsia="en-GB"/>
        </w:rPr>
      </w:pPr>
    </w:p>
    <w:p w14:paraId="43D17884" w14:textId="77777777" w:rsidR="00936963" w:rsidRPr="00936963" w:rsidRDefault="00936963" w:rsidP="00936963">
      <w:pPr>
        <w:spacing w:after="0" w:line="240" w:lineRule="auto"/>
        <w:rPr>
          <w:rFonts w:eastAsiaTheme="minorEastAsia"/>
          <w:lang w:eastAsia="en-GB"/>
        </w:rPr>
      </w:pPr>
      <w:r w:rsidRPr="00936963">
        <w:rPr>
          <w:rFonts w:eastAsiaTheme="minorEastAsia"/>
          <w:lang w:eastAsia="en-GB"/>
        </w:rPr>
        <w:t xml:space="preserve">I have not had the opportunity to attend any training relevant to the learning needs identified in section 2, due to lack of capacity and workload. There has been no opportunity for formal learning or research during work hours, and supervision has been used to discuss my cases. Since completing section 2, my team has had three managers and supervision has not happened as often as it should. I was given the opportunity to shadow an experienced social work practitioner through the court process, however, she was an agency worker and left just after the start of the process. This left me having to complete the court work and parenting assessment. I used a parenting assessment and court statements completed by a colleague to guide my own. The Local Authority for whom I work have not yet fully implemented the Signs of Safety model </w:t>
      </w:r>
      <w:proofErr w:type="spellStart"/>
      <w:r w:rsidRPr="00936963">
        <w:rPr>
          <w:rFonts w:eastAsiaTheme="minorEastAsia"/>
          <w:lang w:eastAsia="en-GB"/>
        </w:rPr>
        <w:t>Turnell</w:t>
      </w:r>
      <w:proofErr w:type="spellEnd"/>
      <w:r w:rsidRPr="00936963">
        <w:rPr>
          <w:rFonts w:eastAsiaTheme="minorEastAsia"/>
          <w:lang w:eastAsia="en-GB"/>
        </w:rPr>
        <w:t xml:space="preserve"> and Edwards (1999) and therefore, my knowledge of this model has not improved.</w:t>
      </w:r>
    </w:p>
    <w:p w14:paraId="56093080" w14:textId="77777777" w:rsidR="00936963" w:rsidRPr="00936963" w:rsidRDefault="00936963" w:rsidP="00936963">
      <w:pPr>
        <w:spacing w:after="0" w:line="240" w:lineRule="auto"/>
        <w:rPr>
          <w:rFonts w:eastAsiaTheme="minorEastAsia"/>
          <w:lang w:eastAsia="en-GB"/>
        </w:rPr>
      </w:pPr>
    </w:p>
    <w:p w14:paraId="39968274" w14:textId="77777777" w:rsidR="00936963" w:rsidRPr="00936963" w:rsidRDefault="00936963" w:rsidP="00936963">
      <w:pPr>
        <w:spacing w:after="0" w:line="240" w:lineRule="auto"/>
        <w:rPr>
          <w:rFonts w:eastAsiaTheme="minorEastAsia"/>
          <w:lang w:eastAsia="en-GB"/>
        </w:rPr>
      </w:pPr>
      <w:r w:rsidRPr="00936963">
        <w:rPr>
          <w:rFonts w:eastAsiaTheme="minorEastAsia"/>
          <w:lang w:eastAsia="en-GB"/>
        </w:rPr>
        <w:t xml:space="preserve">At the start of my second year in practice, I was quite confident that I would be able to partially, if not completely achieve my learning needs. However, due to high </w:t>
      </w:r>
      <w:proofErr w:type="spellStart"/>
      <w:r w:rsidRPr="00936963">
        <w:rPr>
          <w:rFonts w:eastAsiaTheme="minorEastAsia"/>
          <w:lang w:eastAsia="en-GB"/>
        </w:rPr>
        <w:t>case loads</w:t>
      </w:r>
      <w:proofErr w:type="spellEnd"/>
      <w:r w:rsidRPr="00936963">
        <w:rPr>
          <w:rFonts w:eastAsiaTheme="minorEastAsia"/>
          <w:lang w:eastAsia="en-GB"/>
        </w:rPr>
        <w:t xml:space="preserve">, some complex cases and distances involved in visiting children looked after, it has not been possible. Demands on ensuring timescales are met, override the need of social work practitioners to receive reflective supervision, to be reflective or even to attend training. Turney and Ruch (2016) consider that organisational structures are a barrier to social workers becoming reflective practitioners. Winter and Cree (2016) found that timescales, overly regulated and overly bureaucratic conditions in which social workers practice, has a negative impact on their ability to learn and reflect. I now feel that I work within a system that is more about completing forms and visits within timescales, than it is about spending quality time with people and providing them with the support they need to manage their situations. I also feel that I do not have the knowledge, skills or confidence in the court arena, that I hoped I would have by now. Banks (2012) recognises that newly qualified social workers have low confidence in their ability and status, </w:t>
      </w:r>
      <w:proofErr w:type="gramStart"/>
      <w:r w:rsidRPr="00936963">
        <w:rPr>
          <w:rFonts w:eastAsiaTheme="minorEastAsia"/>
          <w:lang w:eastAsia="en-GB"/>
        </w:rPr>
        <w:t>and also</w:t>
      </w:r>
      <w:proofErr w:type="gramEnd"/>
      <w:r w:rsidRPr="00936963">
        <w:rPr>
          <w:rFonts w:eastAsiaTheme="minorEastAsia"/>
          <w:lang w:eastAsia="en-GB"/>
        </w:rPr>
        <w:t xml:space="preserve"> not enough experience, guidance or knowledge in the processes in which they work.</w:t>
      </w:r>
    </w:p>
    <w:p w14:paraId="5E1781D1" w14:textId="77777777" w:rsidR="00936963" w:rsidRPr="00936963" w:rsidRDefault="00936963" w:rsidP="00936963">
      <w:pPr>
        <w:spacing w:after="0" w:line="240" w:lineRule="auto"/>
        <w:rPr>
          <w:rFonts w:eastAsiaTheme="minorEastAsia"/>
          <w:lang w:eastAsia="en-GB"/>
        </w:rPr>
      </w:pPr>
    </w:p>
    <w:p w14:paraId="46DC1B6C" w14:textId="77777777" w:rsidR="00936963" w:rsidRPr="00936963" w:rsidRDefault="00936963" w:rsidP="00936963">
      <w:pPr>
        <w:spacing w:after="0" w:line="240" w:lineRule="auto"/>
        <w:rPr>
          <w:rFonts w:eastAsiaTheme="minorEastAsia"/>
          <w:lang w:eastAsia="en-GB"/>
        </w:rPr>
      </w:pPr>
      <w:r w:rsidRPr="00936963">
        <w:rPr>
          <w:rFonts w:eastAsiaTheme="minorEastAsia"/>
          <w:lang w:eastAsia="en-GB"/>
        </w:rPr>
        <w:t xml:space="preserve">Throughout this time the support that I have received from my colleagues, has been considerable. During this time, the Local Authority has gone through a restructure, and I am in a new team, where I will no doubt get the experience that I need in the court arena. It is hoped that the Signs of Safety model of practice will become more prominent and be prioritised as a learning need for all staff </w:t>
      </w:r>
      <w:r w:rsidRPr="00936963">
        <w:rPr>
          <w:rFonts w:eastAsiaTheme="minorEastAsia"/>
          <w:lang w:eastAsia="en-GB"/>
        </w:rPr>
        <w:lastRenderedPageBreak/>
        <w:t xml:space="preserve">members. Lishman (2009) considers that relationship building is a key skill in social work practice, and I consider that this is an area of practice that I have accomplished. I believe that by using the exchange model of assessment </w:t>
      </w:r>
      <w:proofErr w:type="spellStart"/>
      <w:r w:rsidRPr="00936963">
        <w:rPr>
          <w:rFonts w:eastAsiaTheme="minorEastAsia"/>
          <w:lang w:eastAsia="en-GB"/>
        </w:rPr>
        <w:t>Smale</w:t>
      </w:r>
      <w:proofErr w:type="spellEnd"/>
      <w:r w:rsidRPr="00936963">
        <w:rPr>
          <w:rFonts w:eastAsiaTheme="minorEastAsia"/>
          <w:lang w:eastAsia="en-GB"/>
        </w:rPr>
        <w:t xml:space="preserve"> et al. (1993), I ensure that my practice is anti-oppressive and non-judgemental, which enables me to build relationships with individuals who use services. </w:t>
      </w:r>
    </w:p>
    <w:p w14:paraId="0514D8AD" w14:textId="77777777" w:rsidR="00936963" w:rsidRPr="00936963" w:rsidRDefault="00936963" w:rsidP="00936963">
      <w:pPr>
        <w:spacing w:after="0" w:line="240" w:lineRule="auto"/>
        <w:rPr>
          <w:rFonts w:eastAsiaTheme="minorEastAsia"/>
          <w:lang w:eastAsia="en-GB"/>
        </w:rPr>
      </w:pPr>
    </w:p>
    <w:p w14:paraId="0BC9218B" w14:textId="77777777" w:rsidR="00936963" w:rsidRPr="00936963" w:rsidRDefault="00936963" w:rsidP="00936963">
      <w:pPr>
        <w:spacing w:after="0" w:line="240" w:lineRule="auto"/>
        <w:rPr>
          <w:rFonts w:eastAsiaTheme="minorEastAsia"/>
          <w:lang w:eastAsia="en-GB"/>
        </w:rPr>
      </w:pPr>
      <w:r w:rsidRPr="00936963">
        <w:rPr>
          <w:rFonts w:eastAsiaTheme="minorEastAsia"/>
          <w:lang w:eastAsia="en-GB"/>
        </w:rPr>
        <w:t xml:space="preserve">To conclude, I consider that I need to gain more confidence, but </w:t>
      </w:r>
      <w:proofErr w:type="gramStart"/>
      <w:r w:rsidRPr="00936963">
        <w:rPr>
          <w:rFonts w:eastAsiaTheme="minorEastAsia"/>
          <w:lang w:eastAsia="en-GB"/>
        </w:rPr>
        <w:t>in order for</w:t>
      </w:r>
      <w:proofErr w:type="gramEnd"/>
      <w:r w:rsidRPr="00936963">
        <w:rPr>
          <w:rFonts w:eastAsiaTheme="minorEastAsia"/>
          <w:lang w:eastAsia="en-GB"/>
        </w:rPr>
        <w:t xml:space="preserve"> this to happen, I feel that I need more constructive supervision with my line manager, to include the opportunity to reflect on my practice. Although the Local Authority provides ample training opportunities, I have felt unable to take time to attend, due to the knowledge that I will get even further behind with my paperwork. In future, I would like to think that this will change, and I will be able to access the training that I need to become a more knowledgeable and confident practitioner. I would like time to stop, think and reflect on the work that I do, to access research and gain a real understanding of the processes in which I practice. I consider I have a good ability to form relationships with individuals, and I consider this to be one of my strengths. Future learning needs identified remain the same as in section 2, as these have not been met within timescales. In future, I like to think that I will take time to attend training, ask for reflective supervision and talk about my learning needs, and hopefully, this will become possible within the new structure which has been implemented within the Local Authority.</w:t>
      </w:r>
    </w:p>
    <w:p w14:paraId="3E1889EB" w14:textId="77777777" w:rsidR="00936963" w:rsidRPr="00936963" w:rsidRDefault="00936963" w:rsidP="00936963">
      <w:pPr>
        <w:spacing w:after="0" w:line="240" w:lineRule="auto"/>
        <w:rPr>
          <w:rFonts w:eastAsiaTheme="minorEastAsia"/>
          <w:lang w:eastAsia="en-GB"/>
        </w:rPr>
      </w:pPr>
    </w:p>
    <w:p w14:paraId="4E6FCD98" w14:textId="77777777" w:rsidR="00936963" w:rsidRPr="00936963" w:rsidRDefault="00936963" w:rsidP="00936963">
      <w:pPr>
        <w:spacing w:after="0" w:line="240" w:lineRule="auto"/>
        <w:rPr>
          <w:rFonts w:eastAsiaTheme="minorEastAsia"/>
          <w:b/>
          <w:bCs/>
          <w:lang w:eastAsia="en-GB"/>
        </w:rPr>
      </w:pPr>
      <w:r w:rsidRPr="00936963">
        <w:rPr>
          <w:rFonts w:eastAsiaTheme="minorEastAsia"/>
          <w:b/>
          <w:bCs/>
          <w:lang w:eastAsia="en-GB"/>
        </w:rPr>
        <w:t>WORD COUNT 877</w:t>
      </w:r>
    </w:p>
    <w:p w14:paraId="01DA89B5" w14:textId="4BACFC49" w:rsidR="00936963" w:rsidRDefault="00936963" w:rsidP="00936963">
      <w:pPr>
        <w:jc w:val="both"/>
        <w:rPr>
          <w:rFonts w:ascii="Arial" w:hAnsi="Arial" w:cs="Arial"/>
          <w:sz w:val="24"/>
          <w:szCs w:val="24"/>
        </w:rPr>
      </w:pPr>
    </w:p>
    <w:p w14:paraId="053070D1" w14:textId="7568CA5C" w:rsidR="000472B6" w:rsidRDefault="000472B6" w:rsidP="00936963">
      <w:pPr>
        <w:jc w:val="both"/>
        <w:rPr>
          <w:rFonts w:ascii="Arial" w:hAnsi="Arial" w:cs="Arial"/>
          <w:sz w:val="24"/>
          <w:szCs w:val="24"/>
        </w:rPr>
      </w:pPr>
    </w:p>
    <w:p w14:paraId="50280EDA" w14:textId="2BCE9C89" w:rsidR="000472B6" w:rsidRDefault="000472B6" w:rsidP="00936963">
      <w:pPr>
        <w:jc w:val="both"/>
        <w:rPr>
          <w:rFonts w:ascii="Arial" w:hAnsi="Arial" w:cs="Arial"/>
          <w:sz w:val="24"/>
          <w:szCs w:val="24"/>
        </w:rPr>
      </w:pPr>
    </w:p>
    <w:p w14:paraId="3057F75B" w14:textId="39B931C1" w:rsidR="000472B6" w:rsidRDefault="000472B6" w:rsidP="00936963">
      <w:pPr>
        <w:jc w:val="both"/>
        <w:rPr>
          <w:rFonts w:ascii="Arial" w:hAnsi="Arial" w:cs="Arial"/>
          <w:sz w:val="24"/>
          <w:szCs w:val="24"/>
        </w:rPr>
      </w:pPr>
    </w:p>
    <w:p w14:paraId="10B68ED6" w14:textId="4692536D" w:rsidR="000472B6" w:rsidRDefault="000472B6" w:rsidP="00936963">
      <w:pPr>
        <w:jc w:val="both"/>
        <w:rPr>
          <w:rFonts w:ascii="Arial" w:hAnsi="Arial" w:cs="Arial"/>
          <w:sz w:val="24"/>
          <w:szCs w:val="24"/>
        </w:rPr>
      </w:pPr>
    </w:p>
    <w:p w14:paraId="76975276" w14:textId="26437F37" w:rsidR="000472B6" w:rsidRDefault="000472B6" w:rsidP="00936963">
      <w:pPr>
        <w:jc w:val="both"/>
        <w:rPr>
          <w:rFonts w:ascii="Arial" w:hAnsi="Arial" w:cs="Arial"/>
          <w:sz w:val="24"/>
          <w:szCs w:val="24"/>
        </w:rPr>
      </w:pPr>
    </w:p>
    <w:p w14:paraId="06742EAF" w14:textId="322FB0EA" w:rsidR="000472B6" w:rsidRDefault="000472B6" w:rsidP="00936963">
      <w:pPr>
        <w:jc w:val="both"/>
        <w:rPr>
          <w:rFonts w:ascii="Arial" w:hAnsi="Arial" w:cs="Arial"/>
          <w:sz w:val="24"/>
          <w:szCs w:val="24"/>
        </w:rPr>
      </w:pPr>
    </w:p>
    <w:p w14:paraId="6AA2C378" w14:textId="0131B0DC" w:rsidR="000472B6" w:rsidRDefault="000472B6" w:rsidP="00936963">
      <w:pPr>
        <w:jc w:val="both"/>
        <w:rPr>
          <w:rFonts w:ascii="Arial" w:hAnsi="Arial" w:cs="Arial"/>
          <w:sz w:val="24"/>
          <w:szCs w:val="24"/>
        </w:rPr>
      </w:pPr>
    </w:p>
    <w:p w14:paraId="6A5A885D" w14:textId="2E2E4A94" w:rsidR="000472B6" w:rsidRDefault="000472B6" w:rsidP="00936963">
      <w:pPr>
        <w:jc w:val="both"/>
        <w:rPr>
          <w:rFonts w:ascii="Arial" w:hAnsi="Arial" w:cs="Arial"/>
          <w:sz w:val="24"/>
          <w:szCs w:val="24"/>
        </w:rPr>
      </w:pPr>
    </w:p>
    <w:p w14:paraId="40EFD932" w14:textId="4C6C2D4D" w:rsidR="000472B6" w:rsidRDefault="000472B6" w:rsidP="00936963">
      <w:pPr>
        <w:jc w:val="both"/>
        <w:rPr>
          <w:rFonts w:ascii="Arial" w:hAnsi="Arial" w:cs="Arial"/>
          <w:sz w:val="24"/>
          <w:szCs w:val="24"/>
        </w:rPr>
      </w:pPr>
    </w:p>
    <w:p w14:paraId="6D12D084" w14:textId="05D6473A" w:rsidR="000472B6" w:rsidRDefault="000472B6" w:rsidP="00936963">
      <w:pPr>
        <w:jc w:val="both"/>
        <w:rPr>
          <w:rFonts w:ascii="Arial" w:hAnsi="Arial" w:cs="Arial"/>
          <w:sz w:val="24"/>
          <w:szCs w:val="24"/>
        </w:rPr>
      </w:pPr>
    </w:p>
    <w:p w14:paraId="08772582" w14:textId="5DE6B0DC" w:rsidR="000472B6" w:rsidRDefault="000472B6" w:rsidP="00936963">
      <w:pPr>
        <w:jc w:val="both"/>
        <w:rPr>
          <w:rFonts w:ascii="Arial" w:hAnsi="Arial" w:cs="Arial"/>
          <w:sz w:val="24"/>
          <w:szCs w:val="24"/>
        </w:rPr>
      </w:pPr>
    </w:p>
    <w:p w14:paraId="761BD072" w14:textId="24188E2A" w:rsidR="000472B6" w:rsidRDefault="000472B6" w:rsidP="00936963">
      <w:pPr>
        <w:jc w:val="both"/>
        <w:rPr>
          <w:rFonts w:ascii="Arial" w:hAnsi="Arial" w:cs="Arial"/>
          <w:sz w:val="24"/>
          <w:szCs w:val="24"/>
        </w:rPr>
      </w:pPr>
    </w:p>
    <w:p w14:paraId="5D12B8B3" w14:textId="324483E5" w:rsidR="000472B6" w:rsidRDefault="000472B6" w:rsidP="00936963">
      <w:pPr>
        <w:jc w:val="both"/>
        <w:rPr>
          <w:rFonts w:ascii="Arial" w:hAnsi="Arial" w:cs="Arial"/>
          <w:sz w:val="24"/>
          <w:szCs w:val="24"/>
        </w:rPr>
      </w:pPr>
    </w:p>
    <w:p w14:paraId="0984AC01" w14:textId="41C7649A" w:rsidR="000472B6" w:rsidRDefault="000472B6" w:rsidP="00936963">
      <w:pPr>
        <w:jc w:val="both"/>
        <w:rPr>
          <w:rFonts w:ascii="Arial" w:hAnsi="Arial" w:cs="Arial"/>
          <w:sz w:val="24"/>
          <w:szCs w:val="24"/>
        </w:rPr>
      </w:pPr>
    </w:p>
    <w:p w14:paraId="196B314E" w14:textId="404F2A25" w:rsidR="000472B6" w:rsidRDefault="000472B6" w:rsidP="00936963">
      <w:pPr>
        <w:jc w:val="both"/>
        <w:rPr>
          <w:rFonts w:ascii="Arial" w:hAnsi="Arial" w:cs="Arial"/>
          <w:sz w:val="24"/>
          <w:szCs w:val="24"/>
        </w:rPr>
      </w:pPr>
    </w:p>
    <w:p w14:paraId="381098BF" w14:textId="6FC09FEA" w:rsidR="000472B6" w:rsidRDefault="000472B6" w:rsidP="00936963">
      <w:pPr>
        <w:jc w:val="both"/>
        <w:rPr>
          <w:rFonts w:ascii="Arial" w:hAnsi="Arial" w:cs="Arial"/>
          <w:sz w:val="24"/>
          <w:szCs w:val="24"/>
        </w:rPr>
      </w:pPr>
    </w:p>
    <w:p w14:paraId="4BC3CD9E" w14:textId="31B3F8BF" w:rsidR="000472B6" w:rsidRDefault="000472B6" w:rsidP="00936963">
      <w:pPr>
        <w:jc w:val="both"/>
        <w:rPr>
          <w:rFonts w:ascii="Arial" w:hAnsi="Arial" w:cs="Arial"/>
          <w:sz w:val="24"/>
          <w:szCs w:val="24"/>
        </w:rPr>
      </w:pPr>
    </w:p>
    <w:p w14:paraId="3DD28899" w14:textId="02E6FFC1" w:rsidR="000472B6" w:rsidRDefault="000472B6" w:rsidP="00936963">
      <w:pPr>
        <w:jc w:val="both"/>
        <w:rPr>
          <w:rFonts w:ascii="Arial" w:hAnsi="Arial" w:cs="Arial"/>
          <w:sz w:val="24"/>
          <w:szCs w:val="24"/>
        </w:rPr>
      </w:pPr>
    </w:p>
    <w:p w14:paraId="72EE4DFA" w14:textId="13F6ECB8" w:rsidR="00C06D0B" w:rsidRDefault="00C06D0B" w:rsidP="00C06D0B">
      <w:pPr>
        <w:jc w:val="center"/>
        <w:rPr>
          <w:rFonts w:ascii="Arial" w:hAnsi="Arial" w:cs="Arial"/>
          <w:b/>
          <w:bCs/>
          <w:sz w:val="24"/>
          <w:szCs w:val="24"/>
        </w:rPr>
      </w:pPr>
      <w:r>
        <w:rPr>
          <w:rFonts w:ascii="Arial" w:hAnsi="Arial" w:cs="Arial"/>
          <w:b/>
          <w:bCs/>
          <w:sz w:val="24"/>
          <w:szCs w:val="24"/>
        </w:rPr>
        <w:lastRenderedPageBreak/>
        <w:t>REFERENCES</w:t>
      </w:r>
    </w:p>
    <w:p w14:paraId="02E41548" w14:textId="031114BF" w:rsidR="00C06D0B" w:rsidRDefault="00C06D0B" w:rsidP="00C06D0B">
      <w:pPr>
        <w:jc w:val="center"/>
        <w:rPr>
          <w:rFonts w:ascii="Arial" w:hAnsi="Arial" w:cs="Arial"/>
          <w:b/>
          <w:bCs/>
          <w:sz w:val="24"/>
          <w:szCs w:val="24"/>
        </w:rPr>
      </w:pPr>
    </w:p>
    <w:p w14:paraId="062B0DFC" w14:textId="77777777" w:rsidR="00054BDB" w:rsidRPr="00054BDB" w:rsidRDefault="00054BDB" w:rsidP="00054BDB">
      <w:pPr>
        <w:spacing w:after="0" w:line="240" w:lineRule="auto"/>
        <w:rPr>
          <w:rFonts w:ascii="Arial" w:eastAsia="Times New Roman" w:hAnsi="Arial" w:cs="Arial"/>
          <w:sz w:val="24"/>
          <w:szCs w:val="24"/>
          <w:lang w:eastAsia="en-GB"/>
        </w:rPr>
      </w:pPr>
      <w:proofErr w:type="spellStart"/>
      <w:r w:rsidRPr="00054BDB">
        <w:rPr>
          <w:rFonts w:ascii="Arial" w:eastAsia="Times New Roman" w:hAnsi="Arial" w:cs="Arial"/>
          <w:sz w:val="24"/>
          <w:szCs w:val="24"/>
          <w:lang w:eastAsia="en-GB"/>
        </w:rPr>
        <w:t>Baginsky</w:t>
      </w:r>
      <w:proofErr w:type="spellEnd"/>
      <w:r w:rsidRPr="00054BDB">
        <w:rPr>
          <w:rFonts w:ascii="Arial" w:eastAsia="Times New Roman" w:hAnsi="Arial" w:cs="Arial"/>
          <w:sz w:val="24"/>
          <w:szCs w:val="24"/>
          <w:lang w:eastAsia="en-GB"/>
        </w:rPr>
        <w:t xml:space="preserve">, M., Moriarty, J., </w:t>
      </w:r>
      <w:proofErr w:type="spellStart"/>
      <w:r w:rsidRPr="00054BDB">
        <w:rPr>
          <w:rFonts w:ascii="Arial" w:eastAsia="Times New Roman" w:hAnsi="Arial" w:cs="Arial"/>
          <w:sz w:val="24"/>
          <w:szCs w:val="24"/>
          <w:lang w:eastAsia="en-GB"/>
        </w:rPr>
        <w:t>Manthorpe</w:t>
      </w:r>
      <w:proofErr w:type="spellEnd"/>
      <w:r w:rsidRPr="00054BDB">
        <w:rPr>
          <w:rFonts w:ascii="Arial" w:eastAsia="Times New Roman" w:hAnsi="Arial" w:cs="Arial"/>
          <w:sz w:val="24"/>
          <w:szCs w:val="24"/>
          <w:lang w:eastAsia="en-GB"/>
        </w:rPr>
        <w:t xml:space="preserve">, J., Beecham, J. and Hickman, B. (2017) ‘Evaluation of Signs of Safety in 10 pilots’, </w:t>
      </w:r>
      <w:r w:rsidRPr="00054BDB">
        <w:rPr>
          <w:rFonts w:ascii="Arial" w:eastAsia="Times New Roman" w:hAnsi="Arial" w:cs="Arial"/>
          <w:i/>
          <w:sz w:val="24"/>
          <w:szCs w:val="24"/>
          <w:lang w:eastAsia="en-GB"/>
        </w:rPr>
        <w:t xml:space="preserve">Department for Education </w:t>
      </w:r>
      <w:r w:rsidRPr="00054BDB">
        <w:rPr>
          <w:rFonts w:ascii="Arial" w:eastAsia="Times New Roman" w:hAnsi="Arial" w:cs="Arial"/>
          <w:sz w:val="24"/>
          <w:szCs w:val="24"/>
          <w:lang w:eastAsia="en-GB"/>
        </w:rPr>
        <w:t>[Online]. Available at:</w:t>
      </w:r>
    </w:p>
    <w:p w14:paraId="3CC4242F" w14:textId="465754DC" w:rsidR="00054BDB" w:rsidRDefault="00054BDB" w:rsidP="00054BDB">
      <w:pPr>
        <w:spacing w:after="0" w:line="240" w:lineRule="auto"/>
        <w:rPr>
          <w:rFonts w:ascii="Arial" w:eastAsia="Times New Roman" w:hAnsi="Arial" w:cs="Arial"/>
          <w:sz w:val="24"/>
          <w:szCs w:val="24"/>
          <w:lang w:eastAsia="en-GB"/>
        </w:rPr>
      </w:pPr>
      <w:hyperlink r:id="rId7" w:history="1">
        <w:r w:rsidRPr="00054BDB">
          <w:rPr>
            <w:rFonts w:ascii="Arial" w:eastAsia="Times New Roman" w:hAnsi="Arial" w:cs="Arial"/>
            <w:color w:val="0563C1"/>
            <w:sz w:val="24"/>
            <w:szCs w:val="24"/>
            <w:u w:val="single"/>
            <w:lang w:eastAsia="en-GB"/>
          </w:rPr>
          <w:t>http://www.assets.publishing.service.gov.uk/Government/uploads/system/uploads/attachments</w:t>
        </w:r>
      </w:hyperlink>
      <w:r w:rsidRPr="00054BDB">
        <w:rPr>
          <w:rFonts w:ascii="Arial" w:eastAsia="Times New Roman" w:hAnsi="Arial" w:cs="Arial"/>
          <w:sz w:val="24"/>
          <w:szCs w:val="24"/>
          <w:lang w:eastAsia="en-GB"/>
        </w:rPr>
        <w:t xml:space="preserve"> (Accessed: 12 November 2018)</w:t>
      </w:r>
    </w:p>
    <w:p w14:paraId="1F5F5BAF" w14:textId="284D014C" w:rsidR="00054BDB" w:rsidRDefault="00054BDB" w:rsidP="00054BDB">
      <w:pPr>
        <w:spacing w:after="0" w:line="240" w:lineRule="auto"/>
        <w:rPr>
          <w:rFonts w:ascii="Arial" w:eastAsia="Times New Roman" w:hAnsi="Arial" w:cs="Arial"/>
          <w:sz w:val="24"/>
          <w:szCs w:val="24"/>
          <w:lang w:eastAsia="en-GB"/>
        </w:rPr>
      </w:pPr>
    </w:p>
    <w:p w14:paraId="2D378758" w14:textId="2AFE8BFB" w:rsidR="00054BDB" w:rsidRPr="00054BDB" w:rsidRDefault="00B21F86" w:rsidP="00054BDB">
      <w:pPr>
        <w:spacing w:after="0" w:line="240" w:lineRule="auto"/>
        <w:rPr>
          <w:rFonts w:ascii="Arial" w:eastAsia="Times New Roman" w:hAnsi="Arial" w:cs="Arial"/>
          <w:sz w:val="24"/>
          <w:szCs w:val="24"/>
          <w:lang w:eastAsia="en-GB"/>
        </w:rPr>
      </w:pPr>
      <w:r w:rsidRPr="00BF48B9">
        <w:rPr>
          <w:rFonts w:ascii="Arial" w:hAnsi="Arial" w:cs="Arial"/>
          <w:sz w:val="24"/>
          <w:szCs w:val="24"/>
        </w:rPr>
        <w:t xml:space="preserve">Banks, S. (2012) </w:t>
      </w:r>
      <w:r w:rsidRPr="00BF48B9">
        <w:rPr>
          <w:rFonts w:ascii="Arial" w:hAnsi="Arial" w:cs="Arial"/>
          <w:i/>
          <w:sz w:val="24"/>
          <w:szCs w:val="24"/>
        </w:rPr>
        <w:t>Ethics and values in social work.</w:t>
      </w:r>
      <w:r w:rsidRPr="00BF48B9">
        <w:rPr>
          <w:rFonts w:ascii="Arial" w:hAnsi="Arial" w:cs="Arial"/>
          <w:sz w:val="24"/>
          <w:szCs w:val="24"/>
        </w:rPr>
        <w:t xml:space="preserve"> 4</w:t>
      </w:r>
      <w:r w:rsidRPr="00BF48B9">
        <w:rPr>
          <w:rFonts w:ascii="Arial" w:hAnsi="Arial" w:cs="Arial"/>
          <w:sz w:val="24"/>
          <w:szCs w:val="24"/>
          <w:vertAlign w:val="superscript"/>
        </w:rPr>
        <w:t>th</w:t>
      </w:r>
      <w:r w:rsidRPr="00BF48B9">
        <w:rPr>
          <w:rFonts w:ascii="Arial" w:hAnsi="Arial" w:cs="Arial"/>
          <w:sz w:val="24"/>
          <w:szCs w:val="24"/>
        </w:rPr>
        <w:t xml:space="preserve"> </w:t>
      </w:r>
      <w:proofErr w:type="spellStart"/>
      <w:r w:rsidRPr="00BF48B9">
        <w:rPr>
          <w:rFonts w:ascii="Arial" w:hAnsi="Arial" w:cs="Arial"/>
          <w:sz w:val="24"/>
          <w:szCs w:val="24"/>
        </w:rPr>
        <w:t>edn</w:t>
      </w:r>
      <w:proofErr w:type="spellEnd"/>
      <w:r w:rsidRPr="00BF48B9">
        <w:rPr>
          <w:rFonts w:ascii="Arial" w:hAnsi="Arial" w:cs="Arial"/>
          <w:sz w:val="24"/>
          <w:szCs w:val="24"/>
        </w:rPr>
        <w:t>. Hampshire: Palgrave Macmillan</w:t>
      </w:r>
      <w:r w:rsidR="003600F3" w:rsidRPr="00BF48B9">
        <w:rPr>
          <w:rFonts w:ascii="Arial" w:hAnsi="Arial" w:cs="Arial"/>
          <w:sz w:val="24"/>
          <w:szCs w:val="24"/>
        </w:rPr>
        <w:t>.</w:t>
      </w:r>
    </w:p>
    <w:p w14:paraId="41558F99" w14:textId="1DE44C2A" w:rsidR="00C06D0B" w:rsidRDefault="00C06D0B" w:rsidP="00C06D0B">
      <w:pPr>
        <w:rPr>
          <w:rFonts w:ascii="Arial" w:hAnsi="Arial" w:cs="Arial"/>
          <w:sz w:val="24"/>
          <w:szCs w:val="24"/>
        </w:rPr>
      </w:pPr>
    </w:p>
    <w:p w14:paraId="240C0AD5" w14:textId="77777777" w:rsidR="00D32FF3" w:rsidRPr="00D32FF3" w:rsidRDefault="00D32FF3" w:rsidP="00D32FF3">
      <w:pPr>
        <w:spacing w:after="0" w:line="240" w:lineRule="auto"/>
        <w:rPr>
          <w:rFonts w:ascii="Arial" w:eastAsia="Times New Roman" w:hAnsi="Arial" w:cs="Arial"/>
          <w:sz w:val="24"/>
          <w:szCs w:val="24"/>
          <w:lang w:eastAsia="en-GB"/>
        </w:rPr>
      </w:pPr>
      <w:r w:rsidRPr="00D32FF3">
        <w:rPr>
          <w:rFonts w:ascii="Arial" w:eastAsia="Times New Roman" w:hAnsi="Arial" w:cs="Arial"/>
          <w:sz w:val="24"/>
          <w:szCs w:val="24"/>
          <w:lang w:eastAsia="en-GB"/>
        </w:rPr>
        <w:t xml:space="preserve">Gibbs, G. (1998) </w:t>
      </w:r>
      <w:r w:rsidRPr="00D32FF3">
        <w:rPr>
          <w:rFonts w:ascii="Arial" w:eastAsia="Times New Roman" w:hAnsi="Arial" w:cs="Arial"/>
          <w:i/>
          <w:sz w:val="24"/>
          <w:szCs w:val="24"/>
          <w:lang w:eastAsia="en-GB"/>
        </w:rPr>
        <w:t>Learning by doing: a guide to teaching and learning methods.</w:t>
      </w:r>
      <w:r w:rsidRPr="00D32FF3">
        <w:rPr>
          <w:rFonts w:ascii="Arial" w:eastAsia="Times New Roman" w:hAnsi="Arial" w:cs="Arial"/>
          <w:sz w:val="24"/>
          <w:szCs w:val="24"/>
          <w:lang w:eastAsia="en-GB"/>
        </w:rPr>
        <w:t xml:space="preserve"> Oxford: Oxford Polytechnic Further Education Unit.</w:t>
      </w:r>
    </w:p>
    <w:p w14:paraId="5A4ABC00" w14:textId="7D085F1F" w:rsidR="005B7537" w:rsidRDefault="005B7537" w:rsidP="00C06D0B">
      <w:pPr>
        <w:rPr>
          <w:rFonts w:ascii="Arial" w:hAnsi="Arial" w:cs="Arial"/>
          <w:sz w:val="24"/>
          <w:szCs w:val="24"/>
        </w:rPr>
      </w:pPr>
    </w:p>
    <w:p w14:paraId="7F4F1185" w14:textId="77777777" w:rsidR="00692574" w:rsidRPr="00692574" w:rsidRDefault="00692574" w:rsidP="00692574">
      <w:pPr>
        <w:spacing w:after="0" w:line="240" w:lineRule="auto"/>
        <w:rPr>
          <w:rFonts w:ascii="Arial" w:eastAsia="Times New Roman" w:hAnsi="Arial" w:cs="Arial"/>
          <w:sz w:val="24"/>
          <w:szCs w:val="24"/>
          <w:lang w:eastAsia="en-GB"/>
        </w:rPr>
      </w:pPr>
      <w:r w:rsidRPr="00692574">
        <w:rPr>
          <w:rFonts w:ascii="Arial" w:eastAsia="Times New Roman" w:hAnsi="Arial" w:cs="Arial"/>
          <w:sz w:val="24"/>
          <w:szCs w:val="24"/>
          <w:lang w:eastAsia="en-GB"/>
        </w:rPr>
        <w:t xml:space="preserve">Lishman, J. (2009) </w:t>
      </w:r>
      <w:r w:rsidRPr="00692574">
        <w:rPr>
          <w:rFonts w:ascii="Arial" w:eastAsia="Times New Roman" w:hAnsi="Arial" w:cs="Arial"/>
          <w:i/>
          <w:sz w:val="24"/>
          <w:szCs w:val="24"/>
          <w:lang w:eastAsia="en-GB"/>
        </w:rPr>
        <w:t>Communication in social work.</w:t>
      </w:r>
      <w:r w:rsidRPr="00692574">
        <w:rPr>
          <w:rFonts w:ascii="Arial" w:eastAsia="Times New Roman" w:hAnsi="Arial" w:cs="Arial"/>
          <w:sz w:val="24"/>
          <w:szCs w:val="24"/>
          <w:lang w:eastAsia="en-GB"/>
        </w:rPr>
        <w:t xml:space="preserve"> 2</w:t>
      </w:r>
      <w:r w:rsidRPr="00692574">
        <w:rPr>
          <w:rFonts w:ascii="Arial" w:eastAsia="Times New Roman" w:hAnsi="Arial" w:cs="Arial"/>
          <w:sz w:val="24"/>
          <w:szCs w:val="24"/>
          <w:vertAlign w:val="superscript"/>
          <w:lang w:eastAsia="en-GB"/>
        </w:rPr>
        <w:t>nd</w:t>
      </w:r>
      <w:r w:rsidRPr="00692574">
        <w:rPr>
          <w:rFonts w:ascii="Arial" w:eastAsia="Times New Roman" w:hAnsi="Arial" w:cs="Arial"/>
          <w:sz w:val="24"/>
          <w:szCs w:val="24"/>
          <w:lang w:eastAsia="en-GB"/>
        </w:rPr>
        <w:t xml:space="preserve"> </w:t>
      </w:r>
      <w:proofErr w:type="spellStart"/>
      <w:r w:rsidRPr="00692574">
        <w:rPr>
          <w:rFonts w:ascii="Arial" w:eastAsia="Times New Roman" w:hAnsi="Arial" w:cs="Arial"/>
          <w:sz w:val="24"/>
          <w:szCs w:val="24"/>
          <w:lang w:eastAsia="en-GB"/>
        </w:rPr>
        <w:t>edn</w:t>
      </w:r>
      <w:proofErr w:type="spellEnd"/>
      <w:r w:rsidRPr="00692574">
        <w:rPr>
          <w:rFonts w:ascii="Arial" w:eastAsia="Times New Roman" w:hAnsi="Arial" w:cs="Arial"/>
          <w:sz w:val="24"/>
          <w:szCs w:val="24"/>
          <w:lang w:eastAsia="en-GB"/>
        </w:rPr>
        <w:t>. Hampshire: Palgrave Macmillan.</w:t>
      </w:r>
    </w:p>
    <w:p w14:paraId="45362EFC" w14:textId="176007BE" w:rsidR="00D32FF3" w:rsidRDefault="00D32FF3" w:rsidP="00C06D0B">
      <w:pPr>
        <w:rPr>
          <w:rFonts w:ascii="Arial" w:hAnsi="Arial" w:cs="Arial"/>
          <w:sz w:val="24"/>
          <w:szCs w:val="24"/>
        </w:rPr>
      </w:pPr>
    </w:p>
    <w:p w14:paraId="6046D774" w14:textId="77777777" w:rsidR="005368DD" w:rsidRPr="005368DD" w:rsidRDefault="005368DD" w:rsidP="005368DD">
      <w:pPr>
        <w:spacing w:after="0" w:line="240" w:lineRule="auto"/>
        <w:rPr>
          <w:rFonts w:ascii="Arial" w:eastAsia="Times New Roman" w:hAnsi="Arial" w:cs="Arial"/>
          <w:sz w:val="24"/>
          <w:szCs w:val="24"/>
          <w:lang w:eastAsia="en-GB"/>
        </w:rPr>
      </w:pPr>
      <w:r w:rsidRPr="005368DD">
        <w:rPr>
          <w:rFonts w:ascii="Arial" w:eastAsia="Times New Roman" w:hAnsi="Arial" w:cs="Arial"/>
          <w:sz w:val="24"/>
          <w:szCs w:val="24"/>
          <w:lang w:eastAsia="en-GB"/>
        </w:rPr>
        <w:t xml:space="preserve">NSPCC (2018) </w:t>
      </w:r>
      <w:r w:rsidRPr="005368DD">
        <w:rPr>
          <w:rFonts w:ascii="Arial" w:eastAsia="Times New Roman" w:hAnsi="Arial" w:cs="Arial"/>
          <w:i/>
          <w:sz w:val="24"/>
          <w:szCs w:val="24"/>
          <w:lang w:eastAsia="en-GB"/>
        </w:rPr>
        <w:t>Signs of safety in England</w:t>
      </w:r>
      <w:r w:rsidRPr="005368DD">
        <w:rPr>
          <w:rFonts w:ascii="Arial" w:eastAsia="Times New Roman" w:hAnsi="Arial" w:cs="Arial"/>
          <w:sz w:val="24"/>
          <w:szCs w:val="24"/>
          <w:lang w:eastAsia="en-GB"/>
        </w:rPr>
        <w:t xml:space="preserve"> Available at:</w:t>
      </w:r>
    </w:p>
    <w:p w14:paraId="18C464C5" w14:textId="77777777" w:rsidR="005368DD" w:rsidRPr="005368DD" w:rsidRDefault="005368DD" w:rsidP="005368DD">
      <w:pPr>
        <w:spacing w:after="0" w:line="240" w:lineRule="auto"/>
        <w:rPr>
          <w:rFonts w:ascii="Arial" w:eastAsia="Times New Roman" w:hAnsi="Arial" w:cs="Arial"/>
          <w:sz w:val="24"/>
          <w:szCs w:val="24"/>
          <w:lang w:eastAsia="en-GB"/>
        </w:rPr>
      </w:pPr>
      <w:hyperlink r:id="rId8" w:history="1">
        <w:r w:rsidRPr="005368DD">
          <w:rPr>
            <w:rFonts w:ascii="Arial" w:eastAsia="Times New Roman" w:hAnsi="Arial" w:cs="Arial"/>
            <w:color w:val="0563C1"/>
            <w:sz w:val="24"/>
            <w:szCs w:val="24"/>
            <w:u w:val="single"/>
            <w:lang w:eastAsia="en-GB"/>
          </w:rPr>
          <w:t>http://www.nspcc.org.uk/uploads/signs/of/safety/in/England</w:t>
        </w:r>
      </w:hyperlink>
      <w:r w:rsidRPr="005368DD">
        <w:rPr>
          <w:rFonts w:ascii="Arial" w:eastAsia="Times New Roman" w:hAnsi="Arial" w:cs="Arial"/>
          <w:sz w:val="24"/>
          <w:szCs w:val="24"/>
          <w:lang w:eastAsia="en-GB"/>
        </w:rPr>
        <w:t xml:space="preserve"> (Accessed: 12 November 2018)</w:t>
      </w:r>
    </w:p>
    <w:p w14:paraId="5A15BCBE" w14:textId="415A950F" w:rsidR="00692574" w:rsidRDefault="00692574" w:rsidP="00C06D0B">
      <w:pPr>
        <w:rPr>
          <w:rFonts w:ascii="Arial" w:hAnsi="Arial" w:cs="Arial"/>
          <w:sz w:val="24"/>
          <w:szCs w:val="24"/>
        </w:rPr>
      </w:pPr>
    </w:p>
    <w:p w14:paraId="7AEC36D1" w14:textId="77777777" w:rsidR="001A48FC" w:rsidRPr="001A48FC" w:rsidRDefault="001A48FC" w:rsidP="001A48FC">
      <w:pPr>
        <w:spacing w:after="0" w:line="240" w:lineRule="auto"/>
        <w:rPr>
          <w:rFonts w:ascii="Arial" w:eastAsia="Times New Roman" w:hAnsi="Arial" w:cs="Arial"/>
          <w:sz w:val="24"/>
          <w:szCs w:val="24"/>
          <w:lang w:eastAsia="en-GB"/>
        </w:rPr>
      </w:pPr>
      <w:proofErr w:type="spellStart"/>
      <w:r w:rsidRPr="001A48FC">
        <w:rPr>
          <w:rFonts w:ascii="Arial" w:eastAsia="Times New Roman" w:hAnsi="Arial" w:cs="Arial"/>
          <w:sz w:val="24"/>
          <w:szCs w:val="24"/>
          <w:lang w:eastAsia="en-GB"/>
        </w:rPr>
        <w:t>Smale</w:t>
      </w:r>
      <w:proofErr w:type="spellEnd"/>
      <w:r w:rsidRPr="001A48FC">
        <w:rPr>
          <w:rFonts w:ascii="Arial" w:eastAsia="Times New Roman" w:hAnsi="Arial" w:cs="Arial"/>
          <w:sz w:val="24"/>
          <w:szCs w:val="24"/>
          <w:lang w:eastAsia="en-GB"/>
        </w:rPr>
        <w:t xml:space="preserve">, G., Tucson, G., </w:t>
      </w:r>
      <w:proofErr w:type="spellStart"/>
      <w:r w:rsidRPr="001A48FC">
        <w:rPr>
          <w:rFonts w:ascii="Arial" w:eastAsia="Times New Roman" w:hAnsi="Arial" w:cs="Arial"/>
          <w:sz w:val="24"/>
          <w:szCs w:val="24"/>
          <w:lang w:eastAsia="en-GB"/>
        </w:rPr>
        <w:t>Biehal</w:t>
      </w:r>
      <w:proofErr w:type="spellEnd"/>
      <w:r w:rsidRPr="001A48FC">
        <w:rPr>
          <w:rFonts w:ascii="Arial" w:eastAsia="Times New Roman" w:hAnsi="Arial" w:cs="Arial"/>
          <w:sz w:val="24"/>
          <w:szCs w:val="24"/>
          <w:lang w:eastAsia="en-GB"/>
        </w:rPr>
        <w:t xml:space="preserve">, P. and Marsh, P. (eds) (1993) </w:t>
      </w:r>
      <w:r w:rsidRPr="001A48FC">
        <w:rPr>
          <w:rFonts w:ascii="Arial" w:eastAsia="Times New Roman" w:hAnsi="Arial" w:cs="Arial"/>
          <w:i/>
          <w:sz w:val="24"/>
          <w:szCs w:val="24"/>
          <w:lang w:eastAsia="en-GB"/>
        </w:rPr>
        <w:t xml:space="preserve">Empowerment, assessment, care management and the skilled worker. </w:t>
      </w:r>
      <w:r w:rsidRPr="001A48FC">
        <w:rPr>
          <w:rFonts w:ascii="Arial" w:eastAsia="Times New Roman" w:hAnsi="Arial" w:cs="Arial"/>
          <w:sz w:val="24"/>
          <w:szCs w:val="24"/>
          <w:lang w:eastAsia="en-GB"/>
        </w:rPr>
        <w:t>London: The Stationery Office.</w:t>
      </w:r>
    </w:p>
    <w:p w14:paraId="4B1542D4" w14:textId="52FFE629" w:rsidR="005368DD" w:rsidRDefault="005368DD" w:rsidP="00C06D0B">
      <w:pPr>
        <w:rPr>
          <w:rFonts w:ascii="Arial" w:hAnsi="Arial" w:cs="Arial"/>
          <w:sz w:val="24"/>
          <w:szCs w:val="24"/>
        </w:rPr>
      </w:pPr>
    </w:p>
    <w:p w14:paraId="68461688" w14:textId="77777777" w:rsidR="008D3036" w:rsidRPr="008D3036" w:rsidRDefault="008D3036" w:rsidP="008D3036">
      <w:pPr>
        <w:spacing w:after="0" w:line="240" w:lineRule="auto"/>
        <w:rPr>
          <w:rFonts w:ascii="Arial" w:eastAsia="Times New Roman" w:hAnsi="Arial" w:cs="Arial"/>
          <w:sz w:val="24"/>
          <w:szCs w:val="24"/>
          <w:lang w:eastAsia="en-GB"/>
        </w:rPr>
      </w:pPr>
      <w:r w:rsidRPr="008D3036">
        <w:rPr>
          <w:rFonts w:ascii="Arial" w:eastAsia="Times New Roman" w:hAnsi="Arial" w:cs="Arial"/>
          <w:sz w:val="24"/>
          <w:szCs w:val="24"/>
          <w:lang w:eastAsia="en-GB"/>
        </w:rPr>
        <w:t xml:space="preserve">Social Care Wales (2019) </w:t>
      </w:r>
      <w:r w:rsidRPr="008D3036">
        <w:rPr>
          <w:rFonts w:ascii="Arial" w:eastAsia="Times New Roman" w:hAnsi="Arial" w:cs="Arial"/>
          <w:i/>
          <w:sz w:val="24"/>
          <w:szCs w:val="24"/>
          <w:lang w:eastAsia="en-GB"/>
        </w:rPr>
        <w:t>Code of Professional Practice.</w:t>
      </w:r>
      <w:r w:rsidRPr="008D3036">
        <w:rPr>
          <w:rFonts w:ascii="Arial" w:eastAsia="Times New Roman" w:hAnsi="Arial" w:cs="Arial"/>
          <w:sz w:val="24"/>
          <w:szCs w:val="24"/>
          <w:lang w:eastAsia="en-GB"/>
        </w:rPr>
        <w:t xml:space="preserve"> Available at:</w:t>
      </w:r>
    </w:p>
    <w:p w14:paraId="63DB4BC0" w14:textId="77777777" w:rsidR="008D3036" w:rsidRPr="008D3036" w:rsidRDefault="008D3036" w:rsidP="008D3036">
      <w:pPr>
        <w:spacing w:after="0" w:line="240" w:lineRule="auto"/>
        <w:rPr>
          <w:rFonts w:ascii="Arial" w:eastAsia="Times New Roman" w:hAnsi="Arial" w:cs="Arial"/>
          <w:sz w:val="24"/>
          <w:szCs w:val="24"/>
          <w:lang w:eastAsia="en-GB"/>
        </w:rPr>
      </w:pPr>
      <w:hyperlink r:id="rId9" w:history="1">
        <w:r w:rsidRPr="008D3036">
          <w:rPr>
            <w:rFonts w:ascii="Arial" w:eastAsia="Times New Roman" w:hAnsi="Arial" w:cs="Arial"/>
            <w:color w:val="0563C1"/>
            <w:sz w:val="24"/>
            <w:szCs w:val="24"/>
            <w:u w:val="single"/>
            <w:lang w:eastAsia="en-GB"/>
          </w:rPr>
          <w:t>http://www.socialcare.wales</w:t>
        </w:r>
      </w:hyperlink>
      <w:r w:rsidRPr="008D3036">
        <w:rPr>
          <w:rFonts w:ascii="Arial" w:eastAsia="Times New Roman" w:hAnsi="Arial" w:cs="Arial"/>
          <w:sz w:val="24"/>
          <w:szCs w:val="24"/>
          <w:lang w:eastAsia="en-GB"/>
        </w:rPr>
        <w:t xml:space="preserve"> (Accessed: 17 April 2019)</w:t>
      </w:r>
    </w:p>
    <w:p w14:paraId="3E2DA503" w14:textId="6EF5F79D" w:rsidR="001A48FC" w:rsidRDefault="001A48FC" w:rsidP="00C06D0B">
      <w:pPr>
        <w:rPr>
          <w:rFonts w:ascii="Arial" w:hAnsi="Arial" w:cs="Arial"/>
          <w:sz w:val="24"/>
          <w:szCs w:val="24"/>
        </w:rPr>
      </w:pPr>
    </w:p>
    <w:p w14:paraId="113AA220" w14:textId="77777777" w:rsidR="00D92BC5" w:rsidRPr="00D92BC5" w:rsidRDefault="00D92BC5" w:rsidP="00D92BC5">
      <w:pPr>
        <w:spacing w:after="0" w:line="240" w:lineRule="auto"/>
        <w:rPr>
          <w:rFonts w:ascii="Arial" w:eastAsia="Times New Roman" w:hAnsi="Arial" w:cs="Arial"/>
          <w:sz w:val="24"/>
          <w:szCs w:val="24"/>
          <w:lang w:eastAsia="en-GB"/>
        </w:rPr>
      </w:pPr>
      <w:proofErr w:type="spellStart"/>
      <w:r w:rsidRPr="00D92BC5">
        <w:rPr>
          <w:rFonts w:ascii="Arial" w:eastAsia="Times New Roman" w:hAnsi="Arial" w:cs="Arial"/>
          <w:sz w:val="24"/>
          <w:szCs w:val="24"/>
          <w:lang w:eastAsia="en-GB"/>
        </w:rPr>
        <w:t>Turnell</w:t>
      </w:r>
      <w:proofErr w:type="spellEnd"/>
      <w:r w:rsidRPr="00D92BC5">
        <w:rPr>
          <w:rFonts w:ascii="Arial" w:eastAsia="Times New Roman" w:hAnsi="Arial" w:cs="Arial"/>
          <w:sz w:val="24"/>
          <w:szCs w:val="24"/>
          <w:lang w:eastAsia="en-GB"/>
        </w:rPr>
        <w:t xml:space="preserve">, A. and Edwards, S. (1999) </w:t>
      </w:r>
      <w:r w:rsidRPr="00D92BC5">
        <w:rPr>
          <w:rFonts w:ascii="Arial" w:eastAsia="Times New Roman" w:hAnsi="Arial" w:cs="Arial"/>
          <w:i/>
          <w:sz w:val="24"/>
          <w:szCs w:val="24"/>
          <w:lang w:eastAsia="en-GB"/>
        </w:rPr>
        <w:t>Signs of safety: a safety and solution oriented approach to child protection case work.</w:t>
      </w:r>
      <w:r w:rsidRPr="00D92BC5">
        <w:rPr>
          <w:rFonts w:ascii="Arial" w:eastAsia="Times New Roman" w:hAnsi="Arial" w:cs="Arial"/>
          <w:sz w:val="24"/>
          <w:szCs w:val="24"/>
          <w:lang w:eastAsia="en-GB"/>
        </w:rPr>
        <w:t xml:space="preserve"> New York: W. W. Norton.</w:t>
      </w:r>
    </w:p>
    <w:p w14:paraId="6D292D54" w14:textId="116A4DDD" w:rsidR="008D3036" w:rsidRDefault="008D3036" w:rsidP="00C06D0B">
      <w:pPr>
        <w:rPr>
          <w:rFonts w:ascii="Arial" w:hAnsi="Arial" w:cs="Arial"/>
          <w:sz w:val="24"/>
          <w:szCs w:val="24"/>
        </w:rPr>
      </w:pPr>
    </w:p>
    <w:p w14:paraId="49684E6E" w14:textId="77777777" w:rsidR="000153FF" w:rsidRPr="000153FF" w:rsidRDefault="000153FF" w:rsidP="000153FF">
      <w:pPr>
        <w:spacing w:after="0" w:line="240" w:lineRule="auto"/>
        <w:rPr>
          <w:rFonts w:ascii="Arial" w:eastAsia="Times New Roman" w:hAnsi="Arial" w:cs="Arial"/>
          <w:sz w:val="24"/>
          <w:szCs w:val="24"/>
          <w:lang w:eastAsia="en-GB"/>
        </w:rPr>
      </w:pPr>
      <w:r w:rsidRPr="000153FF">
        <w:rPr>
          <w:rFonts w:ascii="Arial" w:eastAsia="Times New Roman" w:hAnsi="Arial" w:cs="Arial"/>
          <w:sz w:val="24"/>
          <w:szCs w:val="24"/>
          <w:lang w:eastAsia="en-GB"/>
        </w:rPr>
        <w:t xml:space="preserve">Turney, D. and Ruch, G. (2016) ‘Thinking about thinking after Munro: the contribution of cognitive interviewing to </w:t>
      </w:r>
      <w:proofErr w:type="gramStart"/>
      <w:r w:rsidRPr="000153FF">
        <w:rPr>
          <w:rFonts w:ascii="Arial" w:eastAsia="Times New Roman" w:hAnsi="Arial" w:cs="Arial"/>
          <w:sz w:val="24"/>
          <w:szCs w:val="24"/>
          <w:lang w:eastAsia="en-GB"/>
        </w:rPr>
        <w:t>child care</w:t>
      </w:r>
      <w:proofErr w:type="gramEnd"/>
      <w:r w:rsidRPr="000153FF">
        <w:rPr>
          <w:rFonts w:ascii="Arial" w:eastAsia="Times New Roman" w:hAnsi="Arial" w:cs="Arial"/>
          <w:sz w:val="24"/>
          <w:szCs w:val="24"/>
          <w:lang w:eastAsia="en-GB"/>
        </w:rPr>
        <w:t xml:space="preserve"> social work supervision and decision making practices’, </w:t>
      </w:r>
      <w:r w:rsidRPr="000153FF">
        <w:rPr>
          <w:rFonts w:ascii="Arial" w:eastAsia="Times New Roman" w:hAnsi="Arial" w:cs="Arial"/>
          <w:i/>
          <w:iCs/>
          <w:sz w:val="24"/>
          <w:szCs w:val="24"/>
          <w:lang w:eastAsia="en-GB"/>
        </w:rPr>
        <w:t>British Journal of Social Work</w:t>
      </w:r>
      <w:r w:rsidRPr="000153FF">
        <w:rPr>
          <w:rFonts w:ascii="Arial" w:eastAsia="Times New Roman" w:hAnsi="Arial" w:cs="Arial"/>
          <w:sz w:val="24"/>
          <w:szCs w:val="24"/>
          <w:lang w:eastAsia="en-GB"/>
        </w:rPr>
        <w:t xml:space="preserve"> 46(3), pp.669-685</w:t>
      </w:r>
    </w:p>
    <w:p w14:paraId="3639DF84" w14:textId="4195A090" w:rsidR="00D92BC5" w:rsidRDefault="00D92BC5" w:rsidP="00C06D0B">
      <w:pPr>
        <w:rPr>
          <w:rFonts w:ascii="Arial" w:hAnsi="Arial" w:cs="Arial"/>
          <w:sz w:val="24"/>
          <w:szCs w:val="24"/>
        </w:rPr>
      </w:pPr>
    </w:p>
    <w:p w14:paraId="6FFA2076" w14:textId="77777777" w:rsidR="00866580" w:rsidRPr="00866580" w:rsidRDefault="00866580" w:rsidP="00866580">
      <w:pPr>
        <w:spacing w:after="0" w:line="240" w:lineRule="auto"/>
        <w:rPr>
          <w:rFonts w:ascii="Arial" w:eastAsia="Times New Roman" w:hAnsi="Arial" w:cs="Arial"/>
          <w:sz w:val="24"/>
          <w:szCs w:val="24"/>
          <w:lang w:eastAsia="en-GB"/>
        </w:rPr>
      </w:pPr>
      <w:r w:rsidRPr="00866580">
        <w:rPr>
          <w:rFonts w:ascii="Arial" w:eastAsia="Times New Roman" w:hAnsi="Arial" w:cs="Arial"/>
          <w:sz w:val="24"/>
          <w:szCs w:val="24"/>
          <w:lang w:eastAsia="en-GB"/>
        </w:rPr>
        <w:t xml:space="preserve">Walker, H. (2011) </w:t>
      </w:r>
      <w:r w:rsidRPr="00866580">
        <w:rPr>
          <w:rFonts w:ascii="Arial" w:eastAsia="Times New Roman" w:hAnsi="Arial" w:cs="Arial"/>
          <w:i/>
          <w:sz w:val="24"/>
          <w:szCs w:val="24"/>
          <w:lang w:eastAsia="en-GB"/>
        </w:rPr>
        <w:t>Studying for your social work degree</w:t>
      </w:r>
      <w:r w:rsidRPr="00866580">
        <w:rPr>
          <w:rFonts w:ascii="Arial" w:eastAsia="Times New Roman" w:hAnsi="Arial" w:cs="Arial"/>
          <w:sz w:val="24"/>
          <w:szCs w:val="24"/>
          <w:lang w:eastAsia="en-GB"/>
        </w:rPr>
        <w:t>. 2</w:t>
      </w:r>
      <w:r w:rsidRPr="00866580">
        <w:rPr>
          <w:rFonts w:ascii="Arial" w:eastAsia="Times New Roman" w:hAnsi="Arial" w:cs="Arial"/>
          <w:sz w:val="24"/>
          <w:szCs w:val="24"/>
          <w:vertAlign w:val="superscript"/>
          <w:lang w:eastAsia="en-GB"/>
        </w:rPr>
        <w:t>nd</w:t>
      </w:r>
      <w:r w:rsidRPr="00866580">
        <w:rPr>
          <w:rFonts w:ascii="Arial" w:eastAsia="Times New Roman" w:hAnsi="Arial" w:cs="Arial"/>
          <w:sz w:val="24"/>
          <w:szCs w:val="24"/>
          <w:lang w:eastAsia="en-GB"/>
        </w:rPr>
        <w:t xml:space="preserve"> </w:t>
      </w:r>
      <w:proofErr w:type="spellStart"/>
      <w:r w:rsidRPr="00866580">
        <w:rPr>
          <w:rFonts w:ascii="Arial" w:eastAsia="Times New Roman" w:hAnsi="Arial" w:cs="Arial"/>
          <w:sz w:val="24"/>
          <w:szCs w:val="24"/>
          <w:lang w:eastAsia="en-GB"/>
        </w:rPr>
        <w:t>edn</w:t>
      </w:r>
      <w:proofErr w:type="spellEnd"/>
      <w:r w:rsidRPr="00866580">
        <w:rPr>
          <w:rFonts w:ascii="Arial" w:eastAsia="Times New Roman" w:hAnsi="Arial" w:cs="Arial"/>
          <w:sz w:val="24"/>
          <w:szCs w:val="24"/>
          <w:lang w:eastAsia="en-GB"/>
        </w:rPr>
        <w:t>. Exeter: Learning Matters.</w:t>
      </w:r>
    </w:p>
    <w:p w14:paraId="243D7C8C" w14:textId="69BC31FF" w:rsidR="000153FF" w:rsidRDefault="000153FF" w:rsidP="00C06D0B">
      <w:pPr>
        <w:rPr>
          <w:rFonts w:ascii="Arial" w:hAnsi="Arial" w:cs="Arial"/>
          <w:sz w:val="24"/>
          <w:szCs w:val="24"/>
        </w:rPr>
      </w:pPr>
    </w:p>
    <w:p w14:paraId="19624526" w14:textId="77777777" w:rsidR="00AC032E" w:rsidRPr="00AC032E" w:rsidRDefault="00AC032E" w:rsidP="00AC032E">
      <w:pPr>
        <w:spacing w:after="0" w:line="240" w:lineRule="auto"/>
        <w:rPr>
          <w:rFonts w:ascii="Arial" w:eastAsia="Times New Roman" w:hAnsi="Arial" w:cs="Arial"/>
          <w:sz w:val="24"/>
          <w:szCs w:val="24"/>
          <w:lang w:eastAsia="en-GB"/>
        </w:rPr>
      </w:pPr>
      <w:r w:rsidRPr="00AC032E">
        <w:rPr>
          <w:rFonts w:ascii="Arial" w:eastAsia="Times New Roman" w:hAnsi="Arial" w:cs="Arial"/>
          <w:sz w:val="24"/>
          <w:szCs w:val="24"/>
          <w:lang w:eastAsia="en-GB"/>
        </w:rPr>
        <w:t xml:space="preserve">Welsh Assembly Government (2014) </w:t>
      </w:r>
      <w:r w:rsidRPr="00AC032E">
        <w:rPr>
          <w:rFonts w:ascii="Arial" w:eastAsia="Times New Roman" w:hAnsi="Arial" w:cs="Arial"/>
          <w:i/>
          <w:sz w:val="24"/>
          <w:szCs w:val="24"/>
          <w:lang w:eastAsia="en-GB"/>
        </w:rPr>
        <w:t>Social Services and well-being (Wales) Act 2014</w:t>
      </w:r>
      <w:r w:rsidRPr="00AC032E">
        <w:rPr>
          <w:rFonts w:ascii="Arial" w:eastAsia="Times New Roman" w:hAnsi="Arial" w:cs="Arial"/>
          <w:sz w:val="24"/>
          <w:szCs w:val="24"/>
          <w:lang w:eastAsia="en-GB"/>
        </w:rPr>
        <w:t>, Cardiff, Welsh Government.</w:t>
      </w:r>
    </w:p>
    <w:p w14:paraId="73D6E976" w14:textId="6A03918D" w:rsidR="00866580" w:rsidRDefault="00866580" w:rsidP="00C06D0B">
      <w:pPr>
        <w:rPr>
          <w:rFonts w:ascii="Arial" w:hAnsi="Arial" w:cs="Arial"/>
          <w:sz w:val="24"/>
          <w:szCs w:val="24"/>
        </w:rPr>
      </w:pPr>
    </w:p>
    <w:p w14:paraId="4FA892E1" w14:textId="77777777" w:rsidR="00702BC4" w:rsidRPr="00702BC4" w:rsidRDefault="00702BC4" w:rsidP="00702BC4">
      <w:pPr>
        <w:spacing w:after="0" w:line="240" w:lineRule="auto"/>
        <w:rPr>
          <w:rFonts w:ascii="Arial" w:eastAsia="Times New Roman" w:hAnsi="Arial" w:cs="Arial"/>
          <w:i/>
          <w:iCs/>
          <w:sz w:val="24"/>
          <w:szCs w:val="24"/>
          <w:lang w:eastAsia="en-GB"/>
        </w:rPr>
      </w:pPr>
      <w:r w:rsidRPr="00702BC4">
        <w:rPr>
          <w:rFonts w:ascii="Arial" w:eastAsia="Times New Roman" w:hAnsi="Arial" w:cs="Arial"/>
          <w:sz w:val="24"/>
          <w:szCs w:val="24"/>
          <w:lang w:eastAsia="en-GB"/>
        </w:rPr>
        <w:lastRenderedPageBreak/>
        <w:t xml:space="preserve">Winter, K. and Cree, V. E. (2016) ‘Social work home visits to children and families in the U.K.: a </w:t>
      </w:r>
      <w:proofErr w:type="spellStart"/>
      <w:r w:rsidRPr="00702BC4">
        <w:rPr>
          <w:rFonts w:ascii="Arial" w:eastAsia="Times New Roman" w:hAnsi="Arial" w:cs="Arial"/>
          <w:sz w:val="24"/>
          <w:szCs w:val="24"/>
          <w:lang w:eastAsia="en-GB"/>
        </w:rPr>
        <w:t>foulcadian</w:t>
      </w:r>
      <w:proofErr w:type="spellEnd"/>
      <w:r w:rsidRPr="00702BC4">
        <w:rPr>
          <w:rFonts w:ascii="Arial" w:eastAsia="Times New Roman" w:hAnsi="Arial" w:cs="Arial"/>
          <w:sz w:val="24"/>
          <w:szCs w:val="24"/>
          <w:lang w:eastAsia="en-GB"/>
        </w:rPr>
        <w:t xml:space="preserve"> perspective’, </w:t>
      </w:r>
      <w:r w:rsidRPr="00702BC4">
        <w:rPr>
          <w:rFonts w:ascii="Arial" w:eastAsia="Times New Roman" w:hAnsi="Arial" w:cs="Arial"/>
          <w:i/>
          <w:iCs/>
          <w:sz w:val="24"/>
          <w:szCs w:val="24"/>
          <w:lang w:eastAsia="en-GB"/>
        </w:rPr>
        <w:t>British Journal of Social Work 46(5), pp.1175-1190</w:t>
      </w:r>
    </w:p>
    <w:p w14:paraId="25F3CAC1" w14:textId="77777777" w:rsidR="00AC032E" w:rsidRPr="00BF48B9" w:rsidRDefault="00AC032E" w:rsidP="00C06D0B">
      <w:pPr>
        <w:rPr>
          <w:rFonts w:ascii="Arial" w:hAnsi="Arial" w:cs="Arial"/>
          <w:sz w:val="24"/>
          <w:szCs w:val="24"/>
        </w:rPr>
      </w:pPr>
      <w:bookmarkStart w:id="0" w:name="_GoBack"/>
      <w:bookmarkEnd w:id="0"/>
    </w:p>
    <w:sectPr w:rsidR="00AC032E" w:rsidRPr="00BF48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963"/>
    <w:rsid w:val="000153FF"/>
    <w:rsid w:val="000472B6"/>
    <w:rsid w:val="00054BDB"/>
    <w:rsid w:val="000F18DA"/>
    <w:rsid w:val="001A48FC"/>
    <w:rsid w:val="003600F3"/>
    <w:rsid w:val="00421D51"/>
    <w:rsid w:val="005368DD"/>
    <w:rsid w:val="005B7537"/>
    <w:rsid w:val="00692574"/>
    <w:rsid w:val="00702BC4"/>
    <w:rsid w:val="00866580"/>
    <w:rsid w:val="008D3036"/>
    <w:rsid w:val="00936963"/>
    <w:rsid w:val="00AC032E"/>
    <w:rsid w:val="00B21F86"/>
    <w:rsid w:val="00BF48B9"/>
    <w:rsid w:val="00C06D0B"/>
    <w:rsid w:val="00D32FF3"/>
    <w:rsid w:val="00D92B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EA639"/>
  <w15:chartTrackingRefBased/>
  <w15:docId w15:val="{AF880A0F-9DAF-4567-87FC-8B6186FAF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spcc.org.uk/uploads/signs/of/safety/in/England" TargetMode="External"/><Relationship Id="rId3" Type="http://schemas.openxmlformats.org/officeDocument/2006/relationships/customXml" Target="../customXml/item3.xml"/><Relationship Id="rId7" Type="http://schemas.openxmlformats.org/officeDocument/2006/relationships/hyperlink" Target="http://www.assets.publishing.service.gov.uk/Government/uploads/system/uploads/attachment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socialcare.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5737DA5E78AE942B7B2667526389FAA" ma:contentTypeVersion="5" ma:contentTypeDescription="Create a new document." ma:contentTypeScope="" ma:versionID="08561c6c4423e92a512ab7f5dcec786c">
  <xsd:schema xmlns:xsd="http://www.w3.org/2001/XMLSchema" xmlns:xs="http://www.w3.org/2001/XMLSchema" xmlns:p="http://schemas.microsoft.com/office/2006/metadata/properties" xmlns:ns3="6317a04b-5c15-49f5-8c55-a431143e18a2" xmlns:ns4="53ba6f9f-637d-4b0e-b17c-a8a9b1892029" targetNamespace="http://schemas.microsoft.com/office/2006/metadata/properties" ma:root="true" ma:fieldsID="f4308b3eee0b734b528bfb74851d109e" ns3:_="" ns4:_="">
    <xsd:import namespace="6317a04b-5c15-49f5-8c55-a431143e18a2"/>
    <xsd:import namespace="53ba6f9f-637d-4b0e-b17c-a8a9b189202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17a04b-5c15-49f5-8c55-a431143e18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3ba6f9f-637d-4b0e-b17c-a8a9b189202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B7E017-44BD-4107-ABF5-79769EF7CBD7}">
  <ds:schemaRefs>
    <ds:schemaRef ds:uri="http://schemas.microsoft.com/sharepoint/v3/contenttype/forms"/>
  </ds:schemaRefs>
</ds:datastoreItem>
</file>

<file path=customXml/itemProps2.xml><?xml version="1.0" encoding="utf-8"?>
<ds:datastoreItem xmlns:ds="http://schemas.openxmlformats.org/officeDocument/2006/customXml" ds:itemID="{AD870B3A-8F55-4A0E-936B-74E41706AE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17a04b-5c15-49f5-8c55-a431143e18a2"/>
    <ds:schemaRef ds:uri="53ba6f9f-637d-4b0e-b17c-a8a9b18920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EC186B-1A24-413E-98F3-AC34BE20CD5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1604</Words>
  <Characters>9147</Characters>
  <Application>Microsoft Office Word</Application>
  <DocSecurity>0</DocSecurity>
  <Lines>76</Lines>
  <Paragraphs>21</Paragraphs>
  <ScaleCrop>false</ScaleCrop>
  <Company/>
  <LinksUpToDate>false</LinksUpToDate>
  <CharactersWithSpaces>10730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Audra Williams</dc:creator>
  <cp:keywords/>
  <dc:description/>
  <cp:lastModifiedBy>Audra Williams</cp:lastModifiedBy>
  <cp:revision>19</cp:revision>
  <dcterms:created xsi:type="dcterms:W3CDTF">2019-11-28T09:19:00Z</dcterms:created>
  <dcterms:modified xsi:type="dcterms:W3CDTF">2019-12-19T09:08:00Z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0x010100C5737DA5E78AE942B7B2667526389FAA</vt:lpwstr>
  </property>
</Properties>
</file>