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after="160" w:lineRule="auto"/>
        <w:jc w:val="both"/>
        <w:rPr>
          <w:b w:val="1"/>
          <w:sz w:val="28"/>
          <w:szCs w:val="28"/>
        </w:rPr>
      </w:pPr>
      <w:r w:rsidDel="00000000" w:rsidR="00000000" w:rsidRPr="00000000">
        <w:rPr>
          <w:b w:val="1"/>
          <w:sz w:val="28"/>
          <w:szCs w:val="28"/>
          <w:rtl w:val="0"/>
        </w:rPr>
        <w:t xml:space="preserve">TABLE OF CONTENT</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160" w:lineRule="auto"/>
        <w:jc w:val="both"/>
        <w:rPr>
          <w:sz w:val="28"/>
          <w:szCs w:val="28"/>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after="160" w:lineRule="auto"/>
        <w:ind w:left="0" w:firstLine="0"/>
        <w:jc w:val="both"/>
        <w:rPr>
          <w:sz w:val="28"/>
          <w:szCs w:val="28"/>
        </w:rPr>
      </w:pPr>
      <w:r w:rsidDel="00000000" w:rsidR="00000000" w:rsidRPr="00000000">
        <w:rPr>
          <w:sz w:val="28"/>
          <w:szCs w:val="28"/>
          <w:rtl w:val="0"/>
        </w:rPr>
        <w:t xml:space="preserve">1.TITLE</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160" w:lineRule="auto"/>
        <w:ind w:left="0" w:firstLine="0"/>
        <w:jc w:val="both"/>
        <w:rPr>
          <w:sz w:val="28"/>
          <w:szCs w:val="28"/>
        </w:rPr>
      </w:pPr>
      <w:r w:rsidDel="00000000" w:rsidR="00000000" w:rsidRPr="00000000">
        <w:rPr>
          <w:sz w:val="28"/>
          <w:szCs w:val="28"/>
          <w:rtl w:val="0"/>
        </w:rPr>
        <w:t xml:space="preserve">2. INTRODUCTION</w:t>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160" w:lineRule="auto"/>
        <w:jc w:val="both"/>
        <w:rPr>
          <w:sz w:val="28"/>
          <w:szCs w:val="28"/>
        </w:rPr>
      </w:pPr>
      <w:r w:rsidDel="00000000" w:rsidR="00000000" w:rsidRPr="00000000">
        <w:rPr>
          <w:sz w:val="28"/>
          <w:szCs w:val="28"/>
          <w:rtl w:val="0"/>
        </w:rPr>
        <w:t xml:space="preserve">3. RESEARCH AIM,OBJECTIVE AND QUESTION</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160" w:lineRule="auto"/>
        <w:jc w:val="both"/>
        <w:rPr>
          <w:sz w:val="28"/>
          <w:szCs w:val="28"/>
        </w:rPr>
      </w:pPr>
      <w:r w:rsidDel="00000000" w:rsidR="00000000" w:rsidRPr="00000000">
        <w:rPr>
          <w:sz w:val="28"/>
          <w:szCs w:val="28"/>
          <w:rtl w:val="0"/>
        </w:rPr>
        <w:t xml:space="preserve">4. MEHODOLOGY: SYSTEMATIC LITERATURE REVIEW</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160" w:lineRule="auto"/>
        <w:jc w:val="both"/>
        <w:rPr>
          <w:sz w:val="28"/>
          <w:szCs w:val="28"/>
        </w:rPr>
      </w:pPr>
      <w:r w:rsidDel="00000000" w:rsidR="00000000" w:rsidRPr="00000000">
        <w:rPr>
          <w:sz w:val="28"/>
          <w:szCs w:val="28"/>
          <w:rtl w:val="0"/>
        </w:rPr>
        <w:t xml:space="preserve">5. DIGITAL TRANSFORMATION AND BRAND SALIENCE</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160" w:lineRule="auto"/>
        <w:jc w:val="both"/>
        <w:rPr>
          <w:sz w:val="28"/>
          <w:szCs w:val="28"/>
        </w:rPr>
      </w:pPr>
      <w:r w:rsidDel="00000000" w:rsidR="00000000" w:rsidRPr="00000000">
        <w:rPr>
          <w:sz w:val="28"/>
          <w:szCs w:val="28"/>
          <w:rtl w:val="0"/>
        </w:rPr>
        <w:t xml:space="preserve">6. CREATIVE BRAND APPROACHES</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160" w:lineRule="auto"/>
        <w:jc w:val="both"/>
        <w:rPr>
          <w:sz w:val="28"/>
          <w:szCs w:val="28"/>
        </w:rPr>
      </w:pPr>
      <w:r w:rsidDel="00000000" w:rsidR="00000000" w:rsidRPr="00000000">
        <w:rPr>
          <w:sz w:val="28"/>
          <w:szCs w:val="28"/>
          <w:rtl w:val="0"/>
        </w:rPr>
        <w:t xml:space="preserve">7. UK CONSUMER MARTKET DYNAMICS</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160" w:lineRule="auto"/>
        <w:jc w:val="both"/>
        <w:rPr>
          <w:sz w:val="28"/>
          <w:szCs w:val="28"/>
        </w:rPr>
      </w:pPr>
      <w:r w:rsidDel="00000000" w:rsidR="00000000" w:rsidRPr="00000000">
        <w:rPr>
          <w:sz w:val="28"/>
          <w:szCs w:val="28"/>
          <w:rtl w:val="0"/>
        </w:rPr>
        <w:t xml:space="preserve">8. PRAGMATIC ANALYSIS</w:t>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160" w:lineRule="auto"/>
        <w:jc w:val="both"/>
        <w:rPr>
          <w:sz w:val="28"/>
          <w:szCs w:val="28"/>
        </w:rPr>
      </w:pPr>
      <w:r w:rsidDel="00000000" w:rsidR="00000000" w:rsidRPr="00000000">
        <w:rPr>
          <w:sz w:val="28"/>
          <w:szCs w:val="28"/>
          <w:rtl w:val="0"/>
        </w:rPr>
        <w:t xml:space="preserve">9. ETHICS</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160" w:lineRule="auto"/>
        <w:jc w:val="both"/>
        <w:rPr>
          <w:sz w:val="28"/>
          <w:szCs w:val="28"/>
        </w:rPr>
      </w:pPr>
      <w:r w:rsidDel="00000000" w:rsidR="00000000" w:rsidRPr="00000000">
        <w:rPr>
          <w:sz w:val="28"/>
          <w:szCs w:val="28"/>
          <w:rtl w:val="0"/>
        </w:rPr>
        <w:t xml:space="preserve">10. RISK</w:t>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160" w:lineRule="auto"/>
        <w:jc w:val="left"/>
        <w:rPr>
          <w:b w:val="1"/>
          <w:sz w:val="36"/>
          <w:szCs w:val="36"/>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160" w:lineRule="auto"/>
        <w:jc w:val="left"/>
        <w:rPr>
          <w:b w:val="1"/>
          <w:sz w:val="36"/>
          <w:szCs w:val="36"/>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160" w:lineRule="auto"/>
        <w:jc w:val="left"/>
        <w:rPr>
          <w:b w:val="1"/>
          <w:sz w:val="36"/>
          <w:szCs w:val="36"/>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160" w:lineRule="auto"/>
        <w:jc w:val="left"/>
        <w:rPr>
          <w:b w:val="1"/>
          <w:sz w:val="36"/>
          <w:szCs w:val="36"/>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160" w:lineRule="auto"/>
        <w:jc w:val="left"/>
        <w:rPr>
          <w:b w:val="1"/>
          <w:sz w:val="36"/>
          <w:szCs w:val="36"/>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160" w:lineRule="auto"/>
        <w:jc w:val="left"/>
        <w:rPr>
          <w:b w:val="1"/>
          <w:sz w:val="36"/>
          <w:szCs w:val="36"/>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160" w:lineRule="auto"/>
        <w:jc w:val="left"/>
        <w:rPr>
          <w:b w:val="1"/>
          <w:sz w:val="36"/>
          <w:szCs w:val="36"/>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160" w:lineRule="auto"/>
        <w:jc w:val="left"/>
        <w:rPr>
          <w:b w:val="1"/>
          <w:sz w:val="36"/>
          <w:szCs w:val="36"/>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160" w:lineRule="auto"/>
        <w:jc w:val="left"/>
        <w:rPr>
          <w:b w:val="1"/>
          <w:sz w:val="36"/>
          <w:szCs w:val="36"/>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160" w:lineRule="auto"/>
        <w:jc w:val="left"/>
        <w:rPr>
          <w:b w:val="1"/>
          <w:sz w:val="36"/>
          <w:szCs w:val="36"/>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160" w:lineRule="auto"/>
        <w:jc w:val="left"/>
        <w:rPr>
          <w:b w:val="1"/>
          <w:sz w:val="36"/>
          <w:szCs w:val="36"/>
        </w:rPr>
      </w:pPr>
      <w:r w:rsidDel="00000000" w:rsidR="00000000" w:rsidRPr="00000000">
        <w:rPr>
          <w:b w:val="1"/>
          <w:sz w:val="36"/>
          <w:szCs w:val="36"/>
          <w:rtl w:val="0"/>
        </w:rPr>
        <w:t xml:space="preserve">"Digital transformation to improve brand salience: UK consumer trends." </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b w:val="1"/>
          <w:sz w:val="28"/>
          <w:szCs w:val="28"/>
          <w:rtl w:val="0"/>
        </w:rPr>
        <w:t xml:space="preserve">Abstract</w:t>
      </w:r>
      <w:r w:rsidDel="00000000" w:rsidR="00000000" w:rsidRPr="00000000">
        <w:rPr>
          <w:sz w:val="24"/>
          <w:szCs w:val="24"/>
          <w:rtl w:val="0"/>
        </w:rPr>
        <w:t xml:space="preserve"> </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160" w:lineRule="auto"/>
        <w:jc w:val="both"/>
        <w:rPr>
          <w:b w:val="0"/>
        </w:rPr>
      </w:pPr>
      <w:r w:rsidDel="00000000" w:rsidR="00000000" w:rsidRPr="00000000">
        <w:rPr>
          <w:b w:val="0"/>
          <w:rtl w:val="0"/>
        </w:rPr>
        <w:t xml:space="preserve">The aim of this research is to investigate and evaluate the ways in which digital strategies could improve brand salience with respect to the UK consumer market. The study, which will take a case study approach, will look at specific methods that well-known UK-based businesses have used to increase brand recognition as well as how they have applied digital strategies. MBA students will get deep understanding on how to use digital tools and tactics to promote brand awareness, with particular attention to the norms and peculiarities of the UK business environment.</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160" w:lineRule="auto"/>
        <w:jc w:val="both"/>
        <w:rPr>
          <w:b w:val="1"/>
        </w:rPr>
      </w:pPr>
      <w:r w:rsidDel="00000000" w:rsidR="00000000" w:rsidRPr="00000000">
        <w:rPr>
          <w:b w:val="1"/>
          <w:rtl w:val="0"/>
        </w:rPr>
        <w:t xml:space="preserve"> </w:t>
      </w:r>
      <w:r w:rsidDel="00000000" w:rsidR="00000000" w:rsidRPr="00000000">
        <w:rPr>
          <w:b w:val="1"/>
          <w:sz w:val="28"/>
          <w:szCs w:val="28"/>
          <w:rtl w:val="0"/>
        </w:rPr>
        <w:t xml:space="preserve">Introduction</w:t>
      </w: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160" w:lineRule="auto"/>
        <w:jc w:val="both"/>
        <w:rPr/>
      </w:pPr>
      <w:r w:rsidDel="00000000" w:rsidR="00000000" w:rsidRPr="00000000">
        <w:rPr>
          <w:b w:val="1"/>
          <w:rtl w:val="0"/>
        </w:rPr>
        <w:t xml:space="preserve"> </w:t>
      </w:r>
      <w:r w:rsidDel="00000000" w:rsidR="00000000" w:rsidRPr="00000000">
        <w:rPr>
          <w:rtl w:val="0"/>
        </w:rPr>
        <w:t xml:space="preserve"> </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160" w:lineRule="auto"/>
        <w:jc w:val="both"/>
        <w:rPr>
          <w:sz w:val="28"/>
          <w:szCs w:val="28"/>
        </w:rPr>
      </w:pPr>
      <w:r w:rsidDel="00000000" w:rsidR="00000000" w:rsidRPr="00000000">
        <w:rPr>
          <w:b w:val="1"/>
          <w:sz w:val="28"/>
          <w:szCs w:val="28"/>
          <w:rtl w:val="0"/>
        </w:rPr>
        <w:t xml:space="preserve">1.1 Background</w:t>
      </w:r>
      <w:r w:rsidDel="00000000" w:rsidR="00000000" w:rsidRPr="00000000">
        <w:rPr>
          <w:sz w:val="28"/>
          <w:szCs w:val="28"/>
          <w:rtl w:val="0"/>
        </w:rPr>
        <w:t xml:space="preserve"> </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160" w:lineRule="auto"/>
        <w:jc w:val="both"/>
        <w:rPr/>
      </w:pPr>
      <w:r w:rsidDel="00000000" w:rsidR="00000000" w:rsidRPr="00000000">
        <w:rPr>
          <w:b w:val="1"/>
          <w:rtl w:val="0"/>
        </w:rPr>
        <w:t xml:space="preserve"> </w:t>
      </w:r>
      <w:r w:rsidDel="00000000" w:rsidR="00000000" w:rsidRPr="00000000">
        <w:rPr>
          <w:rtl w:val="0"/>
        </w:rPr>
        <w:t xml:space="preserve"> </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160" w:lineRule="auto"/>
        <w:jc w:val="both"/>
        <w:rPr/>
      </w:pPr>
      <w:r w:rsidDel="00000000" w:rsidR="00000000" w:rsidRPr="00000000">
        <w:rPr>
          <w:sz w:val="24"/>
          <w:szCs w:val="24"/>
          <w:rtl w:val="0"/>
        </w:rPr>
        <w:t xml:space="preserve">The significance of brand salience in the current UK consumer market has been emphasized by academics and business professionals (Keller, 1993; Aaker, 1996). A crucial component for companies looking to make a lasting and significant impression in the market is brand salience, which is the degree to which a brand is recognized and remembered within a certain product category (Keller, 1993). Businesses need to come up with creative ways to make sure that their brands not only grab customers' attention but also create enduring relationships in the digital age due to the growing amount of information available to them (Chaffey et al., 2016). </w:t>
      </w: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sz w:val="24"/>
          <w:szCs w:val="24"/>
          <w:rtl w:val="0"/>
        </w:rPr>
        <w:t xml:space="preserve">Businesses operating in the UK now face both unprecedented opportunities and problems as a result of the enormous changes made to the dynamics of brand salience by the digital revolution (Smith and Zook, 2011). The increasing dependence of customers on digital platforms for information, suggestions, and brand interactions means that traditional methods of brand building are no longer sufficient (Deighton and Kornfeld, 2009). As a result, companies must deliberately use digital techniques to increase brand awareness and recognition in this ever-changing landscape. </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sz w:val="24"/>
          <w:szCs w:val="24"/>
          <w:rtl w:val="0"/>
        </w:rPr>
        <w:t xml:space="preserve">In order to better understand how UK-based businesses have enhanced brand salience through digital landscape navigation, this research uses a case study approach. In order to provide light on the complex relationship between digital strategies and brand salience within the particular socioeconomic and consumer behavior setting of the UK, the study attempts to contextualize the backdrop of these case studies.  </w:t>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sz w:val="24"/>
          <w:szCs w:val="24"/>
          <w:rtl w:val="0"/>
        </w:rPr>
        <w:t xml:space="preserve">This research adds to academic knowledge as well as practical understanding of how digital transformations can be strategically used as assets for building and maintaining brand salience in the competitive UK market, as businesses struggle with the complexities of the digital age. This dissertation aims to provide MBA students and practitioners with actionable insights by delving into the subtleties of effective digital brand salience strategies through a thorough analysis of case studies (Kapferer, 2012; Kaplan and Haenlein, 2010). </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160" w:lineRule="auto"/>
        <w:jc w:val="both"/>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160" w:lineRule="auto"/>
        <w:jc w:val="both"/>
        <w:rPr>
          <w:sz w:val="28"/>
          <w:szCs w:val="28"/>
        </w:rPr>
      </w:pPr>
      <w:r w:rsidDel="00000000" w:rsidR="00000000" w:rsidRPr="00000000">
        <w:rPr>
          <w:b w:val="1"/>
          <w:sz w:val="28"/>
          <w:szCs w:val="28"/>
          <w:rtl w:val="0"/>
        </w:rPr>
        <w:t xml:space="preserve">Research Aim:</w:t>
      </w:r>
      <w:r w:rsidDel="00000000" w:rsidR="00000000" w:rsidRPr="00000000">
        <w:rPr>
          <w:sz w:val="28"/>
          <w:szCs w:val="28"/>
          <w:rtl w:val="0"/>
        </w:rPr>
        <w:t xml:space="preserve"> </w: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sz w:val="24"/>
          <w:szCs w:val="24"/>
          <w:rtl w:val="0"/>
        </w:rPr>
        <w:t xml:space="preserve">the effect of digital techniques on improving brand salience in the UK consumer market, with an emphasis on finding effective business practices. </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160" w:lineRule="auto"/>
        <w:jc w:val="both"/>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160" w:lineRule="auto"/>
        <w:jc w:val="both"/>
        <w:rPr/>
      </w:pPr>
      <w:r w:rsidDel="00000000" w:rsidR="00000000" w:rsidRPr="00000000">
        <w:rPr>
          <w:b w:val="1"/>
          <w:rtl w:val="0"/>
        </w:rPr>
        <w:t xml:space="preserve"> </w:t>
      </w:r>
      <w:r w:rsidDel="00000000" w:rsidR="00000000" w:rsidRPr="00000000">
        <w:rPr>
          <w:rtl w:val="0"/>
        </w:rPr>
        <w:t xml:space="preserve"> </w:t>
      </w:r>
      <w:r w:rsidDel="00000000" w:rsidR="00000000" w:rsidRPr="00000000">
        <w:rPr>
          <w:b w:val="1"/>
          <w:sz w:val="28"/>
          <w:szCs w:val="28"/>
          <w:rtl w:val="0"/>
        </w:rPr>
        <w:t xml:space="preserve">Research Objectives:</w:t>
      </w:r>
      <w:r w:rsidDel="00000000" w:rsidR="00000000" w:rsidRPr="00000000">
        <w:rPr>
          <w:sz w:val="28"/>
          <w:szCs w:val="28"/>
          <w:rtl w:val="0"/>
        </w:rPr>
        <w:t xml:space="preserve"> </w:t>
      </w: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160" w:lineRule="auto"/>
        <w:jc w:val="both"/>
        <w:rPr/>
      </w:pPr>
      <w:r w:rsidDel="00000000" w:rsidR="00000000" w:rsidRPr="00000000">
        <w:rPr>
          <w:b w:val="1"/>
          <w:rtl w:val="0"/>
        </w:rPr>
        <w:t xml:space="preserve">1. </w:t>
      </w:r>
      <w:r w:rsidDel="00000000" w:rsidR="00000000" w:rsidRPr="00000000">
        <w:rPr>
          <w:b w:val="0"/>
          <w:sz w:val="24"/>
          <w:szCs w:val="24"/>
          <w:rtl w:val="0"/>
        </w:rPr>
        <w:t xml:space="preserve">Analyze how digital techniques affect brand salience in the UK consumer market. </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b w:val="1"/>
          <w:sz w:val="24"/>
          <w:szCs w:val="24"/>
          <w:rtl w:val="0"/>
        </w:rPr>
        <w:t xml:space="preserve">2.</w:t>
      </w:r>
      <w:r w:rsidDel="00000000" w:rsidR="00000000" w:rsidRPr="00000000">
        <w:rPr>
          <w:b w:val="0"/>
          <w:sz w:val="24"/>
          <w:szCs w:val="24"/>
          <w:rtl w:val="0"/>
        </w:rPr>
        <w:t xml:space="preserve"> Examine successful case studies to determine the essential tactics used by companies to enhance their brand salience using digital means. </w:t>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160" w:lineRule="auto"/>
        <w:jc w:val="both"/>
        <w:rPr/>
      </w:pPr>
      <w:r w:rsidDel="00000000" w:rsidR="00000000" w:rsidRPr="00000000">
        <w:rPr>
          <w:b w:val="1"/>
          <w:sz w:val="24"/>
          <w:szCs w:val="24"/>
          <w:rtl w:val="0"/>
        </w:rPr>
        <w:t xml:space="preserve">3. </w:t>
      </w:r>
      <w:r w:rsidDel="00000000" w:rsidR="00000000" w:rsidRPr="00000000">
        <w:rPr>
          <w:b w:val="0"/>
          <w:sz w:val="24"/>
          <w:szCs w:val="24"/>
          <w:rtl w:val="0"/>
        </w:rPr>
        <w:t xml:space="preserve">Analyze how well these digital tactics have worked in the UK setting to establish and maintain brand salience</w:t>
      </w:r>
      <w:r w:rsidDel="00000000" w:rsidR="00000000" w:rsidRPr="00000000">
        <w:rPr>
          <w:b w:val="0"/>
          <w:rtl w:val="0"/>
        </w:rPr>
        <w:t xml:space="preserve">. </w:t>
      </w: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160" w:lineRule="auto"/>
        <w:jc w:val="both"/>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160" w:lineRule="auto"/>
        <w:jc w:val="both"/>
        <w:rPr/>
      </w:pPr>
      <w:r w:rsidDel="00000000" w:rsidR="00000000" w:rsidRPr="00000000">
        <w:rPr>
          <w:b w:val="1"/>
          <w:sz w:val="28"/>
          <w:szCs w:val="28"/>
          <w:rtl w:val="0"/>
        </w:rPr>
        <w:t xml:space="preserve">Research Questions:</w:t>
      </w:r>
      <w:r w:rsidDel="00000000" w:rsidR="00000000" w:rsidRPr="00000000">
        <w:rPr>
          <w:sz w:val="28"/>
          <w:szCs w:val="28"/>
          <w:rtl w:val="0"/>
        </w:rPr>
        <w:t xml:space="preserve"> </w:t>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160" w:lineRule="auto"/>
        <w:jc w:val="both"/>
        <w:rPr/>
      </w:pPr>
      <w:r w:rsidDel="00000000" w:rsidR="00000000" w:rsidRPr="00000000">
        <w:rPr>
          <w:b w:val="1"/>
          <w:rtl w:val="0"/>
        </w:rPr>
        <w:t xml:space="preserve">1. </w:t>
      </w:r>
      <w:r w:rsidDel="00000000" w:rsidR="00000000" w:rsidRPr="00000000">
        <w:rPr>
          <w:b w:val="0"/>
          <w:sz w:val="24"/>
          <w:szCs w:val="24"/>
          <w:rtl w:val="0"/>
        </w:rPr>
        <w:t xml:space="preserve">What role does digital marketing play in influencing brand salience in the UK consumer market? </w:t>
      </w: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b w:val="1"/>
          <w:sz w:val="24"/>
          <w:szCs w:val="24"/>
          <w:rtl w:val="0"/>
        </w:rPr>
        <w:t xml:space="preserve">2. </w:t>
      </w:r>
      <w:r w:rsidDel="00000000" w:rsidR="00000000" w:rsidRPr="00000000">
        <w:rPr>
          <w:b w:val="0"/>
          <w:sz w:val="24"/>
          <w:szCs w:val="24"/>
          <w:rtl w:val="0"/>
        </w:rPr>
        <w:t xml:space="preserve">Which are the main tactics used by UK companies to increase their brand's salience online? </w:t>
      </w: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b w:val="1"/>
          <w:sz w:val="24"/>
          <w:szCs w:val="24"/>
          <w:rtl w:val="0"/>
        </w:rPr>
        <w:t xml:space="preserve">3. </w:t>
      </w:r>
      <w:r w:rsidDel="00000000" w:rsidR="00000000" w:rsidRPr="00000000">
        <w:rPr>
          <w:b w:val="0"/>
          <w:sz w:val="24"/>
          <w:szCs w:val="24"/>
          <w:rtl w:val="0"/>
        </w:rPr>
        <w:t xml:space="preserve">To what degree do these digital tactics aid in creating and maintaining brand salience in the cutthroat UK market? </w:t>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160" w:lineRule="auto"/>
        <w:jc w:val="both"/>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160" w:lineRule="auto"/>
        <w:jc w:val="both"/>
        <w:rPr/>
      </w:pPr>
      <w:r w:rsidDel="00000000" w:rsidR="00000000" w:rsidRPr="00000000">
        <w:rPr>
          <w:b w:val="1"/>
          <w:sz w:val="28"/>
          <w:szCs w:val="28"/>
          <w:rtl w:val="0"/>
        </w:rPr>
        <w:t xml:space="preserve">Methodology</w:t>
      </w: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160" w:lineRule="auto"/>
        <w:jc w:val="both"/>
        <w:rPr/>
      </w:pPr>
      <w:r w:rsidDel="00000000" w:rsidR="00000000" w:rsidRPr="00000000">
        <w:rPr>
          <w:b w:val="1"/>
          <w:sz w:val="24"/>
          <w:szCs w:val="24"/>
          <w:rtl w:val="0"/>
        </w:rPr>
        <w:t xml:space="preserve">Approach</w:t>
      </w:r>
      <w:r w:rsidDel="00000000" w:rsidR="00000000" w:rsidRPr="00000000">
        <w:rPr>
          <w:rtl w:val="0"/>
        </w:rPr>
        <w:t xml:space="preserve">: </w:t>
      </w:r>
      <w:r w:rsidDel="00000000" w:rsidR="00000000" w:rsidRPr="00000000">
        <w:rPr>
          <w:sz w:val="24"/>
          <w:szCs w:val="24"/>
          <w:rtl w:val="0"/>
        </w:rPr>
        <w:t xml:space="preserve">I have decided to use a systematic literature review. The benefits and drawbacks are explained in more detailed justification of this topic- "Digital transformation to improve brand salience: a case study examination of creative approaches in the UK consumer market." </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160" w:lineRule="auto"/>
        <w:jc w:val="both"/>
        <w:rPr/>
      </w:pPr>
      <w:r w:rsidDel="00000000" w:rsidR="00000000" w:rsidRPr="00000000">
        <w:rPr>
          <w:b w:val="1"/>
          <w:rtl w:val="0"/>
        </w:rPr>
        <w:t xml:space="preserve">Secondary Literature Search</w:t>
      </w:r>
      <w:r w:rsidDel="00000000" w:rsidR="00000000" w:rsidRPr="00000000">
        <w:rPr>
          <w:rtl w:val="0"/>
        </w:rPr>
        <w:t xml:space="preserve">:</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sz w:val="24"/>
          <w:szCs w:val="24"/>
          <w:rtl w:val="0"/>
        </w:rPr>
        <w:t xml:space="preserve">The purpose of the secondary literature search is to find knowledge gaps that this study can fill by examining previous research and placing the issue of "Digital transformation to improve brand salience: a case study examination of creative approaches in the UK consumer market" in context.</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160" w:lineRule="auto"/>
        <w:jc w:val="both"/>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160" w:lineRule="auto"/>
        <w:jc w:val="both"/>
        <w:rPr/>
      </w:pPr>
      <w:r w:rsidDel="00000000" w:rsidR="00000000" w:rsidRPr="00000000">
        <w:rPr>
          <w:b w:val="1"/>
          <w:sz w:val="28"/>
          <w:szCs w:val="28"/>
          <w:rtl w:val="0"/>
        </w:rPr>
        <w:t xml:space="preserve">Digital Transformation and Brand Salience</w:t>
      </w:r>
      <w:r w:rsidDel="00000000" w:rsidR="00000000" w:rsidRPr="00000000">
        <w:rPr>
          <w:sz w:val="28"/>
          <w:szCs w:val="28"/>
          <w:rtl w:val="0"/>
        </w:rPr>
        <w:t xml:space="preserve">:</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sz w:val="24"/>
          <w:szCs w:val="24"/>
          <w:rtl w:val="0"/>
        </w:rPr>
        <w:t xml:space="preserve">examining the research on consumer market digital transformation tactics, with an emphasis on how these techniques affect brand identification and perception.Finding research on the connection between digital campaigns and measures measuring brand salience, like brand recall and awareness.evaluating the degree to which the literature currently available discusses how digital transformation might improve brand salience, especially in the context of the UK consumer market.</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160" w:lineRule="auto"/>
        <w:jc w:val="both"/>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160" w:lineRule="auto"/>
        <w:jc w:val="both"/>
        <w:rPr/>
      </w:pPr>
      <w:r w:rsidDel="00000000" w:rsidR="00000000" w:rsidRPr="00000000">
        <w:rPr>
          <w:b w:val="1"/>
          <w:sz w:val="28"/>
          <w:szCs w:val="28"/>
          <w:rtl w:val="0"/>
        </w:rPr>
        <w:t xml:space="preserve">Creative Branding Approaches</w:t>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160" w:lineRule="auto"/>
        <w:jc w:val="both"/>
        <w:rPr/>
      </w:pPr>
      <w:r w:rsidDel="00000000" w:rsidR="00000000" w:rsidRPr="00000000">
        <w:rPr>
          <w:rtl w:val="0"/>
        </w:rPr>
        <w:t xml:space="preserve">Evaluating studies on the relationship between creative branding techniques and consumer engagement and brand distinction.Finding research on how to improve brand salience in digital transformation projects by incorporating creative methods.</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160" w:lineRule="auto"/>
        <w:jc w:val="both"/>
        <w:rPr/>
      </w:pPr>
      <w:r w:rsidDel="00000000" w:rsidR="00000000" w:rsidRPr="00000000">
        <w:rPr>
          <w:rtl w:val="0"/>
        </w:rPr>
        <w:t xml:space="preserve">evaluating the contribution of several creative branding strategies to enhanced brand recall and recognition in the UK consumer market, including experiential marketing and user-generated content.</w:t>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160" w:lineRule="auto"/>
        <w:jc w:val="both"/>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160" w:lineRule="auto"/>
        <w:jc w:val="both"/>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160" w:lineRule="auto"/>
        <w:jc w:val="both"/>
        <w:rPr>
          <w:sz w:val="28"/>
          <w:szCs w:val="28"/>
        </w:rPr>
      </w:pPr>
      <w:r w:rsidDel="00000000" w:rsidR="00000000" w:rsidRPr="00000000">
        <w:rPr>
          <w:b w:val="1"/>
          <w:sz w:val="28"/>
          <w:szCs w:val="28"/>
          <w:rtl w:val="0"/>
        </w:rPr>
        <w:t xml:space="preserve">UK Consumer Market Dynamics</w:t>
      </w:r>
      <w:r w:rsidDel="00000000" w:rsidR="00000000" w:rsidRPr="00000000">
        <w:rPr>
          <w:sz w:val="28"/>
          <w:szCs w:val="28"/>
          <w:rtl w:val="0"/>
        </w:rPr>
        <w:t xml:space="preserve">:</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160" w:lineRule="auto"/>
        <w:jc w:val="both"/>
        <w:rPr>
          <w:sz w:val="28"/>
          <w:szCs w:val="28"/>
        </w:rPr>
      </w:pPr>
      <w:r w:rsidDel="00000000" w:rsidR="00000000" w:rsidRPr="00000000">
        <w:rPr>
          <w:rtl w:val="0"/>
        </w:rPr>
        <w:t xml:space="preserve">Examining the literature for information on the distinctive traits of the UK consumer market, such as inclinations, habits, and trends.</w:t>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160" w:lineRule="auto"/>
        <w:jc w:val="both"/>
        <w:rPr/>
      </w:pPr>
      <w:r w:rsidDel="00000000" w:rsidR="00000000" w:rsidRPr="00000000">
        <w:rPr>
          <w:rtl w:val="0"/>
        </w:rPr>
        <w:t xml:space="preserve">Finding research that sheds light on how consumers view digital brand experiences and what influences brand salience in the context of the United Kingdom.</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160" w:lineRule="auto"/>
        <w:jc w:val="both"/>
        <w:rPr/>
      </w:pPr>
      <w:r w:rsidDel="00000000" w:rsidR="00000000" w:rsidRPr="00000000">
        <w:rPr>
          <w:rtl w:val="0"/>
        </w:rPr>
        <w:t xml:space="preserve">evaluating the impact of digital channels on consumer behavior in the UK consumer market, including social media and e-commerce platforms, on consumer perceptions of brands and buy decisions.</w:t>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160" w:lineRule="auto"/>
        <w:jc w:val="both"/>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160" w:lineRule="auto"/>
        <w:jc w:val="both"/>
        <w:rPr>
          <w:sz w:val="28"/>
          <w:szCs w:val="28"/>
        </w:rPr>
      </w:pPr>
      <w:r w:rsidDel="00000000" w:rsidR="00000000" w:rsidRPr="00000000">
        <w:rPr>
          <w:b w:val="1"/>
          <w:sz w:val="28"/>
          <w:szCs w:val="28"/>
          <w:rtl w:val="0"/>
        </w:rPr>
        <w:t xml:space="preserve">Pragmatic Analysis</w:t>
      </w:r>
      <w:r w:rsidDel="00000000" w:rsidR="00000000" w:rsidRPr="00000000">
        <w:rPr>
          <w:sz w:val="28"/>
          <w:szCs w:val="28"/>
          <w:rtl w:val="0"/>
        </w:rPr>
        <w:t xml:space="preserve">:</w:t>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sz w:val="24"/>
          <w:szCs w:val="24"/>
          <w:rtl w:val="0"/>
        </w:rPr>
        <w:t xml:space="preserve">Pragmatic analysis is a useful approach in conjunction with thematic analysis for a Systematic Literature Review (SLR) that focuses on digital transformation and brand salience in the UK consumer market. The goals of this study are well-aligned with pragmatic analysis, which emphasizes the practical consequences and real-world implementations of research findings.</w:t>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rtl w:val="0"/>
        </w:rPr>
        <w:t xml:space="preserve">Through the application of pragmatic analysis, scholars can transcend the identification of theme patterns and gain a more profound comprehension of the pragmatic ramifications of creative branding techniques and digital transformation strategies on brand salience. This entails evaluating these techniques' efficacy in actual corporate settings while taking into account variables including financial performance, market competitiveness, and consumer involvement.</w:t>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rtl w:val="0"/>
        </w:rPr>
        <w:t xml:space="preserve">Additionally, pragmatic analysis enables academics to make recommendations and conclusions that are applicable to businesses looking to improve the salience of their brand through creative branding and digital transformation projects. Through the synthesis of qualitative data obtained from interviews and archive sources, researchers are able to provide actionable advice on how to successfully implement strategies catered to the UK consumer market.</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rtl w:val="0"/>
        </w:rPr>
        <w:t xml:space="preserve">The integration of pragmatic analysis into the systematic literature review (SLR) process guarantees that research outcomes are not only theoretically robust but also pertinent and useful for enterprises functioning within the ever-changing domain of digital marketing. By offering practical insights that businesses may use to achieve noticeable gains in brand salience and competitiveness, this method raises the value of the SLR.</w:t>
      </w: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b w:val="1"/>
          <w:sz w:val="28"/>
          <w:szCs w:val="28"/>
          <w:rtl w:val="0"/>
        </w:rPr>
        <w:t xml:space="preserve">Ethics</w:t>
      </w:r>
      <w:r w:rsidDel="00000000" w:rsidR="00000000" w:rsidRPr="00000000">
        <w:rPr>
          <w:sz w:val="28"/>
          <w:szCs w:val="28"/>
          <w:rtl w:val="0"/>
        </w:rPr>
        <w:t xml:space="preserve">:</w:t>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160" w:lineRule="auto"/>
        <w:jc w:val="both"/>
        <w:rPr/>
      </w:pPr>
      <w:r w:rsidDel="00000000" w:rsidR="00000000" w:rsidRPr="00000000">
        <w:rPr>
          <w:sz w:val="24"/>
          <w:szCs w:val="24"/>
          <w:rtl w:val="0"/>
        </w:rPr>
        <w:t xml:space="preserve">Ethical considerations of digital transformation for brand salience in the UK consumer market are critical in the context of a Systematic Literature Review (SLR). Integrity and validity of review findings are dependent on researchers adhering to ethical norms while synthesizing existing material. This entails assessing the ethical implications and practices—such as inclusion in digital experiences, transparency in digital marketing strategies, and respect for consumer privacy in data gathering techniques—critically as they are presented in the literature.</w:t>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sz w:val="24"/>
          <w:szCs w:val="24"/>
          <w:rtl w:val="0"/>
        </w:rPr>
        <w:t xml:space="preserve">it is imperative that researchers undertaking a systematic literature search (SLR) emphasize openness and truthfulness in their evaluation techniques, explicitly outlining their search strategies, inclusion standards, and analytical protocols. This openness makes the review conclusions more credible and enables future researchers to replicate the findings.</w:t>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sz w:val="24"/>
          <w:szCs w:val="24"/>
          <w:rtl w:val="0"/>
        </w:rPr>
        <w:t xml:space="preserve">Furthermore, the distribution of results from the SLR is also subject to ethical problems. To avoid misinterpreting or misrepresenting the data, researchers must make sure that they appropriately portray the ethical issues and best practices mentioned in the literature. Through adherence to ethical norms during the systematic literature review (SLR) process, researchers foster trust and integrity in research processes while making significant contributions to the field's understanding of digital transformation and brand salience.</w:t>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b w:val="1"/>
          <w:sz w:val="28"/>
          <w:szCs w:val="28"/>
          <w:rtl w:val="0"/>
        </w:rPr>
        <w:t xml:space="preserve">RISKS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sz w:val="24"/>
          <w:szCs w:val="24"/>
          <w:rtl w:val="0"/>
        </w:rPr>
        <w:t xml:space="preserve">In an SLR examining "Digital transformation to improve brand salience: a case study examination of creative approaches in the UK consumer market," a number of crucial risks need to be carefully considered in order to maintain the accuracy and dependability of the research findings. Potential biases present in the studied literature represent a major additional risk. There is a chance of coming across biased or untrustworthy sources because the SLR depends on previously conducted research and published works. To reduce this risk and guarantee the validity of the results, a close examination of each source's reliability and validity is necessary, as is cross-referencing with several studies.</w:t>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sz w:val="24"/>
          <w:szCs w:val="24"/>
          <w:rtl w:val="0"/>
        </w:rPr>
        <w:t xml:space="preserve">Moreover, although the concentration on particular businesses and their experiences offers significant perspectives, it also restricts the applicability of the results. These limitations must be acknowledged, and the results must be carefully interpreted in light of the goals and scope of the study.</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rtl w:val="0"/>
        </w:rPr>
        <w:t xml:space="preserve">Another difficulty is gaining access to pertinent information from companies, including marketing brochures or client testimonials. It takes skill to negotiate access to sensitive data while upholding confidentiality clauses and intellectual property rights. In order to guarantee that the research project is completed on schedule, efficient time management is also essential. Postponements in gathering, evaluating, or synthesizing data may hinder the research process and impact its total duration. In order to minimize any delays, researchers must allot enough time for each step of the study process.</w:t>
      </w: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160" w:lineRule="auto"/>
        <w:jc w:val="both"/>
        <w:rPr>
          <w:sz w:val="24"/>
          <w:szCs w:val="24"/>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after="160" w:lineRule="auto"/>
        <w:rPr/>
      </w:pPr>
      <w:r w:rsidDel="00000000" w:rsidR="00000000" w:rsidRPr="00000000">
        <w:rPr>
          <w:rtl w:val="0"/>
        </w:rPr>
      </w:r>
    </w:p>
    <w:p w:rsidR="00000000" w:rsidDel="00000000" w:rsidP="00000000" w:rsidRDefault="00000000" w:rsidRPr="00000000" w14:paraId="0000007F">
      <w:pPr>
        <w:rPr>
          <w:b w:val="1"/>
          <w:i w:val="1"/>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