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23191391"/>
        <w:docPartObj>
          <w:docPartGallery w:val="Cover Pages"/>
          <w:docPartUnique/>
        </w:docPartObj>
      </w:sdtPr>
      <w:sdtContent>
        <w:p w:rsidR="00D21847" w:rsidRDefault="00D21847" w14:paraId="7C160A52" w14:textId="3BDFD8D3">
          <w:r>
            <w:rPr>
              <w:noProof/>
            </w:rPr>
            <mc:AlternateContent>
              <mc:Choice Requires="wpg">
                <w:drawing>
                  <wp:anchor distT="0" distB="0" distL="114300" distR="114300" simplePos="0" relativeHeight="251662336" behindDoc="0" locked="0" layoutInCell="1" allowOverlap="1" wp14:anchorId="7496DA9B" wp14:editId="5A4D5F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5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47DE591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6"/>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543469D" wp14:editId="60F8E2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21847" w:rsidRDefault="00D21847" w14:paraId="217DA367" w14:textId="7C01223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w14:anchorId="6543469D">
                    <v:stroke joinstyle="miter"/>
                    <v:path gradientshapeok="t" o:connecttype="rect"/>
                  </v:shapetype>
                  <v:shape id="Text Box 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p w:rsidR="00D21847" w:rsidRDefault="00D21847" w14:paraId="217DA367" w14:textId="7C012232">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70DB78D" wp14:editId="74477C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21847" w:rsidRDefault="000A7EA5" w14:paraId="07A89DC8" w14:textId="52DC9F2C">
                                <w:pPr>
                                  <w:pStyle w:val="NoSpacing"/>
                                  <w:jc w:val="right"/>
                                  <w:rPr>
                                    <w:color w:val="595959" w:themeColor="text1" w:themeTint="A6"/>
                                    <w:sz w:val="20"/>
                                    <w:szCs w:val="20"/>
                                  </w:rPr>
                                </w:pPr>
                                <w:r>
                                  <w:t>Material Science and Building Services ACBA4006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5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470DB78D">
                    <v:textbox style="mso-fit-shape-to-text:t" inset="126pt,0,54pt,0">
                      <w:txbxContent>
                        <w:p w:rsidR="00D21847" w:rsidRDefault="000A7EA5" w14:paraId="07A89DC8" w14:textId="52DC9F2C">
                          <w:pPr>
                            <w:pStyle w:val="NoSpacing"/>
                            <w:jc w:val="right"/>
                            <w:rPr>
                              <w:color w:val="595959" w:themeColor="text1" w:themeTint="A6"/>
                              <w:sz w:val="20"/>
                              <w:szCs w:val="20"/>
                            </w:rPr>
                          </w:pPr>
                          <w:r>
                            <w:t>Material Science and Building Services ACBA4006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7D6A7D" wp14:editId="676B383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0A7EA5" w:rsidR="00D21847" w:rsidP="00D21847" w:rsidRDefault="00D21847" w14:paraId="71E24576" w14:textId="142C01FE">
                                <w:pPr>
                                  <w:jc w:val="right"/>
                                  <w:rPr>
                                    <w:color w:val="156082" w:themeColor="accent1"/>
                                    <w:sz w:val="52"/>
                                    <w:szCs w:val="52"/>
                                  </w:rPr>
                                </w:pPr>
                                <w:sdt>
                                  <w:sdtPr>
                                    <w:rPr>
                                      <w:rStyle w:val="Heading1Char"/>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A7EA5">
                                      <w:rPr>
                                        <w:rStyle w:val="Heading1Char"/>
                                        <w:sz w:val="52"/>
                                        <w:szCs w:val="52"/>
                                      </w:rPr>
                                      <w:t xml:space="preserve">Lighting Layout, Heat and </w:t>
                                    </w:r>
                                    <w:r w:rsidRPr="000A7EA5">
                                      <w:rPr>
                                        <w:rStyle w:val="Heading1Char"/>
                                        <w:sz w:val="52"/>
                                        <w:szCs w:val="52"/>
                                      </w:rPr>
                                      <w:br/>
                                    </w:r>
                                    <w:r w:rsidRPr="000A7EA5">
                                      <w:rPr>
                                        <w:rStyle w:val="Heading1Char"/>
                                        <w:sz w:val="52"/>
                                        <w:szCs w:val="52"/>
                                      </w:rPr>
                                      <w:t>Sound</w:t>
                                    </w:r>
                                    <w:r w:rsidRPr="000A7EA5">
                                      <w:rPr>
                                        <w:rStyle w:val="Heading1Char"/>
                                        <w:sz w:val="52"/>
                                        <w:szCs w:val="52"/>
                                      </w:rPr>
                                      <w:c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21847" w:rsidRDefault="00D21847" w14:paraId="108FA7DF" w14:textId="1F9D25F5">
                                    <w:pPr>
                                      <w:jc w:val="right"/>
                                      <w:rPr>
                                        <w:smallCaps/>
                                        <w:color w:val="404040" w:themeColor="text1" w:themeTint="BF"/>
                                        <w:sz w:val="36"/>
                                        <w:szCs w:val="36"/>
                                      </w:rPr>
                                    </w:pPr>
                                    <w:r>
                                      <w:rPr>
                                        <w:color w:val="404040" w:themeColor="text1" w:themeTint="BF"/>
                                        <w:sz w:val="36"/>
                                        <w:szCs w:val="36"/>
                                      </w:rPr>
                                      <w:t>Tom McGaw 2305689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757D6A7D">
                    <v:textbox inset="126pt,0,54pt,0">
                      <w:txbxContent>
                        <w:p w:rsidRPr="000A7EA5" w:rsidR="00D21847" w:rsidP="00D21847" w:rsidRDefault="00D21847" w14:paraId="71E24576" w14:textId="142C01FE">
                          <w:pPr>
                            <w:jc w:val="right"/>
                            <w:rPr>
                              <w:color w:val="156082" w:themeColor="accent1"/>
                              <w:sz w:val="52"/>
                              <w:szCs w:val="52"/>
                            </w:rPr>
                          </w:pPr>
                          <w:sdt>
                            <w:sdtPr>
                              <w:rPr>
                                <w:rStyle w:val="Heading1Char"/>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A7EA5">
                                <w:rPr>
                                  <w:rStyle w:val="Heading1Char"/>
                                  <w:sz w:val="52"/>
                                  <w:szCs w:val="52"/>
                                </w:rPr>
                                <w:t xml:space="preserve">Lighting Layout, Heat and </w:t>
                              </w:r>
                              <w:r w:rsidRPr="000A7EA5">
                                <w:rPr>
                                  <w:rStyle w:val="Heading1Char"/>
                                  <w:sz w:val="52"/>
                                  <w:szCs w:val="52"/>
                                </w:rPr>
                                <w:br/>
                              </w:r>
                              <w:r w:rsidRPr="000A7EA5">
                                <w:rPr>
                                  <w:rStyle w:val="Heading1Char"/>
                                  <w:sz w:val="52"/>
                                  <w:szCs w:val="52"/>
                                </w:rPr>
                                <w:t>Sound</w:t>
                              </w:r>
                              <w:r w:rsidRPr="000A7EA5">
                                <w:rPr>
                                  <w:rStyle w:val="Heading1Char"/>
                                  <w:sz w:val="52"/>
                                  <w:szCs w:val="52"/>
                                </w:rPr>
                                <w:c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D21847" w:rsidRDefault="00D21847" w14:paraId="108FA7DF" w14:textId="1F9D25F5">
                              <w:pPr>
                                <w:jc w:val="right"/>
                                <w:rPr>
                                  <w:smallCaps/>
                                  <w:color w:val="404040" w:themeColor="text1" w:themeTint="BF"/>
                                  <w:sz w:val="36"/>
                                  <w:szCs w:val="36"/>
                                </w:rPr>
                              </w:pPr>
                              <w:r>
                                <w:rPr>
                                  <w:color w:val="404040" w:themeColor="text1" w:themeTint="BF"/>
                                  <w:sz w:val="36"/>
                                  <w:szCs w:val="36"/>
                                </w:rPr>
                                <w:t>Tom McGaw 2305689</w:t>
                              </w:r>
                            </w:p>
                          </w:sdtContent>
                        </w:sdt>
                      </w:txbxContent>
                    </v:textbox>
                    <w10:wrap type="square" anchorx="page" anchory="page"/>
                  </v:shape>
                </w:pict>
              </mc:Fallback>
            </mc:AlternateContent>
          </w:r>
        </w:p>
        <w:p w:rsidR="00D21847" w:rsidP="210F059E" w:rsidRDefault="00D21847" w14:paraId="76A2D50A" w14:textId="002FC671">
          <w:pPr>
            <w:jc w:val="right"/>
          </w:pPr>
          <w:r w:rsidRPr="4D3E60C3" w:rsidR="38567013">
            <w:rPr>
              <w:rFonts w:ascii="Arial Nova" w:hAnsi="Arial Nova" w:eastAsia="Arial Nova" w:cs="Arial Nova"/>
              <w:color w:val="000000" w:themeColor="text1" w:themeTint="FF" w:themeShade="FF"/>
              <w:sz w:val="28"/>
              <w:szCs w:val="28"/>
            </w:rPr>
            <w:t>Material Science and Building Serivces ACBA4006</w:t>
          </w:r>
          <w:r>
            <w:br w:type="page"/>
          </w:r>
        </w:p>
      </w:sdtContent>
    </w:sdt>
    <w:p w:rsidR="4D3E60C3" w:rsidP="4D3E60C3" w:rsidRDefault="4D3E60C3" w14:paraId="09C23854" w14:textId="7C59ECF8">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6CC47776" w14:textId="37197738">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534E8920" w14:textId="5BDEDE15">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6E67E6FC" w14:textId="74C5FE24">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608D3FB4" w14:textId="7725BCF3">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062CE891" w14:textId="00A3441F">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7BCA8A6B" w14:textId="3E383B45">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0E2CB24D" w14:textId="7ADC2584">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4E287B54" w14:textId="155B378E">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6063A51E" w14:textId="324C6566">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29C60E97" w14:textId="4C5BD7F4">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1EDB4F8E" w14:textId="1EECE605">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62346F3F" w14:textId="6F3B0EF0">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34E0260A" w14:textId="2709A5DB">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4359569E" w14:textId="5BF14D3E">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1574F1AD" w14:textId="1E9A1A3A">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4FB68877" w14:textId="17F63EBA">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270ACEC3" w14:textId="6DDDD24F">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0A5F5DEE" w14:textId="3BE420DD">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0312C8E9" w14:textId="2E01ECE4">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4D3E60C3" w:rsidP="4D3E60C3" w:rsidRDefault="4D3E60C3" w14:paraId="625C0565" w14:textId="656716C8">
      <w:pPr>
        <w:pStyle w:val="Normal"/>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04AFC3FB" w:rsidP="210F059E" w:rsidRDefault="04AFC3FB" w14:paraId="74857C0A" w14:textId="1C9577B4">
      <w:pPr>
        <w:spacing w:beforeAutospacing="on" w:afterAutospacing="on"/>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Task A</w:t>
      </w:r>
    </w:p>
    <w:p w:rsidR="4D3E60C3" w:rsidP="4D3E60C3" w:rsidRDefault="4D3E60C3" w14:paraId="233F36B2" w14:textId="2F3ABC5C">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04AFC3FB" w:rsidP="210F059E" w:rsidRDefault="04AFC3FB" w14:paraId="5EC7A6DA" w14:textId="6443917C">
      <w:pPr>
        <w:spacing w:beforeAutospacing="on" w:afterAutospacing="on"/>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210F059E" w:rsidR="04AFC3FB">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Part 1</w:t>
      </w:r>
    </w:p>
    <w:p w:rsidR="210F059E" w:rsidP="4D3E60C3" w:rsidRDefault="210F059E" w14:paraId="063F4534" w14:textId="33634F68">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a production area in a factory, here in stages I arrive at the number of lamps of the prescribed specification, and a suitable layout, to supply the required lumen output and illumination at the wor</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king plane.</w:t>
      </w:r>
    </w:p>
    <w:p w:rsidR="4D3E60C3" w:rsidP="4D3E60C3" w:rsidRDefault="4D3E60C3" w14:paraId="24BEB848" w14:textId="718BD5AD">
      <w:pPr>
        <w:pStyle w:val="Normal"/>
        <w:spacing w:beforeAutospacing="on" w:afterAutospacing="on"/>
        <w:ind w:left="0"/>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p>
    <w:p w:rsidR="210F059E" w:rsidP="4D3E60C3" w:rsidRDefault="210F059E" w14:paraId="458713D9" w14:textId="6B2C2464">
      <w:pPr>
        <w:pStyle w:val="Normal"/>
        <w:spacing w:beforeAutospacing="on" w:afterAutospacing="on"/>
        <w:ind w:left="0"/>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D3E60C3" w:rsidR="210F059E">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1. </w:t>
      </w:r>
      <w:r w:rsidRPr="4D3E60C3" w:rsidR="1CBF42C0">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 xml:space="preserve"> </w:t>
      </w:r>
      <w:r w:rsidRPr="4D3E60C3" w:rsidR="04AFC3FB">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The Room Index (RI)</w:t>
      </w:r>
    </w:p>
    <w:p w:rsidR="210F059E" w:rsidP="4D3E60C3" w:rsidRDefault="210F059E" w14:paraId="7CB800CA" w14:textId="470E1029">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RI expresses the relationship and measure of the proportions of a room</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Relying also on room reflectance values and light output for the type of lamp fitting used, a Utilisation Factor for the surface illuminated is obtained which can then be used to work out the number of lamps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required</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(McMullen 2012 pp.151-156).</w:t>
      </w:r>
    </w:p>
    <w:p w:rsidR="04AFC3FB" w:rsidP="210F059E" w:rsidRDefault="04AFC3FB" w14:paraId="49A912A0" w14:textId="672EDEC4">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this production area, the RI is 2.14:</w:t>
      </w:r>
    </w:p>
    <w:p w:rsidR="4D3E60C3" w:rsidP="4D3E60C3" w:rsidRDefault="4D3E60C3" w14:paraId="755035CE" w14:textId="195B9918">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4AFC3FB" w:rsidP="210F059E" w:rsidRDefault="04AFC3FB" w14:paraId="36DB894D" w14:textId="03D564EB">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Length (L) = 60</w:t>
      </w:r>
    </w:p>
    <w:p w:rsidR="04AFC3FB" w:rsidP="210F059E" w:rsidRDefault="04AFC3FB" w14:paraId="712198A5" w14:textId="2DC518AB">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Width (W) = 24</w:t>
      </w:r>
    </w:p>
    <w:p w:rsidR="04AFC3FB" w:rsidP="210F059E" w:rsidRDefault="04AFC3FB" w14:paraId="2A9B0FF4" w14:textId="0B38558E">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Height (Hm) = 8</w:t>
      </w:r>
    </w:p>
    <w:p w:rsidR="04AFC3FB" w:rsidP="210F059E" w:rsidRDefault="04AFC3FB" w14:paraId="186F4A91" w14:textId="733E574F">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RI = (L x W)/Hm (L + W)</w:t>
      </w:r>
    </w:p>
    <w:p w:rsidR="04AFC3FB" w:rsidP="210F059E" w:rsidRDefault="04AFC3FB" w14:paraId="4C5F5FE8" w14:textId="722D0759">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(60 x 24)</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8 (60 x 24)) = 2.14</w:t>
      </w:r>
    </w:p>
    <w:p w:rsidR="04AFC3FB" w:rsidP="210F059E" w:rsidRDefault="04AFC3FB" w14:paraId="33B05B91" w14:textId="1680EFE5">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RI</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 2.14.</w:t>
      </w:r>
    </w:p>
    <w:p w:rsidR="210F059E" w:rsidP="4D3E60C3" w:rsidRDefault="210F059E" w14:paraId="3DDF96B9" w14:textId="17936672">
      <w:pPr>
        <w:pStyle w:val="Normal"/>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D3E60C3" w:rsidP="4D3E60C3" w:rsidRDefault="4D3E60C3" w14:paraId="58445365" w14:textId="4B7EBFD4">
      <w:pPr>
        <w:pStyle w:val="Normal"/>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210F059E" w:rsidP="4D3E60C3" w:rsidRDefault="210F059E" w14:paraId="2E01CC02" w14:textId="1679D674">
      <w:pPr>
        <w:pStyle w:val="Normal"/>
        <w:spacing w:beforeAutospacing="on" w:afterAutospacing="on"/>
        <w:ind w:left="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D3E60C3" w:rsidR="210F059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 xml:space="preserve">2. </w:t>
      </w:r>
      <w:r w:rsidRPr="4D3E60C3" w:rsidR="04AFC3F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The Utilisation Factor</w:t>
      </w:r>
    </w:p>
    <w:p w:rsidR="210F059E" w:rsidP="4D3E60C3" w:rsidRDefault="210F059E" w14:paraId="2BFFDA08" w14:textId="7A14C677">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The Utilisation Factor (UF) is an adjustment </w:t>
      </w:r>
      <w:r w:rsidRPr="4D3E60C3" w:rsidR="6F5836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considering</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type of light fitting, its Downward Light Output Ratio (DLOR) (to adjust for light loss within the fitting), the RI, and ‘reflectance values’ for ceiling and walls (McMullen 2012 p.155).</w:t>
      </w:r>
    </w:p>
    <w:p w:rsidR="04AFC3FB" w:rsidP="210F059E" w:rsidRDefault="04AFC3FB" w14:paraId="5F00386E" w14:textId="54C648A6">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this factory production area, the UF is 0.44:</w:t>
      </w:r>
    </w:p>
    <w:p w:rsidR="4D3E60C3" w:rsidP="4D3E60C3" w:rsidRDefault="4D3E60C3" w14:paraId="0C43383F" w14:textId="575CE2EF">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4AFC3FB" w:rsidP="210F059E" w:rsidRDefault="04AFC3FB" w14:paraId="2DC2AEEF" w14:textId="337B4A19">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Ceiling Reflectance: 0.3</w:t>
      </w:r>
    </w:p>
    <w:p w:rsidR="04AFC3FB" w:rsidP="210F059E" w:rsidRDefault="04AFC3FB" w14:paraId="75E57C57" w14:textId="54CC843B">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Wall Reflectance: 0.5</w:t>
      </w:r>
    </w:p>
    <w:p w:rsidR="04AFC3FB" w:rsidP="210F059E" w:rsidRDefault="04AFC3FB" w14:paraId="35D21D7A" w14:textId="0BAC9EE1">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RI: 2.14</w:t>
      </w:r>
    </w:p>
    <w:p w:rsidR="04AFC3FB" w:rsidP="210F059E" w:rsidRDefault="04AFC3FB" w14:paraId="6381A48E" w14:textId="24E040F5">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Fitting: Recessed louvre with DLOR of 50%.</w:t>
      </w:r>
    </w:p>
    <w:p w:rsidR="04AFC3FB" w:rsidP="210F059E" w:rsidRDefault="04AFC3FB" w14:paraId="2BB5EC3A" w14:textId="260D0E05">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RI of 2.14 falls between the table RI values of 2.0 and 2.5.  </w:t>
      </w:r>
      <w:bookmarkStart w:name="_Int_pE9HCpfW" w:id="1079587419"/>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the purpose of</w:t>
      </w:r>
      <w:bookmarkEnd w:id="1079587419"/>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calculation, I approximate using the UF for the closest table value (2.0).</w:t>
      </w:r>
    </w:p>
    <w:p w:rsidR="210F059E" w:rsidP="4D3E60C3" w:rsidRDefault="210F059E" w14:paraId="43849CA6" w14:textId="668AA107">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bookmarkStart w:name="_Int_d2bGThuf" w:id="1043330110"/>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 the basis of</w:t>
      </w:r>
      <w:bookmarkEnd w:id="1043330110"/>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foregoing, the UF is 0.44.</w:t>
      </w:r>
    </w:p>
    <w:p w:rsidR="210F059E" w:rsidP="210F059E" w:rsidRDefault="210F059E" w14:paraId="6A228BAB" w14:textId="1FB84775">
      <w:pPr>
        <w:pStyle w:val="Normal"/>
        <w:spacing w:beforeAutospacing="on" w:afterAutospacing="on"/>
      </w:pPr>
      <w:r w:rsidR="500E2817">
        <w:drawing>
          <wp:inline wp14:editId="1A2D5204" wp14:anchorId="65B8E16B">
            <wp:extent cx="4524375" cy="5724524"/>
            <wp:effectExtent l="600074" t="0" r="600074" b="0"/>
            <wp:docPr id="1205973103" name="" title=""/>
            <wp:cNvGraphicFramePr>
              <a:graphicFrameLocks noChangeAspect="1"/>
            </wp:cNvGraphicFramePr>
            <a:graphic>
              <a:graphicData uri="http://schemas.openxmlformats.org/drawingml/2006/picture">
                <pic:pic>
                  <pic:nvPicPr>
                    <pic:cNvPr id="0" name=""/>
                    <pic:cNvPicPr/>
                  </pic:nvPicPr>
                  <pic:blipFill>
                    <a:blip r:embed="Rc47b2457ecd143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5400000" flipH="0" flipV="0">
                      <a:off x="0" y="0"/>
                      <a:ext cx="4524375" cy="5724524"/>
                    </a:xfrm>
                    <a:prstGeom prst="rect">
                      <a:avLst/>
                    </a:prstGeom>
                  </pic:spPr>
                </pic:pic>
              </a:graphicData>
            </a:graphic>
          </wp:inline>
        </w:drawing>
      </w:r>
    </w:p>
    <w:p w:rsidR="210F059E" w:rsidP="4D3E60C3" w:rsidRDefault="210F059E" w14:paraId="6E17D514" w14:textId="20D8D9F9">
      <w:pPr>
        <w:pStyle w:val="Normal"/>
        <w:spacing w:beforeAutospacing="on" w:afterAutospacing="on"/>
        <w:ind w:left="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D3E60C3" w:rsidR="210F059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 xml:space="preserve">3. </w:t>
      </w:r>
      <w:r w:rsidRPr="4D3E60C3" w:rsidR="04AFC3F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The Number of Lamps Required</w:t>
      </w:r>
    </w:p>
    <w:p w:rsidR="04AFC3FB" w:rsidP="210F059E" w:rsidRDefault="04AFC3FB" w14:paraId="72D0F385" w14:textId="5700C4EB">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Using the </w:t>
      </w:r>
      <w:r w:rsidRPr="210F059E" w:rsidR="57A5C9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UF and</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adjusting for a supplied light loss factor (LLF) multiplier (to predict future maintained illuminance based on the system’s </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initial</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properties and allowing for depreciation or variation), the number of lamps (N) can be calculated for the described production area and type of lamp fitting (McMullen 2012 pp.155, 157-158).</w:t>
      </w:r>
    </w:p>
    <w:p w:rsidR="210F059E" w:rsidP="4D3E60C3" w:rsidRDefault="210F059E" w14:paraId="0AD425A7" w14:textId="40247A80">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this production area, 48 lamps are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required</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D3E60C3" w:rsidP="4D3E60C3" w:rsidRDefault="4D3E60C3" w14:paraId="138CF403" w14:textId="009402E3">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339C4E" w:rsidP="210F059E" w:rsidRDefault="3B339C4E" w14:paraId="501A3F9D" w14:textId="41836F79">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3B339C4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Illuminance</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Lux (E) = 200</w:t>
      </w:r>
    </w:p>
    <w:p w:rsidR="04AFC3FB" w:rsidP="210F059E" w:rsidRDefault="04AFC3FB" w14:paraId="6F5B227D" w14:textId="6BD93EE0">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Area of Building (A) = 60m x 24m = 1440 </w:t>
      </w:r>
      <w:r w:rsidRPr="210F059E" w:rsidR="06D585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210F059E" w:rsidR="06D585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GB"/>
        </w:rPr>
        <w:t>2</w:t>
      </w:r>
    </w:p>
    <w:p w:rsidR="04AFC3FB" w:rsidP="210F059E" w:rsidRDefault="04AFC3FB" w14:paraId="0B473ED0" w14:textId="134C0C25">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Utilisation Factor (UF) = 0.44</w:t>
      </w:r>
    </w:p>
    <w:p w:rsidR="04AFC3FB" w:rsidP="210F059E" w:rsidRDefault="04AFC3FB" w14:paraId="64774472" w14:textId="19564B70">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Light Loss Factor (LLF) = 0.75</w:t>
      </w:r>
    </w:p>
    <w:p w:rsidR="04AFC3FB" w:rsidP="210F059E" w:rsidRDefault="04AFC3FB" w14:paraId="10A09E7B" w14:textId="63F3039C">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Luminous Flux for each lamp (F) = 18,000</w:t>
      </w:r>
    </w:p>
    <w:p w:rsidR="04AFC3FB" w:rsidP="210F059E" w:rsidRDefault="04AFC3FB" w14:paraId="46644BDF" w14:textId="339C12C5">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 (E x A)</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 x UF x LLF)</w:t>
      </w:r>
    </w:p>
    <w:p w:rsidR="210F059E" w:rsidP="4D3E60C3" w:rsidRDefault="210F059E" w14:paraId="03E90F0A" w14:textId="6F819A6B">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(200 x 1440)</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18000 x 0.44 x 0.75) = 48.48.</w:t>
      </w:r>
    </w:p>
    <w:p w:rsidR="210F059E" w:rsidP="4D3E60C3" w:rsidRDefault="210F059E" w14:paraId="443654FB" w14:textId="1E2793C8">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Although a matter of opinion or design convention</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 my opinion, the</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best number of lamps (N) = 48.</w:t>
      </w:r>
    </w:p>
    <w:p w:rsidR="4D3E60C3" w:rsidP="4D3E60C3" w:rsidRDefault="4D3E60C3" w14:paraId="50FDDE44" w14:textId="08E182AE">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10F059E" w:rsidP="4D3E60C3" w:rsidRDefault="210F059E" w14:paraId="65690B36" w14:textId="35EEC5CD">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we cannot install a fraction of a lamp, N is therefore either 48 or 49, depending on the rounding of the number of lamps required</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48.48 is closer to 48 than 49, but 48 lamps would have a theoretically lower total output than 49</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 because the calculations are based already on adjustment, through the LLF, for lighting the area therefore, and with the probable greater ease of layin</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g out in a suitable grid, I would recommend installing 48 lamps. (If the space was square, I might recommend 49, with a 7 x 7 grid)</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However, this approach should be discussed with the client in the project.</w:t>
      </w:r>
    </w:p>
    <w:p w:rsidR="210F059E" w:rsidP="4D3E60C3" w:rsidRDefault="210F059E" w14:paraId="1EEDE641" w14:textId="09500F0C">
      <w:pPr>
        <w:pStyle w:val="Normal"/>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D3E60C3" w:rsidP="4D3E60C3" w:rsidRDefault="4D3E60C3" w14:paraId="31D69363" w14:textId="568CB1E2">
      <w:pPr>
        <w:pStyle w:val="Normal"/>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210F059E" w:rsidP="4D3E60C3" w:rsidRDefault="210F059E" w14:paraId="34C0CC37" w14:textId="38B0181B">
      <w:pPr>
        <w:pStyle w:val="Normal"/>
        <w:spacing w:beforeAutospacing="on" w:afterAutospacing="on"/>
        <w:ind w:left="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D3E60C3" w:rsidR="210F059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 xml:space="preserve">4. </w:t>
      </w:r>
      <w:r w:rsidRPr="4D3E60C3" w:rsidR="016B1B5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 xml:space="preserve"> </w:t>
      </w:r>
      <w:r w:rsidRPr="4D3E60C3" w:rsidR="04AFC3F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A Suitable Layout</w:t>
      </w:r>
    </w:p>
    <w:p w:rsidR="210F059E" w:rsidP="4D3E60C3" w:rsidRDefault="210F059E" w14:paraId="29329EC5" w14:textId="402FE353">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In this rectangular 60m x 24m space, </w:t>
      </w:r>
      <w:r w:rsidRPr="4D3E60C3" w:rsidR="30C470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ideally,</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we want a grid pattern. The obvious options to investigate are 6 x 8, or 4 x 12 grids</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With the length of the space being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roughly 3</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times the width, 4 x 12 seems the most effective, 12 being 3 times 4</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Also, the grid would allow for sides and corners by having the distance to the wall from the nearest lamp in the layout as half the distance between lamps in the rest of the run</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It would also be best to have the separation between lamps to be the same or as close to the same in each axis.</w:t>
      </w:r>
    </w:p>
    <w:p w:rsidR="04AFC3FB" w:rsidP="210F059E" w:rsidRDefault="04AFC3FB" w14:paraId="752A3DAC" w14:textId="06EED6CD">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I have worked out calculations </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indicating</w:t>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 following:</w:t>
      </w:r>
    </w:p>
    <w:p w:rsidR="4D3E60C3" w:rsidP="4D3E60C3" w:rsidRDefault="4D3E60C3" w14:paraId="2CEE2678" w14:textId="6922A998">
      <w:pPr>
        <w:spacing w:beforeAutospacing="on" w:afterAutospacing="on"/>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p>
    <w:p w:rsidR="04AFC3FB" w:rsidP="210F059E" w:rsidRDefault="04AFC3FB" w14:paraId="2FEEA4A2" w14:textId="32C15C8B">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Distance Between Fittings</w:t>
      </w:r>
    </w:p>
    <w:p w:rsidR="04AFC3FB" w:rsidP="210F059E" w:rsidRDefault="04AFC3FB" w14:paraId="5A5388BB" w14:textId="22739D86">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Grid layout</w:t>
      </w:r>
      <w:r>
        <w:tab/>
      </w:r>
      <w:r>
        <w:tab/>
      </w:r>
      <w:r w:rsidRPr="210F059E" w:rsidR="04AFC3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Length-wise</w:t>
      </w:r>
      <w:r>
        <w:tab/>
      </w:r>
      <w:r>
        <w:tab/>
      </w:r>
      <w:r w:rsidRPr="210F059E" w:rsidR="04AFC3F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Width-wise</w:t>
      </w:r>
    </w:p>
    <w:p w:rsidR="04AFC3FB" w:rsidP="4D3E60C3" w:rsidRDefault="04AFC3FB" w14:paraId="20BE0318" w14:textId="289BE5C6">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6 x 8 grid</w:t>
      </w:r>
      <w:r>
        <w:tab/>
      </w:r>
      <w:r>
        <w:tab/>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7.5 m</w:t>
      </w:r>
      <w:r>
        <w:tab/>
      </w:r>
      <w:r>
        <w:tab/>
      </w:r>
      <w:r>
        <w:tab/>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4 m</w:t>
      </w:r>
    </w:p>
    <w:p w:rsidR="210F059E" w:rsidP="4D3E60C3" w:rsidRDefault="210F059E" w14:paraId="24210D09" w14:textId="02621708">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4 x 12 grid</w:t>
      </w:r>
      <w:r>
        <w:tab/>
      </w:r>
      <w:r>
        <w:tab/>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5 m</w:t>
      </w:r>
      <w:r>
        <w:tab/>
      </w:r>
      <w:r>
        <w:tab/>
      </w:r>
      <w:r>
        <w:tab/>
      </w: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6 m</w:t>
      </w:r>
    </w:p>
    <w:p w:rsidR="4D3E60C3" w:rsidP="4D3E60C3" w:rsidRDefault="4D3E60C3" w14:paraId="620C4C01" w14:textId="3A44288B">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4AFC3FB" w:rsidP="210F059E" w:rsidRDefault="04AFC3FB" w14:paraId="7D2B3486" w14:textId="2ECB2BFD">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Assuming that it is better to equalise the </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length-wise</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width-wise separation, the 4 x12 grid is preferred</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4 x 12 grid, with a separation range of 5 - 6 m, is preferable to the 6 x 8 grid, with a separation range of 4 – 7.5 </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  </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4 x 12 grid has </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roughly equal</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separation on both axes, </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whereas</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4 x 12 grid has nearly double the separation on along the 60 m long axis compared to the 24 m axis. The 4 x 12 grid will produce more even illu</w:t>
      </w:r>
      <w:r w:rsidRPr="210F059E"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mination, which must be highly desirable especially in a factory setting.</w:t>
      </w:r>
    </w:p>
    <w:p w:rsidR="210F059E" w:rsidP="4D3E60C3" w:rsidRDefault="210F059E" w14:paraId="341DFC7F" w14:textId="7118FB4A">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In Part 2 I supply plan layouts for both grids to illustrate the point but my recommended ’best fit’ layout is the 4 x 12 grid.</w:t>
      </w:r>
    </w:p>
    <w:p w:rsidR="210F059E" w:rsidP="4D3E60C3" w:rsidRDefault="210F059E" w14:paraId="6F7CE5DA" w14:textId="336B36FF">
      <w:pPr>
        <w:pStyle w:val="Normal"/>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D3E60C3" w:rsidP="4D3E60C3" w:rsidRDefault="4D3E60C3" w14:paraId="250D9664" w14:textId="7EE155B9">
      <w:pPr>
        <w:pStyle w:val="Normal"/>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210F059E" w:rsidP="4D3E60C3" w:rsidRDefault="210F059E" w14:paraId="6F883388" w14:textId="68740F4D">
      <w:pPr>
        <w:spacing w:beforeAutospacing="on" w:afterAutospacing="on"/>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Part 2</w:t>
      </w:r>
    </w:p>
    <w:p w:rsidR="210F059E" w:rsidP="4D3E60C3" w:rsidRDefault="210F059E" w14:paraId="37F70117" w14:textId="680A21A3">
      <w:pPr>
        <w:spacing w:beforeAutospacing="on" w:afterAutospacing="on"/>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D3E60C3" w:rsidR="04AFC3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See below the 6 x 8 and preferred 4 x 12 plan layouts.</w:t>
      </w:r>
    </w:p>
    <w:p w:rsidR="4D3E60C3" w:rsidP="4D3E60C3" w:rsidRDefault="4D3E60C3" w14:paraId="31FF428A" w14:textId="50F16885">
      <w:pPr>
        <w:pStyle w:val="Normal"/>
      </w:pPr>
    </w:p>
    <w:p w:rsidR="078BADDC" w:rsidP="210F059E" w:rsidRDefault="078BADDC" w14:paraId="1EC6EB9C" w14:textId="38D18739">
      <w:pPr>
        <w:pStyle w:val="Normal"/>
      </w:pPr>
      <w:r w:rsidR="078BADDC">
        <w:rPr/>
        <w:t>6 x 8</w:t>
      </w:r>
    </w:p>
    <w:p w:rsidR="210F059E" w:rsidP="210F059E" w:rsidRDefault="210F059E" w14:paraId="30FA787C" w14:textId="02F2688D">
      <w:pPr>
        <w:pStyle w:val="Normal"/>
      </w:pPr>
      <w:r w:rsidR="73F3F7EC">
        <w:drawing>
          <wp:inline wp14:editId="7252A3E0" wp14:anchorId="6D720759">
            <wp:extent cx="4991860" cy="2067225"/>
            <wp:effectExtent l="0" t="0" r="0" b="0"/>
            <wp:docPr id="1837979760" name="" title=""/>
            <wp:cNvGraphicFramePr>
              <a:graphicFrameLocks noChangeAspect="1"/>
            </wp:cNvGraphicFramePr>
            <a:graphic>
              <a:graphicData uri="http://schemas.openxmlformats.org/drawingml/2006/picture">
                <pic:pic>
                  <pic:nvPicPr>
                    <pic:cNvPr id="0" name=""/>
                    <pic:cNvPicPr/>
                  </pic:nvPicPr>
                  <pic:blipFill>
                    <a:blip r:embed="R0de847592ecb4060">
                      <a:extLst xmlns:a="http://schemas.openxmlformats.org/drawingml/2006/main">
                        <a:ext xmlns:a="http://schemas.openxmlformats.org/drawingml/2006/main" uri="{28A0092B-C50C-407E-A947-70E740481C1C}">
                          <a14:useLocalDpi xmlns:a14="http://schemas.microsoft.com/office/drawing/2010/main" val="0"/>
                        </a:ext>
                      </a:extLst>
                    </a:blip>
                    <a:srcRect l="4174" t="13180" r="725" b="24642"/>
                    <a:stretch>
                      <a:fillRect/>
                    </a:stretch>
                  </pic:blipFill>
                  <pic:spPr>
                    <a:xfrm rot="0" flipH="0" flipV="0">
                      <a:off x="0" y="0"/>
                      <a:ext cx="4991860" cy="2067225"/>
                    </a:xfrm>
                    <a:prstGeom prst="rect">
                      <a:avLst/>
                    </a:prstGeom>
                  </pic:spPr>
                </pic:pic>
              </a:graphicData>
            </a:graphic>
          </wp:inline>
        </w:drawing>
      </w:r>
    </w:p>
    <w:p w:rsidR="7EEBE39E" w:rsidP="210F059E" w:rsidRDefault="7EEBE39E" w14:paraId="74FB1EE7" w14:textId="2C21CFB2">
      <w:pPr>
        <w:pStyle w:val="Normal"/>
      </w:pPr>
      <w:r w:rsidR="7EEBE39E">
        <w:rPr/>
        <w:t>4 x 12</w:t>
      </w:r>
    </w:p>
    <w:p w:rsidR="210F059E" w:rsidP="210F059E" w:rsidRDefault="210F059E" w14:paraId="4777FF77" w14:textId="08DB7E1E">
      <w:pPr>
        <w:pStyle w:val="Normal"/>
      </w:pPr>
      <w:r w:rsidR="7EEBE39E">
        <w:drawing>
          <wp:inline wp14:editId="20EE7D4A" wp14:anchorId="1DC87AFA">
            <wp:extent cx="5020390" cy="2067235"/>
            <wp:effectExtent l="0" t="0" r="0" b="0"/>
            <wp:docPr id="1169575317" name="" title=""/>
            <wp:cNvGraphicFramePr>
              <a:graphicFrameLocks noChangeAspect="1"/>
            </wp:cNvGraphicFramePr>
            <a:graphic>
              <a:graphicData uri="http://schemas.openxmlformats.org/drawingml/2006/picture">
                <pic:pic>
                  <pic:nvPicPr>
                    <pic:cNvPr id="0" name=""/>
                    <pic:cNvPicPr/>
                  </pic:nvPicPr>
                  <pic:blipFill>
                    <a:blip r:embed="Rc063f57b699a47b0">
                      <a:extLst xmlns:a="http://schemas.openxmlformats.org/drawingml/2006/main">
                        <a:ext xmlns:a="http://schemas.openxmlformats.org/drawingml/2006/main" uri="{28A0092B-C50C-407E-A947-70E740481C1C}">
                          <a14:useLocalDpi xmlns:a14="http://schemas.microsoft.com/office/drawing/2010/main" val="0"/>
                        </a:ext>
                      </a:extLst>
                    </a:blip>
                    <a:srcRect l="2397" t="12500" r="7363" b="12152"/>
                    <a:stretch>
                      <a:fillRect/>
                    </a:stretch>
                  </pic:blipFill>
                  <pic:spPr>
                    <a:xfrm rot="0" flipH="0" flipV="0">
                      <a:off x="0" y="0"/>
                      <a:ext cx="5020390" cy="2067235"/>
                    </a:xfrm>
                    <a:prstGeom prst="rect">
                      <a:avLst/>
                    </a:prstGeom>
                  </pic:spPr>
                </pic:pic>
              </a:graphicData>
            </a:graphic>
          </wp:inline>
        </w:drawing>
      </w:r>
    </w:p>
    <w:p w:rsidR="4D3E60C3" w:rsidP="4D3E60C3" w:rsidRDefault="4D3E60C3" w14:paraId="07C06139" w14:textId="7AABE602">
      <w:pPr>
        <w:pStyle w:val="Normal"/>
      </w:pPr>
    </w:p>
    <w:p w:rsidR="00D21847" w:rsidP="210F059E" w:rsidRDefault="00D21847" w14:paraId="6E039F8C" w14:textId="475EDF04">
      <w:pPr>
        <w:rPr>
          <w:b w:val="1"/>
          <w:bCs w:val="1"/>
          <w:color w:val="FF0000"/>
        </w:rPr>
      </w:pPr>
      <w:r w:rsidRPr="210F059E" w:rsidR="00D21847">
        <w:rPr>
          <w:b w:val="1"/>
          <w:bCs w:val="1"/>
        </w:rPr>
        <w:t>TASK B</w:t>
      </w:r>
    </w:p>
    <w:p w:rsidR="00D21847" w:rsidP="210F059E" w:rsidRDefault="00D21847" w14:paraId="1A61F073" w14:textId="34B3312D">
      <w:pPr>
        <w:pStyle w:val="Normal"/>
        <w:rPr>
          <w:b w:val="1"/>
          <w:bCs w:val="1"/>
        </w:rPr>
      </w:pPr>
      <w:r w:rsidRPr="210F059E" w:rsidR="00D21847">
        <w:rPr>
          <w:b w:val="1"/>
          <w:bCs w:val="1"/>
        </w:rPr>
        <w:t xml:space="preserve">Part </w:t>
      </w:r>
      <w:r w:rsidRPr="210F059E" w:rsidR="00D21847">
        <w:rPr>
          <w:b w:val="1"/>
          <w:bCs w:val="1"/>
        </w:rPr>
        <w:t>1</w:t>
      </w:r>
    </w:p>
    <w:p w:rsidR="20823BA2" w:rsidP="210F059E" w:rsidRDefault="20823BA2" w14:paraId="75B61F0B" w14:textId="0F1A2284">
      <w:pPr>
        <w:pStyle w:val="Normal"/>
        <w:suppressLineNumbers w:val="0"/>
        <w:bidi w:val="0"/>
        <w:spacing w:before="0" w:beforeAutospacing="off" w:after="160" w:afterAutospacing="off" w:line="278" w:lineRule="auto"/>
        <w:ind w:left="0" w:right="0"/>
        <w:jc w:val="left"/>
      </w:pPr>
      <w:r w:rsidRPr="210F059E" w:rsidR="20823BA2">
        <w:rPr>
          <w:b w:val="1"/>
          <w:bCs w:val="1"/>
        </w:rPr>
        <w:t>Frequency</w:t>
      </w:r>
    </w:p>
    <w:p w:rsidR="210F059E" w:rsidP="210F059E" w:rsidRDefault="210F059E" w14:paraId="3D13A807" w14:textId="1B6E364E">
      <w:pPr>
        <w:pStyle w:val="Normal"/>
        <w:suppressLineNumbers w:val="0"/>
        <w:bidi w:val="0"/>
        <w:spacing w:before="0" w:beforeAutospacing="off" w:after="160" w:afterAutospacing="off" w:line="278" w:lineRule="auto"/>
        <w:ind w:left="0" w:right="0"/>
        <w:jc w:val="left"/>
        <w:rPr>
          <w:b w:val="0"/>
          <w:bCs w:val="0"/>
        </w:rPr>
      </w:pPr>
      <w:r w:rsidR="017CC1E2">
        <w:rPr>
          <w:b w:val="0"/>
          <w:bCs w:val="0"/>
        </w:rPr>
        <w:t>The frequency of sound is the rate per second of a vibration</w:t>
      </w:r>
      <w:r w:rsidR="4E70A85D">
        <w:rPr>
          <w:b w:val="0"/>
          <w:bCs w:val="0"/>
        </w:rPr>
        <w:t>, or wave,</w:t>
      </w:r>
      <w:r w:rsidR="017CC1E2">
        <w:rPr>
          <w:b w:val="0"/>
          <w:bCs w:val="0"/>
        </w:rPr>
        <w:t xml:space="preserve"> which produces, through variation in air pressure, </w:t>
      </w:r>
      <w:r w:rsidR="222A4F49">
        <w:rPr>
          <w:b w:val="0"/>
          <w:bCs w:val="0"/>
        </w:rPr>
        <w:t>a sound of a corresponding ‘pitch</w:t>
      </w:r>
      <w:r w:rsidR="222A4F49">
        <w:rPr>
          <w:b w:val="0"/>
          <w:bCs w:val="0"/>
        </w:rPr>
        <w:t>’.</w:t>
      </w:r>
      <w:r w:rsidR="222A4F49">
        <w:rPr>
          <w:b w:val="0"/>
          <w:bCs w:val="0"/>
        </w:rPr>
        <w:t xml:space="preserve">  The higher the frequency, the higher the pitch</w:t>
      </w:r>
      <w:r w:rsidR="222A4F49">
        <w:rPr>
          <w:b w:val="0"/>
          <w:bCs w:val="0"/>
        </w:rPr>
        <w:t>.</w:t>
      </w:r>
      <w:r w:rsidR="2ABBB8CA">
        <w:rPr>
          <w:b w:val="0"/>
          <w:bCs w:val="0"/>
        </w:rPr>
        <w:t xml:space="preserve">  </w:t>
      </w:r>
      <w:r w:rsidR="2ABBB8CA">
        <w:rPr>
          <w:b w:val="0"/>
          <w:bCs w:val="0"/>
        </w:rPr>
        <w:t>The higher the ‘amplitude’ of the wave, the louder the sound.</w:t>
      </w:r>
    </w:p>
    <w:p w:rsidR="00D21847" w:rsidRDefault="00D21847" w14:paraId="1F6B3AE7" w14:textId="675CE7D4">
      <w:r w:rsidRPr="210F059E" w:rsidR="222A4F49">
        <w:rPr>
          <w:b w:val="1"/>
          <w:bCs w:val="1"/>
        </w:rPr>
        <w:t>Wavelength of a Sound</w:t>
      </w:r>
    </w:p>
    <w:p w:rsidR="210F059E" w:rsidP="210F059E" w:rsidRDefault="210F059E" w14:paraId="2BEA28F0" w14:textId="0B27C4E5">
      <w:pPr>
        <w:pStyle w:val="Normal"/>
        <w:rPr>
          <w:b w:val="0"/>
          <w:bCs w:val="0"/>
        </w:rPr>
      </w:pPr>
      <w:r w:rsidR="6BE3CE05">
        <w:rPr>
          <w:b w:val="0"/>
          <w:bCs w:val="0"/>
        </w:rPr>
        <w:t xml:space="preserve">The wavelength of a sound is the distance between a point on one </w:t>
      </w:r>
      <w:r w:rsidR="2F37733E">
        <w:rPr>
          <w:b w:val="0"/>
          <w:bCs w:val="0"/>
        </w:rPr>
        <w:t xml:space="preserve">sound </w:t>
      </w:r>
      <w:r w:rsidR="6BE3CE05">
        <w:rPr>
          <w:b w:val="0"/>
          <w:bCs w:val="0"/>
        </w:rPr>
        <w:t xml:space="preserve">wave to the same point on the </w:t>
      </w:r>
      <w:r w:rsidR="6BE3CE05">
        <w:rPr>
          <w:b w:val="0"/>
          <w:bCs w:val="0"/>
        </w:rPr>
        <w:t>next wave.</w:t>
      </w:r>
    </w:p>
    <w:p w:rsidR="4D3E60C3" w:rsidP="4D3E60C3" w:rsidRDefault="4D3E60C3" w14:paraId="140505DC" w14:textId="1DCBB53E">
      <w:pPr>
        <w:pStyle w:val="Normal"/>
        <w:rPr>
          <w:b w:val="0"/>
          <w:bCs w:val="0"/>
        </w:rPr>
      </w:pPr>
    </w:p>
    <w:p w:rsidR="00D21847" w:rsidP="210F059E" w:rsidRDefault="00D21847" w14:paraId="4D9D4906" w14:textId="6B929565">
      <w:pPr>
        <w:pStyle w:val="Normal"/>
        <w:rPr>
          <w:b w:val="1"/>
          <w:bCs w:val="1"/>
        </w:rPr>
      </w:pPr>
      <w:r w:rsidRPr="210F059E" w:rsidR="30233A22">
        <w:rPr>
          <w:b w:val="1"/>
          <w:bCs w:val="1"/>
        </w:rPr>
        <w:t>T</w:t>
      </w:r>
      <w:r w:rsidRPr="210F059E" w:rsidR="00D21847">
        <w:rPr>
          <w:b w:val="1"/>
          <w:bCs w:val="1"/>
        </w:rPr>
        <w:t xml:space="preserve">he </w:t>
      </w:r>
      <w:r w:rsidRPr="210F059E" w:rsidR="1A35864A">
        <w:rPr>
          <w:b w:val="1"/>
          <w:bCs w:val="1"/>
        </w:rPr>
        <w:t>I</w:t>
      </w:r>
      <w:r w:rsidRPr="210F059E" w:rsidR="00D21847">
        <w:rPr>
          <w:b w:val="1"/>
          <w:bCs w:val="1"/>
        </w:rPr>
        <w:t xml:space="preserve">mplication of </w:t>
      </w:r>
      <w:r w:rsidRPr="210F059E" w:rsidR="38C73F71">
        <w:rPr>
          <w:b w:val="1"/>
          <w:bCs w:val="1"/>
        </w:rPr>
        <w:t>D</w:t>
      </w:r>
      <w:r w:rsidRPr="210F059E" w:rsidR="00D21847">
        <w:rPr>
          <w:b w:val="1"/>
          <w:bCs w:val="1"/>
        </w:rPr>
        <w:t>ealing with these two parameters in:</w:t>
      </w:r>
    </w:p>
    <w:p w:rsidR="06C7B70A" w:rsidP="210F059E" w:rsidRDefault="06C7B70A" w14:paraId="3033B8F1" w14:textId="211B2AB2">
      <w:pPr>
        <w:pStyle w:val="Normal"/>
        <w:ind w:left="0"/>
      </w:pPr>
      <w:r w:rsidRPr="210F059E" w:rsidR="06C7B70A">
        <w:rPr>
          <w:b w:val="1"/>
          <w:bCs w:val="1"/>
        </w:rPr>
        <w:t xml:space="preserve">(a) </w:t>
      </w:r>
      <w:r w:rsidRPr="210F059E" w:rsidR="00D21847">
        <w:rPr>
          <w:b w:val="1"/>
          <w:bCs w:val="1"/>
        </w:rPr>
        <w:t>A building’s internal design and services support</w:t>
      </w:r>
      <w:r w:rsidR="00D21847">
        <w:rPr/>
        <w:t xml:space="preserve"> </w:t>
      </w:r>
    </w:p>
    <w:p w:rsidR="79501B8E" w:rsidP="210F059E" w:rsidRDefault="79501B8E" w14:paraId="472DFE83" w14:textId="7D7D71FD">
      <w:pPr>
        <w:pStyle w:val="Normal"/>
        <w:ind w:left="0"/>
      </w:pPr>
      <w:r w:rsidR="79501B8E">
        <w:rPr/>
        <w:t>(McMullan, 2012, p</w:t>
      </w:r>
      <w:r w:rsidR="6795F964">
        <w:rPr/>
        <w:t>p</w:t>
      </w:r>
      <w:r w:rsidR="79501B8E">
        <w:rPr/>
        <w:t>. 362</w:t>
      </w:r>
      <w:r w:rsidR="44B6CD92">
        <w:rPr/>
        <w:t>-</w:t>
      </w:r>
      <w:r w:rsidR="79501B8E">
        <w:rPr/>
        <w:t>363)</w:t>
      </w:r>
      <w:r w:rsidR="619342D2">
        <w:rPr/>
        <w:t xml:space="preserve"> </w:t>
      </w:r>
    </w:p>
    <w:p w:rsidR="210F059E" w:rsidP="4D3E60C3" w:rsidRDefault="210F059E" w14:paraId="5B358110" w14:textId="2BBE981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Every building, unless unoccupied and with every electrical or mechanical service turned off, generates sound</w:t>
      </w:r>
      <w:r w:rsidRPr="4D3E60C3"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Even such an empty, passive building would not be completely sound-free because of the passage of external sounds, natural or </w:t>
      </w:r>
      <w:r w:rsidRPr="4D3E60C3"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man-made</w:t>
      </w:r>
      <w:r w:rsidRPr="4D3E60C3"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through the building envelope and into the internal space.</w:t>
      </w:r>
    </w:p>
    <w:p w:rsidR="509A0A14" w:rsidP="210F059E" w:rsidRDefault="509A0A14" w14:paraId="0187E3CA" w14:textId="41423B57">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Consideration of the likely soundscape of a building in its functioning state is of increasing importance as traditional and </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relatively massive</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building methods and materials give way to new materials and building systems aimed at producing a given building form using the cheapest, </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lightest</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easily installed materials</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well known that heavyweight construction provides good sound insulation, but that sort of construction is exactly what, in most cases, the designer is </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seeking</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avoid.</w:t>
      </w:r>
    </w:p>
    <w:p w:rsidR="509A0A14" w:rsidP="210F059E" w:rsidRDefault="509A0A14" w14:paraId="5CD85C9F" w14:textId="68702CD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addition of new forms of building services, cabling, pipes, ducting, fans, generator, </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boilers</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other machinery to meet the rising expectations of purchasers and occupiers has created new challenges to designers </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seeking</w:t>
      </w:r>
      <w:r w:rsidRPr="210F059E" w:rsidR="509A0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produce buildings fit for purpose.  Occupants can also be expected to introduce their own sound-generating equipment and fittings.  Ambient noise may be acceptable but not ‘unwanted’ sound</w:t>
      </w:r>
      <w:r w:rsidRPr="210F059E" w:rsidR="2DB348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10F059E" w:rsidP="210F059E" w:rsidRDefault="210F059E" w14:paraId="4601D4FE" w14:textId="08A2EEFC">
      <w:pPr>
        <w:pStyle w:val="Normal"/>
        <w:ind w:left="0"/>
      </w:pPr>
    </w:p>
    <w:p w:rsidR="00BE1AC1" w:rsidP="210F059E" w:rsidRDefault="00BE1AC1" w14:paraId="6C415CAE" w14:textId="387B57CA">
      <w:pPr>
        <w:pStyle w:val="Normal"/>
        <w:ind w:left="0"/>
      </w:pPr>
      <w:r w:rsidRPr="210F059E" w:rsidR="4AB2AA31">
        <w:rPr>
          <w:b w:val="1"/>
          <w:bCs w:val="1"/>
        </w:rPr>
        <w:t xml:space="preserve">(b) </w:t>
      </w:r>
      <w:r w:rsidRPr="210F059E" w:rsidR="00D21847">
        <w:rPr>
          <w:b w:val="1"/>
          <w:bCs w:val="1"/>
        </w:rPr>
        <w:t>A p</w:t>
      </w:r>
      <w:r w:rsidRPr="210F059E" w:rsidR="00D21847">
        <w:rPr>
          <w:b w:val="1"/>
          <w:bCs w:val="1"/>
        </w:rPr>
        <w:t>artition wall’s construction technique</w:t>
      </w:r>
      <w:r w:rsidR="00D21847">
        <w:rPr/>
        <w:t xml:space="preserve"> </w:t>
      </w:r>
      <w:r w:rsidR="2646A39C">
        <w:rPr/>
        <w:t>(Lyons, 2020, p</w:t>
      </w:r>
      <w:r w:rsidR="096AE78D">
        <w:rPr/>
        <w:t>p</w:t>
      </w:r>
      <w:r w:rsidR="2646A39C">
        <w:rPr/>
        <w:t>.42</w:t>
      </w:r>
      <w:r w:rsidR="5AB9089E">
        <w:rPr/>
        <w:t>-</w:t>
      </w:r>
      <w:r w:rsidR="2646A39C">
        <w:rPr/>
        <w:t>48)</w:t>
      </w:r>
    </w:p>
    <w:p w:rsidR="00BE1AC1" w:rsidP="4D3E60C3" w:rsidRDefault="00BE1AC1" w14:paraId="51437D1E" w14:textId="6D7F0BFF">
      <w:pPr>
        <w:in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59A89C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 is well-understood that sound waves pass from the air through a partition by converting to mechanical vibration in the material of the partition</w:t>
      </w:r>
      <w:r w:rsidRPr="4D3E60C3" w:rsidR="59A89C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59A89C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analysis of the soundscape becomes more complicated due to structure-borne sound travelling through other solid material in direct mechanical contact with the sound source, such as machinery-caused vibration passing from floor to wall.</w:t>
      </w:r>
    </w:p>
    <w:p w:rsidR="00BE1AC1" w:rsidP="210F059E" w:rsidRDefault="00BE1AC1" w14:paraId="4A1F3C62" w14:textId="2BC8948E">
      <w:pPr>
        <w:pStyle w:val="ListParagraph"/>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0F059E" w:rsidR="59A89C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Sound insulation, being the reduction of sound energy transmitted into an adjoining air space, is the main method of controlling sound movement in buildings.  As already noted, most sound is transmitted as either airborne noise or mechanical vibration.  The success of sound insulation is commonly expressed in terms of a Sound Reduction Index, being the difference in decibels between one side of a partition and the other.  The necessity for doors and windows results in the need to calculate the overall success at sound absorption when less absorbent building components are used.</w:t>
      </w:r>
    </w:p>
    <w:p w:rsidR="4D3E60C3" w:rsidP="4D3E60C3" w:rsidRDefault="4D3E60C3" w14:paraId="4DDB32D1" w14:textId="6D12F883">
      <w:pPr>
        <w:pStyle w:val="ListParagraph"/>
        <w:ind w:left="0"/>
      </w:pPr>
    </w:p>
    <w:p w:rsidR="00D21847" w:rsidP="210F059E" w:rsidRDefault="00D21847" w14:paraId="395E5444" w14:textId="48F669A3">
      <w:pPr>
        <w:pStyle w:val="Normal"/>
        <w:ind w:left="0"/>
      </w:pPr>
      <w:r w:rsidRPr="210F059E" w:rsidR="3208554D">
        <w:rPr>
          <w:b w:val="1"/>
          <w:bCs w:val="1"/>
        </w:rPr>
        <w:t>(</w:t>
      </w:r>
      <w:r w:rsidRPr="210F059E" w:rsidR="3208554D">
        <w:rPr>
          <w:b w:val="1"/>
          <w:bCs w:val="1"/>
        </w:rPr>
        <w:t xml:space="preserve">c) </w:t>
      </w:r>
      <w:r w:rsidRPr="210F059E" w:rsidR="00D21847">
        <w:rPr>
          <w:b w:val="1"/>
          <w:bCs w:val="1"/>
        </w:rPr>
        <w:t>The choice of Insulation types av</w:t>
      </w:r>
      <w:r w:rsidRPr="210F059E" w:rsidR="00D21847">
        <w:rPr>
          <w:b w:val="1"/>
          <w:bCs w:val="1"/>
        </w:rPr>
        <w:t>ailable</w:t>
      </w:r>
      <w:r w:rsidR="4E328DE1">
        <w:rPr/>
        <w:t xml:space="preserve"> (Lyons, 2020, </w:t>
      </w:r>
      <w:r w:rsidR="090ADA46">
        <w:rPr/>
        <w:t>p</w:t>
      </w:r>
      <w:r w:rsidR="0B2AC3C8">
        <w:rPr/>
        <w:t>p</w:t>
      </w:r>
      <w:r w:rsidR="090ADA46">
        <w:rPr/>
        <w:t>.42</w:t>
      </w:r>
      <w:r w:rsidR="54BF4CF7">
        <w:rPr/>
        <w:t>-</w:t>
      </w:r>
      <w:r w:rsidR="090ADA46">
        <w:rPr/>
        <w:t>48</w:t>
      </w:r>
      <w:r w:rsidR="6F644D6A">
        <w:rPr/>
        <w:t>)</w:t>
      </w:r>
    </w:p>
    <w:p w:rsidR="00D21847" w:rsidP="210F059E" w:rsidRDefault="00D21847" w14:paraId="4A695AB2" w14:textId="6EA2B0B1">
      <w:pPr>
        <w:pStyle w:val="Normal"/>
        <w:rPr>
          <w:rFonts w:ascii="Aptos" w:hAnsi="Aptos" w:eastAsia="Aptos" w:cs="Aptos" w:asciiTheme="minorAscii" w:hAnsiTheme="minorAscii" w:eastAsiaTheme="minorAscii" w:cstheme="minorAscii"/>
          <w:noProof w:val="0"/>
          <w:sz w:val="24"/>
          <w:szCs w:val="24"/>
          <w:lang w:val="en-GB"/>
        </w:rPr>
      </w:pPr>
      <w:r w:rsidRPr="210F059E" w:rsidR="4BAAA0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the science of sound management in building, in relation to partition design, a distinction is drawn between porous absorbers (for higher frequencies, especially above 1 kHz), panel absorbers (for lower frequencies, especially in the 40 to 400 Hz range) and cavity absorbers (for specific frequencies).</w:t>
      </w:r>
    </w:p>
    <w:p w:rsidR="00D21847" w:rsidP="210F059E" w:rsidRDefault="00D21847" w14:paraId="15267ED8" w14:textId="3BFE271B">
      <w:pPr>
        <w:pStyle w:val="Normal"/>
        <w:rPr>
          <w:rFonts w:ascii="Aptos" w:hAnsi="Aptos" w:eastAsia="Aptos" w:cs="Aptos" w:asciiTheme="minorAscii" w:hAnsiTheme="minorAscii" w:eastAsiaTheme="minorAscii" w:cstheme="minorAscii"/>
          <w:noProof w:val="0"/>
          <w:sz w:val="24"/>
          <w:szCs w:val="24"/>
          <w:lang w:val="en-GB"/>
        </w:rPr>
      </w:pPr>
      <w:r w:rsidRPr="4D3E60C3" w:rsidR="4BAAA0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skill of building designers is to use the best combination of these categories of sound absorption material in designing partitions </w:t>
      </w:r>
      <w:r w:rsidRPr="4D3E60C3" w:rsidR="4BAAA0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accordance with</w:t>
      </w:r>
      <w:r w:rsidRPr="4D3E60C3" w:rsidR="4BAAA0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modern approach which relies increasingly on light and flexible products</w:t>
      </w:r>
      <w:r w:rsidRPr="4D3E60C3" w:rsidR="0EE5BCB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10F059E" w:rsidRDefault="210F059E" w14:paraId="6A7C86A2" w14:textId="764AF84A"/>
    <w:p w:rsidR="00D21847" w:rsidP="4D3E60C3" w:rsidRDefault="00D21847" w14:paraId="685845B8" w14:textId="77777777" w14:noSpellErr="1">
      <w:pPr>
        <w:rPr>
          <w:b w:val="1"/>
          <w:bCs w:val="1"/>
          <w:sz w:val="24"/>
          <w:szCs w:val="24"/>
        </w:rPr>
      </w:pPr>
      <w:r w:rsidRPr="4D3E60C3" w:rsidR="00D21847">
        <w:rPr>
          <w:b w:val="1"/>
          <w:bCs w:val="1"/>
        </w:rPr>
        <w:t xml:space="preserve">Part 2: </w:t>
      </w:r>
    </w:p>
    <w:p w:rsidR="000A7EA5" w:rsidP="4D3E60C3" w:rsidRDefault="000A7EA5" w14:paraId="0503CC3D" w14:textId="0F0B4A8A">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4D3E60C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w:t>
      </w:r>
      <w:r w:rsidRPr="4D3E60C3" w:rsidR="4D3E60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Thermal Transmittance is the rate of transfer of heat through matter, known as a ‘U’ value, standardised as the amount of energy that will flow through one square metre of material when the temperature difference between their faces is 1 degree C. (McMullen 2012 pp.44-45)</w:t>
      </w:r>
    </w:p>
    <w:p w:rsidR="000A7EA5" w:rsidP="4D3E60C3" w:rsidRDefault="000A7EA5" w14:paraId="193ACB44" w14:textId="6EFBD93C">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Thermal Resistance is the rate of resistance to this transfer, and in relation to insulation materials is known as a ‘R’ value. It is the reciprocal of the U value:</w:t>
      </w:r>
    </w:p>
    <w:p w:rsidR="000A7EA5" w:rsidP="4D3E60C3" w:rsidRDefault="000A7EA5" w14:paraId="446414BA" w14:textId="10D00F72">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00A7EA5" w:rsidP="4D3E60C3" w:rsidRDefault="000A7EA5" w14:paraId="59E6C7DF" w14:textId="59899C16">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 = 1/R or 1/SR in the case of composite materials.</w:t>
      </w:r>
    </w:p>
    <w:p w:rsidR="000A7EA5" w:rsidP="4D3E60C3" w:rsidRDefault="000A7EA5" w14:paraId="4F4DD673" w14:textId="3FFCD22F">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 with an R value of 2, the U value is 0.5. The total heat loss (P) in watts through a composite structure is therefore a simple matter of adding up the total of all individual calculations for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component</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areas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eg</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wall, window, door) based on their U value, area (A) and the temperature difference between faces:</w:t>
      </w:r>
    </w:p>
    <w:p w:rsidR="000A7EA5" w:rsidP="4D3E60C3" w:rsidRDefault="000A7EA5" w14:paraId="56D7A721" w14:textId="549636AC">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 = U x A x (Q</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bscript"/>
          <w:lang w:val="en-GB"/>
        </w:rPr>
        <w:t>1</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bscript"/>
          <w:lang w:val="en-GB"/>
        </w:rPr>
        <w:t>2</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where Q is the temperature.</w:t>
      </w:r>
    </w:p>
    <w:p w:rsidR="000A7EA5" w:rsidP="4D3E60C3" w:rsidRDefault="000A7EA5" w14:paraId="37962F66" w14:textId="2470263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00A7EA5" w:rsidP="4D3E60C3" w:rsidRDefault="000A7EA5" w14:paraId="55D45543" w14:textId="028DF84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(b)</w:t>
      </w:r>
      <w:r w:rsidRPr="4D3E60C3" w:rsidR="109938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Thermal conductivity is the ability of a material to conduct heat from its one side to the other.  The lower the thermal conductivity, the slower the rate at which temperature differences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transmit</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 and the more effective it is as an insulator.</w:t>
      </w:r>
    </w:p>
    <w:p w:rsidR="000A7EA5" w:rsidP="4D3E60C3" w:rsidRDefault="000A7EA5" w14:paraId="7F3DE5B7" w14:textId="0C972964">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following drawing illustrates how thermal conductivity is measured:</w:t>
      </w:r>
    </w:p>
    <w:p w:rsidR="000A7EA5" w:rsidP="4D3E60C3" w:rsidRDefault="000A7EA5" w14:paraId="2E253687" w14:textId="22520A9E">
      <w:pPr>
        <w:pStyle w:val="Normal"/>
        <w:rPr>
          <w:rFonts w:ascii="Aptos" w:hAnsi="Aptos" w:eastAsia="Aptos" w:cs="Aptos" w:asciiTheme="minorAscii" w:hAnsiTheme="minorAscii" w:eastAsiaTheme="minorAscii" w:cstheme="minorAscii"/>
          <w:sz w:val="24"/>
          <w:szCs w:val="24"/>
        </w:rPr>
      </w:pPr>
      <w:r w:rsidR="167B9C61">
        <w:drawing>
          <wp:inline wp14:editId="08BFA311" wp14:anchorId="5E30FD75">
            <wp:extent cx="4799097" cy="2255814"/>
            <wp:effectExtent l="0" t="0" r="0" b="0"/>
            <wp:docPr id="1992885720" name="" title=""/>
            <wp:cNvGraphicFramePr>
              <a:graphicFrameLocks noChangeAspect="1"/>
            </wp:cNvGraphicFramePr>
            <a:graphic>
              <a:graphicData uri="http://schemas.openxmlformats.org/drawingml/2006/picture">
                <pic:pic>
                  <pic:nvPicPr>
                    <pic:cNvPr id="0" name=""/>
                    <pic:cNvPicPr/>
                  </pic:nvPicPr>
                  <pic:blipFill>
                    <a:blip r:embed="Rf01badcef4dc46eb">
                      <a:extLst>
                        <a:ext xmlns:a="http://schemas.openxmlformats.org/drawingml/2006/main" uri="{28A0092B-C50C-407E-A947-70E740481C1C}">
                          <a14:useLocalDpi val="0"/>
                        </a:ext>
                      </a:extLst>
                    </a:blip>
                    <a:srcRect l="0" t="17192" r="16166" b="0"/>
                    <a:stretch>
                      <a:fillRect/>
                    </a:stretch>
                  </pic:blipFill>
                  <pic:spPr>
                    <a:xfrm>
                      <a:off x="0" y="0"/>
                      <a:ext cx="4799097" cy="2255814"/>
                    </a:xfrm>
                    <a:prstGeom prst="rect">
                      <a:avLst/>
                    </a:prstGeom>
                  </pic:spPr>
                </pic:pic>
              </a:graphicData>
            </a:graphic>
          </wp:inline>
        </w:drawing>
      </w:r>
    </w:p>
    <w:p w:rsidR="000A7EA5" w:rsidP="4D3E60C3" w:rsidRDefault="000A7EA5" w14:paraId="30B95C25" w14:textId="0CFA9C3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Both material type and distance effect the calculation of thermal conductivity</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is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apparent</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the formula for calculating conductivity, that is, the rate of heat flow, H/t.</w:t>
      </w:r>
    </w:p>
    <w:p w:rsidR="000A7EA5" w:rsidP="4D3E60C3" w:rsidRDefault="000A7EA5" w14:paraId="46216BE0" w14:textId="2FF794E4">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 = (</w:t>
      </w:r>
      <m:oMathPara xmlns:m="http://schemas.openxmlformats.org/officeDocument/2006/math">
        <m:oMath xmlns:m="http://schemas.openxmlformats.org/officeDocument/2006/math">
          <m:r xmlns:m="http://schemas.openxmlformats.org/officeDocument/2006/math">
            <m:t xmlns:m="http://schemas.openxmlformats.org/officeDocument/2006/math">𝜆</m:t>
          </m:r>
          <m:r xmlns:m="http://schemas.openxmlformats.org/officeDocument/2006/math">
            <m:t xmlns:m="http://schemas.openxmlformats.org/officeDocument/2006/math"> </m:t>
          </m:r>
        </m:oMath>
      </m:oMathPara>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x A x (Q</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bscript"/>
          <w:lang w:val="en-GB"/>
        </w:rPr>
        <w:t>1</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vertAlign w:val="subscript"/>
          <w:lang w:val="en-GB"/>
        </w:rPr>
        <w:t>2</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p>
    <w:p w:rsidR="000A7EA5" w:rsidP="4D3E60C3" w:rsidRDefault="000A7EA5" w14:paraId="3017C0E7" w14:textId="45D4263D">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Where </w:t>
      </w:r>
      <m:oMathPara xmlns:m="http://schemas.openxmlformats.org/officeDocument/2006/math">
        <m:oMath xmlns:m="http://schemas.openxmlformats.org/officeDocument/2006/math">
          <m:r xmlns:m="http://schemas.openxmlformats.org/officeDocument/2006/math">
            <m:t xmlns:m="http://schemas.openxmlformats.org/officeDocument/2006/math">𝜆</m:t>
          </m:r>
          <m:r xmlns:m="http://schemas.openxmlformats.org/officeDocument/2006/math">
            <m:t xmlns:m="http://schemas.openxmlformats.org/officeDocument/2006/math"> </m:t>
          </m:r>
        </m:oMath>
      </m:oMathPara>
      <w:r w:rsidRPr="4D3E60C3" w:rsidR="110B4F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the thermal conductivity coefficient for a particular material, A is the cross-sectional area of the sample and d is the distance between the faces.  </w:t>
      </w:r>
      <m:oMathPara xmlns:m="http://schemas.openxmlformats.org/officeDocument/2006/math">
        <m:oMath xmlns:m="http://schemas.openxmlformats.org/officeDocument/2006/math">
          <m:r xmlns:m="http://schemas.openxmlformats.org/officeDocument/2006/math">
            <m:t xmlns:m="http://schemas.openxmlformats.org/officeDocument/2006/math">𝜆</m:t>
          </m:r>
          <m:r xmlns:m="http://schemas.openxmlformats.org/officeDocument/2006/math">
            <m:t xmlns:m="http://schemas.openxmlformats.org/officeDocument/2006/math"> </m:t>
          </m:r>
        </m:oMath>
      </m:oMathPara>
      <w:r w:rsidRPr="4D3E60C3" w:rsidR="32328F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 vary with the material and d will vary with distance.</w:t>
      </w:r>
    </w:p>
    <w:p w:rsidR="000A7EA5" w:rsidP="4D3E60C3" w:rsidRDefault="000A7EA5" w14:paraId="22B2AB46" w14:textId="32FE2C98">
      <w:pPr>
        <w:pStyle w:val="Normal"/>
        <w:rPr>
          <w:rFonts w:ascii="Aptos" w:hAnsi="Aptos" w:eastAsia="Aptos" w:cs="Aptos" w:asciiTheme="minorAscii" w:hAnsiTheme="minorAscii" w:eastAsiaTheme="minorAscii" w:cstheme="minorAscii"/>
        </w:rPr>
      </w:pPr>
    </w:p>
    <w:p w:rsidR="000A7EA5" w:rsidP="4D3E60C3" w:rsidRDefault="000A7EA5" w14:paraId="0E8EB0B1" w14:textId="08EE71B6">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000A7EA5">
        <w:rPr/>
        <w:t>References:</w:t>
      </w:r>
    </w:p>
    <w:p w:rsidR="210F059E" w:rsidP="210F059E" w:rsidRDefault="210F059E" w14:paraId="61EE1E60" w14:textId="49C77CD6">
      <w:pPr>
        <w:pStyle w:val="Normal"/>
      </w:pPr>
      <w:r w:rsidR="7F48E10E">
        <w:rPr/>
        <w:t xml:space="preserve">McMullan, </w:t>
      </w:r>
      <w:r w:rsidR="37A1D6B2">
        <w:rPr/>
        <w:t>R. (</w:t>
      </w:r>
      <w:r w:rsidR="7F48E10E">
        <w:rPr/>
        <w:t>2012</w:t>
      </w:r>
      <w:r w:rsidR="0540A014">
        <w:rPr/>
        <w:t>)</w:t>
      </w:r>
      <w:r w:rsidR="51CE26DF">
        <w:rPr/>
        <w:t xml:space="preserve"> </w:t>
      </w:r>
      <w:r w:rsidRPr="4D3E60C3" w:rsidR="51CE26DF">
        <w:rPr>
          <w:i w:val="1"/>
          <w:iCs w:val="1"/>
        </w:rPr>
        <w:t>Environmental Science in Buildings</w:t>
      </w:r>
      <w:r w:rsidR="51CE26DF">
        <w:rPr/>
        <w:t xml:space="preserve">, </w:t>
      </w:r>
      <w:r w:rsidR="5C00D44D">
        <w:rPr/>
        <w:t xml:space="preserve">Basingstoke: Palgrave </w:t>
      </w:r>
      <w:r w:rsidR="5C00D44D">
        <w:rPr/>
        <w:t>MacMillan.</w:t>
      </w:r>
    </w:p>
    <w:p w:rsidR="07579599" w:rsidP="210F059E" w:rsidRDefault="07579599" w14:paraId="2113CC20" w14:textId="74BDD986">
      <w:pPr>
        <w:pStyle w:val="Normal"/>
      </w:pPr>
      <w:r w:rsidR="07579599">
        <w:rPr/>
        <w:t>Lyons, A. (</w:t>
      </w:r>
      <w:r w:rsidR="2D1016DF">
        <w:rPr/>
        <w:t xml:space="preserve">2020) </w:t>
      </w:r>
      <w:r w:rsidRPr="4D3E60C3" w:rsidR="2D1016DF">
        <w:rPr>
          <w:i w:val="1"/>
          <w:iCs w:val="1"/>
        </w:rPr>
        <w:t>Materials for Architects and Builders</w:t>
      </w:r>
      <w:r w:rsidRPr="4D3E60C3" w:rsidR="2F435F85">
        <w:rPr>
          <w:i w:val="1"/>
          <w:iCs w:val="1"/>
        </w:rPr>
        <w:t>.</w:t>
      </w:r>
      <w:r w:rsidR="0E95D21E">
        <w:rPr/>
        <w:t xml:space="preserve"> 6th </w:t>
      </w:r>
      <w:r w:rsidR="0E95D21E">
        <w:rPr/>
        <w:t>edn</w:t>
      </w:r>
      <w:r w:rsidR="2414BD7C">
        <w:rPr/>
        <w:t>.</w:t>
      </w:r>
      <w:r w:rsidR="65D18861">
        <w:rPr/>
        <w:t xml:space="preserve"> </w:t>
      </w:r>
      <w:bookmarkStart w:name="_Int_vQFj8Nm9" w:id="1995565193"/>
      <w:r w:rsidR="65D18861">
        <w:rPr/>
        <w:t>Abingdon</w:t>
      </w:r>
      <w:r w:rsidR="7EDFF0F6">
        <w:rPr/>
        <w:t xml:space="preserve">: </w:t>
      </w:r>
      <w:r w:rsidR="65D18861">
        <w:rPr/>
        <w:t>Routledge</w:t>
      </w:r>
      <w:bookmarkEnd w:id="1995565193"/>
      <w:r w:rsidR="65D18861">
        <w:rPr/>
        <w:t>.</w:t>
      </w:r>
    </w:p>
    <w:sectPr w:rsidR="000A7EA5" w:rsidSect="00D21847">
      <w:pgSz w:w="11906" w:h="16838" w:orient="portrait"/>
      <w:pgMar w:top="1440" w:right="1440" w:bottom="1440" w:left="1440" w:header="708" w:footer="708" w:gutter="0"/>
      <w:pgNumType w:start="0"/>
      <w:cols w:space="708"/>
      <w:titlePg/>
      <w:docGrid w:linePitch="360"/>
      <w:headerReference w:type="default" r:id="R2e4e1571c683458b"/>
      <w:headerReference w:type="first" r:id="R5481104148e846be"/>
      <w:footerReference w:type="default" r:id="R53c080d131e44e59"/>
      <w:footerReference w:type="first" r:id="Rdb191fce74364cb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0F059E" w:rsidTr="210F059E" w14:paraId="4C23C746">
      <w:trPr>
        <w:trHeight w:val="300"/>
      </w:trPr>
      <w:tc>
        <w:tcPr>
          <w:tcW w:w="3005" w:type="dxa"/>
          <w:tcMar/>
        </w:tcPr>
        <w:p w:rsidR="210F059E" w:rsidP="210F059E" w:rsidRDefault="210F059E" w14:paraId="0E46222E" w14:textId="169741AA">
          <w:pPr>
            <w:pStyle w:val="Header"/>
            <w:bidi w:val="0"/>
            <w:ind w:left="-115"/>
            <w:jc w:val="left"/>
          </w:pPr>
        </w:p>
      </w:tc>
      <w:tc>
        <w:tcPr>
          <w:tcW w:w="3005" w:type="dxa"/>
          <w:tcMar/>
        </w:tcPr>
        <w:p w:rsidR="210F059E" w:rsidP="210F059E" w:rsidRDefault="210F059E" w14:paraId="4B7B29EE" w14:textId="13D3E2E8">
          <w:pPr>
            <w:pStyle w:val="Header"/>
            <w:bidi w:val="0"/>
            <w:jc w:val="center"/>
          </w:pPr>
        </w:p>
      </w:tc>
      <w:tc>
        <w:tcPr>
          <w:tcW w:w="3005" w:type="dxa"/>
          <w:tcMar/>
        </w:tcPr>
        <w:p w:rsidR="210F059E" w:rsidP="210F059E" w:rsidRDefault="210F059E" w14:paraId="200FB4F4" w14:textId="60179015">
          <w:pPr>
            <w:pStyle w:val="Header"/>
            <w:bidi w:val="0"/>
            <w:ind w:right="-115"/>
            <w:jc w:val="right"/>
          </w:pPr>
        </w:p>
      </w:tc>
    </w:tr>
  </w:tbl>
  <w:p w:rsidR="210F059E" w:rsidP="210F059E" w:rsidRDefault="210F059E" w14:paraId="04213E5E" w14:textId="6503AE5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0F059E" w:rsidTr="210F059E" w14:paraId="6F5AF2FD">
      <w:trPr>
        <w:trHeight w:val="300"/>
      </w:trPr>
      <w:tc>
        <w:tcPr>
          <w:tcW w:w="3005" w:type="dxa"/>
          <w:tcMar/>
        </w:tcPr>
        <w:p w:rsidR="210F059E" w:rsidP="210F059E" w:rsidRDefault="210F059E" w14:paraId="4C4EED9A" w14:textId="6D634E9D">
          <w:pPr>
            <w:pStyle w:val="Header"/>
            <w:bidi w:val="0"/>
            <w:ind w:left="-115"/>
            <w:jc w:val="left"/>
          </w:pPr>
        </w:p>
      </w:tc>
      <w:tc>
        <w:tcPr>
          <w:tcW w:w="3005" w:type="dxa"/>
          <w:tcMar/>
        </w:tcPr>
        <w:p w:rsidR="210F059E" w:rsidP="210F059E" w:rsidRDefault="210F059E" w14:paraId="75278E37" w14:textId="0979E800">
          <w:pPr>
            <w:pStyle w:val="Header"/>
            <w:bidi w:val="0"/>
            <w:jc w:val="center"/>
          </w:pPr>
        </w:p>
      </w:tc>
      <w:tc>
        <w:tcPr>
          <w:tcW w:w="3005" w:type="dxa"/>
          <w:tcMar/>
        </w:tcPr>
        <w:p w:rsidR="210F059E" w:rsidP="210F059E" w:rsidRDefault="210F059E" w14:paraId="65F1EB37" w14:textId="53DC92A7">
          <w:pPr>
            <w:pStyle w:val="Header"/>
            <w:bidi w:val="0"/>
            <w:ind w:right="-115"/>
            <w:jc w:val="right"/>
          </w:pPr>
        </w:p>
      </w:tc>
    </w:tr>
  </w:tbl>
  <w:p w:rsidR="210F059E" w:rsidP="210F059E" w:rsidRDefault="210F059E" w14:paraId="68CFA84E" w14:textId="325E388E">
    <w:pPr>
      <w:pStyle w:val="Footer"/>
      <w:bidi w:val="0"/>
    </w:pPr>
  </w:p>
</w:ftr>
</file>

<file path=word/header.xml><?xml version="1.0" encoding="utf-8"?>
<w:hdr xmlns:w14="http://schemas.microsoft.com/office/word/2010/wordml" xmlns:w="http://schemas.openxmlformats.org/wordprocessingml/2006/main">
  <w:p w:rsidR="210F059E" w:rsidP="210F059E" w:rsidRDefault="210F059E" w14:paraId="2FC93692" w14:textId="377E2CB8">
    <w:pPr>
      <w:pStyle w:val="Header"/>
      <w:jc w:val="left"/>
    </w:pPr>
    <w:r>
      <w:fldChar w:fldCharType="begin"/>
    </w:r>
    <w:r>
      <w:instrText xml:space="preserve">PAGE</w:instrText>
    </w:r>
    <w:r>
      <w:fldChar w:fldCharType="separate"/>
    </w:r>
    <w:r>
      <w:fldChar w:fldCharType="end"/>
    </w:r>
  </w:p>
  <w:p w:rsidR="210F059E" w:rsidRDefault="210F059E" w14:paraId="6C139567" w14:textId="232556F5"/>
  <w:tbl>
    <w:tblPr>
      <w:tblStyle w:val="TableNormal"/>
      <w:bidiVisual w:val="0"/>
      <w:tblW w:w="0" w:type="auto"/>
      <w:tblLayout w:type="fixed"/>
      <w:tblLook w:val="06A0" w:firstRow="1" w:lastRow="0" w:firstColumn="1" w:lastColumn="0" w:noHBand="1" w:noVBand="1"/>
    </w:tblPr>
    <w:tblGrid>
      <w:gridCol w:w="3005"/>
      <w:gridCol w:w="3005"/>
      <w:gridCol w:w="3005"/>
    </w:tblGrid>
    <w:tr w:rsidR="210F059E" w:rsidTr="210F059E" w14:paraId="220FB50D">
      <w:trPr>
        <w:trHeight w:val="300"/>
      </w:trPr>
      <w:tc>
        <w:tcPr>
          <w:tcW w:w="3005" w:type="dxa"/>
          <w:tcMar/>
        </w:tcPr>
        <w:p w:rsidR="210F059E" w:rsidP="210F059E" w:rsidRDefault="210F059E" w14:paraId="4C98775F" w14:textId="36E22FDF">
          <w:pPr>
            <w:pStyle w:val="Header"/>
            <w:bidi w:val="0"/>
            <w:ind w:left="-115"/>
            <w:jc w:val="left"/>
          </w:pPr>
        </w:p>
      </w:tc>
      <w:tc>
        <w:tcPr>
          <w:tcW w:w="3005" w:type="dxa"/>
          <w:tcMar/>
        </w:tcPr>
        <w:p w:rsidR="210F059E" w:rsidP="210F059E" w:rsidRDefault="210F059E" w14:paraId="7AFA14AF" w14:textId="313E13EC">
          <w:pPr>
            <w:pStyle w:val="Header"/>
            <w:bidi w:val="0"/>
            <w:jc w:val="center"/>
          </w:pPr>
        </w:p>
      </w:tc>
      <w:tc>
        <w:tcPr>
          <w:tcW w:w="3005" w:type="dxa"/>
          <w:tcMar/>
        </w:tcPr>
        <w:p w:rsidR="210F059E" w:rsidP="210F059E" w:rsidRDefault="210F059E" w14:paraId="607AE391" w14:textId="41E64E70">
          <w:pPr>
            <w:pStyle w:val="Header"/>
            <w:bidi w:val="0"/>
            <w:ind w:right="-115"/>
            <w:jc w:val="right"/>
          </w:pPr>
        </w:p>
      </w:tc>
    </w:tr>
  </w:tbl>
  <w:p w:rsidR="210F059E" w:rsidP="210F059E" w:rsidRDefault="210F059E" w14:paraId="79FC5907" w14:textId="3A3DAEF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0F059E" w:rsidTr="210F059E" w14:paraId="7F6D887B">
      <w:trPr>
        <w:trHeight w:val="300"/>
      </w:trPr>
      <w:tc>
        <w:tcPr>
          <w:tcW w:w="3005" w:type="dxa"/>
          <w:tcMar/>
        </w:tcPr>
        <w:p w:rsidR="210F059E" w:rsidP="210F059E" w:rsidRDefault="210F059E" w14:paraId="18060A82" w14:textId="2E40419C">
          <w:pPr>
            <w:pStyle w:val="Header"/>
            <w:bidi w:val="0"/>
            <w:ind w:left="-115"/>
            <w:jc w:val="left"/>
          </w:pPr>
        </w:p>
      </w:tc>
      <w:tc>
        <w:tcPr>
          <w:tcW w:w="3005" w:type="dxa"/>
          <w:tcMar/>
        </w:tcPr>
        <w:p w:rsidR="210F059E" w:rsidP="210F059E" w:rsidRDefault="210F059E" w14:paraId="22ED1E9A" w14:textId="2A49C49A">
          <w:pPr>
            <w:pStyle w:val="Header"/>
            <w:bidi w:val="0"/>
            <w:jc w:val="center"/>
          </w:pPr>
        </w:p>
      </w:tc>
      <w:tc>
        <w:tcPr>
          <w:tcW w:w="3005" w:type="dxa"/>
          <w:tcMar/>
        </w:tcPr>
        <w:p w:rsidR="210F059E" w:rsidP="210F059E" w:rsidRDefault="210F059E" w14:paraId="0E6108E6" w14:textId="7AE9D044">
          <w:pPr>
            <w:pStyle w:val="Header"/>
            <w:bidi w:val="0"/>
            <w:ind w:right="-115"/>
            <w:jc w:val="right"/>
          </w:pPr>
        </w:p>
      </w:tc>
    </w:tr>
  </w:tbl>
  <w:p w:rsidR="210F059E" w:rsidP="210F059E" w:rsidRDefault="210F059E" w14:paraId="2E76FF8F" w14:textId="7FBBA784">
    <w:pPr>
      <w:pStyle w:val="Header"/>
      <w:bidi w:val="0"/>
    </w:pPr>
  </w:p>
</w:hdr>
</file>

<file path=word/intelligence2.xml><?xml version="1.0" encoding="utf-8"?>
<int2:intelligence xmlns:int2="http://schemas.microsoft.com/office/intelligence/2020/intelligence">
  <int2:observations>
    <int2:textHash int2:hashCode="Y7rxyEYEGk+h8X" int2:id="11X6ui7J">
      <int2:state int2:type="AugLoop_Text_Critique" int2:value="Rejected"/>
    </int2:textHash>
    <int2:textHash int2:hashCode="btek9LsJvQ57Ox" int2:id="gislj3Sj">
      <int2:state int2:type="AugLoop_Text_Critique" int2:value="Rejected"/>
    </int2:textHash>
    <int2:bookmark int2:bookmarkName="_Int_vQFj8Nm9" int2:invalidationBookmarkName="" int2:hashCode="Qm3dFbGSXV0m0g" int2:id="ufuqHSfh">
      <int2:state int2:type="AugLoop_Text_Critique" int2:value="Rejected"/>
    </int2:bookmark>
    <int2:bookmark int2:bookmarkName="_Int_d2bGThuf" int2:invalidationBookmarkName="" int2:hashCode="FH8JjE4t0e8k+2" int2:id="vmDTxDyQ">
      <int2:state int2:type="AugLoop_Text_Critique" int2:value="Rejected"/>
    </int2:bookmark>
    <int2:bookmark int2:bookmarkName="_Int_pE9HCpfW" int2:invalidationBookmarkName="" int2:hashCode="hPnRm2HuZsf69b" int2:id="HYeVFil1">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56804e9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39481c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8f73a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2700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735E3EB6"/>
    <w:multiLevelType w:val="hybridMultilevel"/>
    <w:tmpl w:val="71BCBC24"/>
    <w:lvl w:ilvl="0" w:tplc="8F4009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16cid:durableId="1539199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847"/>
    <w:rsid w:val="000A7EA5"/>
    <w:rsid w:val="0044714E"/>
    <w:rsid w:val="006A5921"/>
    <w:rsid w:val="007B7F05"/>
    <w:rsid w:val="007C4807"/>
    <w:rsid w:val="00834F40"/>
    <w:rsid w:val="00ABE790"/>
    <w:rsid w:val="00BE1AC1"/>
    <w:rsid w:val="00C74F8A"/>
    <w:rsid w:val="00D21847"/>
    <w:rsid w:val="00DB26CA"/>
    <w:rsid w:val="00E83D20"/>
    <w:rsid w:val="0145F647"/>
    <w:rsid w:val="016B1B55"/>
    <w:rsid w:val="017CC1E2"/>
    <w:rsid w:val="01857C9A"/>
    <w:rsid w:val="018B903C"/>
    <w:rsid w:val="019DDA76"/>
    <w:rsid w:val="01A82A3C"/>
    <w:rsid w:val="01E041AF"/>
    <w:rsid w:val="01E956F2"/>
    <w:rsid w:val="02683AE6"/>
    <w:rsid w:val="0361B9D0"/>
    <w:rsid w:val="03852753"/>
    <w:rsid w:val="03D0CFCC"/>
    <w:rsid w:val="04120207"/>
    <w:rsid w:val="04169D15"/>
    <w:rsid w:val="041830AC"/>
    <w:rsid w:val="0428D292"/>
    <w:rsid w:val="04AFC3FB"/>
    <w:rsid w:val="04FD8A31"/>
    <w:rsid w:val="0540A014"/>
    <w:rsid w:val="05B0682C"/>
    <w:rsid w:val="06717D77"/>
    <w:rsid w:val="06C7B70A"/>
    <w:rsid w:val="06D58594"/>
    <w:rsid w:val="06DE9D36"/>
    <w:rsid w:val="07579599"/>
    <w:rsid w:val="078BADDC"/>
    <w:rsid w:val="07B5DA21"/>
    <w:rsid w:val="0898D9E5"/>
    <w:rsid w:val="090ADA46"/>
    <w:rsid w:val="0914CA99"/>
    <w:rsid w:val="0951AA82"/>
    <w:rsid w:val="096AE78D"/>
    <w:rsid w:val="098202B3"/>
    <w:rsid w:val="09A001C3"/>
    <w:rsid w:val="09EB5394"/>
    <w:rsid w:val="0A420380"/>
    <w:rsid w:val="0A5A61D7"/>
    <w:rsid w:val="0AB09AFA"/>
    <w:rsid w:val="0B117071"/>
    <w:rsid w:val="0B2AC3C8"/>
    <w:rsid w:val="0BB22CD0"/>
    <w:rsid w:val="0BDDD3E1"/>
    <w:rsid w:val="0C179BAA"/>
    <w:rsid w:val="0C894B44"/>
    <w:rsid w:val="0CAD40D2"/>
    <w:rsid w:val="0CBF1820"/>
    <w:rsid w:val="0CE93582"/>
    <w:rsid w:val="0E251BA5"/>
    <w:rsid w:val="0E6B7505"/>
    <w:rsid w:val="0E8505E3"/>
    <w:rsid w:val="0E8C92DA"/>
    <w:rsid w:val="0E95D21E"/>
    <w:rsid w:val="0EE5BCBB"/>
    <w:rsid w:val="0F70C18E"/>
    <w:rsid w:val="0FDF449C"/>
    <w:rsid w:val="102B7B98"/>
    <w:rsid w:val="105C3D72"/>
    <w:rsid w:val="1099381F"/>
    <w:rsid w:val="110B4FDF"/>
    <w:rsid w:val="11F80DD3"/>
    <w:rsid w:val="1313E56E"/>
    <w:rsid w:val="1321FF25"/>
    <w:rsid w:val="134571ED"/>
    <w:rsid w:val="13C7282C"/>
    <w:rsid w:val="14120E0A"/>
    <w:rsid w:val="142B0A54"/>
    <w:rsid w:val="151BE8C4"/>
    <w:rsid w:val="15ABD002"/>
    <w:rsid w:val="15C6DAB5"/>
    <w:rsid w:val="161B60D0"/>
    <w:rsid w:val="167B9C61"/>
    <w:rsid w:val="16A8C646"/>
    <w:rsid w:val="16BC5433"/>
    <w:rsid w:val="16C05DC4"/>
    <w:rsid w:val="17393A64"/>
    <w:rsid w:val="1756C46A"/>
    <w:rsid w:val="1762AB16"/>
    <w:rsid w:val="184496A7"/>
    <w:rsid w:val="186D9483"/>
    <w:rsid w:val="189328B3"/>
    <w:rsid w:val="18D644D3"/>
    <w:rsid w:val="18DF84A8"/>
    <w:rsid w:val="18F294CB"/>
    <w:rsid w:val="19E06708"/>
    <w:rsid w:val="1A35864A"/>
    <w:rsid w:val="1A50AF5C"/>
    <w:rsid w:val="1A8C2D54"/>
    <w:rsid w:val="1B783090"/>
    <w:rsid w:val="1BD9B1FF"/>
    <w:rsid w:val="1C97F4E6"/>
    <w:rsid w:val="1CBF42C0"/>
    <w:rsid w:val="1D4105A6"/>
    <w:rsid w:val="1DB2F5CB"/>
    <w:rsid w:val="1EF2CD8F"/>
    <w:rsid w:val="1F10C855"/>
    <w:rsid w:val="1F4EC62C"/>
    <w:rsid w:val="1F62BD7F"/>
    <w:rsid w:val="1FAD2444"/>
    <w:rsid w:val="200ACC98"/>
    <w:rsid w:val="200ACC98"/>
    <w:rsid w:val="20823BA2"/>
    <w:rsid w:val="210F059E"/>
    <w:rsid w:val="21117AE2"/>
    <w:rsid w:val="21FEF3C0"/>
    <w:rsid w:val="221476C9"/>
    <w:rsid w:val="222A4F49"/>
    <w:rsid w:val="2233B014"/>
    <w:rsid w:val="223A9D4E"/>
    <w:rsid w:val="2381AEDE"/>
    <w:rsid w:val="238DA242"/>
    <w:rsid w:val="23CD58E9"/>
    <w:rsid w:val="2414BD7C"/>
    <w:rsid w:val="2440BEDF"/>
    <w:rsid w:val="2446A660"/>
    <w:rsid w:val="24C99E4D"/>
    <w:rsid w:val="2519E65E"/>
    <w:rsid w:val="25D44672"/>
    <w:rsid w:val="2646A39C"/>
    <w:rsid w:val="26752932"/>
    <w:rsid w:val="26CEBF8F"/>
    <w:rsid w:val="27072137"/>
    <w:rsid w:val="27B71C2B"/>
    <w:rsid w:val="28A2F198"/>
    <w:rsid w:val="28FB13BE"/>
    <w:rsid w:val="2969255C"/>
    <w:rsid w:val="298B57AF"/>
    <w:rsid w:val="298B8148"/>
    <w:rsid w:val="2A213108"/>
    <w:rsid w:val="2A96E41F"/>
    <w:rsid w:val="2ABBB8CA"/>
    <w:rsid w:val="2B8783A5"/>
    <w:rsid w:val="2C3AB66D"/>
    <w:rsid w:val="2CBADBF6"/>
    <w:rsid w:val="2D1016DF"/>
    <w:rsid w:val="2D3D664D"/>
    <w:rsid w:val="2DB0BD9C"/>
    <w:rsid w:val="2DB348D4"/>
    <w:rsid w:val="2E5F1FF7"/>
    <w:rsid w:val="2E6CBC20"/>
    <w:rsid w:val="2E8CC554"/>
    <w:rsid w:val="2EE77E45"/>
    <w:rsid w:val="2F37733E"/>
    <w:rsid w:val="2F435F85"/>
    <w:rsid w:val="2F9F18DA"/>
    <w:rsid w:val="2FB3896A"/>
    <w:rsid w:val="30233A22"/>
    <w:rsid w:val="307F913E"/>
    <w:rsid w:val="30C47024"/>
    <w:rsid w:val="3108A7DD"/>
    <w:rsid w:val="31421958"/>
    <w:rsid w:val="314F59CB"/>
    <w:rsid w:val="31662A56"/>
    <w:rsid w:val="31662A56"/>
    <w:rsid w:val="3208554D"/>
    <w:rsid w:val="32328FF4"/>
    <w:rsid w:val="32487FA1"/>
    <w:rsid w:val="32D303FC"/>
    <w:rsid w:val="33053529"/>
    <w:rsid w:val="33338651"/>
    <w:rsid w:val="339FC02E"/>
    <w:rsid w:val="343CA6C9"/>
    <w:rsid w:val="353B908F"/>
    <w:rsid w:val="35AA048E"/>
    <w:rsid w:val="35B88D3F"/>
    <w:rsid w:val="35D085E3"/>
    <w:rsid w:val="360D9408"/>
    <w:rsid w:val="36D55BA6"/>
    <w:rsid w:val="36D55BA6"/>
    <w:rsid w:val="37A1D6B2"/>
    <w:rsid w:val="38567013"/>
    <w:rsid w:val="389CB672"/>
    <w:rsid w:val="38C102E8"/>
    <w:rsid w:val="38C73F71"/>
    <w:rsid w:val="390B25CC"/>
    <w:rsid w:val="396722F6"/>
    <w:rsid w:val="397476AD"/>
    <w:rsid w:val="3992AF7B"/>
    <w:rsid w:val="39A18447"/>
    <w:rsid w:val="3ADE15E1"/>
    <w:rsid w:val="3ADE15E1"/>
    <w:rsid w:val="3B339C4E"/>
    <w:rsid w:val="3B3B4FE9"/>
    <w:rsid w:val="3BC03956"/>
    <w:rsid w:val="3D044C0B"/>
    <w:rsid w:val="3D29E136"/>
    <w:rsid w:val="3D449D2A"/>
    <w:rsid w:val="3D44EBE9"/>
    <w:rsid w:val="3D731CC1"/>
    <w:rsid w:val="3E47E7D0"/>
    <w:rsid w:val="3EEA2EF0"/>
    <w:rsid w:val="3FE3B831"/>
    <w:rsid w:val="405B13A2"/>
    <w:rsid w:val="4065AF2D"/>
    <w:rsid w:val="40A8FF97"/>
    <w:rsid w:val="40CDB4ED"/>
    <w:rsid w:val="418130EC"/>
    <w:rsid w:val="43043279"/>
    <w:rsid w:val="4422B07B"/>
    <w:rsid w:val="44B4E1FB"/>
    <w:rsid w:val="44B6CD92"/>
    <w:rsid w:val="44E99D2A"/>
    <w:rsid w:val="451FA64D"/>
    <w:rsid w:val="453667E3"/>
    <w:rsid w:val="45ECC538"/>
    <w:rsid w:val="466E7BD0"/>
    <w:rsid w:val="467730F9"/>
    <w:rsid w:val="46DCDD3C"/>
    <w:rsid w:val="47497683"/>
    <w:rsid w:val="478C4A14"/>
    <w:rsid w:val="4868A7C1"/>
    <w:rsid w:val="48BF93F8"/>
    <w:rsid w:val="48E9773D"/>
    <w:rsid w:val="49E8CD8B"/>
    <w:rsid w:val="4A050A3F"/>
    <w:rsid w:val="4A186F75"/>
    <w:rsid w:val="4A7D8CE9"/>
    <w:rsid w:val="4AB2AA31"/>
    <w:rsid w:val="4B35D796"/>
    <w:rsid w:val="4B3AC431"/>
    <w:rsid w:val="4B675C5C"/>
    <w:rsid w:val="4BAAA09E"/>
    <w:rsid w:val="4C94B904"/>
    <w:rsid w:val="4D3E60C3"/>
    <w:rsid w:val="4DCB0528"/>
    <w:rsid w:val="4DE62C81"/>
    <w:rsid w:val="4DF1938B"/>
    <w:rsid w:val="4E2AD319"/>
    <w:rsid w:val="4E328DE1"/>
    <w:rsid w:val="4E70A85D"/>
    <w:rsid w:val="4E7BF0A8"/>
    <w:rsid w:val="4F63AF0B"/>
    <w:rsid w:val="4FD3C589"/>
    <w:rsid w:val="4FFA9D98"/>
    <w:rsid w:val="500E2817"/>
    <w:rsid w:val="5017C109"/>
    <w:rsid w:val="502077DD"/>
    <w:rsid w:val="504CE4A5"/>
    <w:rsid w:val="50773921"/>
    <w:rsid w:val="509A0A14"/>
    <w:rsid w:val="50BE0D6A"/>
    <w:rsid w:val="513245AD"/>
    <w:rsid w:val="519AA771"/>
    <w:rsid w:val="51CE26DF"/>
    <w:rsid w:val="51D69DE0"/>
    <w:rsid w:val="5259DDCB"/>
    <w:rsid w:val="5376F1D2"/>
    <w:rsid w:val="53C2BFAE"/>
    <w:rsid w:val="53F5AE2C"/>
    <w:rsid w:val="545BE779"/>
    <w:rsid w:val="54BF4CF7"/>
    <w:rsid w:val="54C3917F"/>
    <w:rsid w:val="54CCF6A6"/>
    <w:rsid w:val="55917E8D"/>
    <w:rsid w:val="55DC922C"/>
    <w:rsid w:val="57118638"/>
    <w:rsid w:val="57876301"/>
    <w:rsid w:val="57A5C9AD"/>
    <w:rsid w:val="58C4B88E"/>
    <w:rsid w:val="58F35CA8"/>
    <w:rsid w:val="5914A461"/>
    <w:rsid w:val="5973209B"/>
    <w:rsid w:val="59A89CFB"/>
    <w:rsid w:val="5A6088EF"/>
    <w:rsid w:val="5A92E951"/>
    <w:rsid w:val="5AB0034F"/>
    <w:rsid w:val="5AB9089E"/>
    <w:rsid w:val="5BBBCB80"/>
    <w:rsid w:val="5C00D44D"/>
    <w:rsid w:val="5C499D0E"/>
    <w:rsid w:val="5CB6E0A2"/>
    <w:rsid w:val="5D3D4615"/>
    <w:rsid w:val="5E6602AC"/>
    <w:rsid w:val="5E6A6EB2"/>
    <w:rsid w:val="5FB67879"/>
    <w:rsid w:val="600DC6F7"/>
    <w:rsid w:val="605BBE7A"/>
    <w:rsid w:val="6127D695"/>
    <w:rsid w:val="61436956"/>
    <w:rsid w:val="619342D2"/>
    <w:rsid w:val="61F78EDB"/>
    <w:rsid w:val="643E0512"/>
    <w:rsid w:val="6475364B"/>
    <w:rsid w:val="6480D88F"/>
    <w:rsid w:val="649936E6"/>
    <w:rsid w:val="64B0101B"/>
    <w:rsid w:val="65437FC6"/>
    <w:rsid w:val="65D18861"/>
    <w:rsid w:val="665ECD7E"/>
    <w:rsid w:val="666A2A87"/>
    <w:rsid w:val="677B1072"/>
    <w:rsid w:val="6795F964"/>
    <w:rsid w:val="683217A2"/>
    <w:rsid w:val="687B2088"/>
    <w:rsid w:val="6954F65A"/>
    <w:rsid w:val="6A02A0C0"/>
    <w:rsid w:val="6A3DDA91"/>
    <w:rsid w:val="6A51C63D"/>
    <w:rsid w:val="6A9B1281"/>
    <w:rsid w:val="6AC47302"/>
    <w:rsid w:val="6B1AD767"/>
    <w:rsid w:val="6B22BF92"/>
    <w:rsid w:val="6B876BBE"/>
    <w:rsid w:val="6BD9AAF2"/>
    <w:rsid w:val="6BE3CE05"/>
    <w:rsid w:val="6C02072E"/>
    <w:rsid w:val="6CB3044F"/>
    <w:rsid w:val="6CC41F99"/>
    <w:rsid w:val="6CCE0F02"/>
    <w:rsid w:val="6D5175A5"/>
    <w:rsid w:val="6D757B53"/>
    <w:rsid w:val="6D8EA315"/>
    <w:rsid w:val="6D986005"/>
    <w:rsid w:val="6DE89B63"/>
    <w:rsid w:val="6E0E9278"/>
    <w:rsid w:val="6E69DF63"/>
    <w:rsid w:val="6E735209"/>
    <w:rsid w:val="6ED8D3E4"/>
    <w:rsid w:val="6F4F85A1"/>
    <w:rsid w:val="6F58366D"/>
    <w:rsid w:val="6F644D6A"/>
    <w:rsid w:val="6FCE8857"/>
    <w:rsid w:val="70291F33"/>
    <w:rsid w:val="70E82FF2"/>
    <w:rsid w:val="716A58B8"/>
    <w:rsid w:val="718883DB"/>
    <w:rsid w:val="72169E65"/>
    <w:rsid w:val="73509B15"/>
    <w:rsid w:val="73AF78BB"/>
    <w:rsid w:val="73B26EC6"/>
    <w:rsid w:val="73BDD32F"/>
    <w:rsid w:val="73F3F7EC"/>
    <w:rsid w:val="7424319F"/>
    <w:rsid w:val="74A4EDD7"/>
    <w:rsid w:val="74A4EDD7"/>
    <w:rsid w:val="74B565D1"/>
    <w:rsid w:val="74D920E7"/>
    <w:rsid w:val="74EC6B76"/>
    <w:rsid w:val="75407B33"/>
    <w:rsid w:val="7547A3F5"/>
    <w:rsid w:val="75A25DAF"/>
    <w:rsid w:val="75B16B8E"/>
    <w:rsid w:val="75C2F471"/>
    <w:rsid w:val="769C5F24"/>
    <w:rsid w:val="77EF3C87"/>
    <w:rsid w:val="787F44B7"/>
    <w:rsid w:val="7915503D"/>
    <w:rsid w:val="79501B8E"/>
    <w:rsid w:val="79AC920A"/>
    <w:rsid w:val="7A023495"/>
    <w:rsid w:val="7A13EC56"/>
    <w:rsid w:val="7A20B210"/>
    <w:rsid w:val="7A4D9C0B"/>
    <w:rsid w:val="7AD95D12"/>
    <w:rsid w:val="7BF4B242"/>
    <w:rsid w:val="7C8F2F81"/>
    <w:rsid w:val="7DA3C2AF"/>
    <w:rsid w:val="7E425475"/>
    <w:rsid w:val="7E47E401"/>
    <w:rsid w:val="7EDFF0F6"/>
    <w:rsid w:val="7EEBE39E"/>
    <w:rsid w:val="7EFACD47"/>
    <w:rsid w:val="7F48E10E"/>
    <w:rsid w:val="7FA99AF6"/>
    <w:rsid w:val="7FC6D043"/>
    <w:rsid w:val="7FC804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695C2"/>
  <w15:chartTrackingRefBased/>
  <w15:docId w15:val="{5F0110C3-FC4C-4BB3-BB00-84C6CE42D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2184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84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8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8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8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8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8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8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84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2184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2184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2184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2184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2184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2184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2184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2184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21847"/>
    <w:rPr>
      <w:rFonts w:eastAsiaTheme="majorEastAsia" w:cstheme="majorBidi"/>
      <w:color w:val="272727" w:themeColor="text1" w:themeTint="D8"/>
    </w:rPr>
  </w:style>
  <w:style w:type="paragraph" w:styleId="Title">
    <w:name w:val="Title"/>
    <w:basedOn w:val="Normal"/>
    <w:next w:val="Normal"/>
    <w:link w:val="TitleChar"/>
    <w:uiPriority w:val="10"/>
    <w:qFormat/>
    <w:rsid w:val="00D2184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2184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2184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218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847"/>
    <w:pPr>
      <w:spacing w:before="160"/>
      <w:jc w:val="center"/>
    </w:pPr>
    <w:rPr>
      <w:i/>
      <w:iCs/>
      <w:color w:val="404040" w:themeColor="text1" w:themeTint="BF"/>
    </w:rPr>
  </w:style>
  <w:style w:type="character" w:styleId="QuoteChar" w:customStyle="1">
    <w:name w:val="Quote Char"/>
    <w:basedOn w:val="DefaultParagraphFont"/>
    <w:link w:val="Quote"/>
    <w:uiPriority w:val="29"/>
    <w:rsid w:val="00D21847"/>
    <w:rPr>
      <w:i/>
      <w:iCs/>
      <w:color w:val="404040" w:themeColor="text1" w:themeTint="BF"/>
    </w:rPr>
  </w:style>
  <w:style w:type="paragraph" w:styleId="ListParagraph">
    <w:name w:val="List Paragraph"/>
    <w:basedOn w:val="Normal"/>
    <w:uiPriority w:val="34"/>
    <w:qFormat/>
    <w:rsid w:val="00D21847"/>
    <w:pPr>
      <w:ind w:left="720"/>
      <w:contextualSpacing/>
    </w:pPr>
  </w:style>
  <w:style w:type="character" w:styleId="IntenseEmphasis">
    <w:name w:val="Intense Emphasis"/>
    <w:basedOn w:val="DefaultParagraphFont"/>
    <w:uiPriority w:val="21"/>
    <w:qFormat/>
    <w:rsid w:val="00D21847"/>
    <w:rPr>
      <w:i/>
      <w:iCs/>
      <w:color w:val="0F4761" w:themeColor="accent1" w:themeShade="BF"/>
    </w:rPr>
  </w:style>
  <w:style w:type="paragraph" w:styleId="IntenseQuote">
    <w:name w:val="Intense Quote"/>
    <w:basedOn w:val="Normal"/>
    <w:next w:val="Normal"/>
    <w:link w:val="IntenseQuoteChar"/>
    <w:uiPriority w:val="30"/>
    <w:qFormat/>
    <w:rsid w:val="00D2184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21847"/>
    <w:rPr>
      <w:i/>
      <w:iCs/>
      <w:color w:val="0F4761" w:themeColor="accent1" w:themeShade="BF"/>
    </w:rPr>
  </w:style>
  <w:style w:type="character" w:styleId="IntenseReference">
    <w:name w:val="Intense Reference"/>
    <w:basedOn w:val="DefaultParagraphFont"/>
    <w:uiPriority w:val="32"/>
    <w:qFormat/>
    <w:rsid w:val="00D21847"/>
    <w:rPr>
      <w:b/>
      <w:bCs/>
      <w:smallCaps/>
      <w:color w:val="0F4761" w:themeColor="accent1" w:themeShade="BF"/>
      <w:spacing w:val="5"/>
    </w:rPr>
  </w:style>
  <w:style w:type="paragraph" w:styleId="NoSpacing">
    <w:name w:val="No Spacing"/>
    <w:link w:val="NoSpacingChar"/>
    <w:uiPriority w:val="1"/>
    <w:qFormat/>
    <w:rsid w:val="00D21847"/>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D21847"/>
    <w:rPr>
      <w:kern w:val="0"/>
      <w:sz w:val="22"/>
      <w:szCs w:val="22"/>
      <w:lang w:val="en-US" w:eastAsia="en-US"/>
      <w14:ligatures w14:val="non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 Type="http://schemas.openxmlformats.org/officeDocument/2006/relationships/glossaryDocument" Target="glossary/document.xml" Id="Re71af1ba412f4447" /><Relationship Type="http://schemas.openxmlformats.org/officeDocument/2006/relationships/header" Target="header.xml" Id="R2e4e1571c683458b" /><Relationship Type="http://schemas.openxmlformats.org/officeDocument/2006/relationships/header" Target="header2.xml" Id="R5481104148e846be" /><Relationship Type="http://schemas.openxmlformats.org/officeDocument/2006/relationships/footer" Target="footer.xml" Id="R53c080d131e44e59" /><Relationship Type="http://schemas.openxmlformats.org/officeDocument/2006/relationships/footer" Target="footer2.xml" Id="Rdb191fce74364cb0" /><Relationship Type="http://schemas.microsoft.com/office/2020/10/relationships/intelligence" Target="intelligence2.xml" Id="R62888c0472aa44fa" /><Relationship Type="http://schemas.openxmlformats.org/officeDocument/2006/relationships/image" Target="/media/image6.png" Id="Rc47b2457ecd143bd" /><Relationship Type="http://schemas.openxmlformats.org/officeDocument/2006/relationships/image" Target="/media/image7.png" Id="R0de847592ecb4060" /><Relationship Type="http://schemas.openxmlformats.org/officeDocument/2006/relationships/image" Target="/media/image8.png" Id="Rc063f57b699a47b0" /><Relationship Type="http://schemas.openxmlformats.org/officeDocument/2006/relationships/image" Target="/media/image4.jpg" Id="Rf01badcef4dc46e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d1bc3c8-d490-4a6b-b82c-765c429c5cbd}"/>
      </w:docPartPr>
      <w:docPartBody>
        <w:p w14:paraId="3C835C9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4" ma:contentTypeDescription="Create a new document." ma:contentTypeScope="" ma:versionID="b1217313d67ae3405b50c7dd75921135">
  <xsd:schema xmlns:xsd="http://www.w3.org/2001/XMLSchema" xmlns:xs="http://www.w3.org/2001/XMLSchema" xmlns:p="http://schemas.microsoft.com/office/2006/metadata/properties" xmlns:ns2="0c3bee9f-8afb-42b0-b06d-82d7e39b6c42" targetNamespace="http://schemas.microsoft.com/office/2006/metadata/properties" ma:root="true" ma:fieldsID="700cd02bfb5a5415866c166e4ed2638d" ns2:_="">
    <xsd:import namespace="0c3bee9f-8afb-42b0-b06d-82d7e39b6c4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100600-4C57-46E2-825E-8E4A421D3B31}"/>
</file>

<file path=customXml/itemProps2.xml><?xml version="1.0" encoding="utf-8"?>
<ds:datastoreItem xmlns:ds="http://schemas.openxmlformats.org/officeDocument/2006/customXml" ds:itemID="{21EAF811-2643-49D4-ABA4-338821C17EF7}"/>
</file>

<file path=customXml/itemProps3.xml><?xml version="1.0" encoding="utf-8"?>
<ds:datastoreItem xmlns:ds="http://schemas.openxmlformats.org/officeDocument/2006/customXml" ds:itemID="{9A2E276F-3F97-431B-8F7D-0E7546211F5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Lighting Layout, Heat and 
Sound</dc:title>
  <dc:subject>Tom McGaw 2305689</dc:subject>
  <dc:creator>Clare Rees</dc:creator>
  <keywords/>
  <dc:description/>
  <lastModifiedBy>Tom Mcgaw (2305689)</lastModifiedBy>
  <revision>3</revision>
  <dcterms:created xsi:type="dcterms:W3CDTF">2024-03-08T11:39:00.0000000Z</dcterms:created>
  <dcterms:modified xsi:type="dcterms:W3CDTF">2024-03-28T21:07:48.5498857Z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0x0101007BA320488B44A44B86D7D1214440BBCC</vt:lpwstr>
  </property>
</Properties>
</file>