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Arial" w:cs="Arial" w:hAnsi="Arial" w:eastAsia="Arial"/>
          <w:b w:val="1"/>
          <w:bCs w:val="1"/>
          <w:u w:val="single"/>
        </w:rPr>
      </w:pPr>
      <w:r>
        <w:rPr>
          <w:rFonts w:ascii="Arial" w:hAnsi="Arial"/>
          <w:b w:val="1"/>
          <w:bCs w:val="1"/>
          <w:u w:val="single"/>
          <w:rtl w:val="0"/>
          <w:lang w:val="pt-PT"/>
        </w:rPr>
        <w:t>AC1.1</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Often used interchangeably but do differ quite significantly.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(Bennett, Prior and Saundry, 2024)</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Engagement is driven by the ability for employees to feed their views upwards and see consequential action taken by senior leaders/management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Can be on an individual level through generic feedback to a line manager or on through collective channels such as unions, designated representatives/employee champions or team briefings.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Managers need feedback and individuals need the opportunity to get together with or without management to discuss common issues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integral to Good Work</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Ultimately, providing employees with the chance to have influence and participate in decision making results in better engagement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domino effect for motivation, performance, loyalty etc</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Individual voice </w:t>
      </w:r>
      <w:r>
        <w:rPr>
          <w:rFonts w:ascii="Arial" w:hAnsi="Arial" w:hint="default"/>
          <w:strike w:val="1"/>
          <w:dstrike w:val="0"/>
          <w:rtl w:val="0"/>
          <w:lang w:val="en-US"/>
        </w:rPr>
        <w:t xml:space="preserve">– </w:t>
      </w:r>
      <w:r>
        <w:rPr>
          <w:rFonts w:ascii="Arial" w:hAnsi="Arial"/>
          <w:strike w:val="1"/>
          <w:dstrike w:val="0"/>
          <w:rtl w:val="0"/>
          <w:lang w:val="en-US"/>
        </w:rPr>
        <w:t>regular one to ones with manager and meetings with staff</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Collective voice </w:t>
      </w:r>
      <w:r>
        <w:rPr>
          <w:rFonts w:ascii="Arial" w:hAnsi="Arial" w:hint="default"/>
          <w:strike w:val="1"/>
          <w:dstrike w:val="0"/>
          <w:rtl w:val="0"/>
          <w:lang w:val="en-US"/>
        </w:rPr>
        <w:t xml:space="preserve">– </w:t>
      </w:r>
      <w:r>
        <w:rPr>
          <w:rFonts w:ascii="Arial" w:hAnsi="Arial"/>
          <w:strike w:val="1"/>
          <w:dstrike w:val="0"/>
          <w:rtl w:val="0"/>
          <w:lang w:val="en-US"/>
        </w:rPr>
        <w:t>collective consultation and bargaining</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Inevitably, type of voice is impacted by contextual factors </w:t>
      </w:r>
      <w:r>
        <w:rPr>
          <w:rFonts w:ascii="Arial" w:hAnsi="Arial" w:hint="default"/>
          <w:strike w:val="1"/>
          <w:dstrike w:val="0"/>
          <w:rtl w:val="0"/>
          <w:lang w:val="en-US"/>
        </w:rPr>
        <w:t xml:space="preserve">– </w:t>
      </w:r>
      <w:r>
        <w:rPr>
          <w:rFonts w:ascii="Arial" w:hAnsi="Arial"/>
          <w:strike w:val="1"/>
          <w:dstrike w:val="0"/>
          <w:rtl w:val="0"/>
          <w:lang w:val="en-US"/>
        </w:rPr>
        <w:t>e.g. COVID-19 pandemic and remote working helped reiterate the importance of employee voice in terms of what processes are and aren</w:t>
      </w:r>
      <w:r>
        <w:rPr>
          <w:rFonts w:ascii="Arial" w:hAnsi="Arial" w:hint="default"/>
          <w:strike w:val="1"/>
          <w:dstrike w:val="0"/>
          <w:rtl w:val="0"/>
          <w:lang w:val="en-US"/>
        </w:rPr>
        <w:t>’</w:t>
      </w:r>
      <w:r>
        <w:rPr>
          <w:rFonts w:ascii="Arial" w:hAnsi="Arial"/>
          <w:strike w:val="1"/>
          <w:dstrike w:val="0"/>
          <w:rtl w:val="0"/>
          <w:lang w:val="en-US"/>
        </w:rPr>
        <w:t>t working in that environment versus office environment.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Employee voice is typically operationalised by an EIP strategy, whereas employee involvement is directed towards individual employees (generally)</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 xml:space="preserve">EIP strategy </w:t>
      </w:r>
      <w:r>
        <w:rPr>
          <w:rFonts w:ascii="Arial" w:hAnsi="Arial" w:hint="default"/>
          <w:strike w:val="1"/>
          <w:dstrike w:val="0"/>
          <w:rtl w:val="0"/>
          <w:lang w:val="en-US"/>
        </w:rPr>
        <w:t xml:space="preserve">– </w:t>
      </w:r>
      <w:r>
        <w:rPr>
          <w:rFonts w:ascii="Arial" w:hAnsi="Arial"/>
          <w:strike w:val="1"/>
          <w:dstrike w:val="0"/>
          <w:rtl w:val="0"/>
          <w:lang w:val="en-US"/>
        </w:rPr>
        <w:t>direct communication with employees to indirect or representative participation through workplace committees. Depending on the organisation, these committees can be involved in policy creation and shaping broader organisational outcomes.</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 xml:space="preserve">Involvement </w:t>
      </w:r>
      <w:r>
        <w:rPr>
          <w:rFonts w:ascii="Arial" w:hAnsi="Arial" w:hint="default"/>
          <w:strike w:val="1"/>
          <w:dstrike w:val="0"/>
          <w:rtl w:val="0"/>
          <w:lang w:val="en-US"/>
        </w:rPr>
        <w:t xml:space="preserve">– </w:t>
      </w:r>
      <w:r>
        <w:rPr>
          <w:rFonts w:ascii="Arial" w:hAnsi="Arial"/>
          <w:strike w:val="1"/>
          <w:dstrike w:val="0"/>
          <w:rtl w:val="0"/>
          <w:lang w:val="en-US"/>
        </w:rPr>
        <w:t>managers share information directly with individuals or groups of employees in return for their feedback/views.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Involvement isn</w:t>
      </w:r>
      <w:r>
        <w:rPr>
          <w:rFonts w:ascii="Arial" w:hAnsi="Arial" w:hint="default"/>
          <w:strike w:val="1"/>
          <w:dstrike w:val="0"/>
          <w:rtl w:val="0"/>
          <w:lang w:val="en-US"/>
        </w:rPr>
        <w:t>’</w:t>
      </w:r>
      <w:r>
        <w:rPr>
          <w:rFonts w:ascii="Arial" w:hAnsi="Arial"/>
          <w:strike w:val="1"/>
          <w:dstrike w:val="0"/>
          <w:rtl w:val="0"/>
          <w:lang w:val="en-US"/>
        </w:rPr>
        <w:t>t about employee</w:t>
      </w:r>
      <w:r>
        <w:rPr>
          <w:rFonts w:ascii="Arial" w:hAnsi="Arial" w:hint="default"/>
          <w:strike w:val="1"/>
          <w:dstrike w:val="0"/>
          <w:rtl w:val="0"/>
          <w:lang w:val="en-US"/>
        </w:rPr>
        <w:t>’</w:t>
      </w:r>
      <w:r>
        <w:rPr>
          <w:rFonts w:ascii="Arial" w:hAnsi="Arial"/>
          <w:strike w:val="1"/>
          <w:dstrike w:val="0"/>
          <w:rtl w:val="0"/>
          <w:lang w:val="en-US"/>
        </w:rPr>
        <w:t>s sharing power with management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Employee participation = the extent to which employees play an active role in decision making within an organisation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joint consultation, collective bargaining. Often seen as the most powerful as employee</w:t>
      </w:r>
      <w:r>
        <w:rPr>
          <w:rFonts w:ascii="Arial" w:hAnsi="Arial" w:hint="default"/>
          <w:strike w:val="1"/>
          <w:dstrike w:val="0"/>
          <w:rtl w:val="0"/>
          <w:lang w:val="en-US"/>
        </w:rPr>
        <w:t>’</w:t>
      </w:r>
      <w:r>
        <w:rPr>
          <w:rFonts w:ascii="Arial" w:hAnsi="Arial"/>
          <w:strike w:val="1"/>
          <w:dstrike w:val="0"/>
          <w:rtl w:val="0"/>
          <w:lang w:val="en-US"/>
        </w:rPr>
        <w:t xml:space="preserve">s have a </w:t>
      </w:r>
      <w:r>
        <w:rPr>
          <w:rFonts w:ascii="Arial" w:hAnsi="Arial" w:hint="default"/>
          <w:strike w:val="1"/>
          <w:dstrike w:val="0"/>
          <w:rtl w:val="0"/>
          <w:lang w:val="en-US"/>
        </w:rPr>
        <w:t>‘</w:t>
      </w:r>
      <w:r>
        <w:rPr>
          <w:rFonts w:ascii="Arial" w:hAnsi="Arial"/>
          <w:strike w:val="1"/>
          <w:dstrike w:val="0"/>
          <w:rtl w:val="0"/>
          <w:lang w:val="en-US"/>
        </w:rPr>
        <w:t>real-say</w:t>
      </w:r>
      <w:r>
        <w:rPr>
          <w:rFonts w:ascii="Arial" w:hAnsi="Arial" w:hint="default"/>
          <w:strike w:val="1"/>
          <w:dstrike w:val="0"/>
          <w:rtl w:val="0"/>
          <w:lang w:val="en-US"/>
        </w:rPr>
        <w:t xml:space="preserve">’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feel as though they can be candid with union representation. Underpinned by legal rights.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Involvement is informal, sharing ideas, discussion based, surveys etc, feedback is collected and fed back by a manager or a more senior leader</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Participation is a more formal, structured approach </w:t>
      </w:r>
      <w:r>
        <w:rPr>
          <w:rFonts w:ascii="Arial" w:hAnsi="Arial" w:hint="default"/>
          <w:strike w:val="1"/>
          <w:dstrike w:val="0"/>
          <w:rtl w:val="0"/>
          <w:lang w:val="en-US"/>
        </w:rPr>
        <w:t xml:space="preserve">– </w:t>
      </w:r>
      <w:r>
        <w:rPr>
          <w:rFonts w:ascii="Arial" w:hAnsi="Arial"/>
          <w:strike w:val="1"/>
          <w:dstrike w:val="0"/>
          <w:rtl w:val="0"/>
          <w:lang w:val="en-US"/>
        </w:rPr>
        <w:t>representatives share decision-making power and are involved.</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Involvement can help promote better engagement, communication and trust. Allowing employees to feedback on what is and isn</w:t>
      </w:r>
      <w:r>
        <w:rPr>
          <w:rFonts w:ascii="Arial" w:hAnsi="Arial" w:hint="default"/>
          <w:strike w:val="1"/>
          <w:dstrike w:val="0"/>
          <w:rtl w:val="0"/>
          <w:lang w:val="en-US"/>
        </w:rPr>
        <w:t>’</w:t>
      </w:r>
      <w:r>
        <w:rPr>
          <w:rFonts w:ascii="Arial" w:hAnsi="Arial"/>
          <w:strike w:val="1"/>
          <w:dstrike w:val="0"/>
          <w:rtl w:val="0"/>
          <w:lang w:val="en-US"/>
        </w:rPr>
        <w:t>t working for them is crucial to employee</w:t>
      </w:r>
      <w:r>
        <w:rPr>
          <w:rFonts w:ascii="Arial" w:hAnsi="Arial" w:hint="default"/>
          <w:strike w:val="1"/>
          <w:dstrike w:val="0"/>
          <w:rtl w:val="0"/>
          <w:lang w:val="en-US"/>
        </w:rPr>
        <w:t>’</w:t>
      </w:r>
      <w:r>
        <w:rPr>
          <w:rFonts w:ascii="Arial" w:hAnsi="Arial"/>
          <w:strike w:val="1"/>
          <w:dstrike w:val="0"/>
          <w:rtl w:val="0"/>
          <w:lang w:val="en-US"/>
        </w:rPr>
        <w:t>s feeling understood and listened to.</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Participation helps build a mutual understanding and respect between networks or unions whilst also sharing accountability for issues and action plans</w:t>
      </w:r>
    </w:p>
    <w:p>
      <w:pPr>
        <w:pStyle w:val="Body"/>
        <w:jc w:val="both"/>
        <w:rPr>
          <w:rFonts w:ascii="Arial" w:cs="Arial" w:hAnsi="Arial" w:eastAsia="Arial"/>
          <w:b w:val="1"/>
          <w:bCs w:val="1"/>
          <w:u w:val="single"/>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Both employee involvement and employee participation are terms that are used interchangeably, but they differ significantly. In any organisation, employee engagement is driven by employees feeling able to feedback their honest opinions and concerns, and seeing appropriate actions taken considering their feedback (Bennett, Prior and Saundry, 2024). This in turn can feed greater organisational performance, as employee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feel understood and listened to, which strengthens a sense of trust, empathy and communication (CIPD, 2025a).</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Employee involvement is typically more informal than participation, as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characterised primarily by discussion, whether this is on a collective or individual basis, which is then collated and fed back through management. In the public sector, the chain of command is often greater, therefore there can be a delay between feedback being obtained and any change being implemented (Bennett, Prior and Saundry, 2024).  When considering the merger,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important to recognise this factor as any significant changes to processes will require some form of ratification by a senior leader. Those that worked in the private sector previously, may not be used to the length of time it can take for things to be signed off and implemented, which could impact the advice given to employees and managers.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Employees in the public sector may experience frustration considering the above, therefore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crucial to ensure that managers are fully sighted on the process of implementing changes and getting them agreed, and  ensuring they are equipped with the right leadership tools so they can provide regular updates to their staff which will help provide reassurance (CIPD, 2025a).</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Furthermore, employee participation is characterised by the extent in which employees play an active role in decision-making, for example, collective bargaining or joint consultation (Bennett, Prior and Saundry, 2024). There are recognisable benefits to a more formal, structured approach like participation, including employee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feeling able to have a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real-say</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because there is often a candid nature when union representation is involved. Additionally, employee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feel a level of protection in these discussions because representation acts as an advocate for employees,  whilst also considering legislation and policy which employees may not understand (Bennett, Prior and Saundry, 2024). In these discussions, the representation will often share decision-making power and are involved in the final sign off which helps build a mutual understanding and shared accountability.</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Ultimately, both employee involvement and participation have the same desired goal and result, however the principles within them on how to achieve this differs. Whilst employee involvement is more informal and easier to embed daily, there is a risk of delay and unintentional manipulation of feedback. Employee participation is more formal and less regular, however due to representation having direct involvement in decision-making the risks linked to involvement are mitigated against. Both involvement and participation are integral to a happy workforce with optimal organisational performance (Bennett, Prior and Saundry, 2024).</w:t>
      </w:r>
    </w:p>
    <w:p>
      <w:pPr>
        <w:pStyle w:val="Body"/>
      </w:pPr>
      <w:r>
        <w:rPr>
          <w:rFonts w:ascii="Arial Unicode MS" w:cs="Arial Unicode MS" w:hAnsi="Arial Unicode MS" w:eastAsia="Arial Unicode MS"/>
          <w:b w:val="0"/>
          <w:bCs w:val="0"/>
          <w:i w:val="0"/>
          <w:iCs w:val="0"/>
          <w:u w:val="single"/>
        </w:rPr>
        <w:br w:type="page"/>
      </w: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r>
        <w:rPr>
          <w:rFonts w:ascii="Arial" w:hAnsi="Arial"/>
          <w:b w:val="1"/>
          <w:bCs w:val="1"/>
          <w:u w:val="single"/>
          <w:rtl w:val="0"/>
          <w:lang w:val="pt-PT"/>
        </w:rPr>
        <w:t>AC1.2</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Workplace representation for employees is integral, regardless of whether it is through a union or not.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Representation shouldn</w:t>
      </w:r>
      <w:r>
        <w:rPr>
          <w:rFonts w:ascii="Arial" w:hAnsi="Arial" w:hint="default"/>
          <w:strike w:val="1"/>
          <w:dstrike w:val="0"/>
          <w:rtl w:val="0"/>
          <w:lang w:val="en-US"/>
        </w:rPr>
        <w:t>’</w:t>
      </w:r>
      <w:r>
        <w:rPr>
          <w:rFonts w:ascii="Arial" w:hAnsi="Arial"/>
          <w:strike w:val="1"/>
          <w:dstrike w:val="0"/>
          <w:rtl w:val="0"/>
          <w:lang w:val="en-US"/>
        </w:rPr>
        <w:t>t begin and end with formal representation through the presence of trade unions.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Implementing employee representation through non-union means helps improve employee experience.</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Whilst the end result of both non-union and representation is largely the same, they operate very differently.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What is a trade union </w:t>
      </w:r>
      <w:r>
        <w:rPr>
          <w:rFonts w:ascii="Arial" w:hAnsi="Arial" w:hint="default"/>
          <w:strike w:val="1"/>
          <w:dstrike w:val="0"/>
          <w:rtl w:val="0"/>
          <w:lang w:val="en-US"/>
        </w:rPr>
        <w: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Representatives are formally elected</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Legally recognised</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Negotiate on behalf of employees </w:t>
      </w:r>
      <w:r>
        <w:rPr>
          <w:rFonts w:ascii="Arial" w:hAnsi="Arial" w:hint="default"/>
          <w:strike w:val="1"/>
          <w:dstrike w:val="0"/>
          <w:rtl w:val="0"/>
          <w:lang w:val="en-US"/>
        </w:rPr>
        <w:t xml:space="preserve">– </w:t>
      </w:r>
      <w:r>
        <w:rPr>
          <w:rFonts w:ascii="Arial" w:hAnsi="Arial"/>
          <w:strike w:val="1"/>
          <w:dstrike w:val="0"/>
          <w:rtl w:val="0"/>
          <w:lang w:val="en-US"/>
        </w:rPr>
        <w:t>focus largely on collective bargaining for pay, terms and conditions etcetera</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UNISON, NEU</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Non-union representation can be through elected employee representatives from different things within an organisation such as an employee forum or network, or a consultation group.</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Less formal than union representative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Focus is on a proper consultation process and providing employee feedback rather than collective bargaining</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Gender Equality Network in DPP </w:t>
      </w:r>
      <w:r>
        <w:rPr>
          <w:rFonts w:ascii="Arial" w:hAnsi="Arial" w:hint="default"/>
          <w:strike w:val="1"/>
          <w:dstrike w:val="0"/>
          <w:rtl w:val="0"/>
          <w:lang w:val="en-US"/>
        </w:rPr>
        <w:t xml:space="preserve">– </w:t>
      </w:r>
      <w:r>
        <w:rPr>
          <w:rFonts w:ascii="Arial" w:hAnsi="Arial"/>
          <w:strike w:val="1"/>
          <w:dstrike w:val="0"/>
          <w:rtl w:val="0"/>
          <w:lang w:val="en-US"/>
        </w:rPr>
        <w:t>includes employee champions for things such as Men</w:t>
      </w:r>
      <w:r>
        <w:rPr>
          <w:rFonts w:ascii="Arial" w:hAnsi="Arial" w:hint="default"/>
          <w:strike w:val="1"/>
          <w:dstrike w:val="0"/>
          <w:rtl w:val="0"/>
          <w:lang w:val="en-US"/>
        </w:rPr>
        <w:t>’</w:t>
      </w:r>
      <w:r>
        <w:rPr>
          <w:rFonts w:ascii="Arial" w:hAnsi="Arial"/>
          <w:strike w:val="1"/>
          <w:dstrike w:val="0"/>
          <w:rtl w:val="0"/>
          <w:lang w:val="en-US"/>
        </w:rPr>
        <w:t>s Health, Endometriosis, Menopause etc</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Employee champions are clued up on support the employer can provide and can help advise colleagues on policy etc</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Non-Union representation typically don</w:t>
      </w:r>
      <w:r>
        <w:rPr>
          <w:rFonts w:ascii="Arial" w:hAnsi="Arial" w:hint="default"/>
          <w:strike w:val="1"/>
          <w:dstrike w:val="0"/>
          <w:rtl w:val="0"/>
          <w:lang w:val="en-US"/>
        </w:rPr>
        <w:t>’</w:t>
      </w:r>
      <w:r>
        <w:rPr>
          <w:rFonts w:ascii="Arial" w:hAnsi="Arial"/>
          <w:strike w:val="1"/>
          <w:dstrike w:val="0"/>
          <w:rtl w:val="0"/>
          <w:lang w:val="en-US"/>
        </w:rPr>
        <w:t>t negotiate, whereas unions primarily negotiate for collective issues and greater employee rights in terms of better pay and conditions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There is absolutely space for both union and non-union representation in an organisation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Some organisations formally recognise trade unions, whereby there is an agreement which allows collective bargaining to take place.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See a union relationship as a psychological contract (CIPD, 2025)</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About mutual trust and confidence</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Employees have a legal right within the UK to be accompanied in certain situations by a trade union representative, regardless of if the organisation recognises a trade union (CIPD, 2025)</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Trade unions are seen as a very effective form of collective employee voice (CIPD, 2025)</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Trade unions exist to represent their members and work in partnership with organisations to resolve issues together. Range from pay and conditions, welfare benefits and redundancy consultation.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Don</w:t>
      </w:r>
      <w:r>
        <w:rPr>
          <w:rFonts w:ascii="Arial" w:hAnsi="Arial" w:hint="default"/>
          <w:strike w:val="1"/>
          <w:dstrike w:val="0"/>
          <w:rtl w:val="0"/>
          <w:lang w:val="en-US"/>
        </w:rPr>
        <w:t>’</w:t>
      </w:r>
      <w:r>
        <w:rPr>
          <w:rFonts w:ascii="Arial" w:hAnsi="Arial"/>
          <w:strike w:val="1"/>
          <w:dstrike w:val="0"/>
          <w:rtl w:val="0"/>
          <w:lang w:val="en-US"/>
        </w:rPr>
        <w:t>t exist to disrupt organisation.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Vital to recognise that there is a statutory expectation to consult on certain issues.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Non-union employee voice is dependent on the patronage of the employer (Bennett, Prior and Saundry, 2024)</w:t>
      </w: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Workplace representation is integral to a happy, trusting workforce, regardless of whether this is through a union or not. In fact, implementing employee representation through non-union means will undoubtedly help improve employee experience, indirectly driving performance (Bennett, Prior and Saundry, 2024). Whilst the desired result for both union and non-union representation remains the same, they operate very differently.</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A trade union is a legally recognised organised group of employees where their purpose is to regulate relations between employees and employers. Representatives within a union are formally elected and they are largely involved in negotiating on behalf of employees. This mainly includes collective bargaining for better pay and greater terms and conditions such as holiday entitlement. However, unions can also provide support, representation and advice in formal employee relation practices such as disciplinary, attendance or performance matters (CIPD, 2025a).</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Non-union representation is less formal than union representation, as there is no legal requirement, although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extremely advantageous for an organisation to encourage and embed. These representatives are also elected, although the process may be less formal than union appointments. However, non-union representatives aren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t typically involved in negotiations and instead act as a point of contact for feedback and a bridge between the employee and the employer. This could be through the form of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staff champions</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for different topics such as endometriosis or menopause. These representatives can act as a neutral point of contact for employees, that directly helps both the employee and the employer by signposting employees to their entitlements and organisational policy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Particularly in the context of a merger, workplace representation is crucial and can be the deciding factor on whether a merger fails or succeeds. In consideration of the new leadership and people practice teams coming in from the private sector,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crucial that they understand not only the legal rights to trade union representation but also the statutory expectation of consulting on certain matters, especially if they</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re coming from an organisation that has not previously recognised a union (Bennett, Prior and Saundry, 2024).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When an organisation chooses to formally recognise a trade union, they are establishing a psychological contract entailing a great deal of trust and confidence (CIPD, 2025a).  Therefore, a strong relationship with the union in most cases will allow for any workplace issues to be addressed and resolved before escalating to more formal processes which could be disadvantageous for the organisation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The efficacy of non-union representation and employee voice is dependent on the investment from the employer. However, there is evidence to suggest that employee voice can drive greater engagement which leads to better motivation, trust and performance (CIPD, 2025a). Nevertheless, there is space for both union and non-union representation to coexist and they often benefit each other.</w:t>
      </w:r>
    </w:p>
    <w:p>
      <w:pPr>
        <w:pStyle w:val="Body"/>
        <w:jc w:val="both"/>
        <w:rPr>
          <w:rFonts w:ascii="Arial" w:cs="Arial" w:hAnsi="Arial" w:eastAsia="Arial"/>
          <w:outline w:val="0"/>
          <w:color w:val="ee0000"/>
          <w:u w:color="ee0000"/>
          <w14:textFill>
            <w14:solidFill>
              <w14:srgbClr w14:val="EE0000"/>
            </w14:solidFill>
          </w14:textFill>
        </w:rPr>
      </w:pPr>
    </w:p>
    <w:p>
      <w:pPr>
        <w:pStyle w:val="Body"/>
      </w:pPr>
      <w:r>
        <w:rPr>
          <w:rFonts w:ascii="Arial Unicode MS" w:cs="Arial Unicode MS" w:hAnsi="Arial Unicode MS" w:eastAsia="Arial Unicode MS"/>
          <w:b w:val="0"/>
          <w:bCs w:val="0"/>
          <w:i w:val="0"/>
          <w:iCs w:val="0"/>
          <w:strike w:val="1"/>
          <w:dstrike w:val="0"/>
        </w:rPr>
        <w:br w:type="page"/>
      </w:r>
    </w:p>
    <w:p>
      <w:pPr>
        <w:pStyle w:val="Body"/>
        <w:jc w:val="both"/>
        <w:rPr>
          <w:rFonts w:ascii="Arial" w:cs="Arial" w:hAnsi="Arial" w:eastAsia="Arial"/>
          <w:b w:val="1"/>
          <w:bCs w:val="1"/>
          <w:u w:val="single"/>
        </w:rPr>
      </w:pPr>
      <w:r>
        <w:rPr>
          <w:rFonts w:ascii="Arial" w:hAnsi="Arial"/>
          <w:b w:val="1"/>
          <w:bCs w:val="1"/>
          <w:u w:val="single"/>
          <w:rtl w:val="0"/>
          <w:lang w:val="pt-PT"/>
        </w:rPr>
        <w:t>AC1.3</w:t>
      </w:r>
    </w:p>
    <w:p>
      <w:pPr>
        <w:pStyle w:val="Body"/>
        <w:jc w:val="both"/>
        <w:rPr>
          <w:rFonts w:ascii="Arial" w:cs="Arial" w:hAnsi="Arial" w:eastAsia="Arial"/>
          <w:b w:val="1"/>
          <w:bCs w:val="1"/>
          <w:u w:val="single"/>
        </w:rPr>
      </w:pPr>
    </w:p>
    <w:p>
      <w:pPr>
        <w:pStyle w:val="Body"/>
        <w:jc w:val="both"/>
        <w:rPr>
          <w:rFonts w:ascii="Arial" w:cs="Arial" w:hAnsi="Arial" w:eastAsia="Arial"/>
        </w:rPr>
      </w:pPr>
      <w:r>
        <w:rPr>
          <w:rFonts w:ascii="Arial" w:hAnsi="Arial"/>
          <w:rtl w:val="0"/>
          <w:lang w:val="en-US"/>
        </w:rPr>
        <w:t>Employee voice is the way that people communicate their views to their employer which can ultimately influence matters and decisions that affect them at work (CIPD, 2025</w:t>
      </w:r>
      <w:r>
        <w:rPr>
          <w:rFonts w:ascii="Arial" w:hAnsi="Arial"/>
          <w:outline w:val="0"/>
          <w:color w:val="ee0000"/>
          <w:u w:color="ee0000"/>
          <w:rtl w:val="0"/>
          <w14:textFill>
            <w14:solidFill>
              <w14:srgbClr w14:val="EE0000"/>
            </w14:solidFill>
          </w14:textFill>
        </w:rPr>
        <w:t>a</w:t>
      </w:r>
      <w:r>
        <w:rPr>
          <w:rFonts w:ascii="Arial" w:hAnsi="Arial"/>
          <w:rtl w:val="0"/>
          <w:lang w:val="en-US"/>
        </w:rPr>
        <w:t>). It can be through various channels, either of a formal or informal nature, such as consultation groups, team meetings, one-to-ones or employee networks.  Enabling and empowering employee voice from an organisational perspective is extremely beneficial, not only for employee experience, morale and trust but also for greater motivation, retention and ultimately performance (Bennett, Prior and Saundry, 2024).</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Involvement is greatly valued by many workers today (CIPD, 2025</w:t>
      </w:r>
      <w:r>
        <w:rPr>
          <w:rFonts w:ascii="Arial" w:hAnsi="Arial"/>
          <w:outline w:val="0"/>
          <w:color w:val="ee0000"/>
          <w:u w:color="ee0000"/>
          <w:rtl w:val="0"/>
          <w14:textFill>
            <w14:solidFill>
              <w14:srgbClr w14:val="EE0000"/>
            </w14:solidFill>
          </w14:textFill>
        </w:rPr>
        <w:t>a</w:t>
      </w:r>
      <w:r>
        <w:rPr>
          <w:rFonts w:ascii="Arial" w:hAnsi="Arial"/>
          <w:rtl w:val="0"/>
          <w:lang w:val="en-US"/>
        </w:rPr>
        <w:t>). Providing feedback on new strategies or proposed processes that directly impact the work of individuals helps them feel included and valued which in most positive cases, can create greater motivation and a more positive culture. Often, employees don</w:t>
      </w:r>
      <w:r>
        <w:rPr>
          <w:rFonts w:ascii="Arial" w:hAnsi="Arial" w:hint="default"/>
          <w:rtl w:val="0"/>
          <w:lang w:val="en-US"/>
        </w:rPr>
        <w:t>’</w:t>
      </w:r>
      <w:r>
        <w:rPr>
          <w:rFonts w:ascii="Arial" w:hAnsi="Arial"/>
          <w:rtl w:val="0"/>
          <w:lang w:val="en-US"/>
        </w:rPr>
        <w:t>t expect their ideas or feedback to be implemented verbatim. Being provided the opportunity to be listened to and how it is received and acknowledged by management and senior leaders is sometimes more crucial than the contents of the feedback itself (Bennett, Prior and Saundry, 2024).</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Another impact of employee voice being celebrated is better decisions are often made as an organisation due to the feedback and opinions received. Often, these views can help organisations consider potential issues or risks they wouldn</w:t>
      </w:r>
      <w:r>
        <w:rPr>
          <w:rFonts w:ascii="Arial" w:hAnsi="Arial" w:hint="default"/>
          <w:rtl w:val="0"/>
          <w:lang w:val="en-US"/>
        </w:rPr>
        <w:t>’</w:t>
      </w:r>
      <w:r>
        <w:rPr>
          <w:rFonts w:ascii="Arial" w:hAnsi="Arial"/>
          <w:rtl w:val="0"/>
          <w:lang w:val="en-US"/>
        </w:rPr>
        <w:t>t have thought about previously, particularly from under-represented societal groups (CIPD, 2025</w:t>
      </w:r>
      <w:r>
        <w:rPr>
          <w:rFonts w:ascii="Arial" w:hAnsi="Arial"/>
          <w:outline w:val="0"/>
          <w:color w:val="ee0000"/>
          <w:u w:color="ee0000"/>
          <w:rtl w:val="0"/>
          <w14:textFill>
            <w14:solidFill>
              <w14:srgbClr w14:val="EE0000"/>
            </w14:solidFill>
          </w14:textFill>
        </w:rPr>
        <w:t>a</w:t>
      </w:r>
      <w:r>
        <w:rPr>
          <w:rFonts w:ascii="Arial" w:hAnsi="Arial"/>
          <w:rtl w:val="0"/>
        </w:rPr>
        <w:t xml:space="preserve">). </w:t>
      </w:r>
      <w:r>
        <w:rPr>
          <w:rFonts w:ascii="Arial" w:hAnsi="Arial"/>
          <w:strike w:val="1"/>
          <w:dstrike w:val="0"/>
          <w:rtl w:val="0"/>
          <w:lang w:val="en-US"/>
        </w:rPr>
        <w:t>Therefore, encouraging employee voice helps foster a workforce that is innovative and creative.</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Nevertheless, there is a lack of physical data to suggest the direct correlation between employee voice and performance, due to a plethora of factors involved as it</w:t>
      </w:r>
      <w:r>
        <w:rPr>
          <w:rFonts w:ascii="Arial" w:hAnsi="Arial" w:hint="default"/>
          <w:rtl w:val="0"/>
          <w:lang w:val="en-US"/>
        </w:rPr>
        <w:t>’</w:t>
      </w:r>
      <w:r>
        <w:rPr>
          <w:rFonts w:ascii="Arial" w:hAnsi="Arial"/>
          <w:rtl w:val="0"/>
          <w:lang w:val="en-US"/>
        </w:rPr>
        <w:t xml:space="preserve">s often a </w:t>
      </w:r>
      <w:r>
        <w:rPr>
          <w:rFonts w:ascii="Arial" w:hAnsi="Arial" w:hint="default"/>
          <w:rtl w:val="0"/>
          <w:lang w:val="en-US"/>
        </w:rPr>
        <w:t>‘</w:t>
      </w:r>
      <w:r>
        <w:rPr>
          <w:rFonts w:ascii="Arial" w:hAnsi="Arial"/>
          <w:rtl w:val="0"/>
          <w:lang w:val="en-US"/>
        </w:rPr>
        <w:t>domino effect</w:t>
      </w:r>
      <w:r>
        <w:rPr>
          <w:rFonts w:ascii="Arial" w:hAnsi="Arial" w:hint="default"/>
          <w:rtl w:val="0"/>
          <w:lang w:val="en-US"/>
        </w:rPr>
        <w:t>’</w:t>
      </w:r>
      <w:r>
        <w:rPr>
          <w:rFonts w:ascii="Arial" w:hAnsi="Arial"/>
          <w:rtl w:val="0"/>
          <w:lang w:val="en-US"/>
        </w:rPr>
        <w:t>. For example, supporting employee voice can help create better employee engagement, which can in turn result in greater motivation if employee</w:t>
      </w:r>
      <w:r>
        <w:rPr>
          <w:rFonts w:ascii="Arial" w:hAnsi="Arial" w:hint="default"/>
          <w:rtl w:val="0"/>
          <w:lang w:val="en-US"/>
        </w:rPr>
        <w:t>’</w:t>
      </w:r>
      <w:r>
        <w:rPr>
          <w:rFonts w:ascii="Arial" w:hAnsi="Arial"/>
          <w:rtl w:val="0"/>
          <w:lang w:val="en-US"/>
        </w:rPr>
        <w:t>s feel listened and valued to. Greater motivation can increase productivity due to intrinsic motivators such as feeling valued, therefore with an increase in productivity an increase in organisational performance is likely (CIPD, 2025</w:t>
      </w:r>
      <w:r>
        <w:rPr>
          <w:rFonts w:ascii="Arial" w:hAnsi="Arial"/>
          <w:outline w:val="0"/>
          <w:color w:val="ee0000"/>
          <w:u w:color="ee0000"/>
          <w:rtl w:val="0"/>
          <w14:textFill>
            <w14:solidFill>
              <w14:srgbClr w14:val="EE0000"/>
            </w14:solidFill>
          </w14:textFill>
        </w:rPr>
        <w:t>a</w:t>
      </w:r>
      <w:r>
        <w:rPr>
          <w:rFonts w:ascii="Arial" w:hAnsi="Arial"/>
          <w:rtl w:val="0"/>
        </w:rPr>
        <w:t>).</w:t>
      </w:r>
    </w:p>
    <w:p>
      <w:pPr>
        <w:pStyle w:val="Body"/>
        <w:jc w:val="both"/>
        <w:rPr>
          <w:rFonts w:ascii="Arial" w:cs="Arial" w:hAnsi="Arial" w:eastAsia="Aria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In the context of a merger or acquisition, high levels of uncertainty and a lack of clarity need to be mitigated against by the employer, to ensure its success. One of the greatest means of mitigation is employee voice. Whilst it could be argued that these values should already be embedded in an organisation, they should be exacerbated during such a large-scale transformation. This is because the impact of a merger on both the employer brand and psychological contract between employees and the employer could be detrimental, if not handled with care (CIPD, 2025b).</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Ultimately, there is evidence to suggest a correlation between employee voice and organisational performance, which is impacted by several contextual factors, such as an environment of trust and visibility. Furthermore, in a significant event such as a merger, employee voice and involvement is the key to success. Therefore, this should be considered and reiterated at every step (CIPD, 2025b).</w:t>
      </w:r>
    </w:p>
    <w:p>
      <w:pPr>
        <w:pStyle w:val="Body"/>
        <w:jc w:val="both"/>
        <w:rPr>
          <w:rFonts w:ascii="Arial" w:cs="Arial" w:hAnsi="Arial" w:eastAsia="Arial"/>
          <w:strike w:val="1"/>
          <w:dstrike w:val="0"/>
        </w:rPr>
      </w:pPr>
      <w:r>
        <w:rPr>
          <w:rFonts w:ascii="Arial" w:hAnsi="Arial"/>
          <w:strike w:val="1"/>
          <w:dstrike w:val="0"/>
          <w:rtl w:val="0"/>
          <w:lang w:val="en-US"/>
        </w:rPr>
        <w:t>Ultimately, to see substantial results from empowering employee voice, organisations need to create an environment where feedback is listened to, acted upon and integrated into key decisions. (Bennett, Prior and Saundry, 2024).</w:t>
      </w:r>
    </w:p>
    <w:p>
      <w:pPr>
        <w:pStyle w:val="Body"/>
        <w:jc w:val="both"/>
        <w:rPr>
          <w:rFonts w:ascii="Arial" w:cs="Arial" w:hAnsi="Arial" w:eastAsia="Arial"/>
          <w:b w:val="1"/>
          <w:bCs w:val="1"/>
          <w:u w:val="single"/>
        </w:rPr>
      </w:pPr>
      <w:r>
        <w:rPr>
          <w:rFonts w:ascii="Arial" w:hAnsi="Arial"/>
          <w:b w:val="1"/>
          <w:bCs w:val="1"/>
          <w:u w:val="single"/>
          <w:rtl w:val="0"/>
          <w:lang w:val="pt-PT"/>
        </w:rPr>
        <w:t>AC1.4</w:t>
      </w:r>
    </w:p>
    <w:p>
      <w:pPr>
        <w:pStyle w:val="Body"/>
        <w:jc w:val="both"/>
        <w:rPr>
          <w:rFonts w:ascii="Arial" w:cs="Arial" w:hAnsi="Arial" w:eastAsia="Arial"/>
          <w:b w:val="1"/>
          <w:bCs w:val="1"/>
          <w:u w:val="single"/>
        </w:rPr>
      </w:pPr>
    </w:p>
    <w:p>
      <w:pPr>
        <w:pStyle w:val="Body"/>
        <w:jc w:val="both"/>
        <w:rPr>
          <w:rFonts w:ascii="Arial" w:cs="Arial" w:hAnsi="Arial" w:eastAsia="Arial"/>
        </w:rPr>
      </w:pPr>
      <w:r>
        <w:rPr>
          <w:rFonts w:ascii="Arial" w:hAnsi="Arial"/>
          <w:rtl w:val="0"/>
          <w:lang w:val="en-US"/>
        </w:rPr>
        <w:t>The concept of better working lives refers to creating an environment that prioritises employee wellbeing, a greater work/life balance, as well as job satisfaction. Organisations that prioritise these factors, often see greater engagement, productivity and performance (Young, 2023).</w:t>
      </w:r>
    </w:p>
    <w:p>
      <w:pPr>
        <w:pStyle w:val="Body"/>
        <w:jc w:val="both"/>
        <w:rPr>
          <w:rFonts w:ascii="Arial" w:cs="Arial" w:hAnsi="Arial" w:eastAsia="Aria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There isn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t a straightforward way to designing this concept, as it must be tailored to the context of the organisation, however there are proven factors which are seen to prioritise and improve a greater work/life balance and wellbeing. Firstly, it should be designed with flexibility and autonomy in mind, including both employee involvement and participation to ascertain any existing issues (Young and Tong, 2025). During this process, greater wellbeing resources should be championed, such as guides for new/expectant parents or accessibility to different assessments, such as neurodiversity. Additionally, development opportunities and pathways should be either curated or reviewed to ensure transparency and growth. Arguably, the latter point could be the most poignant, particularly as leaders are mostly responsible for employee experience. Young and Tong (2025) identified a notable correlation between managers with greater training and staff with a positive view of their support.</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crucial to recognise that when wellbeing isn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t a priority for an organisation,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evident through factors such as absenteeism and an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us versus them</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mentality, highlighting a lack of trust and respect (Taylor, 2022). There is statistical evidence to suggest that a lack of wellbeing initiatives within an organisation correlate to a lack of performance, therefore strengthening the argument to embed the concept of better working lives (Young, 2023).</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Public sector organisations often have policies and schemes which embed the concept of better working lives, and these benefits are often highlighted during employee feedback on experience and reasons for remaining in the organisation. It can be difficult for the private sector to compete with these benefits, such as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fr-FR"/>
          <w14:textFill>
            <w14:solidFill>
              <w14:srgbClr w14:val="EE0000"/>
            </w14:solidFill>
          </w14:textFill>
        </w:rPr>
        <w:t>flexitime</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or enhanced annual leave entitlement above statutory levels. Due to the merger,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crucial that new staff have an understanding on how these benefits work and how to advertise them, especially as they</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re advantageous to today</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labour market (Taylor and Ciachir, 2022).</w:t>
      </w:r>
    </w:p>
    <w:p>
      <w:pPr>
        <w:pStyle w:val="Body"/>
        <w:jc w:val="both"/>
        <w:rPr>
          <w:rFonts w:ascii="Arial" w:cs="Arial" w:hAnsi="Arial" w:eastAsia="Aria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In the context of a significant business change such as a merger, it is an ample opportunity to review policies and working practices to ensure that the concept of better working lives is embedded into the organisation and reiterated throughout leadership and people practice teams. Doing this will undoubtedly increase the success of a merger, as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putting employees at the forefront of all decision making, creating a workforce that is positive and engaged (Bennett, Prior and Saundry, 2024).</w:t>
      </w:r>
    </w:p>
    <w:p>
      <w:pPr>
        <w:pStyle w:val="Body"/>
        <w:jc w:val="both"/>
        <w:rPr>
          <w:rFonts w:ascii="Arial" w:cs="Arial" w:hAnsi="Arial" w:eastAsia="Arial"/>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How can this be designed</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Technicalities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Flexibility and autonomy in mind </w:t>
      </w:r>
      <w:r>
        <w:rPr>
          <w:rFonts w:ascii="Arial" w:hAnsi="Arial" w:hint="default"/>
          <w:strike w:val="1"/>
          <w:dstrike w:val="0"/>
          <w:rtl w:val="0"/>
          <w:lang w:val="en-US"/>
        </w:rPr>
        <w:t xml:space="preserve">– </w:t>
      </w:r>
      <w:r>
        <w:rPr>
          <w:rFonts w:ascii="Arial" w:hAnsi="Arial"/>
          <w:strike w:val="1"/>
          <w:dstrike w:val="0"/>
          <w:rtl w:val="0"/>
          <w:lang w:val="en-US"/>
        </w:rPr>
        <w:t>employee involvement and participation to ascertain what the current challenges are in the organisation, both as a whole and divisionally</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Wellbeing programmes and resources </w:t>
      </w:r>
      <w:r>
        <w:rPr>
          <w:rFonts w:ascii="Arial" w:hAnsi="Arial" w:hint="default"/>
          <w:strike w:val="1"/>
          <w:dstrike w:val="0"/>
          <w:rtl w:val="0"/>
          <w:lang w:val="en-US"/>
        </w:rPr>
        <w:t xml:space="preserve">– </w:t>
      </w:r>
      <w:r>
        <w:rPr>
          <w:rFonts w:ascii="Arial" w:hAnsi="Arial"/>
          <w:strike w:val="1"/>
          <w:dstrike w:val="0"/>
          <w:rtl w:val="0"/>
          <w:lang w:val="en-US"/>
        </w:rPr>
        <w:t>greater access for a plethora of things, e.g. employees that are carers, new/expectant parents, neurodiversity,</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Clear development opportunities and pathways. Employee recognition</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Transparent leadership </w:t>
      </w:r>
      <w:r>
        <w:rPr>
          <w:rFonts w:ascii="Arial" w:hAnsi="Arial" w:hint="default"/>
          <w:strike w:val="1"/>
          <w:dstrike w:val="0"/>
          <w:rtl w:val="0"/>
          <w:lang w:val="en-US"/>
        </w:rPr>
        <w:t xml:space="preserve">– </w:t>
      </w:r>
      <w:r>
        <w:rPr>
          <w:rFonts w:ascii="Arial" w:hAnsi="Arial"/>
          <w:strike w:val="1"/>
          <w:dstrike w:val="0"/>
          <w:rtl w:val="0"/>
          <w:lang w:val="en-US"/>
        </w:rPr>
        <w:t xml:space="preserve">be honest about current climate for the organisation, any challenges. Be realistic with employees </w:t>
      </w:r>
      <w:r>
        <w:rPr>
          <w:rFonts w:ascii="Arial" w:hAnsi="Arial" w:hint="default"/>
          <w:strike w:val="1"/>
          <w:dstrike w:val="0"/>
          <w:rtl w:val="0"/>
          <w:lang w:val="en-US"/>
        </w:rPr>
        <w:t xml:space="preserve">– </w:t>
      </w:r>
      <w:r>
        <w:rPr>
          <w:rFonts w:ascii="Arial" w:hAnsi="Arial"/>
          <w:strike w:val="1"/>
          <w:dstrike w:val="0"/>
          <w:rtl w:val="0"/>
          <w:lang w:val="en-US"/>
        </w:rPr>
        <w:t>greater trust and respect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Greater leadership/management strategies </w:t>
      </w:r>
      <w:r>
        <w:rPr>
          <w:rFonts w:ascii="Arial" w:hAnsi="Arial" w:hint="default"/>
          <w:strike w:val="1"/>
          <w:dstrike w:val="0"/>
          <w:rtl w:val="0"/>
          <w:lang w:val="en-US"/>
        </w:rPr>
        <w:t xml:space="preserve">– </w:t>
      </w:r>
      <w:r>
        <w:rPr>
          <w:rFonts w:ascii="Arial" w:hAnsi="Arial"/>
          <w:strike w:val="1"/>
          <w:dstrike w:val="0"/>
          <w:rtl w:val="0"/>
          <w:lang w:val="en-US"/>
        </w:rPr>
        <w:t>there is a notable correlation between managers having greater training and time and their staff having a positive view of the support they provide (Young and Tong, 2025)</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Barriers and challenges </w:t>
      </w:r>
      <w:r>
        <w:rPr>
          <w:rFonts w:ascii="Arial" w:hAnsi="Arial" w:hint="default"/>
          <w:strike w:val="1"/>
          <w:dstrike w:val="0"/>
          <w:rtl w:val="0"/>
          <w:lang w:val="en-US"/>
        </w:rPr>
        <w:t xml:space="preserve">– </w:t>
      </w:r>
      <w:r>
        <w:rPr>
          <w:rFonts w:ascii="Arial" w:hAnsi="Arial"/>
          <w:strike w:val="1"/>
          <w:dstrike w:val="0"/>
          <w:rtl w:val="0"/>
          <w:lang w:val="en-US"/>
        </w:rPr>
        <w:t>resistance to change, cost and resources. Workload and existing expectations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Public sector perspective </w:t>
      </w:r>
      <w:r>
        <w:rPr>
          <w:rFonts w:ascii="Arial" w:hAnsi="Arial" w:hint="default"/>
          <w:strike w:val="1"/>
          <w:dstrike w:val="0"/>
          <w:rtl w:val="0"/>
          <w:lang w:val="en-US"/>
        </w:rPr>
        <w:t xml:space="preserve">– </w:t>
      </w:r>
      <w:r>
        <w:rPr>
          <w:rFonts w:ascii="Arial" w:hAnsi="Arial"/>
          <w:strike w:val="1"/>
          <w:dstrike w:val="0"/>
          <w:rtl w:val="0"/>
          <w:lang w:val="en-US"/>
        </w:rPr>
        <w:t>how does this differ to private sector</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Budgets, job evaluation schemes, unions and collective bargaining, pay awards</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People may argue that private is freer, i.e. can go into the office and ask for a bonus or a raise whereas in public sector it isn</w:t>
      </w:r>
      <w:r>
        <w:rPr>
          <w:rFonts w:ascii="Arial" w:hAnsi="Arial" w:hint="default"/>
          <w:strike w:val="1"/>
          <w:dstrike w:val="0"/>
          <w:rtl w:val="0"/>
          <w:lang w:val="en-US"/>
        </w:rPr>
        <w:t>’</w:t>
      </w:r>
      <w:r>
        <w:rPr>
          <w:rFonts w:ascii="Arial" w:hAnsi="Arial"/>
          <w:strike w:val="1"/>
          <w:dstrike w:val="0"/>
          <w:rtl w:val="0"/>
          <w:lang w:val="en-US"/>
        </w:rPr>
        <w:t>t as straightforward, however both sectors have their possibilities on their own merit. Neither is better than the other as both have their drawbacks</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Often find that public sector offers schemes such as flexitime which is advantageous to the majority of today</w:t>
      </w:r>
      <w:r>
        <w:rPr>
          <w:rFonts w:ascii="Arial" w:hAnsi="Arial" w:hint="default"/>
          <w:strike w:val="1"/>
          <w:dstrike w:val="0"/>
          <w:rtl w:val="0"/>
          <w:lang w:val="en-US"/>
        </w:rPr>
        <w:t>’</w:t>
      </w:r>
      <w:r>
        <w:rPr>
          <w:rFonts w:ascii="Arial" w:hAnsi="Arial"/>
          <w:strike w:val="1"/>
          <w:dstrike w:val="0"/>
          <w:rtl w:val="0"/>
          <w:lang w:val="en-US"/>
        </w:rPr>
        <w:t>s workers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Employee</w:t>
      </w:r>
      <w:r>
        <w:rPr>
          <w:rFonts w:ascii="Arial" w:hAnsi="Arial" w:hint="default"/>
          <w:strike w:val="1"/>
          <w:dstrike w:val="0"/>
          <w:rtl w:val="0"/>
          <w:lang w:val="en-US"/>
        </w:rPr>
        <w:t>’</w:t>
      </w:r>
      <w:r>
        <w:rPr>
          <w:rFonts w:ascii="Arial" w:hAnsi="Arial"/>
          <w:strike w:val="1"/>
          <w:dstrike w:val="0"/>
          <w:rtl w:val="0"/>
          <w:lang w:val="en-US"/>
        </w:rPr>
        <w:t>s that have good quality jobs and positive management are noticeably happier, therefore workplace conflict such as grievances and issues such as workplace stress are reduced significantly</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These employees are more likely to drive greater productivity, ultimately improving performance (CIPD, 2025)</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When wellbeing isn</w:t>
      </w:r>
      <w:r>
        <w:rPr>
          <w:rFonts w:ascii="Arial" w:hAnsi="Arial" w:hint="default"/>
          <w:strike w:val="1"/>
          <w:dstrike w:val="0"/>
          <w:rtl w:val="0"/>
          <w:lang w:val="en-US"/>
        </w:rPr>
        <w:t>’</w:t>
      </w:r>
      <w:r>
        <w:rPr>
          <w:rFonts w:ascii="Arial" w:hAnsi="Arial"/>
          <w:strike w:val="1"/>
          <w:dstrike w:val="0"/>
          <w:rtl w:val="0"/>
          <w:lang w:val="en-US"/>
        </w:rPr>
        <w:t xml:space="preserve">t a priority to an organisation, it shows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absenteeism, greater stress, hostility amongst staff and between leadership, </w:t>
      </w:r>
      <w:r>
        <w:rPr>
          <w:rFonts w:ascii="Arial" w:hAnsi="Arial" w:hint="default"/>
          <w:strike w:val="1"/>
          <w:dstrike w:val="0"/>
          <w:rtl w:val="0"/>
          <w:lang w:val="en-US"/>
        </w:rPr>
        <w:t>‘</w:t>
      </w:r>
      <w:r>
        <w:rPr>
          <w:rFonts w:ascii="Arial" w:hAnsi="Arial"/>
          <w:strike w:val="1"/>
          <w:dstrike w:val="0"/>
          <w:rtl w:val="0"/>
          <w:lang w:val="en-US"/>
        </w:rPr>
        <w:t>us and them</w:t>
      </w:r>
      <w:r>
        <w:rPr>
          <w:rFonts w:ascii="Arial" w:hAnsi="Arial" w:hint="default"/>
          <w:strike w:val="1"/>
          <w:dstrike w:val="0"/>
          <w:rtl w:val="0"/>
          <w:lang w:val="en-US"/>
        </w:rPr>
        <w:t xml:space="preserve">’ </w:t>
      </w:r>
      <w:r>
        <w:rPr>
          <w:rFonts w:ascii="Arial" w:hAnsi="Arial"/>
          <w:strike w:val="1"/>
          <w:dstrike w:val="0"/>
          <w:rtl w:val="0"/>
          <w:lang w:val="en-US"/>
        </w:rPr>
        <w:t>mentality, equalling a lack of trust and respect in management. This imbalance is often depicted by a poor or non-existent work/life boundary (Taylor, 2022)</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Statistically, there is evidence to suggest that a lack of wellbeing initiatives in an organisation links to a lack in performance (Young, 2023).</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New evidence suggests that employees with positive views of managers/senior leaders are less likely to say that work impacts their health negatively (Young and Tong, 2025)</w:t>
      </w:r>
    </w:p>
    <w:p>
      <w:pPr>
        <w:pStyle w:val="Body"/>
      </w:pPr>
      <w:r>
        <w:rPr>
          <w:rFonts w:ascii="Arial Unicode MS" w:cs="Arial Unicode MS" w:hAnsi="Arial Unicode MS" w:eastAsia="Arial Unicode MS"/>
          <w:b w:val="0"/>
          <w:bCs w:val="0"/>
          <w:i w:val="0"/>
          <w:iCs w:val="0"/>
          <w:u w:val="single"/>
        </w:rPr>
        <w:br w:type="page"/>
      </w:r>
    </w:p>
    <w:p>
      <w:pPr>
        <w:pStyle w:val="Body"/>
        <w:jc w:val="both"/>
        <w:rPr>
          <w:rFonts w:ascii="Arial" w:cs="Arial" w:hAnsi="Arial" w:eastAsia="Arial"/>
          <w:b w:val="1"/>
          <w:bCs w:val="1"/>
          <w:u w:val="single"/>
        </w:rPr>
      </w:pPr>
      <w:r>
        <w:rPr>
          <w:rFonts w:ascii="Arial" w:hAnsi="Arial"/>
          <w:b w:val="1"/>
          <w:bCs w:val="1"/>
          <w:u w:val="single"/>
          <w:rtl w:val="0"/>
          <w:lang w:val="pt-PT"/>
        </w:rPr>
        <w:t>AC2.1</w:t>
      </w:r>
    </w:p>
    <w:p>
      <w:pPr>
        <w:pStyle w:val="Body"/>
        <w:jc w:val="both"/>
        <w:rPr>
          <w:rFonts w:ascii="Arial" w:cs="Arial" w:hAnsi="Arial" w:eastAsia="Arial"/>
          <w:b w:val="1"/>
          <w:bCs w:val="1"/>
          <w:u w:val="single"/>
        </w:rPr>
      </w:pPr>
    </w:p>
    <w:p>
      <w:pPr>
        <w:pStyle w:val="Body"/>
        <w:jc w:val="both"/>
        <w:rPr>
          <w:rFonts w:ascii="Arial" w:cs="Arial" w:hAnsi="Arial" w:eastAsia="Arial"/>
        </w:rPr>
      </w:pPr>
      <w:r>
        <w:rPr>
          <w:rFonts w:ascii="Arial" w:hAnsi="Arial"/>
          <w:rtl w:val="0"/>
          <w:lang w:val="en-US"/>
        </w:rPr>
        <w:t>Organisational conflict and misbehaviour can be equally disrupting, however it</w:t>
      </w:r>
      <w:r>
        <w:rPr>
          <w:rFonts w:ascii="Arial" w:hAnsi="Arial" w:hint="default"/>
          <w:rtl w:val="0"/>
          <w:lang w:val="en-US"/>
        </w:rPr>
        <w:t>’</w:t>
      </w:r>
      <w:r>
        <w:rPr>
          <w:rFonts w:ascii="Arial" w:hAnsi="Arial"/>
          <w:rtl w:val="0"/>
          <w:lang w:val="en-US"/>
        </w:rPr>
        <w:t>s critical to recognise that they are distinctive and often arise in different contexts. Crucially, there is a spectrum of conflict and misbehaviour which can be from something simple as a difference of opinion to bullying and harassment. Therefore, understanding the distinction between the two, helps organisations to address problems effectively and appropriately (Suff, 2020).</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It is difficult to define organisational conflict as it</w:t>
      </w:r>
      <w:r>
        <w:rPr>
          <w:rFonts w:ascii="Arial" w:hAnsi="Arial" w:hint="default"/>
          <w:rtl w:val="0"/>
          <w:lang w:val="en-US"/>
        </w:rPr>
        <w:t>’</w:t>
      </w:r>
      <w:r>
        <w:rPr>
          <w:rFonts w:ascii="Arial" w:hAnsi="Arial"/>
          <w:rtl w:val="0"/>
          <w:lang w:val="en-US"/>
        </w:rPr>
        <w:t xml:space="preserve">s dependent on the context, although in most circumstances, conflict in the workplace is characterised by a disagreement between individuals or a clash of personalities. </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Not all conflict is negative, and it can be fruitful from a problem-solving perspective (Suff, 2020). However, there is a fine line and therefore, any workplace conflict must be handled properly and carefully. Often, conflict is because of misunderstanding, miscommunication or a combination of both. This can occur due to specific tasks or processes within a team, for example, who should complete what work, or it can be unrelated and due to interpersonal issues or incompatible personalities (Suff, 2020). </w:t>
      </w:r>
      <w:r>
        <w:rPr>
          <w:rFonts w:ascii="Arial" w:hAnsi="Arial"/>
          <w:strike w:val="1"/>
          <w:dstrike w:val="0"/>
          <w:rtl w:val="0"/>
          <w:lang w:val="en-US"/>
        </w:rPr>
        <w:t>If not properly addressed, conflict like what is outlined above can fester in a team and make it a hostile, toxic environment reducing productivity and harming employee</w:t>
      </w:r>
      <w:r>
        <w:rPr>
          <w:rFonts w:ascii="Arial" w:hAnsi="Arial" w:hint="default"/>
          <w:strike w:val="1"/>
          <w:dstrike w:val="0"/>
          <w:rtl w:val="0"/>
          <w:lang w:val="en-US"/>
        </w:rPr>
        <w:t>’</w:t>
      </w:r>
      <w:r>
        <w:rPr>
          <w:rFonts w:ascii="Arial" w:hAnsi="Arial"/>
          <w:strike w:val="1"/>
          <w:dstrike w:val="0"/>
          <w:rtl w:val="0"/>
          <w:lang w:val="en-US"/>
        </w:rPr>
        <w:t>s welfare.</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Misbehaviour within an organisational context refers to actions or attitudes that are inappropriate or disruptive, which ultimately negatively impact the working environment. Whilst conflict can often be unintentional, misbehaviour is often intentional, for example, deliberately acting against organisational policy (Bennett, Prior and Saundry, 2024). </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The largest difference between conflict and behaviour besides how they arise, is how they are addressed and resolved. Often, conflict can be resolved through simple communication or mediation, whereas misbehaviour is commonly dealt with under disciplinary and conduct procedures. Nevertheless, conflict can be dealt with under conduct procedures if deemed appropriate, likewise trivial misbehaviour may be addressed by communication.</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Ultimately, both conflict and misbehaviour in the workplace can cause mass destruction if not handled effectively. Therefore, it</w:t>
      </w:r>
      <w:r>
        <w:rPr>
          <w:rFonts w:ascii="Arial" w:hAnsi="Arial" w:hint="default"/>
          <w:rtl w:val="0"/>
          <w:lang w:val="en-US"/>
        </w:rPr>
        <w:t>’</w:t>
      </w:r>
      <w:r>
        <w:rPr>
          <w:rFonts w:ascii="Arial" w:hAnsi="Arial"/>
          <w:rtl w:val="0"/>
          <w:lang w:val="en-US"/>
        </w:rPr>
        <w:t>s crucial that organisations, particularly senior leaders and managers are equipped with the tools and understanding of how to address such issues</w:t>
      </w:r>
      <w:r>
        <w:rPr>
          <w:rFonts w:ascii="Arial" w:hAnsi="Arial"/>
          <w:outline w:val="0"/>
          <w:color w:val="ee0000"/>
          <w:u w:color="ee0000"/>
          <w:rtl w:val="0"/>
          <w:lang w:val="en-US"/>
          <w14:textFill>
            <w14:solidFill>
              <w14:srgbClr w14:val="EE0000"/>
            </w14:solidFill>
          </w14:textFill>
        </w:rPr>
        <w:t xml:space="preserve"> especially when considering a significant business event such as a merger </w:t>
      </w:r>
      <w:r>
        <w:rPr>
          <w:rFonts w:ascii="Arial" w:hAnsi="Arial"/>
          <w:rtl w:val="0"/>
          <w:lang w:val="en-US"/>
        </w:rPr>
        <w:t xml:space="preserve">(Suff, 2020). </w:t>
      </w:r>
      <w:r>
        <w:rPr>
          <w:rFonts w:ascii="Arial" w:hAnsi="Arial"/>
          <w:outline w:val="0"/>
          <w:color w:val="ee0000"/>
          <w:u w:color="ee0000"/>
          <w:rtl w:val="0"/>
          <w:lang w:val="en-US"/>
          <w14:textFill>
            <w14:solidFill>
              <w14:srgbClr w14:val="EE0000"/>
            </w14:solidFill>
          </w14:textFill>
        </w:rPr>
        <w:t xml:space="preserve">Some conflict should be expected, especially when there have been significant staff changes, however this should be mitigated against where possible. For example, pre-determined meetings and check-ins enable employees to feedback any concerns, whilst also allowing for new leaders to learn the workings of the organisation. </w:t>
      </w:r>
      <w:r>
        <w:rPr>
          <w:rFonts w:ascii="Arial" w:hAnsi="Arial"/>
          <w:rtl w:val="0"/>
        </w:rPr>
        <w:t xml:space="preserve"> </w:t>
      </w:r>
    </w:p>
    <w:p>
      <w:pPr>
        <w:pStyle w:val="Body"/>
        <w:jc w:val="both"/>
        <w:rPr>
          <w:rFonts w:ascii="Arial" w:cs="Arial" w:hAnsi="Arial" w:eastAsia="Arial"/>
        </w:rPr>
      </w:pPr>
    </w:p>
    <w:p>
      <w:pPr>
        <w:pStyle w:val="Body"/>
        <w:jc w:val="both"/>
        <w:rPr>
          <w:rFonts w:ascii="Arial" w:cs="Arial" w:hAnsi="Arial" w:eastAsia="Arial"/>
          <w:strike w:val="1"/>
          <w:dstrike w:val="0"/>
        </w:rPr>
      </w:pPr>
      <w:r>
        <w:rPr>
          <w:rFonts w:ascii="Arial" w:hAnsi="Arial"/>
          <w:strike w:val="1"/>
          <w:dstrike w:val="0"/>
          <w:rtl w:val="0"/>
          <w:lang w:val="en-US"/>
        </w:rPr>
        <w:t>Equally, the people function within the organisation should have clear policies and procedures to follow when addressing misbehaviour or resolving conflict. Whilst these may crossover in some areas, distinct policies and procedures are required for both due to their differing nature. Now more than ever in the UK, there is an expectation for bullying and harassment, particularly sexual harassment, to be actively prevented and handled within the workplace, otherwise organisations risk hefty punishment (CIPD, 2024).</w:t>
      </w:r>
    </w:p>
    <w:p>
      <w:pPr>
        <w:pStyle w:val="Body"/>
        <w:jc w:val="both"/>
        <w:rPr>
          <w:rFonts w:ascii="Arial" w:cs="Arial" w:hAnsi="Arial" w:eastAsia="Arial"/>
        </w:rPr>
      </w:pPr>
    </w:p>
    <w:p>
      <w:pPr>
        <w:pStyle w:val="Body"/>
        <w:jc w:val="both"/>
        <w:rPr>
          <w:rFonts w:ascii="Arial" w:cs="Arial" w:hAnsi="Arial" w:eastAsia="Arial"/>
          <w:b w:val="1"/>
          <w:bCs w:val="1"/>
          <w:u w:val="single"/>
        </w:rPr>
      </w:pPr>
    </w:p>
    <w:p>
      <w:pPr>
        <w:pStyle w:val="Body"/>
        <w:rPr>
          <w:rFonts w:ascii="Arial" w:cs="Arial" w:hAnsi="Arial" w:eastAsia="Arial"/>
          <w:b w:val="1"/>
          <w:bCs w:val="1"/>
          <w:u w:val="single"/>
        </w:rPr>
      </w:pPr>
    </w:p>
    <w:p>
      <w:pPr>
        <w:pStyle w:val="Body"/>
        <w:rPr>
          <w:rFonts w:ascii="Arial" w:cs="Arial" w:hAnsi="Arial" w:eastAsia="Arial"/>
          <w:b w:val="1"/>
          <w:bCs w:val="1"/>
          <w:u w:val="single"/>
        </w:rPr>
      </w:pPr>
    </w:p>
    <w:p>
      <w:pPr>
        <w:pStyle w:val="Body"/>
        <w:rPr>
          <w:rFonts w:ascii="Arial" w:cs="Arial" w:hAnsi="Arial" w:eastAsia="Arial"/>
          <w:b w:val="1"/>
          <w:bCs w:val="1"/>
          <w:u w:val="single"/>
        </w:rPr>
      </w:pPr>
    </w:p>
    <w:p>
      <w:pPr>
        <w:pStyle w:val="Body"/>
      </w:pPr>
      <w:r>
        <w:rPr>
          <w:rFonts w:ascii="Arial Unicode MS" w:cs="Arial Unicode MS" w:hAnsi="Arial Unicode MS" w:eastAsia="Arial Unicode MS"/>
          <w:b w:val="0"/>
          <w:bCs w:val="0"/>
          <w:i w:val="0"/>
          <w:iCs w:val="0"/>
          <w:u w:val="single"/>
        </w:rPr>
        <w:br w:type="page"/>
      </w:r>
    </w:p>
    <w:p>
      <w:pPr>
        <w:pStyle w:val="Body"/>
        <w:jc w:val="both"/>
        <w:rPr>
          <w:rFonts w:ascii="Arial" w:cs="Arial" w:hAnsi="Arial" w:eastAsia="Arial"/>
          <w:b w:val="1"/>
          <w:bCs w:val="1"/>
          <w:u w:val="single"/>
        </w:rPr>
      </w:pPr>
      <w:r>
        <w:rPr>
          <w:rFonts w:ascii="Arial" w:hAnsi="Arial"/>
          <w:b w:val="1"/>
          <w:bCs w:val="1"/>
          <w:u w:val="single"/>
          <w:rtl w:val="0"/>
          <w:lang w:val="pt-PT"/>
        </w:rPr>
        <w:t>AC2.2</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Conflict and industrial sanctions have been evident for years. However, they are constantly evolving in line with changes in the working environment such as technological advancements or even societal expectations (Suff, 2020).</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Trends in conflict </w:t>
      </w:r>
      <w:r>
        <w:rPr>
          <w:rFonts w:ascii="Arial" w:hAnsi="Arial" w:hint="default"/>
          <w:strike w:val="1"/>
          <w:dstrike w:val="0"/>
          <w:rtl w:val="0"/>
          <w:lang w:val="en-US"/>
        </w:rPr>
        <w:t xml:space="preserve">– </w:t>
      </w:r>
      <w:r>
        <w:rPr>
          <w:rFonts w:ascii="Arial" w:hAnsi="Arial"/>
          <w:strike w:val="1"/>
          <w:dstrike w:val="0"/>
          <w:rtl w:val="0"/>
          <w:lang w:val="en-US"/>
        </w:rPr>
        <w:t>generational conflict?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Shorter, more disruptive, targeted strikes. For example, university strikes during key exam/marking periods or waste operators at Christmas time. Decrease in number of strikes but an increase in precision tactics to achieve maximum level of disruption. Creates discourse which ultimately draws attention from the media especially.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Ultimately, the emerging trends reflect a shift in the dynamic of the world of work.</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Trends in industrial sanctions indicate a move towards progressive methods to conflict resolution </w:t>
      </w:r>
      <w:r>
        <w:rPr>
          <w:rFonts w:ascii="Arial" w:hAnsi="Arial" w:hint="default"/>
          <w:strike w:val="1"/>
          <w:dstrike w:val="0"/>
          <w:rtl w:val="0"/>
          <w:lang w:val="en-US"/>
        </w:rPr>
        <w:t xml:space="preserve">– </w:t>
      </w:r>
      <w:r>
        <w:rPr>
          <w:rFonts w:ascii="Arial" w:hAnsi="Arial"/>
          <w:strike w:val="1"/>
          <w:dstrike w:val="0"/>
          <w:rtl w:val="0"/>
          <w:lang w:val="en-US"/>
        </w:rPr>
        <w:t xml:space="preserve">more forgiving, less </w:t>
      </w:r>
      <w:r>
        <w:rPr>
          <w:rFonts w:ascii="Arial" w:hAnsi="Arial" w:hint="default"/>
          <w:strike w:val="1"/>
          <w:dstrike w:val="0"/>
          <w:rtl w:val="0"/>
          <w:lang w:val="en-US"/>
        </w:rPr>
        <w:t>‘</w:t>
      </w:r>
      <w:r>
        <w:rPr>
          <w:rFonts w:ascii="Arial" w:hAnsi="Arial"/>
          <w:strike w:val="1"/>
          <w:dstrike w:val="0"/>
          <w:rtl w:val="0"/>
          <w:lang w:val="en-US"/>
        </w:rPr>
        <w:t>jumping the gun</w:t>
      </w:r>
      <w:r>
        <w:rPr>
          <w:rFonts w:ascii="Arial" w:hAnsi="Arial" w:hint="default"/>
          <w:strike w:val="1"/>
          <w:dstrike w:val="0"/>
          <w:rtl w:val="0"/>
          <w:lang w:val="en-US"/>
        </w:rPr>
        <w:t xml:space="preserve">’ </w:t>
      </w:r>
      <w:r>
        <w:rPr>
          <w:rFonts w:ascii="Arial" w:hAnsi="Arial"/>
          <w:strike w:val="1"/>
          <w:dstrike w:val="0"/>
          <w:rtl w:val="0"/>
          <w:lang w:val="en-US"/>
        </w:rPr>
        <w:t xml:space="preserve">to punitive measures </w:t>
      </w:r>
      <w:r>
        <w:rPr>
          <w:rFonts w:ascii="Wingdings" w:hAnsi="Wingdings" w:hint="default"/>
          <w:strike w:val="1"/>
          <w:dstrike w:val="0"/>
          <w:rtl w:val="0"/>
          <w:lang w:val="en-US"/>
        </w:rPr>
        <w:sym w:font="Wingdings" w:char="F0E0"/>
      </w:r>
      <w:r>
        <w:rPr>
          <w:rFonts w:ascii="Arial" w:hAnsi="Arial"/>
          <w:strike w:val="1"/>
          <w:dstrike w:val="0"/>
          <w:rtl w:val="0"/>
          <w:lang w:val="en-US"/>
        </w:rPr>
        <w:t xml:space="preserve"> proven to be less effective? </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 xml:space="preserve">Focus on mediating, developing </w:t>
      </w:r>
      <w:r>
        <w:rPr>
          <w:rFonts w:ascii="Arial" w:hAnsi="Arial" w:hint="default"/>
          <w:strike w:val="1"/>
          <w:dstrike w:val="0"/>
          <w:rtl w:val="0"/>
          <w:lang w:val="en-US"/>
        </w:rPr>
        <w:t xml:space="preserve">– </w:t>
      </w:r>
      <w:r>
        <w:rPr>
          <w:rFonts w:ascii="Arial" w:hAnsi="Arial"/>
          <w:strike w:val="1"/>
          <w:dstrike w:val="0"/>
          <w:rtl w:val="0"/>
          <w:lang w:val="en-US"/>
        </w:rPr>
        <w:t>is this linked to newer generations or is directly related to the development of the conflict, e.g. the way in which workers strike?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Resolution is typically on a case-by-case basis now, rather than a collective approach.</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For organisations and crucially people professionals, it</w:t>
      </w:r>
      <w:r>
        <w:rPr>
          <w:rFonts w:ascii="Arial" w:hAnsi="Arial" w:hint="default"/>
          <w:strike w:val="1"/>
          <w:dstrike w:val="0"/>
          <w:rtl w:val="0"/>
          <w:lang w:val="en-US"/>
        </w:rPr>
        <w:t>’</w:t>
      </w:r>
      <w:r>
        <w:rPr>
          <w:rFonts w:ascii="Arial" w:hAnsi="Arial"/>
          <w:strike w:val="1"/>
          <w:dstrike w:val="0"/>
          <w:rtl w:val="0"/>
          <w:lang w:val="en-US"/>
        </w:rPr>
        <w:t>s imperative to stay alert and monitor these emerging trends, and adapt policies, procedures and strategies where required (Suff, 2020).</w:t>
      </w:r>
    </w:p>
    <w:p>
      <w:pPr>
        <w:pStyle w:val="Body"/>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Workplace conflict and industrial sanctions are constantly evolving in line with various changes felt within the workplace, such as technological advancements, economic pressures and wider societal trends (Suff, 2020). </w:t>
      </w:r>
    </w:p>
    <w:p>
      <w:pPr>
        <w:pStyle w:val="Body"/>
        <w:jc w:val="both"/>
        <w:rPr>
          <w:rFonts w:ascii="Arial" w:cs="Arial" w:hAnsi="Arial" w:eastAsia="Arial"/>
          <w:strike w:val="1"/>
          <w:dstrike w:val="0"/>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The UK has experienced the highest levels of strike action for more than 30 years, which may come as a surprise considering the decline in trade union membership and increased legislation surrounding lawful industrial action. However, the way in which unions now seek to undertake action has changed to best fit the current context of external factors (Adam et al., 2024).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Industrial sanctions include overtime bans, working to contract or all-out strikes. Recent strikes have mostly been within the public sector and have typically been one-to-two-day stoppages. This approach helps minimise the impact on union members but can cause maximum disruption, for example, university staff striking during key exam/marking periods (Bennett, Prior and Saundry, 2024). These short, sharp strikes create  huge amounts of discourse which attracts media attention, putting pressure on the organisation to find a resolution promptly and respond transparently, otherwise they risk reputational damage.</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Workplace conflict has shifted from collective to more individual issues. Organisations are seeing a rise in individual grievances and employment tribunal claims which is unsurprising considering the growth of flexible and agile working and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non-standard</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contracts (Bennett, Prior and Saundry, 2024). A lack of face-to-face interaction is causing inevitable miscommunications which has led to a rise in conflict.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becoming increasingly difficult for managers to understand and support their staff, leading to a lack of clarity surrounding boundaries, increased stress levels and feelings of isolation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Furthermore, this conflict is exacerbated by a supposed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generational war</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 xml:space="preserve">(Mayne, 2024). Currently, there are four generations spanning our workforce with very different experience, outlooks and principles. Whilst this brings a wealth of knowledge, skills and talent, it can also cause disgruntlement which when combined with remote working, relationships can break down rapidly (Mayne, 2024). In the modern world of work, both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issues</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are unavoidable, therefore providing thorough training and clear, open lines of communication will only help mitigate against conflict festering.</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In reference to the recent merger,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crucial for all senior leaders and the people practice team to be mindful of the pressure that remains on the public sector, as well as the consequential conflict and industrial action that may follow. The employment relationship is the building block of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good work</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therefore a move towards more progressive methods of conflict resolution is supported (Bennett, Prior and Saundry, 2024).</w:t>
      </w:r>
    </w:p>
    <w:p>
      <w:pPr>
        <w:pStyle w:val="Body"/>
        <w:jc w:val="both"/>
      </w:pPr>
      <w:r>
        <w:rPr>
          <w:rFonts w:ascii="Arial Unicode MS" w:cs="Arial Unicode MS" w:hAnsi="Arial Unicode MS" w:eastAsia="Arial Unicode MS"/>
          <w:b w:val="0"/>
          <w:bCs w:val="0"/>
          <w:i w:val="0"/>
          <w:iCs w:val="0"/>
          <w:strike w:val="1"/>
          <w:dstrike w:val="0"/>
        </w:rPr>
        <w:br w:type="page"/>
      </w:r>
    </w:p>
    <w:p>
      <w:pPr>
        <w:pStyle w:val="Body"/>
        <w:jc w:val="both"/>
        <w:rPr>
          <w:rFonts w:ascii="Arial" w:cs="Arial" w:hAnsi="Arial" w:eastAsia="Arial"/>
          <w:b w:val="1"/>
          <w:bCs w:val="1"/>
          <w:u w:val="single"/>
        </w:rPr>
      </w:pPr>
      <w:r>
        <w:rPr>
          <w:rFonts w:ascii="Arial" w:hAnsi="Arial"/>
          <w:b w:val="1"/>
          <w:bCs w:val="1"/>
          <w:u w:val="single"/>
          <w:rtl w:val="0"/>
          <w:lang w:val="pt-PT"/>
        </w:rPr>
        <w:t>AC2.3</w:t>
      </w:r>
    </w:p>
    <w:p>
      <w:pPr>
        <w:pStyle w:val="Body"/>
        <w:jc w:val="both"/>
        <w:rPr>
          <w:rFonts w:ascii="Arial" w:cs="Arial" w:hAnsi="Arial" w:eastAsia="Arial"/>
          <w:b w:val="1"/>
          <w:bCs w:val="1"/>
          <w:u w:val="single"/>
        </w:rPr>
      </w:pPr>
    </w:p>
    <w:p>
      <w:pPr>
        <w:pStyle w:val="Body"/>
        <w:jc w:val="both"/>
        <w:rPr>
          <w:rFonts w:ascii="Arial" w:cs="Arial" w:hAnsi="Arial" w:eastAsia="Arial"/>
        </w:rPr>
      </w:pPr>
      <w:r>
        <w:rPr>
          <w:rFonts w:ascii="Arial" w:hAnsi="Arial"/>
          <w:rtl w:val="0"/>
          <w:lang w:val="en-US"/>
        </w:rPr>
        <w:t xml:space="preserve">Third party dispute resolution is typically used to resolve conflicts either within the workplace or between employees and employers. This is extremely beneficial in disputes where the employee feels that the organisation may have acted unjustly towards them (ACAS, 2022). </w:t>
      </w:r>
      <w:r>
        <w:rPr>
          <w:rFonts w:ascii="Arial" w:hAnsi="Arial"/>
          <w:outline w:val="0"/>
          <w:color w:val="ee0000"/>
          <w:u w:color="ee0000"/>
          <w:rtl w:val="0"/>
          <w:lang w:val="en-US"/>
          <w14:textFill>
            <w14:solidFill>
              <w14:srgbClr w14:val="EE0000"/>
            </w14:solidFill>
          </w14:textFill>
        </w:rPr>
        <w:t>When considering the complexities of a merger, understanding assistance that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available from a third party is crucial, as it may be appropriate to call upon. </w:t>
      </w:r>
      <w:r>
        <w:rPr>
          <w:rFonts w:ascii="Arial" w:hAnsi="Arial"/>
          <w:strike w:val="1"/>
          <w:dstrike w:val="0"/>
          <w:rtl w:val="0"/>
          <w:lang w:val="en-US"/>
        </w:rPr>
        <w:t>Often, these processes help limit disputes escalating to more formal, legal proceedings which is not only quicker for both parties, but also less stressful and less costly.</w:t>
      </w:r>
      <w:r>
        <w:rPr>
          <w:rFonts w:ascii="Arial" w:hAnsi="Arial"/>
          <w:rtl w:val="0"/>
        </w:rPr>
        <w:t xml:space="preserve"> </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Third party dispute resolution is available through the Advisory, Conciliation and Arbitration Service (ACAS), which is an independent public body that assists both employees and employers in workplace disputes (ACAS, 2022). </w:t>
      </w:r>
      <w:r>
        <w:rPr>
          <w:rFonts w:ascii="Arial" w:hAnsi="Arial"/>
          <w:strike w:val="1"/>
          <w:dstrike w:val="0"/>
          <w:rtl w:val="0"/>
          <w:lang w:val="en-US"/>
        </w:rPr>
        <w:t xml:space="preserve">ACAS have several Codes which are recognised within UK employment law which employers must adhere to be </w:t>
      </w:r>
      <w:r>
        <w:rPr>
          <w:rFonts w:ascii="Arial" w:hAnsi="Arial" w:hint="default"/>
          <w:strike w:val="1"/>
          <w:dstrike w:val="0"/>
          <w:rtl w:val="0"/>
          <w:lang w:val="en-US"/>
        </w:rPr>
        <w:t>‘</w:t>
      </w:r>
      <w:r>
        <w:rPr>
          <w:rFonts w:ascii="Arial" w:hAnsi="Arial"/>
          <w:strike w:val="1"/>
          <w:dstrike w:val="0"/>
          <w:rtl w:val="0"/>
          <w:lang w:val="en-US"/>
        </w:rPr>
        <w:t>lawful</w:t>
      </w:r>
      <w:r>
        <w:rPr>
          <w:rFonts w:ascii="Arial" w:hAnsi="Arial" w:hint="default"/>
          <w:strike w:val="1"/>
          <w:dstrike w:val="0"/>
          <w:rtl w:val="0"/>
          <w:lang w:val="en-US"/>
        </w:rPr>
        <w:t>’</w:t>
      </w:r>
      <w:r>
        <w:rPr>
          <w:rFonts w:ascii="Arial" w:hAnsi="Arial"/>
          <w:strike w:val="1"/>
          <w:dstrike w:val="0"/>
          <w:rtl w:val="0"/>
        </w:rPr>
        <w:t>.</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Conciliation is a voluntary form of dispute resolution where the third party</w:t>
      </w:r>
      <w:r>
        <w:rPr>
          <w:rFonts w:ascii="Arial" w:hAnsi="Arial" w:hint="default"/>
          <w:rtl w:val="0"/>
          <w:lang w:val="en-US"/>
        </w:rPr>
        <w:t>’</w:t>
      </w:r>
      <w:r>
        <w:rPr>
          <w:rFonts w:ascii="Arial" w:hAnsi="Arial"/>
          <w:rtl w:val="0"/>
          <w:lang w:val="en-US"/>
        </w:rPr>
        <w:t xml:space="preserve">s role as </w:t>
      </w:r>
      <w:r>
        <w:rPr>
          <w:rFonts w:ascii="Arial" w:hAnsi="Arial" w:hint="default"/>
          <w:rtl w:val="0"/>
          <w:lang w:val="en-US"/>
        </w:rPr>
        <w:t xml:space="preserve">‘ </w:t>
      </w:r>
      <w:r>
        <w:rPr>
          <w:rFonts w:ascii="Arial" w:hAnsi="Arial"/>
          <w:rtl w:val="0"/>
          <w:lang w:val="en-US"/>
        </w:rPr>
        <w:t>the conciliator</w:t>
      </w:r>
      <w:r>
        <w:rPr>
          <w:rFonts w:ascii="Arial" w:hAnsi="Arial" w:hint="default"/>
          <w:rtl w:val="0"/>
          <w:lang w:val="en-US"/>
        </w:rPr>
        <w:t xml:space="preserve">’ </w:t>
      </w:r>
      <w:r>
        <w:rPr>
          <w:rFonts w:ascii="Arial" w:hAnsi="Arial"/>
          <w:rtl w:val="0"/>
          <w:lang w:val="en-US"/>
        </w:rPr>
        <w:t>is to help both parties to reach a mutual solution (ACAS, 2022). Conciliation can either be on an individual or collective basis and is a free and confidential service. Collective conciliation is particularly useful in circumstances such as pay disputes, changes in working practices or consultation, especially as both parties can agree the outcome (ACAS, 2022). Individual conciliation can be considered as early conciliation which is prior to an employment tribunal claim, or regular conciliation if a claim has already been submitted (ACAS, 2025).</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The conciliator adopts a flexible approach and will often have informal discussions with both parties</w:t>
      </w:r>
      <w:r>
        <w:rPr>
          <w:rFonts w:ascii="Arial" w:hAnsi="Arial"/>
          <w:strike w:val="1"/>
          <w:dstrike w:val="0"/>
          <w:rtl w:val="0"/>
          <w:lang w:val="en-US"/>
        </w:rPr>
        <w:t xml:space="preserve"> either jointly or separately</w:t>
      </w:r>
      <w:r>
        <w:rPr>
          <w:rFonts w:ascii="Arial" w:hAnsi="Arial"/>
          <w:rtl w:val="0"/>
          <w:lang w:val="en-US"/>
        </w:rPr>
        <w:t>. Most importantly, the conciliator will create a positive environment to enable a mutual decision to be reached</w:t>
      </w:r>
      <w:r>
        <w:rPr>
          <w:rFonts w:ascii="Arial" w:hAnsi="Arial"/>
          <w:outline w:val="0"/>
          <w:color w:val="ee0000"/>
          <w:u w:color="ee0000"/>
          <w:rtl w:val="0"/>
          <w:lang w:val="en-US"/>
          <w14:textFill>
            <w14:solidFill>
              <w14:srgbClr w14:val="EE0000"/>
            </w14:solidFill>
          </w14:textFill>
        </w:rPr>
        <w:t xml:space="preserve">. If successful, </w:t>
      </w:r>
      <w:r>
        <w:rPr>
          <w:rFonts w:ascii="Arial" w:hAnsi="Arial"/>
          <w:strike w:val="1"/>
          <w:dstrike w:val="0"/>
          <w:rtl w:val="0"/>
          <w:lang w:val="en-US"/>
        </w:rPr>
        <w:t>, and if this is the case</w:t>
      </w:r>
      <w:r>
        <w:rPr>
          <w:rFonts w:ascii="Arial" w:hAnsi="Arial"/>
          <w:rtl w:val="0"/>
          <w:lang w:val="en-US"/>
        </w:rPr>
        <w:t>, the conciliator can help draft a written agreement for both parties (ACAS, 2022).</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Mediation is used to help mend relationships when there is a disagreement in work (ACAS, 2022). </w:t>
      </w:r>
      <w:r>
        <w:rPr>
          <w:rFonts w:ascii="Arial" w:hAnsi="Arial"/>
          <w:strike w:val="1"/>
          <w:dstrike w:val="0"/>
          <w:rtl w:val="0"/>
          <w:lang w:val="en-US"/>
        </w:rPr>
        <w:t>Like conciliation, mediation</w:t>
      </w:r>
      <w:r>
        <w:rPr>
          <w:rFonts w:ascii="Arial" w:hAnsi="Arial"/>
          <w:rtl w:val="0"/>
        </w:rPr>
        <w:t xml:space="preserve"> </w:t>
      </w:r>
      <w:r>
        <w:rPr>
          <w:rFonts w:ascii="Arial" w:hAnsi="Arial"/>
          <w:outline w:val="0"/>
          <w:color w:val="ee0000"/>
          <w:u w:color="ee0000"/>
          <w:rtl w:val="0"/>
          <w:lang w:val="en-US"/>
          <w14:textFill>
            <w14:solidFill>
              <w14:srgbClr w14:val="EE0000"/>
            </w14:solidFill>
          </w14:textFill>
        </w:rPr>
        <w:t xml:space="preserve">This </w:t>
      </w:r>
      <w:r>
        <w:rPr>
          <w:rFonts w:ascii="Arial" w:hAnsi="Arial"/>
          <w:rtl w:val="0"/>
          <w:lang w:val="en-US"/>
        </w:rPr>
        <w:t xml:space="preserve">is a voluntary resolution, whereby </w:t>
      </w:r>
      <w:r>
        <w:rPr>
          <w:rFonts w:ascii="Arial" w:hAnsi="Arial" w:hint="default"/>
          <w:rtl w:val="0"/>
          <w:lang w:val="en-US"/>
        </w:rPr>
        <w:t>‘</w:t>
      </w:r>
      <w:r>
        <w:rPr>
          <w:rFonts w:ascii="Arial" w:hAnsi="Arial"/>
          <w:rtl w:val="0"/>
          <w:lang w:val="en-US"/>
        </w:rPr>
        <w:t>the mediator</w:t>
      </w:r>
      <w:r>
        <w:rPr>
          <w:rFonts w:ascii="Arial" w:hAnsi="Arial" w:hint="default"/>
          <w:rtl w:val="0"/>
          <w:lang w:val="en-US"/>
        </w:rPr>
        <w:t xml:space="preserve">’ </w:t>
      </w:r>
      <w:r>
        <w:rPr>
          <w:rFonts w:ascii="Arial" w:hAnsi="Arial"/>
          <w:rtl w:val="0"/>
          <w:lang w:val="en-US"/>
        </w:rPr>
        <w:t>is impartial and looks at how both parties can work together moving forward, rather than establishing who</w:t>
      </w:r>
      <w:r>
        <w:rPr>
          <w:rFonts w:ascii="Arial" w:hAnsi="Arial"/>
          <w:strike w:val="1"/>
          <w:dstrike w:val="0"/>
          <w:rtl w:val="0"/>
          <w:lang w:val="en-US"/>
        </w:rPr>
        <w:t>, if anyone,</w:t>
      </w:r>
      <w:r>
        <w:rPr>
          <w:rFonts w:ascii="Arial" w:hAnsi="Arial"/>
          <w:rtl w:val="0"/>
          <w:lang w:val="en-US"/>
        </w:rPr>
        <w:t xml:space="preserve"> is at fault. Mediation is often a quicker, flexible process that is confidential but less formal and is typically recommended as a resolution prior to a formal grievance being raised (ACAS, 2022). Mediation is a crucial resolution tool that helps iron out miscommunication, personality clashes or bullying and harassment and develop ways to avoid any future issues. The outcome can typically result in </w:t>
      </w:r>
      <w:r>
        <w:rPr>
          <w:rFonts w:ascii="Arial" w:hAnsi="Arial" w:hint="default"/>
          <w:rtl w:val="0"/>
          <w:lang w:val="en-US"/>
        </w:rPr>
        <w:t>‘</w:t>
      </w:r>
      <w:r>
        <w:rPr>
          <w:rFonts w:ascii="Arial" w:hAnsi="Arial"/>
          <w:rtl w:val="0"/>
          <w:lang w:val="en-US"/>
        </w:rPr>
        <w:t>commitments</w:t>
      </w:r>
      <w:r>
        <w:rPr>
          <w:rFonts w:ascii="Arial" w:hAnsi="Arial" w:hint="default"/>
          <w:rtl w:val="0"/>
          <w:lang w:val="en-US"/>
        </w:rPr>
        <w:t xml:space="preserve">’ </w:t>
      </w:r>
      <w:r>
        <w:rPr>
          <w:rFonts w:ascii="Arial" w:hAnsi="Arial"/>
          <w:rtl w:val="0"/>
          <w:lang w:val="en-US"/>
        </w:rPr>
        <w:t xml:space="preserve">such as changing behaviour, or </w:t>
      </w:r>
      <w:r>
        <w:rPr>
          <w:rFonts w:ascii="Arial" w:hAnsi="Arial" w:hint="default"/>
          <w:rtl w:val="0"/>
          <w:lang w:val="en-US"/>
        </w:rPr>
        <w:t>‘</w:t>
      </w:r>
      <w:r>
        <w:rPr>
          <w:rFonts w:ascii="Arial" w:hAnsi="Arial"/>
          <w:rtl w:val="0"/>
          <w:lang w:val="en-US"/>
        </w:rPr>
        <w:t>agreements</w:t>
      </w:r>
      <w:r>
        <w:rPr>
          <w:rFonts w:ascii="Arial" w:hAnsi="Arial" w:hint="default"/>
          <w:rtl w:val="0"/>
          <w:lang w:val="en-US"/>
        </w:rPr>
        <w:t xml:space="preserve">’ </w:t>
      </w:r>
      <w:r>
        <w:rPr>
          <w:rFonts w:ascii="Arial" w:hAnsi="Arial"/>
          <w:rtl w:val="0"/>
          <w:lang w:val="en-US"/>
        </w:rPr>
        <w:t xml:space="preserve">to share work more fairly. </w:t>
      </w:r>
      <w:r>
        <w:rPr>
          <w:rFonts w:ascii="Arial" w:hAnsi="Arial"/>
          <w:strike w:val="1"/>
          <w:dstrike w:val="0"/>
          <w:rtl w:val="0"/>
          <w:lang w:val="en-US"/>
        </w:rPr>
        <w:t>ACAS offer mediation training to people professionals which is incredibly fruitful for organisations to have in-house mediators, as these disputes tend to be the most common.</w:t>
      </w:r>
    </w:p>
    <w:p>
      <w:pPr>
        <w:pStyle w:val="Body"/>
        <w:jc w:val="both"/>
        <w:rPr>
          <w:rFonts w:ascii="Arial" w:cs="Arial" w:hAnsi="Arial" w:eastAsia="Arial"/>
        </w:rPr>
      </w:pPr>
    </w:p>
    <w:p>
      <w:pPr>
        <w:pStyle w:val="Body"/>
        <w:jc w:val="both"/>
        <w:rPr>
          <w:rFonts w:ascii="Arial" w:cs="Arial" w:hAnsi="Arial" w:eastAsia="Arial"/>
        </w:rPr>
      </w:pPr>
      <w:r>
        <w:rPr>
          <w:rFonts w:ascii="Arial" w:hAnsi="Arial"/>
          <w:rtl w:val="0"/>
          <w:lang w:val="en-US"/>
        </w:rPr>
        <w:t xml:space="preserve">Arbitration is the most formal process out of the three and should </w:t>
      </w:r>
      <w:r>
        <w:rPr>
          <w:rFonts w:ascii="Arial" w:hAnsi="Arial"/>
          <w:strike w:val="1"/>
          <w:dstrike w:val="0"/>
          <w:rtl w:val="0"/>
          <w:lang w:val="en-US"/>
        </w:rPr>
        <w:t>typically</w:t>
      </w:r>
      <w:r>
        <w:rPr>
          <w:rFonts w:ascii="Arial" w:hAnsi="Arial"/>
          <w:rtl w:val="0"/>
          <w:lang w:val="en-US"/>
        </w:rPr>
        <w:t xml:space="preserve"> be a last resort, prior to an employment tribunal (ACAS, 2022). </w:t>
      </w:r>
      <w:r>
        <w:rPr>
          <w:rFonts w:ascii="Arial" w:hAnsi="Arial"/>
          <w:strike w:val="1"/>
          <w:dstrike w:val="0"/>
          <w:rtl w:val="0"/>
          <w:lang w:val="en-US"/>
        </w:rPr>
        <w:t>In arbitration,</w:t>
      </w:r>
      <w:r>
        <w:rPr>
          <w:rFonts w:ascii="Arial" w:hAnsi="Arial"/>
          <w:rtl w:val="0"/>
        </w:rPr>
        <w:t xml:space="preserve"> </w:t>
      </w:r>
      <w:r>
        <w:rPr>
          <w:rFonts w:ascii="Arial" w:hAnsi="Arial"/>
          <w:strike w:val="1"/>
          <w:dstrike w:val="0"/>
          <w:rtl w:val="0"/>
          <w:lang w:val="en-US"/>
        </w:rPr>
        <w:t>the third party</w:t>
      </w:r>
      <w:r>
        <w:rPr>
          <w:rFonts w:ascii="Arial" w:hAnsi="Arial" w:hint="default"/>
          <w:strike w:val="1"/>
          <w:dstrike w:val="0"/>
          <w:rtl w:val="0"/>
          <w:lang w:val="en-US"/>
        </w:rPr>
        <w:t>’</w:t>
      </w:r>
      <w:r>
        <w:rPr>
          <w:rFonts w:ascii="Arial" w:hAnsi="Arial"/>
          <w:strike w:val="1"/>
          <w:dstrike w:val="0"/>
          <w:rtl w:val="0"/>
          <w:lang w:val="en-US"/>
        </w:rPr>
        <w:t>s role as</w:t>
      </w:r>
      <w:r>
        <w:rPr>
          <w:rFonts w:ascii="Arial" w:hAnsi="Arial"/>
          <w:rtl w:val="0"/>
        </w:rPr>
        <w:t xml:space="preserve"> </w:t>
      </w:r>
      <w:r>
        <w:rPr>
          <w:rFonts w:ascii="Arial" w:hAnsi="Arial" w:hint="default"/>
          <w:rtl w:val="0"/>
          <w:lang w:val="en-US"/>
        </w:rPr>
        <w:t>‘</w:t>
      </w:r>
      <w:r>
        <w:rPr>
          <w:rFonts w:ascii="Arial" w:hAnsi="Arial"/>
          <w:outline w:val="0"/>
          <w:color w:val="ee0000"/>
          <w:u w:color="ee0000"/>
          <w:rtl w:val="0"/>
          <w14:textFill>
            <w14:solidFill>
              <w14:srgbClr w14:val="EE0000"/>
            </w14:solidFill>
          </w14:textFill>
        </w:rPr>
        <w:t>T</w:t>
      </w:r>
      <w:r>
        <w:rPr>
          <w:rFonts w:ascii="Arial" w:hAnsi="Arial"/>
          <w:rtl w:val="0"/>
          <w:lang w:val="it-IT"/>
        </w:rPr>
        <w:t>he arbitrator</w:t>
      </w:r>
      <w:r>
        <w:rPr>
          <w:rFonts w:ascii="Arial" w:hAnsi="Arial" w:hint="default"/>
          <w:rtl w:val="0"/>
          <w:lang w:val="en-US"/>
        </w:rPr>
        <w:t xml:space="preserve">’ </w:t>
      </w:r>
      <w:r>
        <w:rPr>
          <w:rFonts w:ascii="Arial" w:hAnsi="Arial"/>
          <w:strike w:val="1"/>
          <w:dstrike w:val="0"/>
          <w:rtl w:val="0"/>
          <w:lang w:val="en-US"/>
        </w:rPr>
        <w:t>is to</w:t>
      </w:r>
      <w:r>
        <w:rPr>
          <w:rFonts w:ascii="Arial" w:hAnsi="Arial"/>
          <w:rtl w:val="0"/>
        </w:rPr>
        <w:t xml:space="preserve"> </w:t>
      </w:r>
      <w:r>
        <w:rPr>
          <w:rFonts w:ascii="Arial" w:hAnsi="Arial"/>
          <w:outline w:val="0"/>
          <w:color w:val="ee0000"/>
          <w:u w:color="ee0000"/>
          <w:rtl w:val="0"/>
          <w:lang w:val="en-US"/>
          <w14:textFill>
            <w14:solidFill>
              <w14:srgbClr w14:val="EE0000"/>
            </w14:solidFill>
          </w14:textFill>
        </w:rPr>
        <w:t xml:space="preserve">must </w:t>
      </w:r>
      <w:r>
        <w:rPr>
          <w:rFonts w:ascii="Arial" w:hAnsi="Arial"/>
          <w:rtl w:val="0"/>
          <w:lang w:val="en-US"/>
        </w:rPr>
        <w:t>act impartially and make a formal</w:t>
      </w:r>
      <w:r>
        <w:rPr>
          <w:rFonts w:ascii="Arial" w:hAnsi="Arial"/>
          <w:outline w:val="0"/>
          <w:color w:val="ee0000"/>
          <w:u w:color="ee0000"/>
          <w:rtl w:val="0"/>
          <w:lang w:val="en-US"/>
          <w14:textFill>
            <w14:solidFill>
              <w14:srgbClr w14:val="EE0000"/>
            </w14:solidFill>
          </w14:textFill>
        </w:rPr>
        <w:t>, legally binding</w:t>
      </w:r>
      <w:r>
        <w:rPr>
          <w:rFonts w:ascii="Arial" w:hAnsi="Arial"/>
          <w:rtl w:val="0"/>
          <w:lang w:val="en-US"/>
        </w:rPr>
        <w:t xml:space="preserve"> decision on a dispute to resolve it. </w:t>
      </w:r>
      <w:r>
        <w:rPr>
          <w:rFonts w:ascii="Arial" w:hAnsi="Arial"/>
          <w:strike w:val="1"/>
          <w:dstrike w:val="0"/>
          <w:rtl w:val="0"/>
          <w:lang w:val="en-US"/>
        </w:rPr>
        <w:t>The decision is legally binding and</w:t>
      </w:r>
      <w:r>
        <w:rPr>
          <w:rFonts w:ascii="Arial" w:hAnsi="Arial"/>
          <w:rtl w:val="0"/>
        </w:rPr>
        <w:t xml:space="preserve"> </w:t>
      </w:r>
      <w:r>
        <w:rPr>
          <w:rFonts w:ascii="Arial" w:hAnsi="Arial"/>
          <w:outline w:val="0"/>
          <w:color w:val="ee0000"/>
          <w:u w:color="ee0000"/>
          <w:rtl w:val="0"/>
          <w14:textFill>
            <w14:solidFill>
              <w14:srgbClr w14:val="EE0000"/>
            </w14:solidFill>
          </w14:textFill>
        </w:rPr>
        <w:t>B</w:t>
      </w:r>
      <w:r>
        <w:rPr>
          <w:rFonts w:ascii="Arial" w:hAnsi="Arial"/>
          <w:rtl w:val="0"/>
          <w:lang w:val="en-US"/>
        </w:rPr>
        <w:t>oth parties must agree to accept the decision ruled, prior to the hearing (ACAS, 2022). Due to this nature, it</w:t>
      </w:r>
      <w:r>
        <w:rPr>
          <w:rFonts w:ascii="Arial" w:hAnsi="Arial" w:hint="default"/>
          <w:rtl w:val="0"/>
          <w:lang w:val="en-US"/>
        </w:rPr>
        <w:t>’</w:t>
      </w:r>
      <w:r>
        <w:rPr>
          <w:rFonts w:ascii="Arial" w:hAnsi="Arial"/>
          <w:rtl w:val="0"/>
          <w:lang w:val="en-US"/>
        </w:rPr>
        <w:t>s strongly recommended that conciliation is either considered or attempt</w:t>
      </w:r>
      <w:r>
        <w:rPr>
          <w:rFonts w:ascii="Arial" w:hAnsi="Arial"/>
          <w:strike w:val="1"/>
          <w:dstrike w:val="0"/>
          <w:rtl w:val="0"/>
        </w:rPr>
        <w:t>s</w:t>
      </w:r>
      <w:r>
        <w:rPr>
          <w:rFonts w:ascii="Arial" w:hAnsi="Arial"/>
          <w:outline w:val="0"/>
          <w:color w:val="ee0000"/>
          <w:u w:color="ee0000"/>
          <w:rtl w:val="0"/>
          <w:lang w:val="en-US"/>
          <w14:textFill>
            <w14:solidFill>
              <w14:srgbClr w14:val="EE0000"/>
            </w14:solidFill>
          </w14:textFill>
        </w:rPr>
        <w:t xml:space="preserve">ed </w:t>
      </w:r>
      <w:r>
        <w:rPr>
          <w:rFonts w:ascii="Arial" w:hAnsi="Arial"/>
          <w:rtl w:val="0"/>
          <w:lang w:val="en-US"/>
        </w:rPr>
        <w:t xml:space="preserve">prior to arbitration. The arbitrator considers both sides of the argument in a formal hearing process before issuing the outcome, which is referred to as an </w:t>
      </w:r>
      <w:r>
        <w:rPr>
          <w:rFonts w:ascii="Arial" w:hAnsi="Arial" w:hint="default"/>
          <w:rtl w:val="0"/>
          <w:lang w:val="en-US"/>
        </w:rPr>
        <w:t>‘</w:t>
      </w:r>
      <w:r>
        <w:rPr>
          <w:rFonts w:ascii="Arial" w:hAnsi="Arial"/>
          <w:rtl w:val="0"/>
          <w:lang w:val="en-US"/>
        </w:rPr>
        <w:t>award</w:t>
      </w:r>
      <w:r>
        <w:rPr>
          <w:rFonts w:ascii="Arial" w:hAnsi="Arial" w:hint="default"/>
          <w:rtl w:val="0"/>
          <w:lang w:val="en-US"/>
        </w:rPr>
        <w:t xml:space="preserve">’ </w:t>
      </w:r>
      <w:r>
        <w:rPr>
          <w:rFonts w:ascii="Arial" w:hAnsi="Arial"/>
          <w:rtl w:val="0"/>
          <w:lang w:val="en-US"/>
        </w:rPr>
        <w:t>(ACAS, 2022). Similarly to conciliation, arbitration can be on an individual or a collective basis.</w:t>
      </w:r>
    </w:p>
    <w:p>
      <w:pPr>
        <w:pStyle w:val="Body"/>
        <w:jc w:val="both"/>
        <w:rPr>
          <w:rFonts w:ascii="Arial" w:cs="Arial" w:hAnsi="Arial" w:eastAsia="Arial"/>
        </w:rPr>
      </w:pPr>
    </w:p>
    <w:p>
      <w:pPr>
        <w:pStyle w:val="Body"/>
        <w:jc w:val="both"/>
        <w:rPr>
          <w:rFonts w:ascii="Arial" w:cs="Arial" w:hAnsi="Arial" w:eastAsia="Arial"/>
          <w:strike w:val="1"/>
          <w:dstrike w:val="0"/>
        </w:rPr>
      </w:pPr>
      <w:r>
        <w:rPr>
          <w:rFonts w:ascii="Arial" w:hAnsi="Arial"/>
          <w:strike w:val="1"/>
          <w:dstrike w:val="0"/>
          <w:rtl w:val="0"/>
          <w:lang w:val="en-US"/>
        </w:rPr>
        <w:t>Overall, conciliation, mediation and arbitration are all crucial dispute resolution processes. One process doesn</w:t>
      </w:r>
      <w:r>
        <w:rPr>
          <w:rFonts w:ascii="Arial" w:hAnsi="Arial" w:hint="default"/>
          <w:strike w:val="1"/>
          <w:dstrike w:val="0"/>
          <w:rtl w:val="0"/>
          <w:lang w:val="en-US"/>
        </w:rPr>
        <w:t>’</w:t>
      </w:r>
      <w:r>
        <w:rPr>
          <w:rFonts w:ascii="Arial" w:hAnsi="Arial"/>
          <w:strike w:val="1"/>
          <w:dstrike w:val="0"/>
          <w:rtl w:val="0"/>
          <w:lang w:val="en-US"/>
        </w:rPr>
        <w:t>t overrule the others, however each process can be beneficial to certain circumstances. The choice of which process is most appropriate is dependent on the context and severity of the dispute, as well as the willingness of both parties to negotiate and the desired outcome (ACAS, 2022).</w:t>
      </w: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r>
        <w:rPr>
          <w:rFonts w:ascii="Arial" w:hAnsi="Arial"/>
          <w:b w:val="1"/>
          <w:bCs w:val="1"/>
          <w:u w:val="single"/>
          <w:rtl w:val="0"/>
          <w:lang w:val="pt-PT"/>
        </w:rPr>
        <w:t>AC3.1</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Unfair dismissal is protected under the Employment Rights Act 1996 and occurs when an employee is dismissed from their job without a fair reason and/or without following a fair process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Currently under UK employment law, an employee must have a minimum of two years</w:t>
      </w:r>
      <w:r>
        <w:rPr>
          <w:rFonts w:ascii="Arial" w:hAnsi="Arial" w:hint="default"/>
          <w:strike w:val="1"/>
          <w:dstrike w:val="0"/>
          <w:rtl w:val="0"/>
          <w:lang w:val="en-US"/>
        </w:rPr>
        <w:t xml:space="preserve">’ </w:t>
      </w:r>
      <w:r>
        <w:rPr>
          <w:rFonts w:ascii="Arial" w:hAnsi="Arial"/>
          <w:strike w:val="1"/>
          <w:dstrike w:val="0"/>
          <w:rtl w:val="0"/>
          <w:lang w:val="en-US"/>
        </w:rPr>
        <w:t>service with the organisation for the above to apply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Employers must abide by the ACAS Code of Practice on Disciplinary and Grievance Procedures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Dismissal can be automatically unfair (regardless of service) if the employee has been dismissed for reasons such as being pregnant or taking maternity leave, whistleblowing or making a flexible working request </w:t>
      </w:r>
      <w:r>
        <w:rPr>
          <w:rFonts w:ascii="Arial" w:hAnsi="Arial" w:hint="default"/>
          <w:strike w:val="1"/>
          <w:dstrike w:val="0"/>
          <w:rtl w:val="0"/>
          <w:lang w:val="en-US"/>
        </w:rPr>
        <w:t xml:space="preserve">– </w:t>
      </w:r>
      <w:r>
        <w:rPr>
          <w:rFonts w:ascii="Arial" w:hAnsi="Arial"/>
          <w:strike w:val="1"/>
          <w:dstrike w:val="0"/>
          <w:rtl w:val="0"/>
          <w:lang w:val="en-US"/>
        </w:rPr>
        <w:t>i.e. any statutory right that they have under employment law</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Principles of dismissal remain the same regardless of whether it</w:t>
      </w:r>
      <w:r>
        <w:rPr>
          <w:rFonts w:ascii="Arial" w:hAnsi="Arial" w:hint="default"/>
          <w:strike w:val="1"/>
          <w:dstrike w:val="0"/>
          <w:rtl w:val="0"/>
          <w:lang w:val="en-US"/>
        </w:rPr>
        <w:t>’</w:t>
      </w:r>
      <w:r>
        <w:rPr>
          <w:rFonts w:ascii="Arial" w:hAnsi="Arial"/>
          <w:strike w:val="1"/>
          <w:dstrike w:val="0"/>
          <w:rtl w:val="0"/>
          <w:lang w:val="en-US"/>
        </w:rPr>
        <w:t xml:space="preserve">s capability or misconduct </w:t>
      </w:r>
      <w:r>
        <w:rPr>
          <w:rFonts w:ascii="Arial" w:hAnsi="Arial" w:hint="default"/>
          <w:strike w:val="1"/>
          <w:dstrike w:val="0"/>
          <w:rtl w:val="0"/>
          <w:lang w:val="en-US"/>
        </w:rPr>
        <w:t xml:space="preserve">– </w:t>
      </w:r>
      <w:r>
        <w:rPr>
          <w:rFonts w:ascii="Arial" w:hAnsi="Arial"/>
          <w:strike w:val="1"/>
          <w:dstrike w:val="0"/>
          <w:rtl w:val="0"/>
          <w:lang w:val="en-US"/>
        </w:rPr>
        <w:t>process must be fair and reasonable with a proper and thorough investigation. There must be a consistent approach within the organisation, supporting documentation such as evidence must be collated and assessed</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In this context, capability refers to an employee</w:t>
      </w:r>
      <w:r>
        <w:rPr>
          <w:rFonts w:ascii="Arial" w:hAnsi="Arial" w:hint="default"/>
          <w:strike w:val="1"/>
          <w:dstrike w:val="0"/>
          <w:rtl w:val="0"/>
          <w:lang w:val="en-US"/>
        </w:rPr>
        <w:t>’</w:t>
      </w:r>
      <w:r>
        <w:rPr>
          <w:rFonts w:ascii="Arial" w:hAnsi="Arial"/>
          <w:strike w:val="1"/>
          <w:dstrike w:val="0"/>
          <w:rtl w:val="0"/>
          <w:lang w:val="en-US"/>
        </w:rPr>
        <w:t>s ability to perform and carry out the job they are employed to do. Dismissal in this circumstance can be linked to underperformance, lack of skills or illness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Medical evidence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Reasonable time and effort to improve performance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Fair procedure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Time for improvement!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In this context misconduct refers to behaviour or actions that breach an organisations rules or the employee</w:t>
      </w:r>
      <w:r>
        <w:rPr>
          <w:rFonts w:ascii="Arial" w:hAnsi="Arial" w:hint="default"/>
          <w:strike w:val="1"/>
          <w:dstrike w:val="0"/>
          <w:rtl w:val="0"/>
          <w:lang w:val="en-US"/>
        </w:rPr>
        <w:t>’</w:t>
      </w:r>
      <w:r>
        <w:rPr>
          <w:rFonts w:ascii="Arial" w:hAnsi="Arial"/>
          <w:strike w:val="1"/>
          <w:dstrike w:val="0"/>
          <w:rtl w:val="0"/>
          <w:lang w:val="en-US"/>
        </w:rPr>
        <w:t>s contractual obligations. This can be a cumulative dismissal, i.e. several minor issues, such as repeated lateness, or one instance of gross misconduct such as theft or violence.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Gross misconduct can often allow for a dismissal without any prior written warnings and without notice or any pay in lieu</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Fair procedure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Time for improvement, e.g. first offence written warning</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Right to appeal</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ACAS, 2024</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Suff, 2024</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Importance and usefulness of case law</w:t>
      </w: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Unfair dismissal is protected under the Employment Rights Act 1996 and occurs when an employee is dismissed from their job without fair reason and/or fair process (ACAS, 2025). Currently, an employee must have a minimum of two years</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service with the organisation to claim unfair dismissal. However, any dismissal can be deemed as automatically unfair, regardless of service, if the employee has been dismissed for reasons such as taking maternity leave or whistleblowing</w:t>
      </w:r>
      <w:r>
        <w:rPr>
          <w:rFonts w:ascii="Arial" w:hAnsi="Arial"/>
          <w:i w:val="1"/>
          <w:iCs w:val="1"/>
          <w:outline w:val="0"/>
          <w:color w:val="ee0000"/>
          <w:u w:color="ee0000"/>
          <w:rtl w:val="0"/>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(Suff,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The principles of dismissal remain the same regardless of whether the reason. It must be a process that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fair, consistent and reasonable and involve a thorough investigation abiding by the ACAS Code of Practice on Disciplinary and Grievance Procedures. An organisation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actions must be considered proportionate and reasonable to deem that the dismissal was justified. Therefore, the employer must be seen to help the individual improve including training, support or adjustments, and advise them of their entitlements, for example, right to representation or appeal (ACAS, 2025).</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Capability refers to an employee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ability to perform and carry out the job they</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re employed to do, therefore dismissal could be due to underperformance or illness. Once a concern has been identified, it should be informally addressed with the employee and an action plan should be curated with the possibility of formal action if there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no improvement (Bennett, Prior and Saundry, 2024). Assessment of performance is often subjective, therefore an appropriate amount of time should be afforded to the individual and a thorough record of evidence should be maintained before progressing through formal stages. Before dismissing on capability grounds, all other options should be considered such as adjustments or redeployment. If related to illness, medical evidence must be obtained (Suff,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Misconduct refers to behaviour or actions that breach policies or contractual obligations. This can either be cumulative or one instance of gross misconduct such as violence or theft. Dismissal under gross misconduct can occur without any prior written warnings, and without notice or pay in lieu. However, only the most serious of instances are considered gross, therefore an appropriate time for improvement and learning should be warranted depending on the offence of lesser misconduct (Suff,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Unfair dismissal claims should be a concern for all organisations, especially when undergoing a merger. Inaccurate transfers of employee data and information could have a detrimental impact on the organisation. This risk necessitates careful oversight of this process, and the people practice team must be confident in both policy and legislation before advising on any individual cases.</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pPr>
      <w:r>
        <w:rPr>
          <w:rFonts w:ascii="Arial Unicode MS" w:cs="Arial Unicode MS" w:hAnsi="Arial Unicode MS" w:eastAsia="Arial Unicode MS"/>
          <w:b w:val="0"/>
          <w:bCs w:val="0"/>
          <w:i w:val="0"/>
          <w:iCs w:val="0"/>
        </w:rPr>
        <w:br w:type="page"/>
      </w:r>
    </w:p>
    <w:p>
      <w:pPr>
        <w:pStyle w:val="Body"/>
        <w:jc w:val="both"/>
        <w:rPr>
          <w:rFonts w:ascii="Arial" w:cs="Arial" w:hAnsi="Arial" w:eastAsia="Arial"/>
          <w:b w:val="1"/>
          <w:bCs w:val="1"/>
          <w:u w:val="single"/>
        </w:rPr>
      </w:pPr>
      <w:r>
        <w:rPr>
          <w:rFonts w:ascii="Arial" w:hAnsi="Arial"/>
          <w:b w:val="1"/>
          <w:bCs w:val="1"/>
          <w:u w:val="single"/>
          <w:rtl w:val="0"/>
          <w:lang w:val="pt-PT"/>
        </w:rPr>
        <w:t>AC3.2</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Employee grievances are formal complaints raised by employees about an issue within the workplace. This could be against the organisation itself, or often against an individual, such as their line manager</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Key causes:</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poor management, mismanagement and miscommunication</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by far the most common</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manager unable to help manage team</w:t>
      </w:r>
      <w:r>
        <w:rPr>
          <w:rFonts w:ascii="Arial" w:hAnsi="Arial" w:hint="default"/>
          <w:strike w:val="1"/>
          <w:dstrike w:val="0"/>
          <w:rtl w:val="0"/>
          <w:lang w:val="en-US"/>
        </w:rPr>
        <w:t>’</w:t>
      </w:r>
      <w:r>
        <w:rPr>
          <w:rFonts w:ascii="Arial" w:hAnsi="Arial"/>
          <w:strike w:val="1"/>
          <w:dstrike w:val="0"/>
          <w:rtl w:val="0"/>
          <w:lang w:val="en-US"/>
        </w:rPr>
        <w:t>s workloads, not listening to feedback, mismanaging issues raised by employees (grievance within a grievance), improperly trained on how to handle people matters</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Miscommunications are especially more prevalent since COVID-19 Pandemic and the consequential remote working. Instructions are often sent via email or on communication channels such as Microsoft teams which could be misconstrued and interpreted incorrectly. Working remotely allows emotions or frustrations to easily fester and it</w:t>
      </w:r>
      <w:r>
        <w:rPr>
          <w:rFonts w:ascii="Arial" w:hAnsi="Arial" w:hint="default"/>
          <w:strike w:val="1"/>
          <w:dstrike w:val="0"/>
          <w:rtl w:val="0"/>
          <w:lang w:val="en-US"/>
        </w:rPr>
        <w:t>’</w:t>
      </w:r>
      <w:r>
        <w:rPr>
          <w:rFonts w:ascii="Arial" w:hAnsi="Arial"/>
          <w:strike w:val="1"/>
          <w:dstrike w:val="0"/>
          <w:rtl w:val="0"/>
          <w:lang w:val="en-US"/>
        </w:rPr>
        <w:t>s seen to be more difficult to address than if in an office/in person environment</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unfair compensation, treatment and benefits</w:t>
      </w:r>
    </w:p>
    <w:p>
      <w:pPr>
        <w:pStyle w:val="List Paragraph"/>
        <w:numPr>
          <w:ilvl w:val="2"/>
          <w:numId w:val="2"/>
        </w:numPr>
        <w:bidi w:val="0"/>
        <w:ind w:right="0"/>
        <w:jc w:val="both"/>
        <w:rPr>
          <w:rFonts w:ascii="Arial" w:hAnsi="Arial"/>
          <w:rtl w:val="0"/>
          <w:lang w:val="en-US"/>
        </w:rPr>
      </w:pPr>
      <w:r>
        <w:rPr>
          <w:rFonts w:ascii="Arial" w:hAnsi="Arial"/>
          <w:strike w:val="1"/>
          <w:dstrike w:val="0"/>
          <w:rtl w:val="0"/>
          <w:lang w:val="en-US"/>
        </w:rPr>
        <w:t>employee(s) consistently working overtime unpaid, uneven workloads amongst a team, lack of recognition for additional work</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bullying and harassment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Grievances can arise from a plethora of issues, although these are the most common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Managers and people professionals with private sector experience may not be accustomed to the typical grievances that arise in a public sector environment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Merger could cause some discernment which could potentially cause an increase in grievances if not addressed and managed well</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(Bennett, Prior and Saundry, 2024)</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(ACAS, 2024)</w:t>
      </w: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Grievances are formal complaints raised by employees about an issue within the workplace. Typically, grievances are often against an individual, such as their line manager, although they can be submitted against the organisation itself. Also, grievances can be submitted on an individual or collective basis (Suff, 2024). The ACAS Code of Practice on Disciplinary and Grievance Procedures means that grievances must be dealt with fairly and consistently to avoid any tribunal claims (ACAS,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Poor management is a primary cause of workplace grievances. This can include a vast range of things, such as ineffective communication, inconsistent decision-making or a lack of support. Greater research and evidence are highlighting the importance of promoting the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right</w:t>
      </w:r>
      <w:r>
        <w:rPr>
          <w:rFonts w:ascii="Arial" w:hAnsi="Arial" w:hint="default"/>
          <w:outline w:val="0"/>
          <w:color w:val="ee0000"/>
          <w:u w:color="ee0000"/>
          <w:rtl w:val="0"/>
          <w:lang w:val="en-US"/>
          <w14:textFill>
            <w14:solidFill>
              <w14:srgbClr w14:val="EE0000"/>
            </w14:solidFill>
          </w14:textFill>
        </w:rPr>
        <w:t xml:space="preserve">’ </w:t>
      </w:r>
      <w:r>
        <w:rPr>
          <w:rFonts w:ascii="Arial" w:hAnsi="Arial"/>
          <w:outline w:val="0"/>
          <w:color w:val="ee0000"/>
          <w:u w:color="ee0000"/>
          <w:rtl w:val="0"/>
          <w:lang w:val="en-US"/>
          <w14:textFill>
            <w14:solidFill>
              <w14:srgbClr w14:val="EE0000"/>
            </w14:solidFill>
          </w14:textFill>
        </w:rPr>
        <w:t>people and providing adequate training to managers which will hopefully mitigate against grievances of this nature (CIPD,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Unfair compensation or treatment is another common cause of grievances and can sometimes lead from poor management. In the current climate, public sectors are facing severe budget cuts and are sometimes left with no choice but to reduce staff, increasing the workloads of others. Often, employees can feel that their wellbeing is not considered when making these decisions, leading to high levels of dissatisfaction, stress and ultimately disengagement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Unfortunately, bullying is a major cause of grievances and often relates to degrading, critical behaviour, deliberately increasing workloads or excluding someone from social team events (CIPD, 2024). Understandably, this can have detrimental impacts on individual and collective wellbeing and must be taken extremely seriously.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If unresolved, all the above behaviours can spread rapidly within an organisation embedding a toxic, unpleasant culture. Crucially, staff may feel apprehensive to raise concern if issues are not seen to be dealt with, causing a disengaged workforce impacting on performance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With many staff transferring from the private sector and the merger itself, there could be an increase in disgruntlements or misunderstandings.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crucial for this to be considered and there should be ample opportunity for an employee to raise and discuss a concern. Ideally, these issues should be addressed and resolved informally, when possible, especially as letting problems fester could result in the breakdown of working relationships whilst negatively impacting employee wellbeing (Bennett, Prior and Saundry, 2024). Whether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informal or formal, the people practice team must be well versed in addressing grievances in a prompt, sensitive manner. This is an ample time to reaffirm with all staff what is expected of them and what will not be tolerated.</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pPr>
      <w:r>
        <w:rPr>
          <w:rFonts w:ascii="Arial Unicode MS" w:cs="Arial Unicode MS" w:hAnsi="Arial Unicode MS" w:eastAsia="Arial Unicode MS"/>
          <w:b w:val="0"/>
          <w:bCs w:val="0"/>
          <w:i w:val="0"/>
          <w:iCs w:val="0"/>
          <w:u w:val="single"/>
        </w:rPr>
        <w:br w:type="page"/>
      </w:r>
    </w:p>
    <w:p>
      <w:pPr>
        <w:pStyle w:val="Body"/>
        <w:jc w:val="both"/>
        <w:rPr>
          <w:rFonts w:ascii="Arial" w:cs="Arial" w:hAnsi="Arial" w:eastAsia="Arial"/>
          <w:b w:val="1"/>
          <w:bCs w:val="1"/>
          <w:u w:val="single"/>
        </w:rPr>
      </w:pPr>
      <w:r>
        <w:rPr>
          <w:rFonts w:ascii="Arial" w:hAnsi="Arial"/>
          <w:b w:val="1"/>
          <w:bCs w:val="1"/>
          <w:u w:val="single"/>
          <w:rtl w:val="0"/>
          <w:lang w:val="pt-PT"/>
        </w:rPr>
        <w:t>AC3.3</w:t>
      </w:r>
    </w:p>
    <w:p>
      <w:pPr>
        <w:pStyle w:val="Body"/>
        <w:jc w:val="both"/>
        <w:rPr>
          <w:rFonts w:ascii="Arial" w:cs="Arial" w:hAnsi="Arial" w:eastAsia="Arial"/>
          <w:b w:val="1"/>
          <w:bCs w:val="1"/>
          <w:u w:val="single"/>
        </w:rPr>
      </w:pP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Unresolved issues can cause embedded toxicity and a negative environment </w:t>
      </w:r>
      <w:r>
        <w:rPr>
          <w:rFonts w:ascii="Arial" w:hAnsi="Arial" w:hint="default"/>
          <w:strike w:val="1"/>
          <w:dstrike w:val="0"/>
          <w:rtl w:val="0"/>
          <w:lang w:val="en-US"/>
        </w:rPr>
        <w:t xml:space="preserve">– </w:t>
      </w:r>
      <w:r>
        <w:rPr>
          <w:rFonts w:ascii="Arial" w:hAnsi="Arial"/>
          <w:strike w:val="1"/>
          <w:dstrike w:val="0"/>
          <w:rtl w:val="0"/>
          <w:lang w:val="en-US"/>
        </w:rPr>
        <w:t>must be addressed effectively, particularly as if left unresolved the employee could claim constructive dismissal</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Addressing grievances proactively is imperative to a respectable, well-performing organisation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Cannot completely avoid grievances and a procedure should always be in place </w:t>
      </w:r>
      <w:r>
        <w:rPr>
          <w:rFonts w:ascii="Arial" w:hAnsi="Arial" w:hint="default"/>
          <w:strike w:val="1"/>
          <w:dstrike w:val="0"/>
          <w:rtl w:val="0"/>
          <w:lang w:val="en-US"/>
        </w:rPr>
        <w:t xml:space="preserve">– </w:t>
      </w:r>
      <w:r>
        <w:rPr>
          <w:rFonts w:ascii="Arial" w:hAnsi="Arial"/>
          <w:strike w:val="1"/>
          <w:dstrike w:val="0"/>
          <w:rtl w:val="0"/>
          <w:lang w:val="en-US"/>
        </w:rPr>
        <w:t>employee voice should be encouraged. Grievances aren</w:t>
      </w:r>
      <w:r>
        <w:rPr>
          <w:rFonts w:ascii="Arial" w:hAnsi="Arial" w:hint="default"/>
          <w:strike w:val="1"/>
          <w:dstrike w:val="0"/>
          <w:rtl w:val="0"/>
          <w:lang w:val="en-US"/>
        </w:rPr>
        <w:t>’</w:t>
      </w:r>
      <w:r>
        <w:rPr>
          <w:rFonts w:ascii="Arial" w:hAnsi="Arial"/>
          <w:strike w:val="1"/>
          <w:dstrike w:val="0"/>
          <w:rtl w:val="0"/>
          <w:lang w:val="en-US"/>
        </w:rPr>
        <w:t>t necessarily a bad thing, unless they</w:t>
      </w:r>
      <w:r>
        <w:rPr>
          <w:rFonts w:ascii="Arial" w:hAnsi="Arial" w:hint="default"/>
          <w:strike w:val="1"/>
          <w:dstrike w:val="0"/>
          <w:rtl w:val="0"/>
          <w:lang w:val="en-US"/>
        </w:rPr>
        <w:t>’</w:t>
      </w:r>
      <w:r>
        <w:rPr>
          <w:rFonts w:ascii="Arial" w:hAnsi="Arial"/>
          <w:strike w:val="1"/>
          <w:dstrike w:val="0"/>
          <w:rtl w:val="0"/>
          <w:lang w:val="en-US"/>
        </w:rPr>
        <w:t>re in a high volume about similar issues which is usually a sign that either the agreed outcome has not been adhered to by leadership/or an individual, or that the organisation is not hearing and managing grievances effectively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 xml:space="preserve">Handling grievances effectively assures employees that their voice is valued, and their concerns are listened to and managed appropriately </w:t>
      </w:r>
      <w:r>
        <w:rPr>
          <w:rFonts w:ascii="Arial" w:hAnsi="Arial" w:hint="default"/>
          <w:strike w:val="1"/>
          <w:dstrike w:val="0"/>
          <w:rtl w:val="0"/>
          <w:lang w:val="en-US"/>
        </w:rPr>
        <w:t xml:space="preserve">– </w:t>
      </w:r>
      <w:r>
        <w:rPr>
          <w:rFonts w:ascii="Arial" w:hAnsi="Arial"/>
          <w:strike w:val="1"/>
          <w:dstrike w:val="0"/>
          <w:rtl w:val="0"/>
          <w:lang w:val="en-US"/>
        </w:rPr>
        <w:t>creates a better morale, greater trust and greater motivation</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Organisational performance</w:t>
      </w:r>
    </w:p>
    <w:p>
      <w:pPr>
        <w:pStyle w:val="List Paragraph"/>
        <w:numPr>
          <w:ilvl w:val="1"/>
          <w:numId w:val="2"/>
        </w:numPr>
        <w:bidi w:val="0"/>
        <w:ind w:right="0"/>
        <w:jc w:val="both"/>
        <w:rPr>
          <w:rFonts w:ascii="Arial" w:hAnsi="Arial"/>
          <w:rtl w:val="0"/>
          <w:lang w:val="en-US"/>
        </w:rPr>
      </w:pPr>
      <w:r>
        <w:rPr>
          <w:rFonts w:ascii="Arial" w:hAnsi="Arial"/>
          <w:strike w:val="1"/>
          <w:dstrike w:val="0"/>
          <w:rtl w:val="0"/>
          <w:lang w:val="en-US"/>
        </w:rPr>
        <w:t>Employee retention</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Addressing grievances early on and trying to resolve informally first helps avoid further escalation. For example, what starts between two individuals could quite quickly fester amongst an entire team or department</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Employers must abide by the ACAS Code of Practice on Disciplinary and Grievance Procedures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Grievances are often of a sensitive nature and involve high emotions, therefore courtesy and care should be exercised when managing them. Ideally specialised training</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An increase in grievances could be likely as a result of the merger if not managed and implemented successfully. Grievances often have a common theme of miscommunication and misunderstanding</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Effective grievance handling includes a clear policy and procedure which is in line with ACAS code of practice, addressing grievances in a timely, professional manner and handling them with care, fairness and impartiality</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Grievances should be investigated properly, and all investigation documentation and evidence should be documented and stored appropriately, as well as any outcome, e.g. not upheld, partially upheld or upheld</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Open lines of communication are key for the duration of any grievance process</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(Bennett, Prior and Saundry, 2024)</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(ACAS, 2024)</w:t>
      </w:r>
    </w:p>
    <w:p>
      <w:pPr>
        <w:pStyle w:val="List Paragraph"/>
        <w:numPr>
          <w:ilvl w:val="0"/>
          <w:numId w:val="2"/>
        </w:numPr>
        <w:bidi w:val="0"/>
        <w:ind w:right="0"/>
        <w:jc w:val="both"/>
        <w:rPr>
          <w:rFonts w:ascii="Arial" w:hAnsi="Arial"/>
          <w:rtl w:val="0"/>
          <w:lang w:val="en-US"/>
        </w:rPr>
      </w:pPr>
      <w:r>
        <w:rPr>
          <w:rFonts w:ascii="Arial" w:hAnsi="Arial"/>
          <w:strike w:val="1"/>
          <w:dstrike w:val="0"/>
          <w:rtl w:val="0"/>
          <w:lang w:val="en-US"/>
        </w:rPr>
        <w:t>(Suff, 2024)</w:t>
      </w: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Addressing grievances proactively is imperative to a respectable, well-performing organisation. Leaving issues unresolved can result in embedded toxicity and a negative working environment, which is not only unpleasant, but can be deemed negligent if it leaves employees with no choice but to resign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If employees feel able to report concerns, the working environment has clearly enabled that, and therefore grievance procedures should be clear, easy to access and encouraged. Grievances aren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t necessarily a bad thing, unless they</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re in a high volume about similar issues which are failing to be heard, addressed or managed (Bennett, Prior and Saundry,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Employer</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s must abide by the ACAS Code of Practice on Disciplinary and Grievance Procedures (ACAS, 2024). Therefore, a grievance procedure should be designed to be systematic and reflect the principles of fairness, transparency, consistency, promptness and representation. This procedure should set out the stages of an investigation including the informal stage, possible outcomes and resolutions.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Although it may be appropriate to take a grievance forward formally immediately, in most cases a grievance should be attempted to be resolved at the earliest opportunity and informally (CIPD, 2024). This avoids what can be a lengthy, complex process, whilst avoiding feelings of anxiety for those involved. A grievance can often be felt by multiple people, therefore prompt action is crucial to reducing the lasting impact on interpersonal relationships.</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If a grievance is mishandled, it can cause feelings of frustration, undermining engagement and performance. Depending on the nature of the grievance, this could potentially lead to further mistreatment or perception of mistreatment, therefore these matters must be investigated thoroughly (Bennett, Prior and Saundry, 2024). Grievances that aren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t handled effectively can cause increased levels of absenteeism, poor performance and low morale which is not only unpleasant but can be detrimental to an organisation (CIPD, 2024).</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However, if a grievance is managed fairly and handled with care, then employees are likely to have a greater allegiance to the organisation, which helps strengthen morale, performance and trust. Additionally, showing employees that their concerns are important to the organisation will assure employees that their voice is valued (Bennett, Prior and Saundry, 2024). </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Handing grievances successfully includes the actions taken if a grievance is or isn</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t upheld. For example, disciplinary action may be required if instances of bullying are upheld, or mediation may be recommended to help rebuild relationships. A merger is a complex process where grievances may arise, therefore it</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s vital for the people practice team to have an understanding on managing grievances effectively.</w:t>
      </w:r>
    </w:p>
    <w:p>
      <w:pPr>
        <w:pStyle w:val="Body"/>
        <w:jc w:val="both"/>
        <w:rPr>
          <w:rFonts w:ascii="Arial" w:cs="Arial" w:hAnsi="Arial" w:eastAsia="Arial"/>
          <w:outline w:val="0"/>
          <w:color w:val="ee0000"/>
          <w:u w:color="ee0000"/>
          <w14:textFill>
            <w14:solidFill>
              <w14:srgbClr w14:val="EE0000"/>
            </w14:solidFill>
          </w14:textFill>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jc w:val="both"/>
        <w:rPr>
          <w:rFonts w:ascii="Arial" w:cs="Arial" w:hAnsi="Arial" w:eastAsia="Arial"/>
          <w:b w:val="1"/>
          <w:bCs w:val="1"/>
          <w:u w:val="single"/>
        </w:rPr>
      </w:pPr>
    </w:p>
    <w:p>
      <w:pPr>
        <w:pStyle w:val="Body"/>
        <w:rPr>
          <w:rFonts w:ascii="Arial" w:cs="Arial" w:hAnsi="Arial" w:eastAsia="Arial"/>
          <w:b w:val="1"/>
          <w:bCs w:val="1"/>
          <w:u w:val="single"/>
        </w:rPr>
      </w:pPr>
    </w:p>
    <w:p>
      <w:pPr>
        <w:pStyle w:val="Body"/>
        <w:rPr>
          <w:rFonts w:ascii="Arial" w:cs="Arial" w:hAnsi="Arial" w:eastAsia="Arial"/>
          <w:b w:val="1"/>
          <w:bCs w:val="1"/>
          <w:u w:val="single"/>
        </w:rPr>
      </w:pPr>
    </w:p>
    <w:p>
      <w:pPr>
        <w:pStyle w:val="Body"/>
      </w:pPr>
      <w:r>
        <w:rPr>
          <w:rFonts w:ascii="Arial Unicode MS" w:cs="Arial Unicode MS" w:hAnsi="Arial Unicode MS" w:eastAsia="Arial Unicode MS"/>
          <w:b w:val="0"/>
          <w:bCs w:val="0"/>
          <w:i w:val="0"/>
          <w:iCs w:val="0"/>
          <w:u w:val="single"/>
        </w:rPr>
        <w:br w:type="page"/>
      </w:r>
    </w:p>
    <w:p>
      <w:pPr>
        <w:pStyle w:val="Body"/>
        <w:spacing w:line="276" w:lineRule="auto"/>
        <w:jc w:val="both"/>
        <w:rPr>
          <w:rFonts w:ascii="Arial" w:cs="Arial" w:hAnsi="Arial" w:eastAsia="Arial"/>
          <w:b w:val="1"/>
          <w:bCs w:val="1"/>
          <w:u w:val="single"/>
        </w:rPr>
      </w:pPr>
      <w:r>
        <w:rPr>
          <w:rFonts w:ascii="Arial" w:hAnsi="Arial"/>
          <w:b w:val="1"/>
          <w:bCs w:val="1"/>
          <w:u w:val="single"/>
          <w:rtl w:val="0"/>
          <w:lang w:val="fr-FR"/>
        </w:rPr>
        <w:t>References</w:t>
      </w:r>
    </w:p>
    <w:p>
      <w:pPr>
        <w:pStyle w:val="Body"/>
        <w:spacing w:line="276" w:lineRule="auto"/>
        <w:jc w:val="both"/>
        <w:rPr>
          <w:rFonts w:ascii="Arial" w:cs="Arial" w:hAnsi="Arial" w:eastAsia="Arial"/>
        </w:rPr>
      </w:pPr>
    </w:p>
    <w:p>
      <w:pPr>
        <w:pStyle w:val="Normal (Web)"/>
        <w:spacing w:line="276" w:lineRule="auto"/>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Adam, D. </w:t>
      </w:r>
      <w:r>
        <w:rPr>
          <w:rFonts w:ascii="Arial" w:hAnsi="Arial"/>
          <w:i w:val="1"/>
          <w:iCs w:val="1"/>
          <w:outline w:val="0"/>
          <w:color w:val="ee0000"/>
          <w:u w:color="ee0000"/>
          <w:rtl w:val="0"/>
          <w:lang w:val="en-US"/>
          <w14:textFill>
            <w14:solidFill>
              <w14:srgbClr w14:val="EE0000"/>
            </w14:solidFill>
          </w14:textFill>
        </w:rPr>
        <w:t>et al.</w:t>
      </w:r>
      <w:r>
        <w:rPr>
          <w:rFonts w:ascii="Arial" w:hAnsi="Arial"/>
          <w:outline w:val="0"/>
          <w:color w:val="ee0000"/>
          <w:u w:color="ee0000"/>
          <w:rtl w:val="0"/>
          <w:lang w:val="en-US"/>
          <w14:textFill>
            <w14:solidFill>
              <w14:srgbClr w14:val="EE0000"/>
            </w14:solidFill>
          </w14:textFill>
        </w:rPr>
        <w:t xml:space="preserve"> (2024) </w:t>
      </w:r>
      <w:r>
        <w:rPr>
          <w:rFonts w:ascii="Arial" w:hAnsi="Arial"/>
          <w:i w:val="1"/>
          <w:iCs w:val="1"/>
          <w:outline w:val="0"/>
          <w:color w:val="ee0000"/>
          <w:u w:color="ee0000"/>
          <w:rtl w:val="0"/>
          <w:lang w:val="en-US"/>
          <w14:textFill>
            <w14:solidFill>
              <w14:srgbClr w14:val="EE0000"/>
            </w14:solidFill>
          </w14:textFill>
        </w:rPr>
        <w:t>Continuity and change in collective workplace conflict in Britain: A classification of contemporary actors, issues and channels</w:t>
      </w:r>
      <w:r>
        <w:rPr>
          <w:rFonts w:ascii="Arial" w:hAnsi="Arial"/>
          <w:outline w:val="0"/>
          <w:color w:val="ee0000"/>
          <w:u w:color="ee0000"/>
          <w:rtl w:val="0"/>
          <w:lang w:val="en-US"/>
          <w14:textFill>
            <w14:solidFill>
              <w14:srgbClr w14:val="EE0000"/>
            </w14:solidFill>
          </w14:textFill>
        </w:rPr>
        <w:t xml:space="preserve">, </w:t>
      </w:r>
      <w:r>
        <w:rPr>
          <w:rFonts w:ascii="Arial" w:hAnsi="Arial"/>
          <w:i w:val="1"/>
          <w:iCs w:val="1"/>
          <w:outline w:val="0"/>
          <w:color w:val="ee0000"/>
          <w:u w:color="ee0000"/>
          <w:rtl w:val="0"/>
          <w:lang w:val="en-US"/>
          <w14:textFill>
            <w14:solidFill>
              <w14:srgbClr w14:val="EE0000"/>
            </w14:solidFill>
          </w14:textFill>
        </w:rPr>
        <w:t>ACAS</w:t>
      </w:r>
      <w:r>
        <w:rPr>
          <w:rFonts w:ascii="Arial" w:hAnsi="Arial"/>
          <w:outline w:val="0"/>
          <w:color w:val="ee0000"/>
          <w:u w:color="ee0000"/>
          <w:rtl w:val="0"/>
          <w:lang w:val="en-US"/>
          <w14:textFill>
            <w14:solidFill>
              <w14:srgbClr w14:val="EE0000"/>
            </w14:solidFill>
          </w14:textFill>
        </w:rPr>
        <w:t xml:space="preserve">. Available at: https://www.acas.org.uk/research-and-commentary/workplace-conflict/continuity-and-change-in-collective-workplace-conflict/report (Accessed: 11 January 2026). </w:t>
      </w:r>
    </w:p>
    <w:p>
      <w:pPr>
        <w:pStyle w:val="Normal (Web)"/>
        <w:spacing w:line="276" w:lineRule="auto"/>
        <w:jc w:val="both"/>
        <w:rPr>
          <w:rFonts w:ascii="Arial" w:cs="Arial" w:hAnsi="Arial" w:eastAsia="Arial"/>
        </w:rPr>
      </w:pPr>
      <w:r>
        <w:rPr>
          <w:rFonts w:ascii="Arial" w:hAnsi="Arial"/>
          <w:rtl w:val="0"/>
          <w:lang w:val="en-US"/>
        </w:rPr>
        <w:t>Arbitration (2022) Acas. Available at: https://www.acas.org.uk/arbitration (Accessed: 11 January 2026).</w:t>
      </w:r>
    </w:p>
    <w:p>
      <w:pPr>
        <w:pStyle w:val="Normal (Web)"/>
        <w:spacing w:line="276" w:lineRule="auto"/>
        <w:jc w:val="both"/>
        <w:rPr>
          <w:rFonts w:ascii="Arial" w:cs="Arial" w:hAnsi="Arial" w:eastAsia="Arial"/>
        </w:rPr>
      </w:pPr>
      <w:r>
        <w:rPr>
          <w:rFonts w:ascii="Arial" w:hAnsi="Arial"/>
          <w:rtl w:val="0"/>
          <w:lang w:val="en-US"/>
        </w:rPr>
        <w:t xml:space="preserve">Bennett, T., Prior, M. and Saundry, R. (2024) Managing employment relations: Theory, policies and Practice. 8th edn. London: Kogan Page, Limited. </w:t>
      </w:r>
    </w:p>
    <w:p>
      <w:pPr>
        <w:pStyle w:val="Normal (Web)"/>
        <w:spacing w:line="276" w:lineRule="auto"/>
        <w:jc w:val="both"/>
        <w:rPr>
          <w:rFonts w:ascii="Arial" w:cs="Arial" w:hAnsi="Arial" w:eastAsia="Arial"/>
        </w:rPr>
      </w:pPr>
      <w:r>
        <w:rPr>
          <w:rFonts w:ascii="Arial" w:hAnsi="Arial"/>
          <w:rtl w:val="0"/>
          <w:lang w:val="en-US"/>
        </w:rPr>
        <w:t>CIPD. (2022) Collective employee voice: recommendations for working with employee representatives for mutual gain. London: Chartered Institute of Personnel and Development.</w:t>
      </w:r>
    </w:p>
    <w:p>
      <w:pPr>
        <w:pStyle w:val="Normal (Web)"/>
        <w:spacing w:line="276" w:lineRule="auto"/>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CIPD (2025a) </w:t>
      </w:r>
      <w:r>
        <w:rPr>
          <w:rFonts w:ascii="Arial" w:hAnsi="Arial"/>
          <w:i w:val="1"/>
          <w:iCs w:val="1"/>
          <w:outline w:val="0"/>
          <w:color w:val="ee0000"/>
          <w:u w:color="ee0000"/>
          <w:rtl w:val="0"/>
          <w:lang w:val="en-US"/>
          <w14:textFill>
            <w14:solidFill>
              <w14:srgbClr w14:val="EE0000"/>
            </w14:solidFill>
          </w14:textFill>
        </w:rPr>
        <w:t>Employer brand: Factsheets</w:t>
      </w:r>
      <w:r>
        <w:rPr>
          <w:rFonts w:ascii="Arial" w:hAnsi="Arial"/>
          <w:outline w:val="0"/>
          <w:color w:val="ee0000"/>
          <w:u w:color="ee0000"/>
          <w:rtl w:val="0"/>
          <w:lang w:val="en-US"/>
          <w14:textFill>
            <w14:solidFill>
              <w14:srgbClr w14:val="EE0000"/>
            </w14:solidFill>
          </w14:textFill>
        </w:rPr>
        <w:t xml:space="preserve">, </w:t>
      </w:r>
      <w:r>
        <w:rPr>
          <w:rFonts w:ascii="Arial" w:hAnsi="Arial"/>
          <w:i w:val="1"/>
          <w:iCs w:val="1"/>
          <w:outline w:val="0"/>
          <w:color w:val="ee0000"/>
          <w:u w:color="ee0000"/>
          <w:rtl w:val="0"/>
          <w:lang w:val="en-US"/>
          <w14:textFill>
            <w14:solidFill>
              <w14:srgbClr w14:val="EE0000"/>
            </w14:solidFill>
          </w14:textFill>
        </w:rPr>
        <w:t>CIPD</w:t>
      </w:r>
      <w:r>
        <w:rPr>
          <w:rFonts w:ascii="Arial" w:hAnsi="Arial"/>
          <w:outline w:val="0"/>
          <w:color w:val="ee0000"/>
          <w:u w:color="ee0000"/>
          <w:rtl w:val="0"/>
          <w:lang w:val="en-US"/>
          <w14:textFill>
            <w14:solidFill>
              <w14:srgbClr w14:val="EE0000"/>
            </w14:solidFill>
          </w14:textFill>
        </w:rPr>
        <w:t xml:space="preserve">. Available at: https://www.cipd.org/uk/knowledge/factsheets/recruitment-brand-factsheet/ (Accessed: 11 January 2026). </w:t>
      </w:r>
    </w:p>
    <w:p>
      <w:pPr>
        <w:pStyle w:val="Normal (Web)"/>
        <w:spacing w:line="276" w:lineRule="auto"/>
        <w:jc w:val="both"/>
        <w:rPr>
          <w:rFonts w:ascii="Arial" w:cs="Arial" w:hAnsi="Arial" w:eastAsia="Arial"/>
        </w:rPr>
      </w:pPr>
      <w:r>
        <w:rPr>
          <w:rFonts w:ascii="Arial" w:hAnsi="Arial"/>
          <w:rtl w:val="0"/>
          <w:lang w:val="en-US"/>
        </w:rPr>
        <w:t>CIPD (2025</w:t>
      </w:r>
      <w:r>
        <w:rPr>
          <w:rFonts w:ascii="Arial" w:hAnsi="Arial"/>
          <w:outline w:val="0"/>
          <w:color w:val="ee0000"/>
          <w:u w:color="ee0000"/>
          <w:rtl w:val="0"/>
          <w:lang w:val="en-US"/>
          <w14:textFill>
            <w14:solidFill>
              <w14:srgbClr w14:val="EE0000"/>
            </w14:solidFill>
          </w14:textFill>
        </w:rPr>
        <w:t>b</w:t>
      </w:r>
      <w:r>
        <w:rPr>
          <w:rFonts w:ascii="Arial" w:hAnsi="Arial"/>
          <w:rtl w:val="0"/>
          <w:lang w:val="en-US"/>
        </w:rPr>
        <w:t xml:space="preserve">) Employee engagement &amp; motivation: Factsheets, CIPD. Available at: https://www.cipd.org/uk/knowledge/factsheets/engagement-factsheet/ (Accessed: 11 January 2026). </w:t>
      </w:r>
    </w:p>
    <w:p>
      <w:pPr>
        <w:pStyle w:val="Normal (Web)"/>
        <w:spacing w:line="276" w:lineRule="auto"/>
        <w:jc w:val="both"/>
        <w:rPr>
          <w:rFonts w:ascii="Arial" w:cs="Arial" w:hAnsi="Arial" w:eastAsia="Arial"/>
        </w:rPr>
      </w:pPr>
      <w:r>
        <w:rPr>
          <w:rFonts w:ascii="Arial" w:hAnsi="Arial"/>
          <w:rtl w:val="0"/>
          <w:lang w:val="en-US"/>
        </w:rPr>
        <w:t>Collective conciliation (2022) Acas. Available at: https://www.acas.org.uk/collective-conciliation (Accessed: 11 January 2026).</w:t>
      </w:r>
    </w:p>
    <w:p>
      <w:pPr>
        <w:pStyle w:val="Normal (Web)"/>
        <w:spacing w:line="276" w:lineRule="auto"/>
        <w:jc w:val="both"/>
        <w:rPr>
          <w:rFonts w:ascii="Arial" w:cs="Arial" w:hAnsi="Arial" w:eastAsia="Arial"/>
          <w:outline w:val="0"/>
          <w:color w:val="ee0000"/>
          <w:u w:color="ee0000"/>
          <w14:textFill>
            <w14:solidFill>
              <w14:srgbClr w14:val="EE0000"/>
            </w14:solidFill>
          </w14:textFill>
        </w:rPr>
      </w:pPr>
      <w:r>
        <w:rPr>
          <w:rFonts w:ascii="Arial" w:hAnsi="Arial"/>
          <w:i w:val="1"/>
          <w:iCs w:val="1"/>
          <w:outline w:val="0"/>
          <w:color w:val="ee0000"/>
          <w:u w:color="ee0000"/>
          <w:rtl w:val="0"/>
          <w:lang w:val="en-US"/>
          <w14:textFill>
            <w14:solidFill>
              <w14:srgbClr w14:val="EE0000"/>
            </w14:solidFill>
          </w14:textFill>
        </w:rPr>
        <w:t>Dealing with bullying and workplace conflict: Guide for managers</w:t>
      </w:r>
      <w:r>
        <w:rPr>
          <w:rFonts w:ascii="Arial" w:hAnsi="Arial"/>
          <w:outline w:val="0"/>
          <w:color w:val="ee0000"/>
          <w:u w:color="ee0000"/>
          <w:rtl w:val="0"/>
          <w:lang w:val="en-US"/>
          <w14:textFill>
            <w14:solidFill>
              <w14:srgbClr w14:val="EE0000"/>
            </w14:solidFill>
          </w14:textFill>
        </w:rPr>
        <w:t xml:space="preserve"> (2024) </w:t>
      </w:r>
      <w:r>
        <w:rPr>
          <w:rFonts w:ascii="Arial" w:hAnsi="Arial"/>
          <w:i w:val="1"/>
          <w:iCs w:val="1"/>
          <w:outline w:val="0"/>
          <w:color w:val="ee0000"/>
          <w:u w:color="ee0000"/>
          <w:rtl w:val="0"/>
          <w:lang w:val="en-US"/>
          <w14:textFill>
            <w14:solidFill>
              <w14:srgbClr w14:val="EE0000"/>
            </w14:solidFill>
          </w14:textFill>
        </w:rPr>
        <w:t>CIPD</w:t>
      </w:r>
      <w:r>
        <w:rPr>
          <w:rFonts w:ascii="Arial" w:hAnsi="Arial"/>
          <w:outline w:val="0"/>
          <w:color w:val="ee0000"/>
          <w:u w:color="ee0000"/>
          <w:rtl w:val="0"/>
          <w:lang w:val="en-US"/>
          <w14:textFill>
            <w14:solidFill>
              <w14:srgbClr w14:val="EE0000"/>
            </w14:solidFill>
          </w14:textFill>
        </w:rPr>
        <w:t xml:space="preserve">. Available at: https://www.cipd.org/uk/knowledge/guides/workplace-conflict-people-manager-guide/ (Accessed: 13 January 2026). </w:t>
      </w:r>
    </w:p>
    <w:p>
      <w:pPr>
        <w:pStyle w:val="Normal (Web)"/>
        <w:spacing w:line="276" w:lineRule="auto"/>
        <w:jc w:val="both"/>
        <w:rPr>
          <w:rFonts w:ascii="Arial" w:cs="Arial" w:hAnsi="Arial" w:eastAsia="Arial"/>
        </w:rPr>
      </w:pPr>
      <w:r>
        <w:rPr>
          <w:rFonts w:ascii="Arial" w:hAnsi="Arial"/>
          <w:rtl w:val="0"/>
          <w:lang w:val="en-US"/>
        </w:rPr>
        <w:t>Disciplinary Procedure (2025) Acas. Available at: https://www.acas.org.uk/disciplinary-procedure-step-by-step (Accessed: 11 January 2026).</w:t>
      </w:r>
    </w:p>
    <w:p>
      <w:pPr>
        <w:pStyle w:val="Normal (Web)"/>
        <w:spacing w:line="276" w:lineRule="auto"/>
        <w:jc w:val="both"/>
        <w:rPr>
          <w:rFonts w:ascii="Arial" w:cs="Arial" w:hAnsi="Arial" w:eastAsia="Arial"/>
        </w:rPr>
      </w:pPr>
      <w:r>
        <w:rPr>
          <w:rFonts w:ascii="Arial" w:hAnsi="Arial"/>
          <w:rtl w:val="0"/>
          <w:lang w:val="en-US"/>
        </w:rPr>
        <w:t xml:space="preserve">Early Conciliation (2025) Acas. Available at: https://www.acas.org.uk/early-conciliation (Accessed: 11 January 2026). </w:t>
      </w:r>
    </w:p>
    <w:p>
      <w:pPr>
        <w:pStyle w:val="Normal (Web)"/>
        <w:spacing w:line="276" w:lineRule="auto"/>
        <w:jc w:val="both"/>
        <w:rPr>
          <w:rFonts w:ascii="Arial" w:cs="Arial" w:hAnsi="Arial" w:eastAsia="Arial"/>
        </w:rPr>
      </w:pPr>
      <w:r>
        <w:rPr>
          <w:rFonts w:ascii="Arial" w:hAnsi="Arial"/>
          <w:rtl w:val="0"/>
          <w:lang w:val="en-US"/>
        </w:rPr>
        <w:t>Employee voice (2025) CIPD. Available at: https://www.cipd.org/uk/knowledge/factsheets/voice-factsheet/ (Accessed: 11 January 2026).</w:t>
      </w:r>
    </w:p>
    <w:p>
      <w:pPr>
        <w:pStyle w:val="Normal (Web)"/>
        <w:spacing w:line="276" w:lineRule="auto"/>
        <w:jc w:val="both"/>
        <w:rPr>
          <w:rFonts w:ascii="Arial" w:cs="Arial" w:hAnsi="Arial" w:eastAsia="Arial"/>
        </w:rPr>
      </w:pPr>
      <w:r>
        <w:rPr>
          <w:rFonts w:ascii="Arial" w:hAnsi="Arial"/>
          <w:rtl w:val="0"/>
          <w:lang w:val="en-US"/>
        </w:rPr>
        <w:t>Formal Grievance Procedure (2024) Acas. Available at: https://www.acas.org.uk/grievance-procedure-step-by-step (Accessed: 11 January 2026).</w:t>
      </w:r>
    </w:p>
    <w:p>
      <w:pPr>
        <w:pStyle w:val="Normal (Web)"/>
        <w:spacing w:line="276" w:lineRule="auto"/>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Mayne, M. (2024) </w:t>
      </w:r>
      <w:r>
        <w:rPr>
          <w:rFonts w:ascii="Arial" w:hAnsi="Arial"/>
          <w:i w:val="1"/>
          <w:iCs w:val="1"/>
          <w:outline w:val="0"/>
          <w:color w:val="ee0000"/>
          <w:u w:color="ee0000"/>
          <w:rtl w:val="0"/>
          <w:lang w:val="en-US"/>
          <w14:textFill>
            <w14:solidFill>
              <w14:srgbClr w14:val="EE0000"/>
            </w14:solidFill>
          </w14:textFill>
        </w:rPr>
        <w:t xml:space="preserve">Is there a </w:t>
      </w:r>
      <w:r>
        <w:rPr>
          <w:rFonts w:ascii="Arial" w:hAnsi="Arial" w:hint="default"/>
          <w:i w:val="1"/>
          <w:iCs w:val="1"/>
          <w:outline w:val="0"/>
          <w:color w:val="ee0000"/>
          <w:u w:color="ee0000"/>
          <w:rtl w:val="0"/>
          <w:lang w:val="en-US"/>
          <w14:textFill>
            <w14:solidFill>
              <w14:srgbClr w14:val="EE0000"/>
            </w14:solidFill>
          </w14:textFill>
        </w:rPr>
        <w:t>‘</w:t>
      </w:r>
      <w:r>
        <w:rPr>
          <w:rFonts w:ascii="Arial" w:hAnsi="Arial"/>
          <w:i w:val="1"/>
          <w:iCs w:val="1"/>
          <w:outline w:val="0"/>
          <w:color w:val="ee0000"/>
          <w:u w:color="ee0000"/>
          <w:rtl w:val="0"/>
          <w:lang w:val="en-US"/>
          <w14:textFill>
            <w14:solidFill>
              <w14:srgbClr w14:val="EE0000"/>
            </w14:solidFill>
          </w14:textFill>
        </w:rPr>
        <w:t>generational war</w:t>
      </w:r>
      <w:r>
        <w:rPr>
          <w:rFonts w:ascii="Arial" w:hAnsi="Arial" w:hint="default"/>
          <w:i w:val="1"/>
          <w:iCs w:val="1"/>
          <w:outline w:val="0"/>
          <w:color w:val="ee0000"/>
          <w:u w:color="ee0000"/>
          <w:rtl w:val="0"/>
          <w:lang w:val="en-US"/>
          <w14:textFill>
            <w14:solidFill>
              <w14:srgbClr w14:val="EE0000"/>
            </w14:solidFill>
          </w14:textFill>
        </w:rPr>
        <w:t xml:space="preserve">’ </w:t>
      </w:r>
      <w:r>
        <w:rPr>
          <w:rFonts w:ascii="Arial" w:hAnsi="Arial"/>
          <w:i w:val="1"/>
          <w:iCs w:val="1"/>
          <w:outline w:val="0"/>
          <w:color w:val="ee0000"/>
          <w:u w:color="ee0000"/>
          <w:rtl w:val="0"/>
          <w:lang w:val="en-US"/>
          <w14:textFill>
            <w14:solidFill>
              <w14:srgbClr w14:val="EE0000"/>
            </w14:solidFill>
          </w14:textFill>
        </w:rPr>
        <w:t>playing out in workplaces?</w:t>
      </w:r>
      <w:r>
        <w:rPr>
          <w:rFonts w:ascii="Arial" w:hAnsi="Arial"/>
          <w:outline w:val="0"/>
          <w:color w:val="ee0000"/>
          <w:u w:color="ee0000"/>
          <w:rtl w:val="0"/>
          <w:lang w:val="en-US"/>
          <w14:textFill>
            <w14:solidFill>
              <w14:srgbClr w14:val="EE0000"/>
            </w14:solidFill>
          </w14:textFill>
        </w:rPr>
        <w:t xml:space="preserve">, </w:t>
      </w:r>
      <w:r>
        <w:rPr>
          <w:rFonts w:ascii="Arial" w:hAnsi="Arial"/>
          <w:i w:val="1"/>
          <w:iCs w:val="1"/>
          <w:outline w:val="0"/>
          <w:color w:val="ee0000"/>
          <w:u w:color="ee0000"/>
          <w:rtl w:val="0"/>
          <w:lang w:val="en-US"/>
          <w14:textFill>
            <w14:solidFill>
              <w14:srgbClr w14:val="EE0000"/>
            </w14:solidFill>
          </w14:textFill>
        </w:rPr>
        <w:t>People Management</w:t>
      </w:r>
      <w:r>
        <w:rPr>
          <w:rFonts w:ascii="Arial" w:hAnsi="Arial"/>
          <w:outline w:val="0"/>
          <w:color w:val="ee0000"/>
          <w:u w:color="ee0000"/>
          <w:rtl w:val="0"/>
          <w:lang w:val="en-US"/>
          <w14:textFill>
            <w14:solidFill>
              <w14:srgbClr w14:val="EE0000"/>
            </w14:solidFill>
          </w14:textFill>
        </w:rPr>
        <w:t xml:space="preserve">. Available at: https://www.peoplemanagement.co.uk/article/1865594/generational-war-playing-workplaces (Accessed: 11 January 2026). </w:t>
      </w:r>
    </w:p>
    <w:p>
      <w:pPr>
        <w:pStyle w:val="Normal (Web)"/>
        <w:spacing w:line="276" w:lineRule="auto"/>
        <w:jc w:val="both"/>
        <w:rPr>
          <w:rFonts w:ascii="Arial" w:cs="Arial" w:hAnsi="Arial" w:eastAsia="Arial"/>
        </w:rPr>
      </w:pPr>
      <w:r>
        <w:rPr>
          <w:rFonts w:ascii="Arial" w:hAnsi="Arial"/>
          <w:i w:val="1"/>
          <w:iCs w:val="1"/>
          <w:rtl w:val="0"/>
          <w:lang w:val="en-US"/>
        </w:rPr>
        <w:t>Sexual harassment in the workplace: Guidance for people professionals</w:t>
      </w:r>
      <w:r>
        <w:rPr>
          <w:rFonts w:ascii="Arial" w:hAnsi="Arial"/>
          <w:rtl w:val="0"/>
          <w:lang w:val="en-US"/>
        </w:rPr>
        <w:t xml:space="preserve"> (2024) </w:t>
      </w:r>
      <w:r>
        <w:rPr>
          <w:rFonts w:ascii="Arial" w:hAnsi="Arial"/>
          <w:i w:val="1"/>
          <w:iCs w:val="1"/>
          <w:rtl w:val="0"/>
          <w:lang w:val="en-US"/>
        </w:rPr>
        <w:t>CIPD</w:t>
      </w:r>
      <w:r>
        <w:rPr>
          <w:rFonts w:ascii="Arial" w:hAnsi="Arial"/>
          <w:rtl w:val="0"/>
          <w:lang w:val="en-US"/>
        </w:rPr>
        <w:t>. Available at: https://www.cipd.org/uk/knowledge/guides/sexual-harassment-work/ (Accessed: 11 January 2026).</w:t>
      </w:r>
    </w:p>
    <w:p>
      <w:pPr>
        <w:pStyle w:val="Normal (Web)"/>
        <w:spacing w:line="276" w:lineRule="auto"/>
        <w:jc w:val="both"/>
        <w:rPr>
          <w:rFonts w:ascii="Arial" w:cs="Arial" w:hAnsi="Arial" w:eastAsia="Arial"/>
        </w:rPr>
      </w:pPr>
      <w:r>
        <w:rPr>
          <w:rFonts w:ascii="Arial" w:hAnsi="Arial"/>
          <w:rtl w:val="0"/>
          <w:lang w:val="en-US"/>
        </w:rPr>
        <w:t xml:space="preserve">Suff, R. (2024) Discipline and grievance at work: Factsheets, CIPD. Available at: https://www.cipd.org/uk/knowledge/factsheets/discipline-factsheet/ (Accessed: 11 January 2026). </w:t>
      </w:r>
    </w:p>
    <w:p>
      <w:pPr>
        <w:pStyle w:val="Normal (Web)"/>
        <w:spacing w:line="276" w:lineRule="auto"/>
        <w:jc w:val="both"/>
        <w:rPr>
          <w:rFonts w:ascii="Arial" w:cs="Arial" w:hAnsi="Arial" w:eastAsia="Arial"/>
        </w:rPr>
      </w:pPr>
      <w:r>
        <w:rPr>
          <w:rFonts w:ascii="Arial" w:hAnsi="Arial"/>
          <w:rtl w:val="0"/>
          <w:lang w:val="en-US"/>
        </w:rPr>
        <w:t>Suff, R. (2020) Managing conflict in the modern workplace, CIPD. Available at: https://www.cipd.org/globalassets/media/knowledge/knowledge-hub/reports/managing-conflict-in-the-workplace-2_tcm18-70655.pdf (Accessed: 11 January 2026).</w:t>
      </w:r>
    </w:p>
    <w:p>
      <w:pPr>
        <w:pStyle w:val="Normal (Web)"/>
        <w:spacing w:line="276" w:lineRule="auto"/>
        <w:jc w:val="both"/>
        <w:rPr>
          <w:rFonts w:ascii="Arial" w:cs="Arial" w:hAnsi="Arial" w:eastAsia="Arial"/>
        </w:rPr>
      </w:pPr>
      <w:r>
        <w:rPr>
          <w:rFonts w:ascii="Arial" w:hAnsi="Arial"/>
          <w:rtl w:val="0"/>
          <w:lang w:val="en-US"/>
        </w:rPr>
        <w:t xml:space="preserve">Taylor, S. (2022) </w:t>
      </w:r>
      <w:r>
        <w:rPr>
          <w:rFonts w:ascii="Arial" w:hAnsi="Arial" w:hint="default"/>
          <w:rtl w:val="0"/>
          <w:lang w:val="en-US"/>
        </w:rPr>
        <w:t>‘</w:t>
      </w:r>
      <w:r>
        <w:rPr>
          <w:rFonts w:ascii="Arial" w:hAnsi="Arial"/>
          <w:rtl w:val="0"/>
          <w:lang w:val="en-US"/>
        </w:rPr>
        <w:t>Contemporary People Management Issues</w:t>
      </w:r>
      <w:r>
        <w:rPr>
          <w:rFonts w:ascii="Arial" w:hAnsi="Arial" w:hint="default"/>
          <w:rtl w:val="0"/>
          <w:lang w:val="en-US"/>
        </w:rPr>
        <w:t>’</w:t>
      </w:r>
      <w:r>
        <w:rPr>
          <w:rFonts w:ascii="Arial" w:hAnsi="Arial"/>
          <w:rtl w:val="0"/>
          <w:lang w:val="en-US"/>
        </w:rPr>
        <w:t>, in Studying Human Resource Management: A Guide to the Study, Context and Practice of HR. 3rd edn. London: Kogan Page, pp. 65</w:t>
      </w:r>
      <w:r>
        <w:rPr>
          <w:rFonts w:ascii="Arial" w:hAnsi="Arial" w:hint="default"/>
          <w:rtl w:val="0"/>
          <w:lang w:val="en-US"/>
        </w:rPr>
        <w:t>–</w:t>
      </w:r>
      <w:r>
        <w:rPr>
          <w:rFonts w:ascii="Arial" w:hAnsi="Arial"/>
          <w:rtl w:val="0"/>
          <w:lang w:val="en-US"/>
        </w:rPr>
        <w:t xml:space="preserve">88. </w:t>
      </w:r>
    </w:p>
    <w:p>
      <w:pPr>
        <w:pStyle w:val="Normal (Web)"/>
        <w:spacing w:line="276" w:lineRule="auto"/>
        <w:jc w:val="both"/>
        <w:rPr>
          <w:rFonts w:ascii="Arial" w:cs="Arial" w:hAnsi="Arial" w:eastAsia="Arial"/>
          <w:outline w:val="0"/>
          <w:color w:val="ee0000"/>
          <w:u w:color="ee0000"/>
          <w14:textFill>
            <w14:solidFill>
              <w14:srgbClr w14:val="EE0000"/>
            </w14:solidFill>
          </w14:textFill>
        </w:rPr>
      </w:pPr>
      <w:r>
        <w:rPr>
          <w:rFonts w:ascii="Arial" w:hAnsi="Arial"/>
          <w:outline w:val="0"/>
          <w:color w:val="ee0000"/>
          <w:u w:color="ee0000"/>
          <w:rtl w:val="0"/>
          <w:lang w:val="en-US"/>
          <w14:textFill>
            <w14:solidFill>
              <w14:srgbClr w14:val="EE0000"/>
            </w14:solidFill>
          </w14:textFill>
        </w:rPr>
        <w:t xml:space="preserve">Taylor, S. and Ciachir, C. (2022) </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Improving Organisational Performance</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 in </w:t>
      </w:r>
      <w:r>
        <w:rPr>
          <w:rFonts w:ascii="Arial" w:hAnsi="Arial"/>
          <w:i w:val="1"/>
          <w:iCs w:val="1"/>
          <w:outline w:val="0"/>
          <w:color w:val="ee0000"/>
          <w:u w:color="ee0000"/>
          <w:rtl w:val="0"/>
          <w:lang w:val="en-US"/>
          <w14:textFill>
            <w14:solidFill>
              <w14:srgbClr w14:val="EE0000"/>
            </w14:solidFill>
          </w14:textFill>
        </w:rPr>
        <w:t>Human Resource Management: People and Organisations</w:t>
      </w:r>
      <w:r>
        <w:rPr>
          <w:rFonts w:ascii="Arial" w:hAnsi="Arial"/>
          <w:outline w:val="0"/>
          <w:color w:val="ee0000"/>
          <w:u w:color="ee0000"/>
          <w:rtl w:val="0"/>
          <w:lang w:val="en-US"/>
          <w14:textFill>
            <w14:solidFill>
              <w14:srgbClr w14:val="EE0000"/>
            </w14:solidFill>
          </w14:textFill>
        </w:rPr>
        <w:t>. 3rd edn. New York, NY: Kogan Page, pp. 145</w:t>
      </w:r>
      <w:r>
        <w:rPr>
          <w:rFonts w:ascii="Arial" w:hAnsi="Arial" w:hint="default"/>
          <w:outline w:val="0"/>
          <w:color w:val="ee0000"/>
          <w:u w:color="ee0000"/>
          <w:rtl w:val="0"/>
          <w:lang w:val="en-US"/>
          <w14:textFill>
            <w14:solidFill>
              <w14:srgbClr w14:val="EE0000"/>
            </w14:solidFill>
          </w14:textFill>
        </w:rPr>
        <w:t>–</w:t>
      </w:r>
      <w:r>
        <w:rPr>
          <w:rFonts w:ascii="Arial" w:hAnsi="Arial"/>
          <w:outline w:val="0"/>
          <w:color w:val="ee0000"/>
          <w:u w:color="ee0000"/>
          <w:rtl w:val="0"/>
          <w:lang w:val="en-US"/>
          <w14:textFill>
            <w14:solidFill>
              <w14:srgbClr w14:val="EE0000"/>
            </w14:solidFill>
          </w14:textFill>
        </w:rPr>
        <w:t xml:space="preserve">170. </w:t>
      </w:r>
    </w:p>
    <w:p>
      <w:pPr>
        <w:pStyle w:val="Normal (Web)"/>
        <w:spacing w:line="276" w:lineRule="auto"/>
        <w:jc w:val="both"/>
        <w:rPr>
          <w:rFonts w:ascii="Arial" w:cs="Arial" w:hAnsi="Arial" w:eastAsia="Arial"/>
        </w:rPr>
      </w:pPr>
      <w:r>
        <w:rPr>
          <w:rFonts w:ascii="Arial" w:hAnsi="Arial"/>
          <w:i w:val="1"/>
          <w:iCs w:val="1"/>
          <w:rtl w:val="0"/>
          <w:lang w:val="en-US"/>
        </w:rPr>
        <w:t xml:space="preserve">Unfair dismissal </w:t>
      </w:r>
      <w:r>
        <w:rPr>
          <w:rFonts w:ascii="Arial" w:hAnsi="Arial" w:hint="default"/>
          <w:i w:val="1"/>
          <w:iCs w:val="1"/>
          <w:rtl w:val="0"/>
          <w:lang w:val="en-US"/>
        </w:rPr>
        <w:t xml:space="preserve">– </w:t>
      </w:r>
      <w:r>
        <w:rPr>
          <w:rFonts w:ascii="Arial" w:hAnsi="Arial"/>
          <w:i w:val="1"/>
          <w:iCs w:val="1"/>
          <w:rtl w:val="0"/>
          <w:lang w:val="en-US"/>
        </w:rPr>
        <w:t>dismissals</w:t>
      </w:r>
      <w:r>
        <w:rPr>
          <w:rFonts w:ascii="Arial" w:hAnsi="Arial"/>
          <w:rtl w:val="0"/>
          <w:lang w:val="en-US"/>
        </w:rPr>
        <w:t xml:space="preserve"> (2025) </w:t>
      </w:r>
      <w:r>
        <w:rPr>
          <w:rFonts w:ascii="Arial" w:hAnsi="Arial"/>
          <w:i w:val="1"/>
          <w:iCs w:val="1"/>
          <w:rtl w:val="0"/>
          <w:lang w:val="en-US"/>
        </w:rPr>
        <w:t>Acas</w:t>
      </w:r>
      <w:r>
        <w:rPr>
          <w:rFonts w:ascii="Arial" w:hAnsi="Arial"/>
          <w:rtl w:val="0"/>
          <w:lang w:val="en-US"/>
        </w:rPr>
        <w:t xml:space="preserve">. Available at: https://www.acas.org.uk/dismissals/unfair-dismissal (Accessed: 11 January 2026). </w:t>
      </w:r>
    </w:p>
    <w:p>
      <w:pPr>
        <w:pStyle w:val="Normal (Web)"/>
        <w:spacing w:line="276" w:lineRule="auto"/>
        <w:jc w:val="both"/>
        <w:rPr>
          <w:rFonts w:ascii="Arial" w:cs="Arial" w:hAnsi="Arial" w:eastAsia="Arial"/>
        </w:rPr>
      </w:pPr>
      <w:r>
        <w:rPr>
          <w:rFonts w:ascii="Arial" w:hAnsi="Arial"/>
          <w:rtl w:val="0"/>
          <w:lang w:val="en-US"/>
        </w:rPr>
        <w:t xml:space="preserve">What mediation is and how it can help </w:t>
      </w:r>
      <w:r>
        <w:rPr>
          <w:rFonts w:ascii="Arial" w:hAnsi="Arial" w:hint="default"/>
          <w:rtl w:val="0"/>
          <w:lang w:val="en-US"/>
        </w:rPr>
        <w:t xml:space="preserve">– </w:t>
      </w:r>
      <w:r>
        <w:rPr>
          <w:rFonts w:ascii="Arial" w:hAnsi="Arial"/>
          <w:rtl w:val="0"/>
          <w:lang w:val="en-US"/>
        </w:rPr>
        <w:t>mediation at work (2022) Acas. Available at: https://www.acas.org.uk/mediation (Accessed: 11 January 2026).</w:t>
      </w:r>
    </w:p>
    <w:p>
      <w:pPr>
        <w:pStyle w:val="Normal (Web)"/>
        <w:spacing w:line="276" w:lineRule="auto"/>
        <w:jc w:val="both"/>
        <w:rPr>
          <w:rFonts w:ascii="Arial" w:cs="Arial" w:hAnsi="Arial" w:eastAsia="Arial"/>
        </w:rPr>
      </w:pPr>
      <w:r>
        <w:rPr>
          <w:rFonts w:ascii="Arial" w:hAnsi="Arial"/>
          <w:rtl w:val="0"/>
          <w:lang w:val="en-US"/>
        </w:rPr>
        <w:t>Working with Trade Unions (2025) CIPD. Available at: https://www.cipd.org/uk/knowledge/guides/working-trade-unions/#trade-unions-role (Accessed: 11 January 2026).</w:t>
      </w:r>
    </w:p>
    <w:p>
      <w:pPr>
        <w:pStyle w:val="Normal (Web)"/>
        <w:spacing w:line="276" w:lineRule="auto"/>
        <w:jc w:val="both"/>
        <w:rPr>
          <w:rFonts w:ascii="Arial" w:cs="Arial" w:hAnsi="Arial" w:eastAsia="Arial"/>
        </w:rPr>
      </w:pPr>
      <w:r>
        <w:rPr>
          <w:rFonts w:ascii="Arial" w:hAnsi="Arial"/>
          <w:rtl w:val="0"/>
          <w:lang w:val="en-US"/>
        </w:rPr>
        <w:t xml:space="preserve">Young, J. and Tong, D. (2025) CIPD Good Work Index 2025, CIPD. Available at: https://www.cipd.org/globalassets/media/knowledge/knowledge-hub/reports/2025-pdfs/8868-good-work-index-2025-report-web.pdf (Accessed: 11 January 2026). </w:t>
      </w:r>
    </w:p>
    <w:p>
      <w:pPr>
        <w:pStyle w:val="Normal (Web)"/>
        <w:spacing w:line="276" w:lineRule="auto"/>
        <w:jc w:val="both"/>
        <w:rPr>
          <w:rFonts w:ascii="Arial" w:cs="Arial" w:hAnsi="Arial" w:eastAsia="Arial"/>
        </w:rPr>
      </w:pPr>
      <w:r>
        <w:rPr>
          <w:rFonts w:ascii="Arial" w:hAnsi="Arial"/>
          <w:rtl w:val="0"/>
          <w:lang w:val="en-US"/>
        </w:rPr>
        <w:t xml:space="preserve">Young, J. (2023) Health and Wellbeing at Work 2023: Views of Employees, CIPD. Available at: https://www.cipd.org/uk/knowledge/reports/health-well-being-work/ (Accessed: 04 August 2025). </w:t>
      </w:r>
    </w:p>
    <w:p>
      <w:pPr>
        <w:pStyle w:val="Normal (Web)"/>
        <w:spacing w:line="276" w:lineRule="auto"/>
        <w:jc w:val="both"/>
      </w:pPr>
      <w:r>
        <w:rPr>
          <w:rFonts w:ascii="Arial" w:cs="Arial" w:hAnsi="Arial" w:eastAsia="Arial"/>
        </w:rPr>
      </w:r>
    </w:p>
    <w:sectPr>
      <w:headerReference w:type="default" r:id="rId4"/>
      <w:footerReference w:type="default" r:id="rId5"/>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ourier New">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pt-PT"/>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