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sz w:val="32"/>
          <w:szCs w:val="32"/>
        </w:rPr>
      </w:pPr>
      <w:r w:rsidDel="00000000" w:rsidR="00000000" w:rsidRPr="00000000">
        <w:rPr>
          <w:rtl w:val="0"/>
        </w:rPr>
      </w:r>
    </w:p>
    <w:p w:rsidR="00000000" w:rsidDel="00000000" w:rsidP="00000000" w:rsidRDefault="00000000" w:rsidRPr="00000000" w14:paraId="00000002">
      <w:pPr>
        <w:jc w:val="center"/>
        <w:rPr>
          <w:b w:val="1"/>
          <w:sz w:val="32"/>
          <w:szCs w:val="32"/>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b w:val="1"/>
          <w:sz w:val="32"/>
          <w:szCs w:val="32"/>
          <w:rtl w:val="0"/>
        </w:rPr>
        <w:t xml:space="preserve">“An examination and analysis of how the ‘Early Help’ system is signposted to UK families by their local authority website”</w:t>
      </w:r>
      <w:r w:rsidDel="00000000" w:rsidR="00000000" w:rsidRPr="00000000">
        <w:rPr>
          <w:rtl w:val="0"/>
        </w:rPr>
        <w:br w:type="textWrapping"/>
      </w:r>
      <w:r w:rsidDel="00000000" w:rsidR="00000000" w:rsidRPr="00000000">
        <w:rPr>
          <w:i w:val="1"/>
          <w:color w:val="7030a0"/>
          <w:sz w:val="28"/>
          <w:szCs w:val="28"/>
          <w:rtl w:val="0"/>
        </w:rPr>
        <w:t xml:space="preserve">Comparative Review: Staffordshire, Tower Hamlets, and Nottinghamshire Councils</w:t>
      </w:r>
      <w:r w:rsidDel="00000000" w:rsidR="00000000" w:rsidRPr="00000000">
        <w:rPr>
          <w:rtl w:val="0"/>
        </w:rPr>
      </w:r>
    </w:p>
    <w:p w:rsidR="00000000" w:rsidDel="00000000" w:rsidP="00000000" w:rsidRDefault="00000000" w:rsidRPr="00000000" w14:paraId="00000004">
      <w:pPr>
        <w:spacing w:line="259" w:lineRule="auto"/>
        <w:jc w:val="left"/>
        <w:rPr/>
      </w:pPr>
      <w:r w:rsidDel="00000000" w:rsidR="00000000" w:rsidRPr="00000000">
        <w:rPr>
          <w:rtl w:val="0"/>
        </w:rPr>
      </w:r>
    </w:p>
    <w:p w:rsidR="00000000" w:rsidDel="00000000" w:rsidP="00000000" w:rsidRDefault="00000000" w:rsidRPr="00000000" w14:paraId="00000005">
      <w:pPr>
        <w:spacing w:line="259" w:lineRule="auto"/>
        <w:jc w:val="left"/>
        <w:rPr/>
      </w:pPr>
      <w:r w:rsidDel="00000000" w:rsidR="00000000" w:rsidRPr="00000000">
        <w:rPr>
          <w:rtl w:val="0"/>
        </w:rPr>
      </w:r>
    </w:p>
    <w:p w:rsidR="00000000" w:rsidDel="00000000" w:rsidP="00000000" w:rsidRDefault="00000000" w:rsidRPr="00000000" w14:paraId="00000006">
      <w:pPr>
        <w:spacing w:line="259" w:lineRule="auto"/>
        <w:jc w:val="left"/>
        <w:rPr/>
      </w:pPr>
      <w:r w:rsidDel="00000000" w:rsidR="00000000" w:rsidRPr="00000000">
        <w:rPr>
          <w:rtl w:val="0"/>
        </w:rPr>
      </w:r>
    </w:p>
    <w:p w:rsidR="00000000" w:rsidDel="00000000" w:rsidP="00000000" w:rsidRDefault="00000000" w:rsidRPr="00000000" w14:paraId="00000007">
      <w:pPr>
        <w:numPr>
          <w:ilvl w:val="0"/>
          <w:numId w:val="2"/>
        </w:numPr>
        <w:spacing w:line="259" w:lineRule="auto"/>
        <w:ind w:left="720" w:hanging="360"/>
        <w:jc w:val="left"/>
        <w:rPr/>
      </w:pPr>
      <w:r w:rsidDel="00000000" w:rsidR="00000000" w:rsidRPr="00000000">
        <w:rPr>
          <w:rtl w:val="0"/>
        </w:rPr>
      </w:r>
    </w:p>
    <w:p w:rsidR="00000000" w:rsidDel="00000000" w:rsidP="00000000" w:rsidRDefault="00000000" w:rsidRPr="00000000" w14:paraId="00000008">
      <w:pPr>
        <w:numPr>
          <w:ilvl w:val="0"/>
          <w:numId w:val="2"/>
        </w:numPr>
        <w:spacing w:line="259" w:lineRule="auto"/>
        <w:ind w:left="720" w:hanging="360"/>
        <w:jc w:val="left"/>
        <w:rPr/>
      </w:pPr>
      <w:r w:rsidDel="00000000" w:rsidR="00000000" w:rsidRPr="00000000">
        <w:rPr>
          <w:rtl w:val="0"/>
        </w:rPr>
      </w:r>
    </w:p>
    <w:p w:rsidR="00000000" w:rsidDel="00000000" w:rsidP="00000000" w:rsidRDefault="00000000" w:rsidRPr="00000000" w14:paraId="00000009">
      <w:pPr>
        <w:numPr>
          <w:ilvl w:val="0"/>
          <w:numId w:val="2"/>
        </w:numPr>
        <w:spacing w:line="259" w:lineRule="auto"/>
        <w:ind w:left="720" w:hanging="360"/>
        <w:jc w:val="left"/>
        <w:rPr/>
      </w:pPr>
      <w:r w:rsidDel="00000000" w:rsidR="00000000" w:rsidRPr="00000000">
        <w:rPr>
          <w:rtl w:val="0"/>
        </w:rPr>
        <w:t xml:space="preserve">Student NameYasmin ramzan</w:t>
      </w:r>
    </w:p>
    <w:p w:rsidR="00000000" w:rsidDel="00000000" w:rsidP="00000000" w:rsidRDefault="00000000" w:rsidRPr="00000000" w14:paraId="0000000A">
      <w:pPr>
        <w:numPr>
          <w:ilvl w:val="0"/>
          <w:numId w:val="2"/>
        </w:numPr>
        <w:spacing w:line="259" w:lineRule="auto"/>
        <w:ind w:left="720" w:hanging="360"/>
        <w:jc w:val="left"/>
        <w:rPr/>
      </w:pPr>
      <w:r w:rsidDel="00000000" w:rsidR="00000000" w:rsidRPr="00000000">
        <w:rPr>
          <w:rtl w:val="0"/>
        </w:rPr>
        <w:t xml:space="preserve">Student ID:2331697</w:t>
      </w:r>
    </w:p>
    <w:p w:rsidR="00000000" w:rsidDel="00000000" w:rsidP="00000000" w:rsidRDefault="00000000" w:rsidRPr="00000000" w14:paraId="0000000B">
      <w:pPr>
        <w:numPr>
          <w:ilvl w:val="0"/>
          <w:numId w:val="2"/>
        </w:numPr>
        <w:spacing w:line="259" w:lineRule="auto"/>
        <w:ind w:left="720" w:hanging="360"/>
        <w:jc w:val="left"/>
        <w:rPr/>
      </w:pPr>
      <w:r w:rsidDel="00000000" w:rsidR="00000000" w:rsidRPr="00000000">
        <w:rPr>
          <w:rtl w:val="0"/>
        </w:rPr>
        <w:t xml:space="preserve">Module Title: </w:t>
      </w:r>
      <w:r w:rsidDel="00000000" w:rsidR="00000000" w:rsidRPr="00000000">
        <w:rPr>
          <w:i w:val="1"/>
          <w:rtl w:val="0"/>
        </w:rPr>
        <w:t xml:space="preserve">Protecting and Supporting Families in Health and Care</w:t>
      </w:r>
      <w:r w:rsidDel="00000000" w:rsidR="00000000" w:rsidRPr="00000000">
        <w:rPr>
          <w:rtl w:val="0"/>
        </w:rPr>
      </w:r>
    </w:p>
    <w:p w:rsidR="00000000" w:rsidDel="00000000" w:rsidP="00000000" w:rsidRDefault="00000000" w:rsidRPr="00000000" w14:paraId="0000000C">
      <w:pPr>
        <w:numPr>
          <w:ilvl w:val="0"/>
          <w:numId w:val="2"/>
        </w:numPr>
        <w:spacing w:line="259" w:lineRule="auto"/>
        <w:ind w:left="720" w:hanging="360"/>
        <w:jc w:val="left"/>
        <w:rPr/>
      </w:pPr>
      <w:r w:rsidDel="00000000" w:rsidR="00000000" w:rsidRPr="00000000">
        <w:rPr>
          <w:rtl w:val="0"/>
        </w:rPr>
        <w:t xml:space="preserve">Module Code: </w:t>
      </w:r>
      <w:r w:rsidDel="00000000" w:rsidR="00000000" w:rsidRPr="00000000">
        <w:rPr>
          <w:i w:val="1"/>
          <w:rtl w:val="0"/>
        </w:rPr>
        <w:t xml:space="preserve">BMHP5021</w:t>
      </w:r>
      <w:r w:rsidDel="00000000" w:rsidR="00000000" w:rsidRPr="00000000">
        <w:rPr>
          <w:rtl w:val="0"/>
        </w:rPr>
      </w:r>
    </w:p>
    <w:p w:rsidR="00000000" w:rsidDel="00000000" w:rsidP="00000000" w:rsidRDefault="00000000" w:rsidRPr="00000000" w14:paraId="0000000D">
      <w:pPr>
        <w:numPr>
          <w:ilvl w:val="0"/>
          <w:numId w:val="2"/>
        </w:numPr>
        <w:spacing w:line="259" w:lineRule="auto"/>
        <w:ind w:left="720" w:hanging="360"/>
        <w:jc w:val="left"/>
        <w:rPr/>
      </w:pPr>
      <w:r w:rsidDel="00000000" w:rsidR="00000000" w:rsidRPr="00000000">
        <w:rPr>
          <w:rtl w:val="0"/>
        </w:rPr>
        <w:t xml:space="preserve">Assignment Title: </w:t>
      </w:r>
      <w:r w:rsidDel="00000000" w:rsidR="00000000" w:rsidRPr="00000000">
        <w:rPr>
          <w:i w:val="1"/>
          <w:rtl w:val="0"/>
        </w:rPr>
        <w:t xml:space="preserve">Component 2 – Written Report</w:t>
      </w:r>
      <w:r w:rsidDel="00000000" w:rsidR="00000000" w:rsidRPr="00000000">
        <w:rPr>
          <w:rtl w:val="0"/>
        </w:rPr>
      </w:r>
    </w:p>
    <w:p w:rsidR="00000000" w:rsidDel="00000000" w:rsidP="00000000" w:rsidRDefault="00000000" w:rsidRPr="00000000" w14:paraId="0000000E">
      <w:pPr>
        <w:spacing w:line="259" w:lineRule="auto"/>
        <w:jc w:val="left"/>
        <w:rPr>
          <w:b w:val="1"/>
          <w:sz w:val="32"/>
          <w:szCs w:val="32"/>
          <w:u w:val="single"/>
        </w:rPr>
      </w:pP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0"/>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32"/>
          <w:szCs w:val="32"/>
          <w:u w:val="none"/>
          <w:shd w:fill="auto" w:val="clear"/>
          <w:vertAlign w:val="baseline"/>
          <w:rtl w:val="0"/>
        </w:rPr>
        <w:t xml:space="preserve">Table of Contents</w:t>
      </w:r>
    </w:p>
    <w:sdt>
      <w:sdtPr>
        <w:id w:val="963920205"/>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tfp1ks4mh3y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Introduction</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ft8hudkky11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The Early Help System: Concept and Policy Framework</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43zbhejtbjj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Multi-Agency Working in Early Help</w:t>
              <w:tab/>
              <w:t xml:space="preserve">5</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xigxru9rx8x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 Definition and Importance</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g44gxpt18bh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 Role of Local Authorities</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9vxkcguy81b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4.3 Common Challenges</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ydp4evw8l65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4.4 Digital Signposting</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mvdbbwyt6bv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Evaluation of Local Authority Websites</w:t>
              <w:tab/>
              <w:t xml:space="preserve">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npdw6iani0d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5.1 Staffordshire County Council</w:t>
              <w:tab/>
              <w:t xml:space="preserve">7</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y2dbaygutgo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5.2 Tower Hamlets Council</w:t>
              <w:tab/>
              <w:t xml:space="preserve">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70gijzewrl7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5.3 Nottinghamshire County Council</w:t>
              <w:tab/>
              <w:t xml:space="preserve">8</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v5z9f2mw6o0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 Comparative Analysis</w:t>
              <w:tab/>
              <w:t xml:space="preserve">11</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afn6h75tctny">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 Conclusion and Recommendations</w:t>
              <w:tab/>
              <w:t xml:space="preserve">12</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gjij0ptfoqe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 References</w:t>
              <w:tab/>
              <w:t xml:space="preserve">13</w:t>
            </w:r>
          </w:hyperlink>
          <w:r w:rsidDel="00000000" w:rsidR="00000000" w:rsidRPr="00000000">
            <w:rPr>
              <w:rtl w:val="0"/>
            </w:rPr>
          </w:r>
        </w:p>
        <w:p w:rsidR="00000000" w:rsidDel="00000000" w:rsidP="00000000" w:rsidRDefault="00000000" w:rsidRPr="00000000" w14:paraId="0000001E">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Tables</w:t>
      </w:r>
    </w:p>
    <w:sdt>
      <w:sdtPr>
        <w:id w:val="-1649322650"/>
        <w:docPartObj>
          <w:docPartGallery w:val="Table of Contents"/>
          <w:docPartUnique w:val="1"/>
        </w:docPartObj>
      </w:sdtPr>
      <w:sdtContent>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2bag7fju5tw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Table 1: Key Benefits of Early Help</w:t>
              <w:tab/>
              <w:t xml:space="preserve">4</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lcaw8mim5an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Table 2: Website Evaluation Ratings</w:t>
              <w:tab/>
              <w:t xml:space="preserve">9</w:t>
            </w:r>
          </w:hyperlink>
          <w:r w:rsidDel="00000000" w:rsidR="00000000" w:rsidRPr="00000000">
            <w:rPr>
              <w:rtl w:val="0"/>
            </w:rPr>
          </w:r>
        </w:p>
        <w:p w:rsidR="00000000" w:rsidDel="00000000" w:rsidP="00000000" w:rsidRDefault="00000000" w:rsidRPr="00000000" w14:paraId="00000023">
          <w:pPr>
            <w:spacing w:line="259" w:lineRule="auto"/>
            <w:jc w:val="left"/>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4">
      <w:pPr>
        <w:spacing w:line="259" w:lineRule="auto"/>
        <w:jc w:val="left"/>
        <w:rPr/>
      </w:pPr>
      <w:r w:rsidDel="00000000" w:rsidR="00000000" w:rsidRPr="00000000">
        <w:rPr>
          <w:rtl w:val="0"/>
        </w:rPr>
      </w:r>
    </w:p>
    <w:p w:rsidR="00000000" w:rsidDel="00000000" w:rsidP="00000000" w:rsidRDefault="00000000" w:rsidRPr="00000000" w14:paraId="00000025">
      <w:pPr>
        <w:spacing w:line="259" w:lineRule="auto"/>
        <w:jc w:val="center"/>
        <w:rPr>
          <w:b w:val="1"/>
          <w:sz w:val="28"/>
          <w:szCs w:val="28"/>
        </w:rPr>
      </w:pPr>
      <w:r w:rsidDel="00000000" w:rsidR="00000000" w:rsidRPr="00000000">
        <w:rPr>
          <w:b w:val="1"/>
          <w:sz w:val="28"/>
          <w:szCs w:val="28"/>
          <w:rtl w:val="0"/>
        </w:rPr>
        <w:t xml:space="preserve">Table of Figure</w:t>
      </w:r>
    </w:p>
    <w:sdt>
      <w:sdtPr>
        <w:id w:val="1880535411"/>
        <w:docPartObj>
          <w:docPartGallery w:val="Table of Contents"/>
          <w:docPartUnique w:val="1"/>
        </w:docPartObj>
      </w:sdtPr>
      <w:sdtContent>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p8e9iqk3glv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Figure 1: Website Evaluation Comparison (Rating 1–5)</w:t>
              <w:tab/>
              <w:t xml:space="preserve">10</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7">
      <w:pPr>
        <w:spacing w:line="259" w:lineRule="auto"/>
        <w:jc w:val="left"/>
        <w:rPr>
          <w:b w:val="1"/>
          <w:sz w:val="32"/>
          <w:szCs w:val="32"/>
          <w:u w:val="single"/>
        </w:rPr>
      </w:pPr>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1"/>
        <w:rPr/>
      </w:pPr>
      <w:bookmarkStart w:colFirst="0" w:colLast="0" w:name="_tfp1ks4mh3yj" w:id="0"/>
      <w:bookmarkEnd w:id="0"/>
      <w:r w:rsidDel="00000000" w:rsidR="00000000" w:rsidRPr="00000000">
        <w:rPr>
          <w:rtl w:val="0"/>
        </w:rPr>
        <w:t xml:space="preserve">2. Introduction</w:t>
      </w:r>
    </w:p>
    <w:p w:rsidR="00000000" w:rsidDel="00000000" w:rsidP="00000000" w:rsidRDefault="00000000" w:rsidRPr="00000000" w14:paraId="00000029">
      <w:pPr>
        <w:rPr/>
      </w:pPr>
      <w:r w:rsidDel="00000000" w:rsidR="00000000" w:rsidRPr="00000000">
        <w:rPr>
          <w:rtl w:val="0"/>
        </w:rPr>
        <w:t xml:space="preserve">This report examines how the ‘Early Help’ system is presented to families through local authority websites in England. Early Help is a central part of safeguarding policy, providing support to children and families before difficulties become more serious. The system focuses on early intervention to improve wellbeing, reduce harm, and prevent the need for statutory services (HM Government, 2021).</w:t>
      </w:r>
    </w:p>
    <w:p w:rsidR="00000000" w:rsidDel="00000000" w:rsidP="00000000" w:rsidRDefault="00000000" w:rsidRPr="00000000" w14:paraId="0000002A">
      <w:pPr>
        <w:rPr/>
      </w:pPr>
      <w:r w:rsidDel="00000000" w:rsidR="00000000" w:rsidRPr="00000000">
        <w:rPr>
          <w:rtl w:val="0"/>
        </w:rPr>
        <w:t xml:space="preserve">Local authority websites play a critical role in communicating Early Help services. These platforms often serve as the first point of contact for families seeking support. Clear digital signposting ensures that families understand what Early Help is, what services are available, and how to access them. This aligns with national safeguarding aims to promote timely and coordinated support (Department for Education, 2023).</w:t>
      </w:r>
    </w:p>
    <w:p w:rsidR="00000000" w:rsidDel="00000000" w:rsidP="00000000" w:rsidRDefault="00000000" w:rsidRPr="00000000" w14:paraId="0000002B">
      <w:pPr>
        <w:rPr/>
      </w:pPr>
      <w:r w:rsidDel="00000000" w:rsidR="00000000" w:rsidRPr="00000000">
        <w:rPr>
          <w:rtl w:val="0"/>
        </w:rPr>
        <w:t xml:space="preserve">This report evaluates the websites of </w:t>
      </w:r>
      <w:r w:rsidDel="00000000" w:rsidR="00000000" w:rsidRPr="00000000">
        <w:rPr>
          <w:b w:val="1"/>
          <w:rtl w:val="0"/>
        </w:rPr>
        <w:t xml:space="preserve">Staffordshire County Council</w:t>
      </w:r>
      <w:r w:rsidDel="00000000" w:rsidR="00000000" w:rsidRPr="00000000">
        <w:rPr>
          <w:rtl w:val="0"/>
        </w:rPr>
        <w:t xml:space="preserve">, </w:t>
      </w:r>
      <w:r w:rsidDel="00000000" w:rsidR="00000000" w:rsidRPr="00000000">
        <w:rPr>
          <w:b w:val="1"/>
          <w:rtl w:val="0"/>
        </w:rPr>
        <w:t xml:space="preserve">Tower Hamlets Council</w:t>
      </w:r>
      <w:r w:rsidDel="00000000" w:rsidR="00000000" w:rsidRPr="00000000">
        <w:rPr>
          <w:rtl w:val="0"/>
        </w:rPr>
        <w:t xml:space="preserve">, and </w:t>
      </w:r>
      <w:r w:rsidDel="00000000" w:rsidR="00000000" w:rsidRPr="00000000">
        <w:rPr>
          <w:b w:val="1"/>
          <w:rtl w:val="0"/>
        </w:rPr>
        <w:t xml:space="preserve">Nottinghamshire County Council</w:t>
      </w:r>
      <w:r w:rsidDel="00000000" w:rsidR="00000000" w:rsidRPr="00000000">
        <w:rPr>
          <w:rtl w:val="0"/>
        </w:rPr>
        <w:t xml:space="preserve">. Each website is analysed based on four comparison criteria:</w:t>
      </w:r>
    </w:p>
    <w:p w:rsidR="00000000" w:rsidDel="00000000" w:rsidP="00000000" w:rsidRDefault="00000000" w:rsidRPr="00000000" w14:paraId="0000002C">
      <w:pPr>
        <w:numPr>
          <w:ilvl w:val="0"/>
          <w:numId w:val="1"/>
        </w:numPr>
        <w:ind w:left="720" w:hanging="360"/>
        <w:rPr/>
      </w:pPr>
      <w:r w:rsidDel="00000000" w:rsidR="00000000" w:rsidRPr="00000000">
        <w:rPr>
          <w:rtl w:val="0"/>
        </w:rPr>
        <w:t xml:space="preserve">Clarity of Early Help information</w:t>
      </w:r>
    </w:p>
    <w:p w:rsidR="00000000" w:rsidDel="00000000" w:rsidP="00000000" w:rsidRDefault="00000000" w:rsidRPr="00000000" w14:paraId="0000002D">
      <w:pPr>
        <w:numPr>
          <w:ilvl w:val="0"/>
          <w:numId w:val="1"/>
        </w:numPr>
        <w:ind w:left="720" w:hanging="360"/>
        <w:rPr/>
      </w:pPr>
      <w:r w:rsidDel="00000000" w:rsidR="00000000" w:rsidRPr="00000000">
        <w:rPr>
          <w:rtl w:val="0"/>
        </w:rPr>
        <w:t xml:space="preserve">Navigation and accessibility of content</w:t>
      </w:r>
    </w:p>
    <w:p w:rsidR="00000000" w:rsidDel="00000000" w:rsidP="00000000" w:rsidRDefault="00000000" w:rsidRPr="00000000" w14:paraId="0000002E">
      <w:pPr>
        <w:numPr>
          <w:ilvl w:val="0"/>
          <w:numId w:val="1"/>
        </w:numPr>
        <w:ind w:left="720" w:hanging="360"/>
        <w:rPr/>
      </w:pPr>
      <w:r w:rsidDel="00000000" w:rsidR="00000000" w:rsidRPr="00000000">
        <w:rPr>
          <w:rtl w:val="0"/>
        </w:rPr>
        <w:t xml:space="preserve">Detail and referral process</w:t>
      </w:r>
    </w:p>
    <w:p w:rsidR="00000000" w:rsidDel="00000000" w:rsidP="00000000" w:rsidRDefault="00000000" w:rsidRPr="00000000" w14:paraId="0000002F">
      <w:pPr>
        <w:numPr>
          <w:ilvl w:val="0"/>
          <w:numId w:val="1"/>
        </w:numPr>
        <w:ind w:left="720" w:hanging="360"/>
        <w:rPr/>
      </w:pPr>
      <w:r w:rsidDel="00000000" w:rsidR="00000000" w:rsidRPr="00000000">
        <w:rPr>
          <w:rtl w:val="0"/>
        </w:rPr>
        <w:t xml:space="preserve">Family-centeredness in language and tone</w:t>
      </w:r>
    </w:p>
    <w:p w:rsidR="00000000" w:rsidDel="00000000" w:rsidP="00000000" w:rsidRDefault="00000000" w:rsidRPr="00000000" w14:paraId="00000030">
      <w:pPr>
        <w:rPr/>
      </w:pPr>
      <w:r w:rsidDel="00000000" w:rsidR="00000000" w:rsidRPr="00000000">
        <w:rPr>
          <w:rtl w:val="0"/>
        </w:rPr>
        <w:t xml:space="preserve">The goal is to identify strengths and weaknesses in how Early Help is digitally signposted, and to determine which local authority offers the most accessible and effective communication for families in need of early support.</w:t>
      </w:r>
    </w:p>
    <w:p w:rsidR="00000000" w:rsidDel="00000000" w:rsidP="00000000" w:rsidRDefault="00000000" w:rsidRPr="00000000" w14:paraId="00000031">
      <w:pPr>
        <w:spacing w:line="259" w:lineRule="auto"/>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32">
      <w:pPr>
        <w:pStyle w:val="Heading1"/>
        <w:rPr/>
      </w:pPr>
      <w:bookmarkStart w:colFirst="0" w:colLast="0" w:name="_ft8hudkky112" w:id="1"/>
      <w:bookmarkEnd w:id="1"/>
      <w:r w:rsidDel="00000000" w:rsidR="00000000" w:rsidRPr="00000000">
        <w:rPr>
          <w:rtl w:val="0"/>
        </w:rPr>
        <w:t xml:space="preserve">3. The Early Help System: Concept and Policy Framework</w:t>
      </w:r>
    </w:p>
    <w:p w:rsidR="00000000" w:rsidDel="00000000" w:rsidP="00000000" w:rsidRDefault="00000000" w:rsidRPr="00000000" w14:paraId="00000033">
      <w:pPr>
        <w:rPr/>
      </w:pPr>
      <w:bookmarkStart w:colFirst="0" w:colLast="0" w:name="_sa5s7r5chpnm" w:id="2"/>
      <w:bookmarkEnd w:id="2"/>
      <w:r w:rsidDel="00000000" w:rsidR="00000000" w:rsidRPr="00000000">
        <w:rPr>
          <w:rtl w:val="0"/>
        </w:rPr>
        <w:t xml:space="preserve">Early Help is an approach that seeks to detect and manage emerging issues faced by children, youth and families before they get serious and need a statutory intervention. It works with early intervention, prevention, and partnership to enhance the wellbeing of families and safeguard children against harm (HM Government, 2021). Early Help might involve parenting guidance, mental health care, and support in children and education or accommodation, and assist families to become stable and independent.</w:t>
      </w:r>
    </w:p>
    <w:p w:rsidR="00000000" w:rsidDel="00000000" w:rsidP="00000000" w:rsidRDefault="00000000" w:rsidRPr="00000000" w14:paraId="00000034">
      <w:pPr>
        <w:rPr/>
      </w:pPr>
      <w:r w:rsidDel="00000000" w:rsidR="00000000" w:rsidRPr="00000000">
        <w:rPr>
          <w:rtl w:val="0"/>
        </w:rPr>
        <w:t xml:space="preserve">Safeguarding is a shared responsibility involving health, education, social care, and community organisations. The </w:t>
      </w:r>
      <w:r w:rsidDel="00000000" w:rsidR="00000000" w:rsidRPr="00000000">
        <w:rPr>
          <w:i w:val="1"/>
          <w:rtl w:val="0"/>
        </w:rPr>
        <w:t xml:space="preserve">Working Together to Safeguard Children</w:t>
      </w:r>
      <w:r w:rsidDel="00000000" w:rsidR="00000000" w:rsidRPr="00000000">
        <w:rPr>
          <w:rtl w:val="0"/>
        </w:rPr>
        <w:t xml:space="preserve"> guidance (Department for Education, 2023) establishes how agencies should cooperate to assess needs and provide coordinated support. The </w:t>
      </w:r>
      <w:r w:rsidDel="00000000" w:rsidR="00000000" w:rsidRPr="00000000">
        <w:rPr>
          <w:i w:val="1"/>
          <w:rtl w:val="0"/>
        </w:rPr>
        <w:t xml:space="preserve">Early Help System Guide</w:t>
      </w:r>
      <w:r w:rsidDel="00000000" w:rsidR="00000000" w:rsidRPr="00000000">
        <w:rPr>
          <w:rtl w:val="0"/>
        </w:rPr>
        <w:t xml:space="preserve"> (HM Government, 2021) further outlines how local authorities should design integrated systems that respond quickly to family needs through joint working and clear communication.</w:t>
      </w:r>
    </w:p>
    <w:p w:rsidR="00000000" w:rsidDel="00000000" w:rsidP="00000000" w:rsidRDefault="00000000" w:rsidRPr="00000000" w14:paraId="00000035">
      <w:pPr>
        <w:rPr/>
      </w:pPr>
      <w:r w:rsidDel="00000000" w:rsidR="00000000" w:rsidRPr="00000000">
        <w:rPr>
          <w:rtl w:val="0"/>
        </w:rPr>
        <w:t xml:space="preserve">If the Early Help is significant, prevention of escalation, minimization of pressure on the child protection systems, and improved outcomes. The studies indicate that timely intervention is cost effective and may help to avoid negative social and economic damage in the long term (Allen, 2011; Laming, 2009).</w:t>
      </w:r>
    </w:p>
    <w:p w:rsidR="00000000" w:rsidDel="00000000" w:rsidP="00000000" w:rsidRDefault="00000000" w:rsidRPr="00000000" w14:paraId="00000036">
      <w:pPr>
        <w:rPr/>
      </w:pPr>
      <w:r w:rsidDel="00000000" w:rsidR="00000000" w:rsidRPr="00000000">
        <w:rPr>
          <w:rtl w:val="0"/>
        </w:rPr>
        <w:t xml:space="preserve">Digital channels, especially the websites of the local authorities, now are critical in access to protection. Such sites allow families and professionals to find information, make referrals, and find local services. Useful online signposting thus increases prompt identification and enhances communication amongst agencies (Munro, 2011).</w:t>
      </w:r>
    </w:p>
    <w:p w:rsidR="00000000" w:rsidDel="00000000" w:rsidP="00000000" w:rsidRDefault="00000000" w:rsidRPr="00000000" w14:paraId="00000037">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2bag7fju5twu" w:id="3"/>
      <w:bookmarkEnd w:id="3"/>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1: Key Benefits of Early Help</w:t>
      </w:r>
    </w:p>
    <w:tbl>
      <w:tblPr>
        <w:tblStyle w:val="Table1"/>
        <w:tblW w:w="8419.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031"/>
        <w:gridCol w:w="4388"/>
        <w:tblGridChange w:id="0">
          <w:tblGrid>
            <w:gridCol w:w="4031"/>
            <w:gridCol w:w="4388"/>
          </w:tblGrid>
        </w:tblGridChange>
      </w:tblGrid>
      <w:tr>
        <w:trPr>
          <w:cantSplit w:val="0"/>
          <w:tblHeader w:val="0"/>
        </w:trPr>
        <w:tc>
          <w:tcPr/>
          <w:p w:rsidR="00000000" w:rsidDel="00000000" w:rsidP="00000000" w:rsidRDefault="00000000" w:rsidRPr="00000000" w14:paraId="00000038">
            <w:pPr>
              <w:spacing w:after="160" w:lineRule="auto"/>
              <w:jc w:val="center"/>
              <w:rPr>
                <w:b w:val="1"/>
              </w:rPr>
            </w:pPr>
            <w:r w:rsidDel="00000000" w:rsidR="00000000" w:rsidRPr="00000000">
              <w:rPr>
                <w:b w:val="1"/>
                <w:rtl w:val="0"/>
              </w:rPr>
              <w:t xml:space="preserve">Benefit Area</w:t>
            </w:r>
          </w:p>
        </w:tc>
        <w:tc>
          <w:tcPr/>
          <w:p w:rsidR="00000000" w:rsidDel="00000000" w:rsidP="00000000" w:rsidRDefault="00000000" w:rsidRPr="00000000" w14:paraId="00000039">
            <w:pPr>
              <w:spacing w:after="160" w:lineRule="auto"/>
              <w:jc w:val="center"/>
              <w:rPr>
                <w:b w:val="1"/>
              </w:rPr>
            </w:pPr>
            <w:r w:rsidDel="00000000" w:rsidR="00000000" w:rsidRPr="00000000">
              <w:rPr>
                <w:b w:val="1"/>
                <w:rtl w:val="0"/>
              </w:rPr>
              <w:t xml:space="preserve">Example Outcome</w:t>
            </w:r>
          </w:p>
        </w:tc>
      </w:tr>
      <w:tr>
        <w:trPr>
          <w:cantSplit w:val="0"/>
          <w:tblHeader w:val="0"/>
        </w:trPr>
        <w:tc>
          <w:tcPr/>
          <w:p w:rsidR="00000000" w:rsidDel="00000000" w:rsidP="00000000" w:rsidRDefault="00000000" w:rsidRPr="00000000" w14:paraId="0000003A">
            <w:pPr>
              <w:spacing w:after="160" w:lineRule="auto"/>
              <w:rPr/>
            </w:pPr>
            <w:r w:rsidDel="00000000" w:rsidR="00000000" w:rsidRPr="00000000">
              <w:rPr>
                <w:rtl w:val="0"/>
              </w:rPr>
              <w:t xml:space="preserve">Early intervention</w:t>
            </w:r>
          </w:p>
        </w:tc>
        <w:tc>
          <w:tcPr/>
          <w:p w:rsidR="00000000" w:rsidDel="00000000" w:rsidP="00000000" w:rsidRDefault="00000000" w:rsidRPr="00000000" w14:paraId="0000003B">
            <w:pPr>
              <w:spacing w:after="160" w:lineRule="auto"/>
              <w:rPr/>
            </w:pPr>
            <w:r w:rsidDel="00000000" w:rsidR="00000000" w:rsidRPr="00000000">
              <w:rPr>
                <w:rtl w:val="0"/>
              </w:rPr>
              <w:t xml:space="preserve">Reduced need for statutory services</w:t>
            </w:r>
          </w:p>
        </w:tc>
      </w:tr>
      <w:tr>
        <w:trPr>
          <w:cantSplit w:val="0"/>
          <w:tblHeader w:val="0"/>
        </w:trPr>
        <w:tc>
          <w:tcPr/>
          <w:p w:rsidR="00000000" w:rsidDel="00000000" w:rsidP="00000000" w:rsidRDefault="00000000" w:rsidRPr="00000000" w14:paraId="0000003C">
            <w:pPr>
              <w:spacing w:after="160" w:lineRule="auto"/>
              <w:rPr/>
            </w:pPr>
            <w:r w:rsidDel="00000000" w:rsidR="00000000" w:rsidRPr="00000000">
              <w:rPr>
                <w:rtl w:val="0"/>
              </w:rPr>
              <w:t xml:space="preserve">Family stability</w:t>
            </w:r>
          </w:p>
        </w:tc>
        <w:tc>
          <w:tcPr/>
          <w:p w:rsidR="00000000" w:rsidDel="00000000" w:rsidP="00000000" w:rsidRDefault="00000000" w:rsidRPr="00000000" w14:paraId="0000003D">
            <w:pPr>
              <w:spacing w:after="160" w:lineRule="auto"/>
              <w:rPr/>
            </w:pPr>
            <w:r w:rsidDel="00000000" w:rsidR="00000000" w:rsidRPr="00000000">
              <w:rPr>
                <w:rtl w:val="0"/>
              </w:rPr>
              <w:t xml:space="preserve">Improved wellbeing and parenting capacity</w:t>
            </w:r>
          </w:p>
        </w:tc>
      </w:tr>
      <w:tr>
        <w:trPr>
          <w:cantSplit w:val="0"/>
          <w:tblHeader w:val="0"/>
        </w:trPr>
        <w:tc>
          <w:tcPr/>
          <w:p w:rsidR="00000000" w:rsidDel="00000000" w:rsidP="00000000" w:rsidRDefault="00000000" w:rsidRPr="00000000" w14:paraId="0000003E">
            <w:pPr>
              <w:spacing w:after="160" w:lineRule="auto"/>
              <w:rPr/>
            </w:pPr>
            <w:r w:rsidDel="00000000" w:rsidR="00000000" w:rsidRPr="00000000">
              <w:rPr>
                <w:rtl w:val="0"/>
              </w:rPr>
              <w:t xml:space="preserve">Cost efficiency</w:t>
            </w:r>
          </w:p>
        </w:tc>
        <w:tc>
          <w:tcPr/>
          <w:p w:rsidR="00000000" w:rsidDel="00000000" w:rsidP="00000000" w:rsidRDefault="00000000" w:rsidRPr="00000000" w14:paraId="0000003F">
            <w:pPr>
              <w:spacing w:after="160" w:lineRule="auto"/>
              <w:rPr/>
            </w:pPr>
            <w:r w:rsidDel="00000000" w:rsidR="00000000" w:rsidRPr="00000000">
              <w:rPr>
                <w:rtl w:val="0"/>
              </w:rPr>
              <w:t xml:space="preserve">Lower public service expenditure</w:t>
            </w:r>
          </w:p>
        </w:tc>
      </w:tr>
    </w:tbl>
    <w:p w:rsidR="00000000" w:rsidDel="00000000" w:rsidP="00000000" w:rsidRDefault="00000000" w:rsidRPr="00000000" w14:paraId="00000040">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41">
      <w:pPr>
        <w:pStyle w:val="Heading1"/>
        <w:rPr/>
      </w:pPr>
      <w:bookmarkStart w:colFirst="0" w:colLast="0" w:name="_43zbhejtbjjz" w:id="4"/>
      <w:bookmarkEnd w:id="4"/>
      <w:r w:rsidDel="00000000" w:rsidR="00000000" w:rsidRPr="00000000">
        <w:rPr>
          <w:rtl w:val="0"/>
        </w:rPr>
        <w:t xml:space="preserve">4. Multi-Agency Working in Early Help</w:t>
      </w:r>
    </w:p>
    <w:p w:rsidR="00000000" w:rsidDel="00000000" w:rsidP="00000000" w:rsidRDefault="00000000" w:rsidRPr="00000000" w14:paraId="00000042">
      <w:pPr>
        <w:pStyle w:val="Heading2"/>
        <w:rPr/>
      </w:pPr>
      <w:bookmarkStart w:colFirst="0" w:colLast="0" w:name="_xigxru9rx8xz" w:id="5"/>
      <w:bookmarkEnd w:id="5"/>
      <w:r w:rsidDel="00000000" w:rsidR="00000000" w:rsidRPr="00000000">
        <w:rPr>
          <w:rtl w:val="0"/>
        </w:rPr>
        <w:t xml:space="preserve">4.1 Definition and Importance</w:t>
      </w:r>
    </w:p>
    <w:p w:rsidR="00000000" w:rsidDel="00000000" w:rsidP="00000000" w:rsidRDefault="00000000" w:rsidRPr="00000000" w14:paraId="00000043">
      <w:pPr>
        <w:rPr/>
      </w:pPr>
      <w:bookmarkStart w:colFirst="0" w:colLast="0" w:name="_albtol963qy7" w:id="6"/>
      <w:bookmarkEnd w:id="6"/>
      <w:r w:rsidDel="00000000" w:rsidR="00000000" w:rsidRPr="00000000">
        <w:rPr>
          <w:rtl w:val="0"/>
        </w:rPr>
        <w:t xml:space="preserve">Multi agency working is a term that is used in reference to multi-professional collaboration between professionals working in various sectors, like education, health, social care, and the voluntary sector. Inter-professional collaboration provides that services are delivered in various facets of needs of a family based on the coordination of planning and distribution of responsibilities (Horwath and Morrison, 2007). In the Early Help this partnership enables faster response to emerging issues and eliminates duplication of the provision of services.</w:t>
      </w:r>
    </w:p>
    <w:p w:rsidR="00000000" w:rsidDel="00000000" w:rsidP="00000000" w:rsidRDefault="00000000" w:rsidRPr="00000000" w14:paraId="00000044">
      <w:pPr>
        <w:rPr/>
      </w:pPr>
      <w:r w:rsidDel="00000000" w:rsidR="00000000" w:rsidRPr="00000000">
        <w:rPr>
          <w:rtl w:val="0"/>
        </w:rPr>
        <w:t xml:space="preserve">According to the </w:t>
      </w:r>
      <w:r w:rsidDel="00000000" w:rsidR="00000000" w:rsidRPr="00000000">
        <w:rPr>
          <w:i w:val="1"/>
          <w:rtl w:val="0"/>
        </w:rPr>
        <w:t xml:space="preserve">Working Together to Safeguard Children guidance</w:t>
      </w:r>
      <w:r w:rsidDel="00000000" w:rsidR="00000000" w:rsidRPr="00000000">
        <w:rPr>
          <w:rtl w:val="0"/>
        </w:rPr>
        <w:t xml:space="preserve"> (Department for Education, 2023), agencies must collaborate together when determining the needs of families and providing them with early support. Co-ordination of action assists in providing consistent care as well as improved communication of services.</w:t>
      </w:r>
    </w:p>
    <w:p w:rsidR="00000000" w:rsidDel="00000000" w:rsidP="00000000" w:rsidRDefault="00000000" w:rsidRPr="00000000" w14:paraId="00000045">
      <w:pPr>
        <w:pStyle w:val="Heading2"/>
        <w:rPr/>
      </w:pPr>
      <w:bookmarkStart w:colFirst="0" w:colLast="0" w:name="_g44gxpt18bhk" w:id="7"/>
      <w:bookmarkEnd w:id="7"/>
      <w:r w:rsidDel="00000000" w:rsidR="00000000" w:rsidRPr="00000000">
        <w:rPr>
          <w:rtl w:val="0"/>
        </w:rPr>
        <w:t xml:space="preserve">4.2 Role of Local Authorities</w:t>
      </w:r>
    </w:p>
    <w:p w:rsidR="00000000" w:rsidDel="00000000" w:rsidP="00000000" w:rsidRDefault="00000000" w:rsidRPr="00000000" w14:paraId="00000046">
      <w:pPr>
        <w:rPr/>
      </w:pPr>
      <w:r w:rsidDel="00000000" w:rsidR="00000000" w:rsidRPr="00000000">
        <w:rPr>
          <w:rtl w:val="0"/>
        </w:rPr>
        <w:t xml:space="preserve">Local authorities are the headsets of local protection plans and are a focal point in Early Help provision. It is their duty to organize information, control referrals and connect families to the right services. Joint assessment and supervision of multi-agency meetings is done by the local authorities through Early Help hubs or family support teams (C4EO, 2010).</w:t>
      </w:r>
    </w:p>
    <w:p w:rsidR="00000000" w:rsidDel="00000000" w:rsidP="00000000" w:rsidRDefault="00000000" w:rsidRPr="00000000" w14:paraId="00000047">
      <w:pPr>
        <w:pStyle w:val="Heading2"/>
        <w:rPr/>
      </w:pPr>
      <w:bookmarkStart w:colFirst="0" w:colLast="0" w:name="_9vxkcguy81bi" w:id="8"/>
      <w:bookmarkEnd w:id="8"/>
      <w:r w:rsidDel="00000000" w:rsidR="00000000" w:rsidRPr="00000000">
        <w:rPr>
          <w:rtl w:val="0"/>
        </w:rPr>
        <w:t xml:space="preserve">4.3 Common Challenges</w:t>
      </w:r>
    </w:p>
    <w:p w:rsidR="00000000" w:rsidDel="00000000" w:rsidP="00000000" w:rsidRDefault="00000000" w:rsidRPr="00000000" w14:paraId="00000048">
      <w:pPr>
        <w:rPr/>
      </w:pPr>
      <w:r w:rsidDel="00000000" w:rsidR="00000000" w:rsidRPr="00000000">
        <w:rPr>
          <w:rtl w:val="0"/>
        </w:rPr>
        <w:t xml:space="preserve">In spite of this, multi-agency working experiences actual challenges. The permission to exchange information may postpone or prevent the access to services. Role ambiguity in the professionals usually causes confusion on responsibility. Lack of contact may lead to delays or lost support (Brandon et al., 2020). According to the Munro Review (2011), the collaboration and bureaucracy should be improved through the clear systems.</w:t>
      </w:r>
    </w:p>
    <w:p w:rsidR="00000000" w:rsidDel="00000000" w:rsidP="00000000" w:rsidRDefault="00000000" w:rsidRPr="00000000" w14:paraId="00000049">
      <w:pPr>
        <w:pStyle w:val="Heading2"/>
        <w:rPr/>
      </w:pPr>
      <w:bookmarkStart w:colFirst="0" w:colLast="0" w:name="_ydp4evw8l658" w:id="9"/>
      <w:bookmarkEnd w:id="9"/>
      <w:r w:rsidDel="00000000" w:rsidR="00000000" w:rsidRPr="00000000">
        <w:rPr>
          <w:rtl w:val="0"/>
        </w:rPr>
        <w:t xml:space="preserve">4.4 Digital Signposting</w:t>
      </w:r>
    </w:p>
    <w:p w:rsidR="00000000" w:rsidDel="00000000" w:rsidP="00000000" w:rsidRDefault="00000000" w:rsidRPr="00000000" w14:paraId="0000004A">
      <w:pPr>
        <w:rPr/>
      </w:pPr>
      <w:r w:rsidDel="00000000" w:rsidR="00000000" w:rsidRPr="00000000">
        <w:rPr>
          <w:rtl w:val="0"/>
        </w:rPr>
        <w:t xml:space="preserve">Multi-agency working can be reinforced by digital signposting using local authority websites. Easy access to online data on services, routes to referrals, contact points, and further facilitates active communication and guides the professionals and the family through the support system (Department for Education, 2023).</w:t>
      </w:r>
    </w:p>
    <w:p w:rsidR="00000000" w:rsidDel="00000000" w:rsidP="00000000" w:rsidRDefault="00000000" w:rsidRPr="00000000" w14:paraId="0000004B">
      <w:pPr>
        <w:rPr/>
      </w:pPr>
      <w:r w:rsidDel="00000000" w:rsidR="00000000" w:rsidRPr="00000000">
        <w:br w:type="page"/>
      </w:r>
      <w:r w:rsidDel="00000000" w:rsidR="00000000" w:rsidRPr="00000000">
        <w:rPr>
          <w:rtl w:val="0"/>
        </w:rPr>
      </w:r>
    </w:p>
    <w:p w:rsidR="00000000" w:rsidDel="00000000" w:rsidP="00000000" w:rsidRDefault="00000000" w:rsidRPr="00000000" w14:paraId="0000004C">
      <w:pPr>
        <w:pStyle w:val="Heading1"/>
        <w:rPr/>
      </w:pPr>
      <w:bookmarkStart w:colFirst="0" w:colLast="0" w:name="_mvdbbwyt6bv2" w:id="10"/>
      <w:bookmarkEnd w:id="10"/>
      <w:r w:rsidDel="00000000" w:rsidR="00000000" w:rsidRPr="00000000">
        <w:rPr>
          <w:rtl w:val="0"/>
        </w:rPr>
        <w:t xml:space="preserve">5. Evaluation of Local Authority Websites </w:t>
      </w:r>
    </w:p>
    <w:p w:rsidR="00000000" w:rsidDel="00000000" w:rsidP="00000000" w:rsidRDefault="00000000" w:rsidRPr="00000000" w14:paraId="0000004D">
      <w:pPr>
        <w:rPr/>
      </w:pPr>
      <w:r w:rsidDel="00000000" w:rsidR="00000000" w:rsidRPr="00000000">
        <w:rPr>
          <w:rtl w:val="0"/>
        </w:rPr>
        <w:t xml:space="preserve">This section evaluates the Early Help webpages of </w:t>
      </w:r>
      <w:r w:rsidDel="00000000" w:rsidR="00000000" w:rsidRPr="00000000">
        <w:rPr>
          <w:b w:val="1"/>
          <w:rtl w:val="0"/>
        </w:rPr>
        <w:t xml:space="preserve">Staffordshire County Council</w:t>
      </w:r>
      <w:r w:rsidDel="00000000" w:rsidR="00000000" w:rsidRPr="00000000">
        <w:rPr>
          <w:rtl w:val="0"/>
        </w:rPr>
        <w:t xml:space="preserve">, </w:t>
      </w:r>
      <w:r w:rsidDel="00000000" w:rsidR="00000000" w:rsidRPr="00000000">
        <w:rPr>
          <w:b w:val="1"/>
          <w:rtl w:val="0"/>
        </w:rPr>
        <w:t xml:space="preserve">Tower Hamlets Council</w:t>
      </w:r>
      <w:r w:rsidDel="00000000" w:rsidR="00000000" w:rsidRPr="00000000">
        <w:rPr>
          <w:rtl w:val="0"/>
        </w:rPr>
        <w:t xml:space="preserve">, and </w:t>
      </w:r>
      <w:r w:rsidDel="00000000" w:rsidR="00000000" w:rsidRPr="00000000">
        <w:rPr>
          <w:b w:val="1"/>
          <w:rtl w:val="0"/>
        </w:rPr>
        <w:t xml:space="preserve">Nottinghamshire County Council</w:t>
      </w:r>
      <w:r w:rsidDel="00000000" w:rsidR="00000000" w:rsidRPr="00000000">
        <w:rPr>
          <w:rtl w:val="0"/>
        </w:rPr>
        <w:t xml:space="preserve">, based on five criteria: visibility of Early Help, accessibility and inclusive design, clarity of referral routes, tone of language, and integration of multi-agency support. All ratings are summarised in the visual chart and table below.</w:t>
      </w:r>
    </w:p>
    <w:p w:rsidR="00000000" w:rsidDel="00000000" w:rsidP="00000000" w:rsidRDefault="00000000" w:rsidRPr="00000000" w14:paraId="0000004E">
      <w:pPr>
        <w:pStyle w:val="Heading2"/>
        <w:rPr/>
      </w:pPr>
      <w:bookmarkStart w:colFirst="0" w:colLast="0" w:name="_npdw6iani0dk" w:id="11"/>
      <w:bookmarkEnd w:id="11"/>
      <w:r w:rsidDel="00000000" w:rsidR="00000000" w:rsidRPr="00000000">
        <w:rPr>
          <w:rtl w:val="0"/>
        </w:rPr>
        <w:t xml:space="preserve">5.1 Staffordshire County Council</w:t>
      </w:r>
    </w:p>
    <w:p w:rsidR="00000000" w:rsidDel="00000000" w:rsidP="00000000" w:rsidRDefault="00000000" w:rsidRPr="00000000" w14:paraId="0000004F">
      <w:pPr>
        <w:rPr/>
      </w:pPr>
      <w:r w:rsidDel="00000000" w:rsidR="00000000" w:rsidRPr="00000000">
        <w:rPr>
          <w:b w:val="1"/>
          <w:rtl w:val="0"/>
        </w:rPr>
        <w:t xml:space="preserve">Website:</w:t>
      </w:r>
      <w:r w:rsidDel="00000000" w:rsidR="00000000" w:rsidRPr="00000000">
        <w:rPr>
          <w:rtl w:val="0"/>
        </w:rPr>
        <w:t xml:space="preserve"> </w:t>
      </w:r>
      <w:hyperlink r:id="rId6">
        <w:r w:rsidDel="00000000" w:rsidR="00000000" w:rsidRPr="00000000">
          <w:rPr>
            <w:color w:val="0563c1"/>
            <w:u w:val="single"/>
            <w:rtl w:val="0"/>
          </w:rPr>
          <w:t xml:space="preserve">https://www.staffordshire.gov.uk</w:t>
        </w:r>
      </w:hyperlink>
      <w:r w:rsidDel="00000000" w:rsidR="00000000" w:rsidRPr="00000000">
        <w:rPr>
          <w:rtl w:val="0"/>
        </w:rPr>
      </w:r>
    </w:p>
    <w:p w:rsidR="00000000" w:rsidDel="00000000" w:rsidP="00000000" w:rsidRDefault="00000000" w:rsidRPr="00000000" w14:paraId="00000050">
      <w:pPr>
        <w:rPr/>
      </w:pPr>
      <w:bookmarkStart w:colFirst="0" w:colLast="0" w:name="_hl6dk5fcc3tg" w:id="12"/>
      <w:bookmarkEnd w:id="12"/>
      <w:r w:rsidDel="00000000" w:rsidR="00000000" w:rsidRPr="00000000">
        <w:rPr>
          <w:b w:val="1"/>
          <w:rtl w:val="0"/>
        </w:rPr>
        <w:t xml:space="preserve">Visibility</w:t>
      </w:r>
      <w:r w:rsidDel="00000000" w:rsidR="00000000" w:rsidRPr="00000000">
        <w:rPr>
          <w:rtl w:val="0"/>
        </w:rPr>
        <w:br w:type="textWrapping"/>
        <w:t xml:space="preserve">Early Help information is available under the “Families First” and “Children and Families” sections. However, this term “Early Help” is not always applied throughout the site, which can be confusing to the users who are not familiar with the terminology (Staffordshire.gov.uk, 2025). There are several clicks of search to find certain support pages, which are not directly visible.</w:t>
      </w:r>
    </w:p>
    <w:p w:rsidR="00000000" w:rsidDel="00000000" w:rsidP="00000000" w:rsidRDefault="00000000" w:rsidRPr="00000000" w14:paraId="00000051">
      <w:pPr>
        <w:rPr/>
      </w:pPr>
      <w:r w:rsidDel="00000000" w:rsidR="00000000" w:rsidRPr="00000000">
        <w:rPr>
          <w:b w:val="1"/>
          <w:rtl w:val="0"/>
        </w:rPr>
        <w:t xml:space="preserve">Accessibility and Design</w:t>
      </w: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The site is also mobile-friendly and has an uncluttered navigation. The user orientation is supported by icons and breadcrumb trails. There are accessibility characteristics like variable font size and contrast values. Plain language summaries are, however, restricted.</w:t>
      </w:r>
    </w:p>
    <w:p w:rsidR="00000000" w:rsidDel="00000000" w:rsidP="00000000" w:rsidRDefault="00000000" w:rsidRPr="00000000" w14:paraId="00000053">
      <w:pPr>
        <w:rPr/>
      </w:pPr>
      <w:r w:rsidDel="00000000" w:rsidR="00000000" w:rsidRPr="00000000">
        <w:rPr>
          <w:b w:val="1"/>
          <w:rtl w:val="0"/>
        </w:rPr>
        <w:t xml:space="preserve">Referral Instructions</w:t>
      </w: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The site offers referral forms downloadable, primarily aimed at professionals. Families do not have an easy digital self-referral process, which restricts access to other people who need assistance without a professional person. This does not wholly concur with the </w:t>
      </w:r>
      <w:r w:rsidDel="00000000" w:rsidR="00000000" w:rsidRPr="00000000">
        <w:rPr>
          <w:i w:val="1"/>
          <w:rtl w:val="0"/>
        </w:rPr>
        <w:t xml:space="preserve">Working Together to Safeguard Children</w:t>
      </w:r>
      <w:r w:rsidDel="00000000" w:rsidR="00000000" w:rsidRPr="00000000">
        <w:rPr>
          <w:rtl w:val="0"/>
        </w:rPr>
        <w:t xml:space="preserve"> expectations of an open access (DfE, 2023).</w:t>
      </w:r>
    </w:p>
    <w:p w:rsidR="00000000" w:rsidDel="00000000" w:rsidP="00000000" w:rsidRDefault="00000000" w:rsidRPr="00000000" w14:paraId="00000055">
      <w:pPr>
        <w:rPr/>
      </w:pPr>
      <w:r w:rsidDel="00000000" w:rsidR="00000000" w:rsidRPr="00000000">
        <w:rPr>
          <w:b w:val="1"/>
          <w:rtl w:val="0"/>
        </w:rPr>
        <w:t xml:space="preserve">Language Tone</w:t>
      </w: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A language is more oriented to formal and procedural explanations. Some of the terms used in the site include “referral criteria” and “threshold guidance” which all families do not understand easily.</w:t>
      </w:r>
    </w:p>
    <w:p w:rsidR="00000000" w:rsidDel="00000000" w:rsidP="00000000" w:rsidRDefault="00000000" w:rsidRPr="00000000" w14:paraId="00000057">
      <w:pPr>
        <w:rPr/>
      </w:pPr>
      <w:r w:rsidDel="00000000" w:rsidR="00000000" w:rsidRPr="00000000">
        <w:rPr>
          <w:b w:val="1"/>
          <w:rtl w:val="0"/>
        </w:rPr>
        <w:t xml:space="preserve">Multi-Agency Integration</w:t>
      </w: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References to schools, youth services, and health professionals are present but not mapped clearly. There is limited explanation of how agencies work together in practice.</w:t>
      </w:r>
    </w:p>
    <w:p w:rsidR="00000000" w:rsidDel="00000000" w:rsidP="00000000" w:rsidRDefault="00000000" w:rsidRPr="00000000" w14:paraId="00000059">
      <w:pPr>
        <w:pStyle w:val="Heading2"/>
        <w:rPr/>
      </w:pPr>
      <w:bookmarkStart w:colFirst="0" w:colLast="0" w:name="_y2dbaygutgo2" w:id="13"/>
      <w:bookmarkEnd w:id="13"/>
      <w:r w:rsidDel="00000000" w:rsidR="00000000" w:rsidRPr="00000000">
        <w:rPr>
          <w:rtl w:val="0"/>
        </w:rPr>
        <w:t xml:space="preserve">5.2 Tower Hamlets Council</w:t>
      </w:r>
    </w:p>
    <w:p w:rsidR="00000000" w:rsidDel="00000000" w:rsidP="00000000" w:rsidRDefault="00000000" w:rsidRPr="00000000" w14:paraId="0000005A">
      <w:pPr>
        <w:rPr/>
      </w:pPr>
      <w:r w:rsidDel="00000000" w:rsidR="00000000" w:rsidRPr="00000000">
        <w:rPr>
          <w:b w:val="1"/>
          <w:rtl w:val="0"/>
        </w:rPr>
        <w:t xml:space="preserve">Website:</w:t>
      </w:r>
      <w:r w:rsidDel="00000000" w:rsidR="00000000" w:rsidRPr="00000000">
        <w:rPr>
          <w:rtl w:val="0"/>
        </w:rPr>
        <w:t xml:space="preserve"> </w:t>
      </w:r>
      <w:hyperlink r:id="rId7">
        <w:r w:rsidDel="00000000" w:rsidR="00000000" w:rsidRPr="00000000">
          <w:rPr>
            <w:color w:val="0563c1"/>
            <w:u w:val="single"/>
            <w:rtl w:val="0"/>
          </w:rPr>
          <w:t xml:space="preserve">https://www.towerhamlets.gov.uk</w:t>
        </w:r>
      </w:hyperlink>
      <w:r w:rsidDel="00000000" w:rsidR="00000000" w:rsidRPr="00000000">
        <w:rPr>
          <w:rtl w:val="0"/>
        </w:rPr>
      </w:r>
    </w:p>
    <w:p w:rsidR="00000000" w:rsidDel="00000000" w:rsidP="00000000" w:rsidRDefault="00000000" w:rsidRPr="00000000" w14:paraId="0000005B">
      <w:pPr>
        <w:rPr/>
      </w:pPr>
      <w:r w:rsidDel="00000000" w:rsidR="00000000" w:rsidRPr="00000000">
        <w:rPr>
          <w:b w:val="1"/>
          <w:rtl w:val="0"/>
        </w:rPr>
        <w:t xml:space="preserve">Visibility</w:t>
      </w:r>
      <w:r w:rsidDel="00000000" w:rsidR="00000000" w:rsidRPr="00000000">
        <w:rPr>
          <w:rtl w:val="0"/>
        </w:rPr>
        <w:br w:type="textWrapping"/>
        <w:t xml:space="preserve">The homepage includes a direct link to “Early Help and Children’s Services.” Early Help is clearly defined and featured prominently, reducing navigation effort for users (Towerhamlets.gov.uk, 2025). Terminology matches national guidance, enhancing user trust and understanding.</w:t>
      </w:r>
    </w:p>
    <w:p w:rsidR="00000000" w:rsidDel="00000000" w:rsidP="00000000" w:rsidRDefault="00000000" w:rsidRPr="00000000" w14:paraId="0000005C">
      <w:pPr>
        <w:rPr/>
      </w:pPr>
      <w:r w:rsidDel="00000000" w:rsidR="00000000" w:rsidRPr="00000000">
        <w:rPr>
          <w:b w:val="1"/>
          <w:rtl w:val="0"/>
        </w:rPr>
        <w:t xml:space="preserve">Accessibility and Design</w:t>
      </w:r>
      <w:r w:rsidDel="00000000" w:rsidR="00000000" w:rsidRPr="00000000">
        <w:rPr>
          <w:rtl w:val="0"/>
        </w:rPr>
      </w:r>
    </w:p>
    <w:p w:rsidR="00000000" w:rsidDel="00000000" w:rsidP="00000000" w:rsidRDefault="00000000" w:rsidRPr="00000000" w14:paraId="0000005D">
      <w:pPr>
        <w:rPr/>
      </w:pPr>
      <w:bookmarkStart w:colFirst="0" w:colLast="0" w:name="_oe0wgy5pe5vm" w:id="14"/>
      <w:bookmarkEnd w:id="14"/>
      <w:r w:rsidDel="00000000" w:rsidR="00000000" w:rsidRPr="00000000">
        <w:rPr>
          <w:rtl w:val="0"/>
        </w:rPr>
        <w:t xml:space="preserve">It is also very accessible with screen reader compatibility, easy language as well as the ability to translate into other languages. This is in line with GOV.UK digital inclusion standards (GOV.UK, 2022). The navigation is easy and icons facilitate usability.</w:t>
      </w:r>
    </w:p>
    <w:p w:rsidR="00000000" w:rsidDel="00000000" w:rsidP="00000000" w:rsidRDefault="00000000" w:rsidRPr="00000000" w14:paraId="0000005E">
      <w:pPr>
        <w:rPr/>
      </w:pPr>
      <w:r w:rsidDel="00000000" w:rsidR="00000000" w:rsidRPr="00000000">
        <w:rPr>
          <w:b w:val="1"/>
          <w:rtl w:val="0"/>
        </w:rPr>
        <w:t xml:space="preserve">Referral Instructions</w:t>
      </w: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Professional and self-referral is well defined. Referral forms are offered in various forms. The forms can be filled electronically or the Early Help team can be contacted through direct calls. Explanations of thresholds and eligibility are presented in terms of diagrams and plain language.</w:t>
      </w:r>
    </w:p>
    <w:p w:rsidR="00000000" w:rsidDel="00000000" w:rsidP="00000000" w:rsidRDefault="00000000" w:rsidRPr="00000000" w14:paraId="00000060">
      <w:pPr>
        <w:rPr/>
      </w:pPr>
      <w:r w:rsidDel="00000000" w:rsidR="00000000" w:rsidRPr="00000000">
        <w:rPr>
          <w:b w:val="1"/>
          <w:rtl w:val="0"/>
        </w:rPr>
        <w:t xml:space="preserve">Language Tone</w:t>
      </w: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The tone is accommodating and friendly. Instead of using technical phrases, terms like “support for families,” “get help early” and talk to someone are applied. This enhances interaction with different users such as those who are less literate.</w:t>
      </w:r>
    </w:p>
    <w:p w:rsidR="00000000" w:rsidDel="00000000" w:rsidP="00000000" w:rsidRDefault="00000000" w:rsidRPr="00000000" w14:paraId="00000062">
      <w:pPr>
        <w:rPr/>
      </w:pPr>
      <w:r w:rsidDel="00000000" w:rsidR="00000000" w:rsidRPr="00000000">
        <w:rPr>
          <w:b w:val="1"/>
          <w:rtl w:val="0"/>
        </w:rPr>
        <w:t xml:space="preserve">Multi-Agency Integration</w:t>
      </w: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It is evident that there is integrated working with schools, community organisations, and youth services. Definitions are made and the support pathway is visualised using service flowcharts to help comprehend the way services relate.</w:t>
      </w:r>
    </w:p>
    <w:p w:rsidR="00000000" w:rsidDel="00000000" w:rsidP="00000000" w:rsidRDefault="00000000" w:rsidRPr="00000000" w14:paraId="00000064">
      <w:pPr>
        <w:pStyle w:val="Heading2"/>
        <w:rPr/>
      </w:pPr>
      <w:bookmarkStart w:colFirst="0" w:colLast="0" w:name="_70gijzewrl7u" w:id="15"/>
      <w:bookmarkEnd w:id="15"/>
      <w:r w:rsidDel="00000000" w:rsidR="00000000" w:rsidRPr="00000000">
        <w:rPr>
          <w:rtl w:val="0"/>
        </w:rPr>
        <w:t xml:space="preserve">5.3 Nottinghamshire County Council</w:t>
      </w:r>
    </w:p>
    <w:p w:rsidR="00000000" w:rsidDel="00000000" w:rsidP="00000000" w:rsidRDefault="00000000" w:rsidRPr="00000000" w14:paraId="00000065">
      <w:pPr>
        <w:rPr/>
      </w:pPr>
      <w:r w:rsidDel="00000000" w:rsidR="00000000" w:rsidRPr="00000000">
        <w:rPr>
          <w:b w:val="1"/>
          <w:rtl w:val="0"/>
        </w:rPr>
        <w:t xml:space="preserve">Website:</w:t>
      </w:r>
      <w:r w:rsidDel="00000000" w:rsidR="00000000" w:rsidRPr="00000000">
        <w:rPr>
          <w:rtl w:val="0"/>
        </w:rPr>
        <w:t xml:space="preserve"> </w:t>
      </w:r>
      <w:hyperlink r:id="rId8">
        <w:r w:rsidDel="00000000" w:rsidR="00000000" w:rsidRPr="00000000">
          <w:rPr>
            <w:color w:val="0563c1"/>
            <w:u w:val="single"/>
            <w:rtl w:val="0"/>
          </w:rPr>
          <w:t xml:space="preserve">https://www.nottinghamshire.gov.uk</w:t>
        </w:r>
      </w:hyperlink>
      <w:r w:rsidDel="00000000" w:rsidR="00000000" w:rsidRPr="00000000">
        <w:rPr>
          <w:rtl w:val="0"/>
        </w:rPr>
      </w:r>
    </w:p>
    <w:p w:rsidR="00000000" w:rsidDel="00000000" w:rsidP="00000000" w:rsidRDefault="00000000" w:rsidRPr="00000000" w14:paraId="00000066">
      <w:pPr>
        <w:rPr/>
      </w:pPr>
      <w:r w:rsidDel="00000000" w:rsidR="00000000" w:rsidRPr="00000000">
        <w:rPr>
          <w:b w:val="1"/>
          <w:rtl w:val="0"/>
        </w:rPr>
        <w:t xml:space="preserve">Visibility</w:t>
      </w:r>
      <w:r w:rsidDel="00000000" w:rsidR="00000000" w:rsidRPr="00000000">
        <w:rPr>
          <w:rtl w:val="0"/>
        </w:rPr>
        <w:br w:type="textWrapping"/>
        <w:t xml:space="preserve">The website uses a “Family Service Directory” that links users to Early Help resources. The directory contains detailed entries on support services, but Early Help does not have a dedicated landing page. This makes the information less immediately visible.</w:t>
      </w:r>
    </w:p>
    <w:p w:rsidR="00000000" w:rsidDel="00000000" w:rsidP="00000000" w:rsidRDefault="00000000" w:rsidRPr="00000000" w14:paraId="00000067">
      <w:pPr>
        <w:rPr>
          <w:b w:val="1"/>
        </w:rPr>
      </w:pPr>
      <w:r w:rsidDel="00000000" w:rsidR="00000000" w:rsidRPr="00000000">
        <w:rPr>
          <w:b w:val="1"/>
          <w:rtl w:val="0"/>
        </w:rPr>
        <w:t xml:space="preserve">Accessibility and Design</w:t>
      </w:r>
    </w:p>
    <w:p w:rsidR="00000000" w:rsidDel="00000000" w:rsidP="00000000" w:rsidRDefault="00000000" w:rsidRPr="00000000" w14:paraId="00000068">
      <w:pPr>
        <w:rPr/>
      </w:pPr>
      <w:bookmarkStart w:colFirst="0" w:colLast="0" w:name="_9t0xkxm503r5" w:id="16"/>
      <w:bookmarkEnd w:id="16"/>
      <w:r w:rsidDel="00000000" w:rsidR="00000000" w:rsidRPr="00000000">
        <w:rPr>
          <w:rtl w:val="0"/>
        </w:rPr>
        <w:t xml:space="preserve">The site is easy to use and has an organised design. Screen reader and text resizing can be used as an accessibility feature. But the results of the information in the service directory need to be filtered, thus confusing those users who are not used to the names of local services.</w:t>
      </w:r>
    </w:p>
    <w:p w:rsidR="00000000" w:rsidDel="00000000" w:rsidP="00000000" w:rsidRDefault="00000000" w:rsidRPr="00000000" w14:paraId="00000069">
      <w:pPr>
        <w:rPr/>
      </w:pPr>
      <w:r w:rsidDel="00000000" w:rsidR="00000000" w:rsidRPr="00000000">
        <w:rPr>
          <w:b w:val="1"/>
          <w:rtl w:val="0"/>
        </w:rPr>
        <w:t xml:space="preserve">Referral Instructions</w:t>
      </w: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Both families and professionals have a clear explanation of the process of referral. Referral forms can be downloaded, and the helpline numbers are given. However, the online submission of the form is not completely integrated, and the instructions are written in the formal language.</w:t>
      </w:r>
    </w:p>
    <w:p w:rsidR="00000000" w:rsidDel="00000000" w:rsidP="00000000" w:rsidRDefault="00000000" w:rsidRPr="00000000" w14:paraId="0000006B">
      <w:pPr>
        <w:rPr/>
      </w:pPr>
      <w:r w:rsidDel="00000000" w:rsidR="00000000" w:rsidRPr="00000000">
        <w:rPr>
          <w:b w:val="1"/>
          <w:rtl w:val="0"/>
        </w:rPr>
        <w:t xml:space="preserve">Language Tone</w:t>
      </w: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The content has both the formal and friendly tone and this is based on the section. Although the language of the directory is neutral, the key children services pages provide simplified descriptions regarding the needs of family support.</w:t>
      </w:r>
    </w:p>
    <w:p w:rsidR="00000000" w:rsidDel="00000000" w:rsidP="00000000" w:rsidRDefault="00000000" w:rsidRPr="00000000" w14:paraId="0000006D">
      <w:pPr>
        <w:rPr/>
      </w:pPr>
      <w:r w:rsidDel="00000000" w:rsidR="00000000" w:rsidRPr="00000000">
        <w:rPr>
          <w:b w:val="1"/>
          <w:rtl w:val="0"/>
        </w:rPr>
        <w:t xml:space="preserve">Multi-Agency Integration</w:t>
      </w: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The topic of multi-agency working is addressed in the documents and integrated into service lists. But there are little visual representation or pathways of joint working. The framework has integrated delivery but is not presented clearly.</w:t>
      </w:r>
    </w:p>
    <w:p w:rsidR="00000000" w:rsidDel="00000000" w:rsidP="00000000" w:rsidRDefault="00000000" w:rsidRPr="00000000" w14:paraId="0000006F">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lcaw8mim5ang" w:id="17"/>
      <w:bookmarkEnd w:id="17"/>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2: Website Evaluation Ratings</w:t>
      </w:r>
    </w:p>
    <w:tbl>
      <w:tblPr>
        <w:tblStyle w:val="Table2"/>
        <w:tblW w:w="9151.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864"/>
        <w:gridCol w:w="1572"/>
        <w:gridCol w:w="1770"/>
        <w:gridCol w:w="1945"/>
        <w:tblGridChange w:id="0">
          <w:tblGrid>
            <w:gridCol w:w="3864"/>
            <w:gridCol w:w="1572"/>
            <w:gridCol w:w="1770"/>
            <w:gridCol w:w="1945"/>
          </w:tblGrid>
        </w:tblGridChange>
      </w:tblGrid>
      <w:tr>
        <w:trPr>
          <w:cantSplit w:val="0"/>
          <w:tblHeader w:val="0"/>
        </w:trPr>
        <w:tc>
          <w:tcPr/>
          <w:p w:rsidR="00000000" w:rsidDel="00000000" w:rsidP="00000000" w:rsidRDefault="00000000" w:rsidRPr="00000000" w14:paraId="00000070">
            <w:pPr>
              <w:spacing w:after="160" w:lineRule="auto"/>
              <w:jc w:val="center"/>
              <w:rPr>
                <w:b w:val="1"/>
              </w:rPr>
            </w:pPr>
            <w:r w:rsidDel="00000000" w:rsidR="00000000" w:rsidRPr="00000000">
              <w:rPr>
                <w:b w:val="1"/>
                <w:rtl w:val="0"/>
              </w:rPr>
              <w:t xml:space="preserve">Criteria</w:t>
            </w:r>
          </w:p>
        </w:tc>
        <w:tc>
          <w:tcPr/>
          <w:p w:rsidR="00000000" w:rsidDel="00000000" w:rsidP="00000000" w:rsidRDefault="00000000" w:rsidRPr="00000000" w14:paraId="00000071">
            <w:pPr>
              <w:spacing w:after="160" w:lineRule="auto"/>
              <w:jc w:val="center"/>
              <w:rPr>
                <w:b w:val="1"/>
              </w:rPr>
            </w:pPr>
            <w:r w:rsidDel="00000000" w:rsidR="00000000" w:rsidRPr="00000000">
              <w:rPr>
                <w:b w:val="1"/>
                <w:rtl w:val="0"/>
              </w:rPr>
              <w:t xml:space="preserve">Staffordshire</w:t>
            </w:r>
          </w:p>
        </w:tc>
        <w:tc>
          <w:tcPr/>
          <w:p w:rsidR="00000000" w:rsidDel="00000000" w:rsidP="00000000" w:rsidRDefault="00000000" w:rsidRPr="00000000" w14:paraId="00000072">
            <w:pPr>
              <w:spacing w:after="160" w:lineRule="auto"/>
              <w:jc w:val="center"/>
              <w:rPr>
                <w:b w:val="1"/>
              </w:rPr>
            </w:pPr>
            <w:r w:rsidDel="00000000" w:rsidR="00000000" w:rsidRPr="00000000">
              <w:rPr>
                <w:b w:val="1"/>
                <w:rtl w:val="0"/>
              </w:rPr>
              <w:t xml:space="preserve">Tower Hamlets</w:t>
            </w:r>
          </w:p>
        </w:tc>
        <w:tc>
          <w:tcPr/>
          <w:p w:rsidR="00000000" w:rsidDel="00000000" w:rsidP="00000000" w:rsidRDefault="00000000" w:rsidRPr="00000000" w14:paraId="00000073">
            <w:pPr>
              <w:spacing w:after="160" w:lineRule="auto"/>
              <w:jc w:val="center"/>
              <w:rPr>
                <w:b w:val="1"/>
              </w:rPr>
            </w:pPr>
            <w:r w:rsidDel="00000000" w:rsidR="00000000" w:rsidRPr="00000000">
              <w:rPr>
                <w:b w:val="1"/>
                <w:rtl w:val="0"/>
              </w:rPr>
              <w:t xml:space="preserve">Nottinghamshire</w:t>
            </w:r>
          </w:p>
        </w:tc>
      </w:tr>
      <w:tr>
        <w:trPr>
          <w:cantSplit w:val="0"/>
          <w:tblHeader w:val="0"/>
        </w:trPr>
        <w:tc>
          <w:tcPr/>
          <w:p w:rsidR="00000000" w:rsidDel="00000000" w:rsidP="00000000" w:rsidRDefault="00000000" w:rsidRPr="00000000" w14:paraId="00000074">
            <w:pPr>
              <w:spacing w:after="160" w:lineRule="auto"/>
              <w:rPr/>
            </w:pPr>
            <w:r w:rsidDel="00000000" w:rsidR="00000000" w:rsidRPr="00000000">
              <w:rPr>
                <w:rtl w:val="0"/>
              </w:rPr>
              <w:t xml:space="preserve">Visibility</w:t>
            </w:r>
          </w:p>
        </w:tc>
        <w:tc>
          <w:tcPr/>
          <w:p w:rsidR="00000000" w:rsidDel="00000000" w:rsidP="00000000" w:rsidRDefault="00000000" w:rsidRPr="00000000" w14:paraId="00000075">
            <w:pPr>
              <w:spacing w:after="160" w:lineRule="auto"/>
              <w:jc w:val="center"/>
              <w:rPr/>
            </w:pPr>
            <w:r w:rsidDel="00000000" w:rsidR="00000000" w:rsidRPr="00000000">
              <w:rPr>
                <w:rtl w:val="0"/>
              </w:rPr>
              <w:t xml:space="preserve">4</w:t>
            </w:r>
          </w:p>
        </w:tc>
        <w:tc>
          <w:tcPr/>
          <w:p w:rsidR="00000000" w:rsidDel="00000000" w:rsidP="00000000" w:rsidRDefault="00000000" w:rsidRPr="00000000" w14:paraId="00000076">
            <w:pPr>
              <w:spacing w:after="160" w:lineRule="auto"/>
              <w:jc w:val="center"/>
              <w:rPr/>
            </w:pPr>
            <w:r w:rsidDel="00000000" w:rsidR="00000000" w:rsidRPr="00000000">
              <w:rPr>
                <w:rtl w:val="0"/>
              </w:rPr>
              <w:t xml:space="preserve">5</w:t>
            </w:r>
          </w:p>
        </w:tc>
        <w:tc>
          <w:tcPr/>
          <w:p w:rsidR="00000000" w:rsidDel="00000000" w:rsidP="00000000" w:rsidRDefault="00000000" w:rsidRPr="00000000" w14:paraId="00000077">
            <w:pPr>
              <w:spacing w:after="160" w:lineRule="auto"/>
              <w:jc w:val="center"/>
              <w:rPr/>
            </w:pPr>
            <w:r w:rsidDel="00000000" w:rsidR="00000000" w:rsidRPr="00000000">
              <w:rPr>
                <w:rtl w:val="0"/>
              </w:rPr>
              <w:t xml:space="preserve">4</w:t>
            </w:r>
          </w:p>
        </w:tc>
      </w:tr>
      <w:tr>
        <w:trPr>
          <w:cantSplit w:val="0"/>
          <w:tblHeader w:val="0"/>
        </w:trPr>
        <w:tc>
          <w:tcPr/>
          <w:p w:rsidR="00000000" w:rsidDel="00000000" w:rsidP="00000000" w:rsidRDefault="00000000" w:rsidRPr="00000000" w14:paraId="00000078">
            <w:pPr>
              <w:spacing w:after="160" w:lineRule="auto"/>
              <w:rPr/>
            </w:pPr>
            <w:r w:rsidDel="00000000" w:rsidR="00000000" w:rsidRPr="00000000">
              <w:rPr>
                <w:rtl w:val="0"/>
              </w:rPr>
              <w:t xml:space="preserve">Accessibility</w:t>
            </w:r>
          </w:p>
        </w:tc>
        <w:tc>
          <w:tcPr/>
          <w:p w:rsidR="00000000" w:rsidDel="00000000" w:rsidP="00000000" w:rsidRDefault="00000000" w:rsidRPr="00000000" w14:paraId="00000079">
            <w:pPr>
              <w:spacing w:after="160" w:lineRule="auto"/>
              <w:jc w:val="center"/>
              <w:rPr/>
            </w:pPr>
            <w:r w:rsidDel="00000000" w:rsidR="00000000" w:rsidRPr="00000000">
              <w:rPr>
                <w:rtl w:val="0"/>
              </w:rPr>
              <w:t xml:space="preserve">4</w:t>
            </w:r>
          </w:p>
        </w:tc>
        <w:tc>
          <w:tcPr/>
          <w:p w:rsidR="00000000" w:rsidDel="00000000" w:rsidP="00000000" w:rsidRDefault="00000000" w:rsidRPr="00000000" w14:paraId="0000007A">
            <w:pPr>
              <w:spacing w:after="160" w:lineRule="auto"/>
              <w:jc w:val="center"/>
              <w:rPr/>
            </w:pPr>
            <w:r w:rsidDel="00000000" w:rsidR="00000000" w:rsidRPr="00000000">
              <w:rPr>
                <w:rtl w:val="0"/>
              </w:rPr>
              <w:t xml:space="preserve">5</w:t>
            </w:r>
          </w:p>
        </w:tc>
        <w:tc>
          <w:tcPr/>
          <w:p w:rsidR="00000000" w:rsidDel="00000000" w:rsidP="00000000" w:rsidRDefault="00000000" w:rsidRPr="00000000" w14:paraId="0000007B">
            <w:pPr>
              <w:spacing w:after="160" w:lineRule="auto"/>
              <w:jc w:val="center"/>
              <w:rPr/>
            </w:pPr>
            <w:r w:rsidDel="00000000" w:rsidR="00000000" w:rsidRPr="00000000">
              <w:rPr>
                <w:rtl w:val="0"/>
              </w:rPr>
              <w:t xml:space="preserve">4</w:t>
            </w:r>
          </w:p>
        </w:tc>
      </w:tr>
      <w:tr>
        <w:trPr>
          <w:cantSplit w:val="0"/>
          <w:tblHeader w:val="0"/>
        </w:trPr>
        <w:tc>
          <w:tcPr/>
          <w:p w:rsidR="00000000" w:rsidDel="00000000" w:rsidP="00000000" w:rsidRDefault="00000000" w:rsidRPr="00000000" w14:paraId="0000007C">
            <w:pPr>
              <w:spacing w:after="160" w:lineRule="auto"/>
              <w:rPr/>
            </w:pPr>
            <w:r w:rsidDel="00000000" w:rsidR="00000000" w:rsidRPr="00000000">
              <w:rPr>
                <w:rtl w:val="0"/>
              </w:rPr>
              <w:t xml:space="preserve">Referral Clarity</w:t>
            </w:r>
          </w:p>
        </w:tc>
        <w:tc>
          <w:tcPr/>
          <w:p w:rsidR="00000000" w:rsidDel="00000000" w:rsidP="00000000" w:rsidRDefault="00000000" w:rsidRPr="00000000" w14:paraId="0000007D">
            <w:pPr>
              <w:spacing w:after="160" w:lineRule="auto"/>
              <w:jc w:val="center"/>
              <w:rPr/>
            </w:pPr>
            <w:r w:rsidDel="00000000" w:rsidR="00000000" w:rsidRPr="00000000">
              <w:rPr>
                <w:rtl w:val="0"/>
              </w:rPr>
              <w:t xml:space="preserve">3</w:t>
            </w:r>
          </w:p>
        </w:tc>
        <w:tc>
          <w:tcPr/>
          <w:p w:rsidR="00000000" w:rsidDel="00000000" w:rsidP="00000000" w:rsidRDefault="00000000" w:rsidRPr="00000000" w14:paraId="0000007E">
            <w:pPr>
              <w:spacing w:after="160" w:lineRule="auto"/>
              <w:jc w:val="center"/>
              <w:rPr/>
            </w:pPr>
            <w:r w:rsidDel="00000000" w:rsidR="00000000" w:rsidRPr="00000000">
              <w:rPr>
                <w:rtl w:val="0"/>
              </w:rPr>
              <w:t xml:space="preserve">4</w:t>
            </w:r>
          </w:p>
        </w:tc>
        <w:tc>
          <w:tcPr/>
          <w:p w:rsidR="00000000" w:rsidDel="00000000" w:rsidP="00000000" w:rsidRDefault="00000000" w:rsidRPr="00000000" w14:paraId="0000007F">
            <w:pPr>
              <w:spacing w:after="160" w:lineRule="auto"/>
              <w:jc w:val="center"/>
              <w:rPr/>
            </w:pPr>
            <w:r w:rsidDel="00000000" w:rsidR="00000000" w:rsidRPr="00000000">
              <w:rPr>
                <w:rtl w:val="0"/>
              </w:rPr>
              <w:t xml:space="preserve">4</w:t>
            </w:r>
          </w:p>
        </w:tc>
      </w:tr>
      <w:tr>
        <w:trPr>
          <w:cantSplit w:val="0"/>
          <w:tblHeader w:val="0"/>
        </w:trPr>
        <w:tc>
          <w:tcPr/>
          <w:p w:rsidR="00000000" w:rsidDel="00000000" w:rsidP="00000000" w:rsidRDefault="00000000" w:rsidRPr="00000000" w14:paraId="00000080">
            <w:pPr>
              <w:spacing w:after="160" w:lineRule="auto"/>
              <w:rPr/>
            </w:pPr>
            <w:r w:rsidDel="00000000" w:rsidR="00000000" w:rsidRPr="00000000">
              <w:rPr>
                <w:rtl w:val="0"/>
              </w:rPr>
              <w:t xml:space="preserve">Language Tone</w:t>
            </w:r>
          </w:p>
        </w:tc>
        <w:tc>
          <w:tcPr/>
          <w:p w:rsidR="00000000" w:rsidDel="00000000" w:rsidP="00000000" w:rsidRDefault="00000000" w:rsidRPr="00000000" w14:paraId="00000081">
            <w:pPr>
              <w:spacing w:after="160" w:lineRule="auto"/>
              <w:jc w:val="center"/>
              <w:rPr/>
            </w:pPr>
            <w:r w:rsidDel="00000000" w:rsidR="00000000" w:rsidRPr="00000000">
              <w:rPr>
                <w:rtl w:val="0"/>
              </w:rPr>
              <w:t xml:space="preserve">3</w:t>
            </w:r>
          </w:p>
        </w:tc>
        <w:tc>
          <w:tcPr/>
          <w:p w:rsidR="00000000" w:rsidDel="00000000" w:rsidP="00000000" w:rsidRDefault="00000000" w:rsidRPr="00000000" w14:paraId="00000082">
            <w:pPr>
              <w:spacing w:after="160" w:lineRule="auto"/>
              <w:jc w:val="center"/>
              <w:rPr/>
            </w:pPr>
            <w:r w:rsidDel="00000000" w:rsidR="00000000" w:rsidRPr="00000000">
              <w:rPr>
                <w:rtl w:val="0"/>
              </w:rPr>
              <w:t xml:space="preserve">4</w:t>
            </w:r>
          </w:p>
        </w:tc>
        <w:tc>
          <w:tcPr/>
          <w:p w:rsidR="00000000" w:rsidDel="00000000" w:rsidP="00000000" w:rsidRDefault="00000000" w:rsidRPr="00000000" w14:paraId="00000083">
            <w:pPr>
              <w:spacing w:after="160" w:lineRule="auto"/>
              <w:jc w:val="center"/>
              <w:rPr/>
            </w:pPr>
            <w:r w:rsidDel="00000000" w:rsidR="00000000" w:rsidRPr="00000000">
              <w:rPr>
                <w:rtl w:val="0"/>
              </w:rPr>
              <w:t xml:space="preserve">3</w:t>
            </w:r>
          </w:p>
        </w:tc>
      </w:tr>
      <w:tr>
        <w:trPr>
          <w:cantSplit w:val="0"/>
          <w:tblHeader w:val="0"/>
        </w:trPr>
        <w:tc>
          <w:tcPr/>
          <w:p w:rsidR="00000000" w:rsidDel="00000000" w:rsidP="00000000" w:rsidRDefault="00000000" w:rsidRPr="00000000" w14:paraId="00000084">
            <w:pPr>
              <w:spacing w:after="160" w:lineRule="auto"/>
              <w:rPr/>
            </w:pPr>
            <w:r w:rsidDel="00000000" w:rsidR="00000000" w:rsidRPr="00000000">
              <w:rPr>
                <w:rtl w:val="0"/>
              </w:rPr>
              <w:t xml:space="preserve">Multi-Agency Integration</w:t>
            </w:r>
          </w:p>
        </w:tc>
        <w:tc>
          <w:tcPr/>
          <w:p w:rsidR="00000000" w:rsidDel="00000000" w:rsidP="00000000" w:rsidRDefault="00000000" w:rsidRPr="00000000" w14:paraId="00000085">
            <w:pPr>
              <w:spacing w:after="160" w:lineRule="auto"/>
              <w:jc w:val="center"/>
              <w:rPr/>
            </w:pPr>
            <w:r w:rsidDel="00000000" w:rsidR="00000000" w:rsidRPr="00000000">
              <w:rPr>
                <w:rtl w:val="0"/>
              </w:rPr>
              <w:t xml:space="preserve">3</w:t>
            </w:r>
          </w:p>
        </w:tc>
        <w:tc>
          <w:tcPr/>
          <w:p w:rsidR="00000000" w:rsidDel="00000000" w:rsidP="00000000" w:rsidRDefault="00000000" w:rsidRPr="00000000" w14:paraId="00000086">
            <w:pPr>
              <w:spacing w:after="160" w:lineRule="auto"/>
              <w:jc w:val="center"/>
              <w:rPr/>
            </w:pPr>
            <w:r w:rsidDel="00000000" w:rsidR="00000000" w:rsidRPr="00000000">
              <w:rPr>
                <w:rtl w:val="0"/>
              </w:rPr>
              <w:t xml:space="preserve">4</w:t>
            </w:r>
          </w:p>
        </w:tc>
        <w:tc>
          <w:tcPr/>
          <w:p w:rsidR="00000000" w:rsidDel="00000000" w:rsidP="00000000" w:rsidRDefault="00000000" w:rsidRPr="00000000" w14:paraId="00000087">
            <w:pPr>
              <w:spacing w:after="160" w:lineRule="auto"/>
              <w:jc w:val="center"/>
              <w:rPr/>
            </w:pPr>
            <w:r w:rsidDel="00000000" w:rsidR="00000000" w:rsidRPr="00000000">
              <w:rPr>
                <w:rtl w:val="0"/>
              </w:rPr>
              <w:t xml:space="preserve">4</w:t>
            </w:r>
          </w:p>
        </w:tc>
      </w:tr>
    </w:tbl>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keepNext w:val="1"/>
        <w:jc w:val="center"/>
        <w:rPr/>
      </w:pPr>
      <w:r w:rsidDel="00000000" w:rsidR="00000000" w:rsidRPr="00000000">
        <w:rPr/>
        <w:drawing>
          <wp:inline distB="0" distT="0" distL="0" distR="0">
            <wp:extent cx="5403926" cy="3048369"/>
            <wp:effectExtent b="0" l="0" r="0" t="0"/>
            <wp:docPr id="1" name="image1.png"/>
            <a:graphic>
              <a:graphicData uri="http://schemas.openxmlformats.org/drawingml/2006/picture">
                <pic:pic>
                  <pic:nvPicPr>
                    <pic:cNvPr id="0" name="image1.png"/>
                    <pic:cNvPicPr preferRelativeResize="0"/>
                  </pic:nvPicPr>
                  <pic:blipFill>
                    <a:blip r:embed="rId9"/>
                    <a:srcRect b="0" l="0" r="0" t="5377"/>
                    <a:stretch>
                      <a:fillRect/>
                    </a:stretch>
                  </pic:blipFill>
                  <pic:spPr>
                    <a:xfrm>
                      <a:off x="0" y="0"/>
                      <a:ext cx="5403926" cy="3048369"/>
                    </a:xfrm>
                    <a:prstGeom prst="rect"/>
                    <a:ln/>
                  </pic:spPr>
                </pic:pic>
              </a:graphicData>
            </a:graphic>
          </wp:inline>
        </w:drawing>
      </w:r>
      <w:r w:rsidDel="00000000" w:rsidR="00000000" w:rsidRPr="00000000">
        <w:rPr>
          <w:rtl w:val="0"/>
        </w:rPr>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1"/>
          <w:smallCaps w:val="0"/>
          <w:strike w:val="0"/>
          <w:color w:val="000000"/>
          <w:sz w:val="22"/>
          <w:szCs w:val="22"/>
          <w:u w:val="none"/>
          <w:shd w:fill="auto" w:val="clear"/>
          <w:vertAlign w:val="baseline"/>
        </w:rPr>
      </w:pPr>
      <w:bookmarkStart w:colFirst="0" w:colLast="0" w:name="_p8e9iqk3glv8" w:id="18"/>
      <w:bookmarkEnd w:id="18"/>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Figure 1: Website Evaluation Comparison (Rating 1–5)</w:t>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1"/>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Source: Self-Made</w:t>
      </w:r>
    </w:p>
    <w:p w:rsidR="00000000" w:rsidDel="00000000" w:rsidP="00000000" w:rsidRDefault="00000000" w:rsidRPr="00000000" w14:paraId="0000008C">
      <w:pPr>
        <w:rPr/>
      </w:pPr>
      <w:r w:rsidDel="00000000" w:rsidR="00000000" w:rsidRPr="00000000">
        <w:br w:type="page"/>
      </w:r>
      <w:r w:rsidDel="00000000" w:rsidR="00000000" w:rsidRPr="00000000">
        <w:rPr>
          <w:rtl w:val="0"/>
        </w:rPr>
      </w:r>
    </w:p>
    <w:p w:rsidR="00000000" w:rsidDel="00000000" w:rsidP="00000000" w:rsidRDefault="00000000" w:rsidRPr="00000000" w14:paraId="0000008D">
      <w:pPr>
        <w:pStyle w:val="Heading1"/>
        <w:rPr/>
      </w:pPr>
      <w:bookmarkStart w:colFirst="0" w:colLast="0" w:name="_v5z9f2mw6o0g" w:id="19"/>
      <w:bookmarkEnd w:id="19"/>
      <w:r w:rsidDel="00000000" w:rsidR="00000000" w:rsidRPr="00000000">
        <w:rPr>
          <w:rtl w:val="0"/>
        </w:rPr>
        <w:t xml:space="preserve">6. Comparative Analysis</w:t>
      </w:r>
    </w:p>
    <w:p w:rsidR="00000000" w:rsidDel="00000000" w:rsidP="00000000" w:rsidRDefault="00000000" w:rsidRPr="00000000" w14:paraId="0000008E">
      <w:pPr>
        <w:rPr/>
      </w:pPr>
      <w:r w:rsidDel="00000000" w:rsidR="00000000" w:rsidRPr="00000000">
        <w:rPr>
          <w:rtl w:val="0"/>
        </w:rPr>
        <w:t xml:space="preserve">The three evaluated websites—Staffordshire, Tower Hamlets, and Nottinghamshire—demonstrate varied strengths and weaknesses in presenting Early Help information. Tower Hamlets Council performs best overall, offering high visibility, inclusive design, and clearly explained referral processes. This approach aligns closely with usability best practices and the principles outlined in the </w:t>
      </w:r>
      <w:r w:rsidDel="00000000" w:rsidR="00000000" w:rsidRPr="00000000">
        <w:rPr>
          <w:i w:val="1"/>
          <w:rtl w:val="0"/>
        </w:rPr>
        <w:t xml:space="preserve">Early Help System Guide</w:t>
      </w:r>
      <w:r w:rsidDel="00000000" w:rsidR="00000000" w:rsidRPr="00000000">
        <w:rPr>
          <w:rtl w:val="0"/>
        </w:rPr>
        <w:t xml:space="preserve"> (HM Government, 2021) and </w:t>
      </w:r>
      <w:r w:rsidDel="00000000" w:rsidR="00000000" w:rsidRPr="00000000">
        <w:rPr>
          <w:i w:val="1"/>
          <w:rtl w:val="0"/>
        </w:rPr>
        <w:t xml:space="preserve">GOV.UK Accessibility Standards</w:t>
      </w:r>
      <w:r w:rsidDel="00000000" w:rsidR="00000000" w:rsidRPr="00000000">
        <w:rPr>
          <w:rtl w:val="0"/>
        </w:rPr>
        <w:t xml:space="preserve"> (2022).</w:t>
      </w:r>
    </w:p>
    <w:p w:rsidR="00000000" w:rsidDel="00000000" w:rsidP="00000000" w:rsidRDefault="00000000" w:rsidRPr="00000000" w14:paraId="0000008F">
      <w:pPr>
        <w:rPr/>
      </w:pPr>
      <w:bookmarkStart w:colFirst="0" w:colLast="0" w:name="_8xdt3dl8wid2" w:id="20"/>
      <w:bookmarkEnd w:id="20"/>
      <w:r w:rsidDel="00000000" w:rsidR="00000000" w:rsidRPr="00000000">
        <w:rPr>
          <w:rtl w:val="0"/>
        </w:rPr>
        <w:t xml:space="preserve">Tower Hamets offers Early Help material with few clicks and rational positioning of the menu when it comes to the navigation. Staffordshire and Nottinghamshire need more complex navigation making it more difficult to access. To be more specific, each of the three websites has sufficient information available, but Tower Hamlets has graphic support and multilingual features, which contribute to better perception.</w:t>
      </w:r>
    </w:p>
    <w:p w:rsidR="00000000" w:rsidDel="00000000" w:rsidP="00000000" w:rsidRDefault="00000000" w:rsidRPr="00000000" w14:paraId="00000090">
      <w:pPr>
        <w:rPr/>
      </w:pPr>
      <w:r w:rsidDel="00000000" w:rsidR="00000000" w:rsidRPr="00000000">
        <w:rPr>
          <w:rtl w:val="0"/>
        </w:rPr>
        <w:t xml:space="preserve">The ease of referral is different; Staffordshire is more oriented at the professional users where Tower Hamlets facilitates both self- and professional referrals with easy steps to follow. In Nottinghamshire, there is a basic referral guidance provision but does not have full online integration.</w:t>
      </w:r>
    </w:p>
    <w:p w:rsidR="00000000" w:rsidDel="00000000" w:rsidP="00000000" w:rsidRDefault="00000000" w:rsidRPr="00000000" w14:paraId="00000091">
      <w:pPr>
        <w:rPr/>
      </w:pPr>
      <w:r w:rsidDel="00000000" w:rsidR="00000000" w:rsidRPr="00000000">
        <w:rPr>
          <w:rtl w:val="0"/>
        </w:rPr>
        <w:t xml:space="preserve">In terms of family-centred focus, Tower Hamlets once again is the most straightforward and easy to understand, Staffordshire more system-oriented and generic in its use of language. Nottinghamshire is a county with a variety of tones.</w:t>
      </w:r>
    </w:p>
    <w:p w:rsidR="00000000" w:rsidDel="00000000" w:rsidP="00000000" w:rsidRDefault="00000000" w:rsidRPr="00000000" w14:paraId="00000092">
      <w:pPr>
        <w:rPr/>
      </w:pPr>
      <w:r w:rsidDel="00000000" w:rsidR="00000000" w:rsidRPr="00000000">
        <w:rPr>
          <w:rtl w:val="0"/>
        </w:rPr>
        <w:t xml:space="preserve">Comprehensively, Tower Hamlets provides the most effective Early Help digital strategy with maintaining a balance between access, the definition of referral schemes, and a convenient structure in accordance with digital communication principles (Nielsen Norman Group, 2022).</w:t>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spacing w:line="259" w:lineRule="auto"/>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95">
      <w:pPr>
        <w:pStyle w:val="Heading1"/>
        <w:rPr/>
      </w:pPr>
      <w:bookmarkStart w:colFirst="0" w:colLast="0" w:name="_afn6h75tctny" w:id="21"/>
      <w:bookmarkEnd w:id="21"/>
      <w:r w:rsidDel="00000000" w:rsidR="00000000" w:rsidRPr="00000000">
        <w:rPr>
          <w:rtl w:val="0"/>
        </w:rPr>
        <w:t xml:space="preserve">7. Conclusion and Recommendations</w:t>
      </w:r>
    </w:p>
    <w:p w:rsidR="00000000" w:rsidDel="00000000" w:rsidP="00000000" w:rsidRDefault="00000000" w:rsidRPr="00000000" w14:paraId="00000096">
      <w:pPr>
        <w:rPr/>
      </w:pPr>
      <w:r w:rsidDel="00000000" w:rsidR="00000000" w:rsidRPr="00000000">
        <w:rPr>
          <w:rtl w:val="0"/>
        </w:rPr>
        <w:t xml:space="preserve">The Early Help digital strategy of Tower Hamlets Council is the best among the three local authorities surveyed. The site is easy to navigate, designed in an understandable way, and targets consumers with ideas related to families, which simplifies the process and makes users know what Early Help is and how to use it. The site facilitates self-referral, as well as professional referral with plain language and various format guides. This is in line with the features that are meant to protect expectations according to the Working </w:t>
      </w:r>
      <w:r w:rsidDel="00000000" w:rsidR="00000000" w:rsidRPr="00000000">
        <w:rPr>
          <w:i w:val="1"/>
          <w:rtl w:val="0"/>
        </w:rPr>
        <w:t xml:space="preserve">Together to Safeguard Children framework</w:t>
      </w:r>
      <w:r w:rsidDel="00000000" w:rsidR="00000000" w:rsidRPr="00000000">
        <w:rPr>
          <w:rtl w:val="0"/>
        </w:rPr>
        <w:t xml:space="preserve"> (Department for Education, 2023) and digital accessibility standards (</w:t>
      </w:r>
      <w:hyperlink r:id="rId10">
        <w:r w:rsidDel="00000000" w:rsidR="00000000" w:rsidRPr="00000000">
          <w:rPr>
            <w:color w:val="000000"/>
            <w:u w:val="single"/>
            <w:rtl w:val="0"/>
          </w:rPr>
          <w:t xml:space="preserve">GOV.UK</w:t>
        </w:r>
      </w:hyperlink>
      <w:r w:rsidDel="00000000" w:rsidR="00000000" w:rsidRPr="00000000">
        <w:rPr>
          <w:rtl w:val="0"/>
        </w:rPr>
        <w:t xml:space="preserve">, 2022).</w:t>
      </w:r>
    </w:p>
    <w:p w:rsidR="00000000" w:rsidDel="00000000" w:rsidP="00000000" w:rsidRDefault="00000000" w:rsidRPr="00000000" w14:paraId="00000097">
      <w:pPr>
        <w:rPr/>
      </w:pPr>
      <w:r w:rsidDel="00000000" w:rsidR="00000000" w:rsidRPr="00000000">
        <w:rPr>
          <w:rtl w:val="0"/>
        </w:rPr>
        <w:t xml:space="preserve">Staffordshire and Nottinghamshire are informative but not that clear and inclusive. Staffordshire needs to be more visible by establishing a specific Early Help page with easier language and better instructions to families. Nottinghamshire may take advantage of the opportunities of adding referral tools to service pages and demonstrating the links between services by visual means.</w:t>
      </w:r>
    </w:p>
    <w:p w:rsidR="00000000" w:rsidDel="00000000" w:rsidP="00000000" w:rsidRDefault="00000000" w:rsidRPr="00000000" w14:paraId="00000098">
      <w:pPr>
        <w:rPr/>
      </w:pPr>
      <w:r w:rsidDel="00000000" w:rsidR="00000000" w:rsidRPr="00000000">
        <w:rPr>
          <w:rtl w:val="0"/>
        </w:rPr>
        <w:t xml:space="preserve">Every council is to make sure that its websites portray the principles of early intervention, shared responsibility and multi-agency coordination as stipulated by the national policy (Munro, 2011). Availability of digital signposting will assist in the initial impact of needs and timely assistance, minimizing the danger of increasing the risk. The improvement of the structure and tone of the websites should respond to the need to make sure that the families can be sure to locate and utilize the support they are offered in their community.</w:t>
      </w:r>
    </w:p>
    <w:p w:rsidR="00000000" w:rsidDel="00000000" w:rsidP="00000000" w:rsidRDefault="00000000" w:rsidRPr="00000000" w14:paraId="00000099">
      <w:pPr>
        <w:rPr/>
      </w:pPr>
      <w:r w:rsidDel="00000000" w:rsidR="00000000" w:rsidRPr="00000000">
        <w:br w:type="page"/>
      </w:r>
      <w:r w:rsidDel="00000000" w:rsidR="00000000" w:rsidRPr="00000000">
        <w:rPr>
          <w:rtl w:val="0"/>
        </w:rPr>
      </w:r>
    </w:p>
    <w:p w:rsidR="00000000" w:rsidDel="00000000" w:rsidP="00000000" w:rsidRDefault="00000000" w:rsidRPr="00000000" w14:paraId="0000009A">
      <w:pPr>
        <w:pStyle w:val="Heading1"/>
        <w:rPr/>
      </w:pPr>
      <w:bookmarkStart w:colFirst="0" w:colLast="0" w:name="_gjij0ptfoqel" w:id="22"/>
      <w:bookmarkEnd w:id="22"/>
      <w:r w:rsidDel="00000000" w:rsidR="00000000" w:rsidRPr="00000000">
        <w:rPr>
          <w:rtl w:val="0"/>
        </w:rPr>
        <w:t xml:space="preserve">8. References</w:t>
      </w:r>
    </w:p>
    <w:p w:rsidR="00000000" w:rsidDel="00000000" w:rsidP="00000000" w:rsidRDefault="00000000" w:rsidRPr="00000000" w14:paraId="0000009B">
      <w:pPr>
        <w:rPr/>
      </w:pPr>
      <w:r w:rsidDel="00000000" w:rsidR="00000000" w:rsidRPr="00000000">
        <w:rPr>
          <w:rtl w:val="0"/>
        </w:rPr>
        <w:t xml:space="preserve">Allen, G. (2011) </w:t>
      </w:r>
      <w:r w:rsidDel="00000000" w:rsidR="00000000" w:rsidRPr="00000000">
        <w:rPr>
          <w:i w:val="1"/>
          <w:rtl w:val="0"/>
        </w:rPr>
        <w:t xml:space="preserve">Early Intervention: The Next Steps</w:t>
      </w:r>
      <w:r w:rsidDel="00000000" w:rsidR="00000000" w:rsidRPr="00000000">
        <w:rPr>
          <w:rtl w:val="0"/>
        </w:rPr>
        <w:t xml:space="preserve">. London: Cabinet Office.</w:t>
      </w:r>
    </w:p>
    <w:p w:rsidR="00000000" w:rsidDel="00000000" w:rsidP="00000000" w:rsidRDefault="00000000" w:rsidRPr="00000000" w14:paraId="0000009C">
      <w:pPr>
        <w:rPr/>
      </w:pPr>
      <w:r w:rsidDel="00000000" w:rsidR="00000000" w:rsidRPr="00000000">
        <w:rPr>
          <w:rtl w:val="0"/>
        </w:rPr>
        <w:t xml:space="preserve">Brandon, M., Sidebotham, P., Bailey, S., Belderson, P., Hawley, C., Ellis, C. and Megson, M. (2020) </w:t>
      </w:r>
      <w:r w:rsidDel="00000000" w:rsidR="00000000" w:rsidRPr="00000000">
        <w:rPr>
          <w:i w:val="1"/>
          <w:rtl w:val="0"/>
        </w:rPr>
        <w:t xml:space="preserve">Complexity and Challenge: A Triennial Analysis of Serious Case Reviews 2014–2017</w:t>
      </w:r>
      <w:r w:rsidDel="00000000" w:rsidR="00000000" w:rsidRPr="00000000">
        <w:rPr>
          <w:rtl w:val="0"/>
        </w:rPr>
        <w:t xml:space="preserve">. London: Department for Education.</w:t>
      </w:r>
    </w:p>
    <w:p w:rsidR="00000000" w:rsidDel="00000000" w:rsidP="00000000" w:rsidRDefault="00000000" w:rsidRPr="00000000" w14:paraId="0000009D">
      <w:pPr>
        <w:rPr/>
      </w:pPr>
      <w:r w:rsidDel="00000000" w:rsidR="00000000" w:rsidRPr="00000000">
        <w:rPr>
          <w:rtl w:val="0"/>
        </w:rPr>
        <w:t xml:space="preserve">C4EO (2010) </w:t>
      </w:r>
      <w:r w:rsidDel="00000000" w:rsidR="00000000" w:rsidRPr="00000000">
        <w:rPr>
          <w:i w:val="1"/>
          <w:rtl w:val="0"/>
        </w:rPr>
        <w:t xml:space="preserve">Grasping the Nettle: Early Intervention for Children, Families and Communities</w:t>
      </w:r>
      <w:r w:rsidDel="00000000" w:rsidR="00000000" w:rsidRPr="00000000">
        <w:rPr>
          <w:rtl w:val="0"/>
        </w:rPr>
        <w:t xml:space="preserve">. London: Centre for Excellence and Outcomes in Children and Young People’s Services.</w:t>
      </w:r>
    </w:p>
    <w:p w:rsidR="00000000" w:rsidDel="00000000" w:rsidP="00000000" w:rsidRDefault="00000000" w:rsidRPr="00000000" w14:paraId="0000009E">
      <w:pPr>
        <w:rPr/>
      </w:pPr>
      <w:r w:rsidDel="00000000" w:rsidR="00000000" w:rsidRPr="00000000">
        <w:rPr>
          <w:rtl w:val="0"/>
        </w:rPr>
        <w:t xml:space="preserve">Department for Education (2023) </w:t>
      </w:r>
      <w:r w:rsidDel="00000000" w:rsidR="00000000" w:rsidRPr="00000000">
        <w:rPr>
          <w:i w:val="1"/>
          <w:rtl w:val="0"/>
        </w:rPr>
        <w:t xml:space="preserve">Working Together to Safeguard Children: A Guide to Inter-agency Working to Safeguard and Promote the Welfare of Children</w:t>
      </w:r>
      <w:r w:rsidDel="00000000" w:rsidR="00000000" w:rsidRPr="00000000">
        <w:rPr>
          <w:rtl w:val="0"/>
        </w:rPr>
        <w:t xml:space="preserve">. London: HMSO.</w:t>
      </w:r>
    </w:p>
    <w:p w:rsidR="00000000" w:rsidDel="00000000" w:rsidP="00000000" w:rsidRDefault="00000000" w:rsidRPr="00000000" w14:paraId="0000009F">
      <w:pPr>
        <w:rPr/>
      </w:pPr>
      <w:r w:rsidDel="00000000" w:rsidR="00000000" w:rsidRPr="00000000">
        <w:rPr>
          <w:rtl w:val="0"/>
        </w:rPr>
        <w:t xml:space="preserve">GOV.UK (2022) </w:t>
      </w:r>
      <w:r w:rsidDel="00000000" w:rsidR="00000000" w:rsidRPr="00000000">
        <w:rPr>
          <w:i w:val="1"/>
          <w:rtl w:val="0"/>
        </w:rPr>
        <w:t xml:space="preserve">Design Principles and Accessibility Standards for Public Sector Websites</w:t>
      </w:r>
      <w:r w:rsidDel="00000000" w:rsidR="00000000" w:rsidRPr="00000000">
        <w:rPr>
          <w:rtl w:val="0"/>
        </w:rPr>
        <w:t xml:space="preserve">. Available at: </w:t>
      </w:r>
      <w:hyperlink r:id="rId11">
        <w:r w:rsidDel="00000000" w:rsidR="00000000" w:rsidRPr="00000000">
          <w:rPr>
            <w:color w:val="0563c1"/>
            <w:u w:val="single"/>
            <w:rtl w:val="0"/>
          </w:rPr>
          <w:t xml:space="preserve">https://www.gov.uk/service-manual/design</w:t>
        </w:r>
      </w:hyperlink>
      <w:r w:rsidDel="00000000" w:rsidR="00000000" w:rsidRPr="00000000">
        <w:rPr>
          <w:rtl w:val="0"/>
        </w:rPr>
        <w:t xml:space="preserve"> </w:t>
      </w:r>
    </w:p>
    <w:p w:rsidR="00000000" w:rsidDel="00000000" w:rsidP="00000000" w:rsidRDefault="00000000" w:rsidRPr="00000000" w14:paraId="000000A0">
      <w:pPr>
        <w:rPr/>
      </w:pPr>
      <w:r w:rsidDel="00000000" w:rsidR="00000000" w:rsidRPr="00000000">
        <w:rPr>
          <w:rtl w:val="0"/>
        </w:rPr>
        <w:t xml:space="preserve">HM Government (2021) </w:t>
      </w:r>
      <w:r w:rsidDel="00000000" w:rsidR="00000000" w:rsidRPr="00000000">
        <w:rPr>
          <w:i w:val="1"/>
          <w:rtl w:val="0"/>
        </w:rPr>
        <w:t xml:space="preserve">Early Help System Guide: A System Approach to Early Help and Prevention</w:t>
      </w:r>
      <w:r w:rsidDel="00000000" w:rsidR="00000000" w:rsidRPr="00000000">
        <w:rPr>
          <w:rtl w:val="0"/>
        </w:rPr>
        <w:t xml:space="preserve">. London: Department for Education.</w:t>
      </w:r>
    </w:p>
    <w:p w:rsidR="00000000" w:rsidDel="00000000" w:rsidP="00000000" w:rsidRDefault="00000000" w:rsidRPr="00000000" w14:paraId="000000A1">
      <w:pPr>
        <w:rPr/>
      </w:pPr>
      <w:r w:rsidDel="00000000" w:rsidR="00000000" w:rsidRPr="00000000">
        <w:rPr>
          <w:rtl w:val="0"/>
        </w:rPr>
        <w:t xml:space="preserve">Horwath, J. and Morrison, T. (2007) </w:t>
      </w:r>
      <w:r w:rsidDel="00000000" w:rsidR="00000000" w:rsidRPr="00000000">
        <w:rPr>
          <w:i w:val="1"/>
          <w:rtl w:val="0"/>
        </w:rPr>
        <w:t xml:space="preserve">Collaboration, Integration and Change in Children’s Services: Critical Issues and Key Ingredients</w:t>
      </w:r>
      <w:r w:rsidDel="00000000" w:rsidR="00000000" w:rsidRPr="00000000">
        <w:rPr>
          <w:rtl w:val="0"/>
        </w:rPr>
        <w:t xml:space="preserve">. </w:t>
      </w:r>
      <w:r w:rsidDel="00000000" w:rsidR="00000000" w:rsidRPr="00000000">
        <w:rPr>
          <w:i w:val="1"/>
          <w:rtl w:val="0"/>
        </w:rPr>
        <w:t xml:space="preserve">Child Abuse &amp; Neglect</w:t>
      </w:r>
      <w:r w:rsidDel="00000000" w:rsidR="00000000" w:rsidRPr="00000000">
        <w:rPr>
          <w:rtl w:val="0"/>
        </w:rPr>
        <w:t xml:space="preserve">, 31(1), pp. 55–69.</w:t>
      </w:r>
    </w:p>
    <w:p w:rsidR="00000000" w:rsidDel="00000000" w:rsidP="00000000" w:rsidRDefault="00000000" w:rsidRPr="00000000" w14:paraId="000000A2">
      <w:pPr>
        <w:rPr/>
      </w:pPr>
      <w:r w:rsidDel="00000000" w:rsidR="00000000" w:rsidRPr="00000000">
        <w:rPr>
          <w:rtl w:val="0"/>
        </w:rPr>
        <w:t xml:space="preserve">Laming, H. (2009) </w:t>
      </w:r>
      <w:r w:rsidDel="00000000" w:rsidR="00000000" w:rsidRPr="00000000">
        <w:rPr>
          <w:i w:val="1"/>
          <w:rtl w:val="0"/>
        </w:rPr>
        <w:t xml:space="preserve">The Protection of Children in England: A Progress Report</w:t>
      </w:r>
      <w:r w:rsidDel="00000000" w:rsidR="00000000" w:rsidRPr="00000000">
        <w:rPr>
          <w:rtl w:val="0"/>
        </w:rPr>
        <w:t xml:space="preserve">. London: The Stationery Office.</w:t>
      </w:r>
    </w:p>
    <w:p w:rsidR="00000000" w:rsidDel="00000000" w:rsidP="00000000" w:rsidRDefault="00000000" w:rsidRPr="00000000" w14:paraId="000000A3">
      <w:pPr>
        <w:rPr/>
      </w:pPr>
      <w:r w:rsidDel="00000000" w:rsidR="00000000" w:rsidRPr="00000000">
        <w:rPr>
          <w:rtl w:val="0"/>
        </w:rPr>
        <w:t xml:space="preserve">Munro, E. (2011) </w:t>
      </w:r>
      <w:r w:rsidDel="00000000" w:rsidR="00000000" w:rsidRPr="00000000">
        <w:rPr>
          <w:i w:val="1"/>
          <w:rtl w:val="0"/>
        </w:rPr>
        <w:t xml:space="preserve">The Munro Review of Child Protection: Final Report – A Child-Centred System</w:t>
      </w:r>
      <w:r w:rsidDel="00000000" w:rsidR="00000000" w:rsidRPr="00000000">
        <w:rPr>
          <w:rtl w:val="0"/>
        </w:rPr>
        <w:t xml:space="preserve">. London: Department for Education.</w:t>
      </w:r>
    </w:p>
    <w:p w:rsidR="00000000" w:rsidDel="00000000" w:rsidP="00000000" w:rsidRDefault="00000000" w:rsidRPr="00000000" w14:paraId="000000A4">
      <w:pPr>
        <w:rPr/>
      </w:pPr>
      <w:r w:rsidDel="00000000" w:rsidR="00000000" w:rsidRPr="00000000">
        <w:rPr>
          <w:rtl w:val="0"/>
        </w:rPr>
        <w:t xml:space="preserve">Nielsen Norman Group (2022) </w:t>
      </w:r>
      <w:r w:rsidDel="00000000" w:rsidR="00000000" w:rsidRPr="00000000">
        <w:rPr>
          <w:i w:val="1"/>
          <w:rtl w:val="0"/>
        </w:rPr>
        <w:t xml:space="preserve">Usability Heuristics for User Interface Design</w:t>
      </w:r>
      <w:r w:rsidDel="00000000" w:rsidR="00000000" w:rsidRPr="00000000">
        <w:rPr>
          <w:rtl w:val="0"/>
        </w:rPr>
        <w:t xml:space="preserve">. Available at: </w:t>
      </w:r>
      <w:hyperlink r:id="rId12">
        <w:r w:rsidDel="00000000" w:rsidR="00000000" w:rsidRPr="00000000">
          <w:rPr>
            <w:color w:val="0563c1"/>
            <w:u w:val="single"/>
            <w:rtl w:val="0"/>
          </w:rPr>
          <w:t xml:space="preserve">https://www.nngroup.com/articles/ten-usability-heuristics/</w:t>
        </w:r>
      </w:hyperlink>
      <w:r w:rsidDel="00000000" w:rsidR="00000000" w:rsidRPr="00000000">
        <w:rPr>
          <w:rtl w:val="0"/>
        </w:rPr>
        <w:t xml:space="preserve"> </w:t>
      </w:r>
    </w:p>
    <w:p w:rsidR="00000000" w:rsidDel="00000000" w:rsidP="00000000" w:rsidRDefault="00000000" w:rsidRPr="00000000" w14:paraId="000000A5">
      <w:pPr>
        <w:rPr/>
      </w:pPr>
      <w:r w:rsidDel="00000000" w:rsidR="00000000" w:rsidRPr="00000000">
        <w:rPr>
          <w:rtl w:val="0"/>
        </w:rPr>
        <w:t xml:space="preserve">Nottinghamshire County Council (2025) </w:t>
      </w:r>
      <w:r w:rsidDel="00000000" w:rsidR="00000000" w:rsidRPr="00000000">
        <w:rPr>
          <w:i w:val="1"/>
          <w:rtl w:val="0"/>
        </w:rPr>
        <w:t xml:space="preserve">Family Service Directory and Early Help Support</w:t>
      </w:r>
      <w:r w:rsidDel="00000000" w:rsidR="00000000" w:rsidRPr="00000000">
        <w:rPr>
          <w:rtl w:val="0"/>
        </w:rPr>
        <w:t xml:space="preserve">. Available at: </w:t>
      </w:r>
      <w:hyperlink r:id="rId13">
        <w:r w:rsidDel="00000000" w:rsidR="00000000" w:rsidRPr="00000000">
          <w:rPr>
            <w:color w:val="0563c1"/>
            <w:u w:val="single"/>
            <w:rtl w:val="0"/>
          </w:rPr>
          <w:t xml:space="preserve">https://www.nottinghamshire.gov.uk</w:t>
        </w:r>
      </w:hyperlink>
      <w:r w:rsidDel="00000000" w:rsidR="00000000" w:rsidRPr="00000000">
        <w:rPr>
          <w:rtl w:val="0"/>
        </w:rPr>
      </w:r>
    </w:p>
    <w:p w:rsidR="00000000" w:rsidDel="00000000" w:rsidP="00000000" w:rsidRDefault="00000000" w:rsidRPr="00000000" w14:paraId="000000A6">
      <w:pPr>
        <w:rPr/>
      </w:pPr>
      <w:r w:rsidDel="00000000" w:rsidR="00000000" w:rsidRPr="00000000">
        <w:rPr>
          <w:rtl w:val="0"/>
        </w:rPr>
        <w:t xml:space="preserve">Staffordshire County Council (2025) </w:t>
      </w:r>
      <w:r w:rsidDel="00000000" w:rsidR="00000000" w:rsidRPr="00000000">
        <w:rPr>
          <w:i w:val="1"/>
          <w:rtl w:val="0"/>
        </w:rPr>
        <w:t xml:space="preserve">Early Help and Families First</w:t>
      </w:r>
      <w:r w:rsidDel="00000000" w:rsidR="00000000" w:rsidRPr="00000000">
        <w:rPr>
          <w:rtl w:val="0"/>
        </w:rPr>
        <w:t xml:space="preserve">. Available at: </w:t>
      </w:r>
      <w:hyperlink r:id="rId14">
        <w:r w:rsidDel="00000000" w:rsidR="00000000" w:rsidRPr="00000000">
          <w:rPr>
            <w:color w:val="0563c1"/>
            <w:u w:val="single"/>
            <w:rtl w:val="0"/>
          </w:rPr>
          <w:t xml:space="preserve">https://www.staffordshire.gov.uk</w:t>
        </w:r>
      </w:hyperlink>
      <w:r w:rsidDel="00000000" w:rsidR="00000000" w:rsidRPr="00000000">
        <w:rPr>
          <w:rtl w:val="0"/>
        </w:rPr>
        <w:t xml:space="preserve"> </w:t>
      </w:r>
    </w:p>
    <w:p w:rsidR="00000000" w:rsidDel="00000000" w:rsidP="00000000" w:rsidRDefault="00000000" w:rsidRPr="00000000" w14:paraId="000000A7">
      <w:pPr>
        <w:rPr/>
      </w:pPr>
      <w:r w:rsidDel="00000000" w:rsidR="00000000" w:rsidRPr="00000000">
        <w:rPr>
          <w:rtl w:val="0"/>
        </w:rPr>
        <w:t xml:space="preserve">Tower Hamlets Council (2025) </w:t>
      </w:r>
      <w:r w:rsidDel="00000000" w:rsidR="00000000" w:rsidRPr="00000000">
        <w:rPr>
          <w:i w:val="1"/>
          <w:rtl w:val="0"/>
        </w:rPr>
        <w:t xml:space="preserve">Early Help and Children’s Services</w:t>
      </w:r>
      <w:r w:rsidDel="00000000" w:rsidR="00000000" w:rsidRPr="00000000">
        <w:rPr>
          <w:rtl w:val="0"/>
        </w:rPr>
        <w:t xml:space="preserve">. Available at: </w:t>
      </w:r>
      <w:hyperlink r:id="rId15">
        <w:r w:rsidDel="00000000" w:rsidR="00000000" w:rsidRPr="00000000">
          <w:rPr>
            <w:color w:val="0563c1"/>
            <w:u w:val="single"/>
            <w:rtl w:val="0"/>
          </w:rPr>
          <w:t xml:space="preserve">https://www.towerhamlets.gov.uk</w:t>
        </w:r>
      </w:hyperlink>
      <w:r w:rsidDel="00000000" w:rsidR="00000000" w:rsidRPr="00000000">
        <w:rPr>
          <w:rtl w:val="0"/>
        </w:rPr>
        <w:t xml:space="preserve"> </w:t>
      </w:r>
    </w:p>
    <w:p w:rsidR="00000000" w:rsidDel="00000000" w:rsidP="00000000" w:rsidRDefault="00000000" w:rsidRPr="00000000" w14:paraId="000000A8">
      <w:pPr>
        <w:rPr/>
      </w:pPr>
      <w:r w:rsidDel="00000000" w:rsidR="00000000" w:rsidRPr="00000000">
        <w:rPr>
          <w:rtl w:val="0"/>
        </w:rPr>
      </w:r>
    </w:p>
    <w:sectPr>
      <w:headerReference r:id="rId1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Noto Sans Symbols"/>
  <w:font w:name="Courier New"/>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9">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A">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jc w:val="left"/>
    </w:pPr>
    <w:rPr>
      <w:b w:val="1"/>
      <w:sz w:val="32"/>
      <w:szCs w:val="32"/>
      <w:u w:val="single"/>
    </w:rPr>
  </w:style>
  <w:style w:type="paragraph" w:styleId="Heading2">
    <w:name w:val="heading 2"/>
    <w:basedOn w:val="Normal"/>
    <w:next w:val="Normal"/>
    <w:pPr>
      <w:jc w:val="left"/>
    </w:pPr>
    <w:rPr>
      <w:b w:val="1"/>
      <w:color w:val="7030a0"/>
      <w:sz w:val="28"/>
      <w:szCs w:val="28"/>
    </w:rPr>
  </w:style>
  <w:style w:type="paragraph" w:styleId="Heading3">
    <w:name w:val="heading 3"/>
    <w:basedOn w:val="Normal"/>
    <w:next w:val="Normal"/>
    <w:pPr/>
    <w:rPr>
      <w:b w:val="1"/>
      <w:color w:val="00b0f0"/>
    </w:rPr>
  </w:style>
  <w:style w:type="paragraph" w:styleId="Heading4">
    <w:name w:val="heading 4"/>
    <w:basedOn w:val="Normal"/>
    <w:next w:val="Normal"/>
    <w:pPr>
      <w:keepNext w:val="1"/>
      <w:keepLines w:val="1"/>
      <w:spacing w:after="40" w:before="80" w:lineRule="auto"/>
    </w:pPr>
    <w:rPr>
      <w:rFonts w:ascii="Calibri" w:cs="Calibri" w:eastAsia="Calibri" w:hAnsi="Calibri"/>
      <w:i w:val="1"/>
      <w:color w:val="2f5496"/>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after="0" w:before="40" w:lineRule="auto"/>
    </w:pPr>
    <w:rPr>
      <w:rFonts w:ascii="Calibri" w:cs="Calibri" w:eastAsia="Calibri" w:hAnsi="Calibri"/>
      <w:i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rPr>
      <w:rFonts w:ascii="Calibri" w:cs="Calibri" w:eastAsia="Calibri" w:hAnsi="Calibri"/>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gov.uk/service-manual/design" TargetMode="External"/><Relationship Id="rId10" Type="http://schemas.openxmlformats.org/officeDocument/2006/relationships/hyperlink" Target="http://gov.uk/" TargetMode="External"/><Relationship Id="rId13" Type="http://schemas.openxmlformats.org/officeDocument/2006/relationships/hyperlink" Target="https://www.nottinghamshire.gov.uk" TargetMode="External"/><Relationship Id="rId12" Type="http://schemas.openxmlformats.org/officeDocument/2006/relationships/hyperlink" Target="https://www.nngroup.com/articles/ten-usability-heuristic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15" Type="http://schemas.openxmlformats.org/officeDocument/2006/relationships/hyperlink" Target="https://www.towerhamlets.gov.uk" TargetMode="External"/><Relationship Id="rId14" Type="http://schemas.openxmlformats.org/officeDocument/2006/relationships/hyperlink" Target="https://www.staffordshire.gov.uk" TargetMode="External"/><Relationship Id="rId16"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www.staffordshire.gov.uk" TargetMode="External"/><Relationship Id="rId7" Type="http://schemas.openxmlformats.org/officeDocument/2006/relationships/hyperlink" Target="https://www.towerhamlets.gov.uk" TargetMode="External"/><Relationship Id="rId8" Type="http://schemas.openxmlformats.org/officeDocument/2006/relationships/hyperlink" Target="https://www.nottinghamshire.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