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4A0" w:firstRow="1" w:lastRow="0" w:firstColumn="1" w:lastColumn="0" w:noHBand="0" w:noVBand="1"/>
      </w:tblPr>
      <w:tblGrid>
        <w:gridCol w:w="12827"/>
        <w:gridCol w:w="1280"/>
        <w:gridCol w:w="1277"/>
      </w:tblGrid>
      <w:tr w:rsidR="00981A28" w:rsidRPr="00BE4BAB" w:rsidTr="009D5A04">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81A28" w:rsidRPr="00BE4BAB" w:rsidRDefault="00981A28" w:rsidP="009D5A04">
            <w:pPr>
              <w:ind w:left="34" w:right="113"/>
              <w:jc w:val="both"/>
              <w:rPr>
                <w:rFonts w:asciiTheme="majorHAnsi" w:hAnsiTheme="majorHAnsi" w:cstheme="majorHAnsi"/>
                <w:b/>
                <w:sz w:val="18"/>
                <w:szCs w:val="22"/>
              </w:rPr>
            </w:pPr>
            <w:r w:rsidRPr="00BE4BAB">
              <w:rPr>
                <w:rFonts w:asciiTheme="majorHAnsi" w:hAnsiTheme="majorHAnsi" w:cstheme="majorHAnsi"/>
                <w:b/>
                <w:sz w:val="18"/>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81A28" w:rsidRPr="00BE4BAB" w:rsidRDefault="00981A28"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 xml:space="preserve">Marks </w:t>
            </w:r>
          </w:p>
          <w:p w:rsidR="00981A28" w:rsidRPr="00BE4BAB" w:rsidRDefault="00981A28"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awarded</w:t>
            </w: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981A28" w:rsidRPr="00BE4BAB" w:rsidRDefault="006625D9" w:rsidP="009D5A04">
            <w:pPr>
              <w:jc w:val="both"/>
              <w:rPr>
                <w:rFonts w:asciiTheme="majorHAnsi" w:hAnsiTheme="majorHAnsi" w:cstheme="majorHAnsi"/>
                <w:sz w:val="22"/>
                <w:szCs w:val="22"/>
              </w:rPr>
            </w:pPr>
            <w:r>
              <w:rPr>
                <w:rFonts w:asciiTheme="majorHAnsi" w:hAnsiTheme="majorHAnsi" w:cstheme="majorHAnsi"/>
                <w:sz w:val="22"/>
                <w:szCs w:val="22"/>
              </w:rPr>
              <w:t>9</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15</w:t>
            </w:r>
          </w:p>
        </w:tc>
      </w:tr>
      <w:tr w:rsidR="00981A28" w:rsidRPr="00BE4BAB" w:rsidTr="009D5A04">
        <w:trPr>
          <w:trHeight w:val="450"/>
        </w:trPr>
        <w:tc>
          <w:tcPr>
            <w:tcW w:w="4169" w:type="pct"/>
            <w:vMerge w:val="restart"/>
            <w:tcBorders>
              <w:top w:val="single" w:sz="4" w:space="0" w:color="auto"/>
              <w:left w:val="single" w:sz="4" w:space="0" w:color="auto"/>
              <w:right w:val="single" w:sz="4" w:space="0" w:color="auto"/>
            </w:tcBorders>
          </w:tcPr>
          <w:p w:rsidR="00981A28" w:rsidRPr="00BE4BAB" w:rsidRDefault="006625D9" w:rsidP="009D5A04">
            <w:pPr>
              <w:spacing w:after="120"/>
              <w:jc w:val="both"/>
              <w:rPr>
                <w:rFonts w:asciiTheme="majorHAnsi" w:hAnsiTheme="majorHAnsi" w:cstheme="majorHAnsi"/>
                <w:sz w:val="22"/>
                <w:szCs w:val="22"/>
              </w:rPr>
            </w:pPr>
            <w:r>
              <w:rPr>
                <w:rFonts w:asciiTheme="majorHAnsi" w:hAnsiTheme="majorHAnsi" w:cstheme="majorHAnsi"/>
                <w:sz w:val="22"/>
                <w:szCs w:val="22"/>
              </w:rPr>
              <w:t xml:space="preserve">You frequently referred to the sources of your knowledge within your responses to most questions with the exception of the first and final question where there was a lack of evidence of reading. </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1"/>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2. Knowledge and Understanding Skill</w:t>
            </w:r>
          </w:p>
        </w:tc>
        <w:tc>
          <w:tcPr>
            <w:tcW w:w="416" w:type="pct"/>
            <w:tcBorders>
              <w:top w:val="single" w:sz="4" w:space="0" w:color="auto"/>
              <w:left w:val="single" w:sz="4" w:space="0" w:color="auto"/>
              <w:right w:val="single" w:sz="4" w:space="0" w:color="auto"/>
            </w:tcBorders>
            <w:shd w:val="clear" w:color="auto" w:fill="D9D9D9"/>
          </w:tcPr>
          <w:p w:rsidR="00981A28" w:rsidRPr="00BE4BAB" w:rsidRDefault="006625D9" w:rsidP="009D5A04">
            <w:pPr>
              <w:jc w:val="both"/>
              <w:rPr>
                <w:rFonts w:asciiTheme="majorHAnsi" w:hAnsiTheme="majorHAnsi" w:cstheme="majorHAnsi"/>
                <w:sz w:val="22"/>
                <w:szCs w:val="22"/>
              </w:rPr>
            </w:pPr>
            <w:r>
              <w:rPr>
                <w:rFonts w:asciiTheme="majorHAnsi" w:hAnsiTheme="majorHAnsi" w:cstheme="majorHAnsi"/>
                <w:sz w:val="22"/>
                <w:szCs w:val="22"/>
              </w:rPr>
              <w:t>18</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981A28" w:rsidRPr="00BE4BAB" w:rsidTr="009D5A04">
        <w:trPr>
          <w:trHeight w:val="450"/>
        </w:trPr>
        <w:tc>
          <w:tcPr>
            <w:tcW w:w="4169" w:type="pct"/>
            <w:vMerge w:val="restart"/>
            <w:tcBorders>
              <w:top w:val="single" w:sz="4" w:space="0" w:color="auto"/>
              <w:left w:val="single" w:sz="4" w:space="0" w:color="auto"/>
              <w:right w:val="single" w:sz="4" w:space="0" w:color="auto"/>
            </w:tcBorders>
          </w:tcPr>
          <w:p w:rsidR="00981A28" w:rsidRPr="00BE4BAB" w:rsidRDefault="006625D9" w:rsidP="006625D9">
            <w:pPr>
              <w:spacing w:after="120"/>
              <w:jc w:val="both"/>
              <w:rPr>
                <w:rFonts w:asciiTheme="majorHAnsi" w:hAnsiTheme="majorHAnsi" w:cstheme="majorHAnsi"/>
                <w:sz w:val="22"/>
                <w:szCs w:val="22"/>
              </w:rPr>
            </w:pPr>
            <w:r>
              <w:rPr>
                <w:rFonts w:asciiTheme="majorHAnsi" w:hAnsiTheme="majorHAnsi" w:cstheme="majorHAnsi"/>
                <w:sz w:val="22"/>
                <w:szCs w:val="22"/>
              </w:rPr>
              <w:t>A breadth and depth of knowledge was demonstrated in your response to the questions, particularly questions 2 and 3 where you discussed IBL and the significance of understanding networks to manage complexity in organisations. In question 3 you referred to many concepts and qualities relating to effective networks.  You might also have reflected on the difference between a networked structure and a traditional hierarchy.</w:t>
            </w: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1"/>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3. Cognitive and Intellectual Skill</w:t>
            </w:r>
          </w:p>
        </w:tc>
        <w:tc>
          <w:tcPr>
            <w:tcW w:w="416" w:type="pct"/>
            <w:tcBorders>
              <w:top w:val="single" w:sz="4" w:space="0" w:color="auto"/>
              <w:left w:val="single" w:sz="4" w:space="0" w:color="auto"/>
              <w:right w:val="single" w:sz="4" w:space="0" w:color="auto"/>
            </w:tcBorders>
            <w:shd w:val="clear" w:color="auto" w:fill="D9D9D9"/>
          </w:tcPr>
          <w:p w:rsidR="00981A28" w:rsidRPr="00BE4BAB" w:rsidRDefault="00AB41D3" w:rsidP="009D5A04">
            <w:pPr>
              <w:jc w:val="both"/>
              <w:rPr>
                <w:rFonts w:asciiTheme="majorHAnsi" w:hAnsiTheme="majorHAnsi" w:cstheme="majorHAnsi"/>
                <w:sz w:val="22"/>
                <w:szCs w:val="22"/>
              </w:rPr>
            </w:pPr>
            <w:r>
              <w:rPr>
                <w:rFonts w:asciiTheme="majorHAnsi" w:hAnsiTheme="majorHAnsi" w:cstheme="majorHAnsi"/>
                <w:sz w:val="22"/>
                <w:szCs w:val="22"/>
              </w:rPr>
              <w:t>14</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981A28" w:rsidRPr="00BE4BAB" w:rsidTr="009D5A04">
        <w:trPr>
          <w:trHeight w:val="450"/>
        </w:trPr>
        <w:tc>
          <w:tcPr>
            <w:tcW w:w="4169" w:type="pct"/>
            <w:vMerge w:val="restart"/>
            <w:tcBorders>
              <w:top w:val="single" w:sz="4" w:space="0" w:color="auto"/>
              <w:left w:val="single" w:sz="4" w:space="0" w:color="auto"/>
              <w:right w:val="single" w:sz="4" w:space="0" w:color="auto"/>
            </w:tcBorders>
          </w:tcPr>
          <w:p w:rsidR="00981A28" w:rsidRPr="00BE4BAB" w:rsidRDefault="006625D9" w:rsidP="009D5A04">
            <w:pPr>
              <w:spacing w:after="120"/>
              <w:jc w:val="both"/>
              <w:rPr>
                <w:rFonts w:asciiTheme="majorHAnsi" w:hAnsiTheme="majorHAnsi" w:cstheme="majorHAnsi"/>
                <w:sz w:val="22"/>
                <w:szCs w:val="22"/>
              </w:rPr>
            </w:pPr>
            <w:r>
              <w:rPr>
                <w:rFonts w:asciiTheme="majorHAnsi" w:hAnsiTheme="majorHAnsi" w:cstheme="majorHAnsi"/>
                <w:sz w:val="22"/>
                <w:szCs w:val="22"/>
              </w:rPr>
              <w:t xml:space="preserve">You have lost marks here as there was a lack on critical underpinning of your responses to question 1 and 4.  </w:t>
            </w:r>
            <w:r w:rsidR="00AB41D3">
              <w:rPr>
                <w:rFonts w:asciiTheme="majorHAnsi" w:hAnsiTheme="majorHAnsi" w:cstheme="majorHAnsi"/>
                <w:sz w:val="22"/>
                <w:szCs w:val="22"/>
              </w:rPr>
              <w:t xml:space="preserve"> You did not mention the work of the WEF in identifying factors creating turbulence in the external environment and though you mentioned several theories in your response to question 4 you did not mention any research related to these. </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1"/>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4. Practical Application Skill</w:t>
            </w:r>
          </w:p>
        </w:tc>
        <w:tc>
          <w:tcPr>
            <w:tcW w:w="416" w:type="pct"/>
            <w:tcBorders>
              <w:top w:val="single" w:sz="4" w:space="0" w:color="auto"/>
              <w:left w:val="single" w:sz="4" w:space="0" w:color="auto"/>
              <w:right w:val="single" w:sz="4" w:space="0" w:color="auto"/>
            </w:tcBorders>
            <w:shd w:val="clear" w:color="auto" w:fill="D9D9D9"/>
          </w:tcPr>
          <w:p w:rsidR="00981A28" w:rsidRPr="00BE4BAB" w:rsidRDefault="00AB41D3" w:rsidP="009D5A04">
            <w:pPr>
              <w:jc w:val="both"/>
              <w:rPr>
                <w:rFonts w:asciiTheme="majorHAnsi" w:hAnsiTheme="majorHAnsi" w:cstheme="majorHAnsi"/>
                <w:sz w:val="22"/>
                <w:szCs w:val="22"/>
              </w:rPr>
            </w:pPr>
            <w:r>
              <w:rPr>
                <w:rFonts w:asciiTheme="majorHAnsi" w:hAnsiTheme="majorHAnsi" w:cstheme="majorHAnsi"/>
                <w:sz w:val="22"/>
                <w:szCs w:val="22"/>
              </w:rPr>
              <w:t>16</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981A28" w:rsidRPr="00BE4BAB" w:rsidTr="009D5A04">
        <w:trPr>
          <w:trHeight w:val="451"/>
        </w:trPr>
        <w:tc>
          <w:tcPr>
            <w:tcW w:w="4169" w:type="pct"/>
            <w:vMerge w:val="restart"/>
            <w:tcBorders>
              <w:top w:val="single" w:sz="4" w:space="0" w:color="auto"/>
              <w:left w:val="single" w:sz="4" w:space="0" w:color="auto"/>
              <w:right w:val="single" w:sz="4" w:space="0" w:color="auto"/>
            </w:tcBorders>
          </w:tcPr>
          <w:p w:rsidR="00981A28" w:rsidRPr="00BE4BAB" w:rsidRDefault="00AB41D3" w:rsidP="009D5A04">
            <w:pPr>
              <w:spacing w:after="120"/>
              <w:jc w:val="both"/>
              <w:rPr>
                <w:rFonts w:asciiTheme="majorHAnsi" w:hAnsiTheme="majorHAnsi" w:cstheme="majorHAnsi"/>
                <w:sz w:val="22"/>
                <w:szCs w:val="22"/>
              </w:rPr>
            </w:pPr>
            <w:r>
              <w:rPr>
                <w:rFonts w:asciiTheme="majorHAnsi" w:hAnsiTheme="majorHAnsi" w:cstheme="majorHAnsi"/>
                <w:sz w:val="22"/>
                <w:szCs w:val="22"/>
              </w:rPr>
              <w:t xml:space="preserve">There were missed opportunities for you to apply your answers to case examples, this would have strengthened your marks for application. </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5. Transferable Skills for Life and Professional Practice</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shd w:val="clear" w:color="auto" w:fill="D9D9D9"/>
          </w:tcPr>
          <w:p w:rsidR="00981A28" w:rsidRPr="00BE4BAB" w:rsidRDefault="00AB41D3" w:rsidP="009D5A04">
            <w:pPr>
              <w:jc w:val="both"/>
              <w:rPr>
                <w:rFonts w:asciiTheme="majorHAnsi" w:hAnsiTheme="majorHAnsi" w:cstheme="majorHAnsi"/>
                <w:sz w:val="22"/>
                <w:szCs w:val="22"/>
              </w:rPr>
            </w:pPr>
            <w:r>
              <w:rPr>
                <w:rFonts w:asciiTheme="majorHAnsi" w:hAnsiTheme="majorHAnsi" w:cstheme="majorHAnsi"/>
                <w:sz w:val="22"/>
                <w:szCs w:val="22"/>
              </w:rPr>
              <w:t>8</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10</w:t>
            </w:r>
          </w:p>
        </w:tc>
      </w:tr>
      <w:tr w:rsidR="00981A28" w:rsidRPr="00BE4BAB" w:rsidTr="009D5A04">
        <w:trPr>
          <w:trHeight w:val="451"/>
        </w:trPr>
        <w:tc>
          <w:tcPr>
            <w:tcW w:w="4169" w:type="pct"/>
            <w:vMerge w:val="restart"/>
            <w:tcBorders>
              <w:top w:val="single" w:sz="4" w:space="0" w:color="auto"/>
              <w:left w:val="single" w:sz="4" w:space="0" w:color="auto"/>
              <w:right w:val="single" w:sz="4" w:space="0" w:color="auto"/>
            </w:tcBorders>
          </w:tcPr>
          <w:p w:rsidR="00981A28" w:rsidRPr="00BE4BAB" w:rsidRDefault="00981A28" w:rsidP="009D5A04">
            <w:pPr>
              <w:spacing w:after="120"/>
              <w:jc w:val="both"/>
              <w:rPr>
                <w:rFonts w:asciiTheme="majorHAnsi" w:hAnsiTheme="majorHAnsi" w:cstheme="majorHAnsi"/>
                <w:sz w:val="22"/>
                <w:szCs w:val="22"/>
              </w:rPr>
            </w:pPr>
          </w:p>
          <w:p w:rsidR="00981A28" w:rsidRPr="00BE4BAB" w:rsidRDefault="00AB41D3" w:rsidP="009D5A04">
            <w:pPr>
              <w:spacing w:after="120"/>
              <w:jc w:val="both"/>
              <w:rPr>
                <w:rFonts w:asciiTheme="majorHAnsi" w:hAnsiTheme="majorHAnsi" w:cstheme="majorHAnsi"/>
                <w:sz w:val="22"/>
                <w:szCs w:val="22"/>
              </w:rPr>
            </w:pPr>
            <w:r>
              <w:rPr>
                <w:rFonts w:asciiTheme="majorHAnsi" w:hAnsiTheme="majorHAnsi" w:cstheme="majorHAnsi"/>
                <w:sz w:val="22"/>
                <w:szCs w:val="22"/>
              </w:rPr>
              <w:t>Very coherent, fluid and confident Reponses to the questions.</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81A28" w:rsidRPr="006F27CF" w:rsidTr="00981A28">
        <w:trPr>
          <w:cantSplit/>
        </w:trPr>
        <w:tc>
          <w:tcPr>
            <w:tcW w:w="6062" w:type="dxa"/>
            <w:vMerge w:val="restart"/>
            <w:shd w:val="pct15" w:color="auto" w:fill="auto"/>
            <w:vAlign w:val="center"/>
          </w:tcPr>
          <w:p w:rsidR="00981A28" w:rsidRPr="006F27CF" w:rsidRDefault="00981A28"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981A28" w:rsidRPr="006F27CF" w:rsidRDefault="00981A28"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981A28" w:rsidRPr="006F27CF" w:rsidRDefault="00AB41D3" w:rsidP="009D5A04">
            <w:pPr>
              <w:jc w:val="both"/>
              <w:rPr>
                <w:rFonts w:ascii="Arial" w:hAnsi="Arial" w:cs="Arial"/>
                <w:b/>
                <w:bCs/>
              </w:rPr>
            </w:pPr>
            <w:r>
              <w:rPr>
                <w:rFonts w:ascii="Arial" w:hAnsi="Arial" w:cs="Arial"/>
                <w:b/>
                <w:bCs/>
              </w:rPr>
              <w:t>65</w:t>
            </w:r>
            <w:r w:rsidR="00981A28" w:rsidRPr="006F27CF">
              <w:rPr>
                <w:rFonts w:ascii="Arial" w:hAnsi="Arial" w:cs="Arial"/>
                <w:b/>
                <w:bCs/>
              </w:rPr>
              <w:t>%</w:t>
            </w:r>
          </w:p>
        </w:tc>
      </w:tr>
      <w:tr w:rsidR="00981A28" w:rsidRPr="006F27CF" w:rsidTr="00981A28">
        <w:trPr>
          <w:cantSplit/>
        </w:trPr>
        <w:tc>
          <w:tcPr>
            <w:tcW w:w="6062" w:type="dxa"/>
            <w:vMerge/>
            <w:vAlign w:val="bottom"/>
          </w:tcPr>
          <w:p w:rsidR="00981A28" w:rsidRPr="006F27CF" w:rsidRDefault="00981A28" w:rsidP="009D5A04">
            <w:pPr>
              <w:jc w:val="both"/>
              <w:rPr>
                <w:rFonts w:ascii="Arial" w:hAnsi="Arial" w:cs="Arial"/>
              </w:rPr>
            </w:pPr>
          </w:p>
        </w:tc>
        <w:tc>
          <w:tcPr>
            <w:tcW w:w="2903" w:type="dxa"/>
            <w:vAlign w:val="bottom"/>
          </w:tcPr>
          <w:p w:rsidR="00981A28" w:rsidRPr="006F27CF" w:rsidRDefault="00981A28"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981A28" w:rsidRPr="006F27CF" w:rsidRDefault="00981A28" w:rsidP="009D5A04">
            <w:pPr>
              <w:jc w:val="both"/>
              <w:rPr>
                <w:rFonts w:ascii="Arial" w:hAnsi="Arial" w:cs="Arial"/>
                <w:sz w:val="12"/>
                <w:szCs w:val="12"/>
              </w:rPr>
            </w:pPr>
          </w:p>
        </w:tc>
        <w:tc>
          <w:tcPr>
            <w:tcW w:w="1060" w:type="dxa"/>
            <w:vMerge/>
            <w:vAlign w:val="bottom"/>
          </w:tcPr>
          <w:p w:rsidR="00981A28" w:rsidRPr="006F27CF" w:rsidRDefault="00981A28" w:rsidP="009D5A04">
            <w:pPr>
              <w:ind w:leftChars="71" w:left="142"/>
              <w:jc w:val="both"/>
              <w:rPr>
                <w:rFonts w:ascii="Arial" w:hAnsi="Arial" w:cs="Arial"/>
              </w:rPr>
            </w:pPr>
          </w:p>
        </w:tc>
      </w:tr>
      <w:tr w:rsidR="00981A28" w:rsidRPr="006F27CF" w:rsidTr="00981A28">
        <w:trPr>
          <w:cantSplit/>
        </w:trPr>
        <w:tc>
          <w:tcPr>
            <w:tcW w:w="6062" w:type="dxa"/>
            <w:vMerge/>
            <w:vAlign w:val="bottom"/>
          </w:tcPr>
          <w:p w:rsidR="00981A28" w:rsidRPr="006F27CF" w:rsidRDefault="00981A28" w:rsidP="009D5A04">
            <w:pPr>
              <w:jc w:val="both"/>
              <w:rPr>
                <w:rFonts w:ascii="Arial" w:hAnsi="Arial" w:cs="Arial"/>
              </w:rPr>
            </w:pPr>
          </w:p>
        </w:tc>
        <w:tc>
          <w:tcPr>
            <w:tcW w:w="2903" w:type="dxa"/>
            <w:vAlign w:val="bottom"/>
          </w:tcPr>
          <w:p w:rsidR="00981A28" w:rsidRPr="006F27CF" w:rsidRDefault="00981A28"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981A28" w:rsidRPr="006F27CF" w:rsidRDefault="00981A28" w:rsidP="009D5A04">
            <w:pPr>
              <w:jc w:val="both"/>
              <w:rPr>
                <w:rFonts w:ascii="Arial" w:hAnsi="Arial" w:cs="Arial"/>
                <w:sz w:val="12"/>
                <w:szCs w:val="12"/>
              </w:rPr>
            </w:pPr>
          </w:p>
        </w:tc>
        <w:tc>
          <w:tcPr>
            <w:tcW w:w="1060" w:type="dxa"/>
            <w:vMerge/>
            <w:vAlign w:val="bottom"/>
          </w:tcPr>
          <w:p w:rsidR="00981A28" w:rsidRPr="006F27CF" w:rsidRDefault="00981A28" w:rsidP="009D5A04">
            <w:pPr>
              <w:ind w:firstLineChars="141" w:firstLine="282"/>
              <w:jc w:val="both"/>
              <w:rPr>
                <w:rFonts w:ascii="Arial" w:hAnsi="Arial" w:cs="Arial"/>
              </w:rPr>
            </w:pPr>
          </w:p>
        </w:tc>
      </w:tr>
    </w:tbl>
    <w:p w:rsidR="00981A28" w:rsidRDefault="00981A28">
      <w:pPr>
        <w:rPr>
          <w:rFonts w:ascii="Arial" w:hAnsi="Arial" w:cs="Arial"/>
          <w:vanish/>
        </w:rPr>
      </w:pPr>
      <w:r>
        <w:rPr>
          <w:rFonts w:ascii="Arial" w:hAnsi="Arial" w:cs="Arial"/>
          <w:vanish/>
        </w:rPr>
        <w:br w:type="page"/>
      </w:r>
      <w:bookmarkStart w:id="0" w:name="_GoBack"/>
      <w:bookmarkEnd w:id="0"/>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5A4B03" w:rsidRDefault="002466CE" w:rsidP="009F1137">
            <w:pPr>
              <w:rPr>
                <w:rFonts w:ascii="Arial" w:hAnsi="Arial" w:cs="Arial"/>
                <w:highlight w:val="yellow"/>
              </w:rPr>
            </w:pPr>
            <w:r w:rsidRPr="005A4B03">
              <w:rPr>
                <w:rFonts w:ascii="Arial" w:hAnsi="Arial" w:cs="Arial"/>
                <w:highlight w:val="yellow"/>
              </w:rPr>
              <w:t>Engagement with a wide range of research-informed literature, including sources retrieved independently.</w:t>
            </w:r>
          </w:p>
          <w:p w:rsidR="002466CE" w:rsidRPr="005A4B03" w:rsidRDefault="002466CE" w:rsidP="009F1137">
            <w:pPr>
              <w:rPr>
                <w:rFonts w:ascii="Arial" w:hAnsi="Arial" w:cs="Arial"/>
                <w:highlight w:val="yellow"/>
              </w:rPr>
            </w:pPr>
            <w:r w:rsidRPr="005A4B03">
              <w:rPr>
                <w:rFonts w:ascii="Arial" w:hAnsi="Arial" w:cs="Arial"/>
                <w:highlight w:val="yellow"/>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5A4B03" w:rsidRDefault="002466CE" w:rsidP="009F1137">
            <w:pPr>
              <w:spacing w:after="120"/>
              <w:rPr>
                <w:rFonts w:ascii="Arial" w:hAnsi="Arial" w:cs="Arial"/>
                <w:highlight w:val="yellow"/>
              </w:rPr>
            </w:pPr>
            <w:r w:rsidRPr="005A4B03">
              <w:rPr>
                <w:rFonts w:ascii="Arial" w:hAnsi="Arial" w:cs="Arial"/>
                <w:highlight w:val="yellow"/>
              </w:rPr>
              <w:t>Knowledge has a well-defined focus, which is reasonably extensive,</w:t>
            </w:r>
            <w:r w:rsidRPr="005A4B03">
              <w:rPr>
                <w:highlight w:val="yellow"/>
              </w:rPr>
              <w:t xml:space="preserve"> </w:t>
            </w:r>
            <w:r w:rsidRPr="005A4B03">
              <w:rPr>
                <w:rFonts w:ascii="Arial" w:hAnsi="Arial" w:cs="Arial"/>
                <w:highlight w:val="yellow"/>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5A4B03" w:rsidRDefault="002466CE" w:rsidP="009F1137">
            <w:pPr>
              <w:rPr>
                <w:rFonts w:ascii="Arial" w:hAnsi="Arial" w:cs="Arial"/>
                <w:highlight w:val="yellow"/>
              </w:rPr>
            </w:pPr>
            <w:r w:rsidRPr="006625D9">
              <w:rPr>
                <w:rFonts w:ascii="Arial" w:hAnsi="Arial" w:cs="Arial"/>
                <w:highlight w:val="yellow"/>
              </w:rPr>
              <w:lastRenderedPageBreak/>
              <w:t xml:space="preserve">Some critical evaluation/ critique of current research and methodologies, though slightly underdeveloped in places, Proposes adequate but limited new </w:t>
            </w:r>
            <w:r w:rsidRPr="006625D9">
              <w:rPr>
                <w:rFonts w:ascii="Arial" w:hAnsi="Arial" w:cs="Arial"/>
                <w:highlight w:val="yellow"/>
              </w:rPr>
              <w:lastRenderedPageBreak/>
              <w:t>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5A4B03" w:rsidRDefault="002466CE" w:rsidP="009F1137">
            <w:pPr>
              <w:rPr>
                <w:rFonts w:ascii="Arial" w:hAnsi="Arial" w:cs="Arial"/>
                <w:highlight w:val="yellow"/>
              </w:rPr>
            </w:pPr>
            <w:r w:rsidRPr="005A4B03">
              <w:rPr>
                <w:rFonts w:ascii="Arial" w:hAnsi="Arial" w:cs="Arial"/>
                <w:highlight w:val="yellow"/>
              </w:rPr>
              <w:lastRenderedPageBreak/>
              <w:t>A very good application of a range of methods, materials, tools and/or techniques.</w:t>
            </w:r>
          </w:p>
          <w:p w:rsidR="002466CE" w:rsidRPr="005A4B03" w:rsidRDefault="002466CE" w:rsidP="009F1137">
            <w:pPr>
              <w:rPr>
                <w:rFonts w:ascii="Arial" w:hAnsi="Arial" w:cs="Arial"/>
                <w:highlight w:val="yellow"/>
              </w:rPr>
            </w:pPr>
            <w:r w:rsidRPr="005A4B03">
              <w:rPr>
                <w:rFonts w:ascii="Arial" w:hAnsi="Arial" w:cs="Arial"/>
                <w:highlight w:val="yellow"/>
              </w:rPr>
              <w:t>Very good consideration of the context of the application, with perceptive insights. Can identify problems and propose appropriate solutions</w:t>
            </w:r>
            <w:r w:rsidRPr="005A4B03">
              <w:rPr>
                <w:highlight w:val="yellow"/>
              </w:rPr>
              <w:t xml:space="preserve"> </w:t>
            </w:r>
            <w:r w:rsidRPr="005A4B03">
              <w:rPr>
                <w:rFonts w:ascii="Arial" w:hAnsi="Arial" w:cs="Arial"/>
                <w:highlight w:val="yellow"/>
              </w:rPr>
              <w:t xml:space="preserve">in complex and </w:t>
            </w:r>
            <w:r w:rsidRPr="005A4B03">
              <w:rPr>
                <w:rFonts w:ascii="Arial" w:hAnsi="Arial" w:cs="Arial"/>
                <w:highlight w:val="yellow"/>
              </w:rPr>
              <w:lastRenderedPageBreak/>
              <w:t>unpredictable contexts.</w:t>
            </w:r>
          </w:p>
          <w:p w:rsidR="002466CE" w:rsidRPr="005A4B03" w:rsidRDefault="002466CE" w:rsidP="009F1137">
            <w:pPr>
              <w:rPr>
                <w:rFonts w:ascii="Arial" w:hAnsi="Arial" w:cs="Arial"/>
                <w:highlight w:val="yellow"/>
              </w:rPr>
            </w:pPr>
            <w:r w:rsidRPr="005A4B03">
              <w:rPr>
                <w:rFonts w:ascii="Arial" w:hAnsi="Arial" w:cs="Arial"/>
                <w:highlight w:val="yellow"/>
              </w:rPr>
              <w:t xml:space="preserve">Evidence of originality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5A4B03" w:rsidRDefault="002466CE" w:rsidP="009F1137">
            <w:pPr>
              <w:rPr>
                <w:rFonts w:ascii="Arial" w:hAnsi="Arial" w:cs="Arial"/>
                <w:highlight w:val="yellow"/>
              </w:rPr>
            </w:pPr>
            <w:r w:rsidRPr="005A4B03">
              <w:rPr>
                <w:rFonts w:ascii="Arial" w:hAnsi="Arial" w:cs="Arial"/>
                <w:highlight w:val="yellow"/>
              </w:rPr>
              <w:lastRenderedPageBreak/>
              <w:t>Can communicate professionally confidently and consistently in a suitable format.</w:t>
            </w:r>
          </w:p>
          <w:p w:rsidR="002466CE" w:rsidRPr="005A4B03" w:rsidRDefault="002466CE" w:rsidP="009F1137">
            <w:pPr>
              <w:rPr>
                <w:rFonts w:ascii="Arial" w:hAnsi="Arial" w:cs="Arial"/>
                <w:highlight w:val="yellow"/>
              </w:rPr>
            </w:pPr>
            <w:r w:rsidRPr="005A4B03">
              <w:rPr>
                <w:rFonts w:ascii="Arial" w:hAnsi="Arial" w:cs="Arial"/>
                <w:highlight w:val="yellow"/>
              </w:rPr>
              <w:t xml:space="preserve">Work is coherent, very fluent and is presented professionally. Can work autonomously with initiative. Where relevant can work professionally within a team, showing leadership skills </w:t>
            </w:r>
            <w:r w:rsidRPr="005A4B03">
              <w:rPr>
                <w:rFonts w:ascii="Arial" w:hAnsi="Arial" w:cs="Arial"/>
                <w:highlight w:val="yellow"/>
              </w:rPr>
              <w:lastRenderedPageBreak/>
              <w:t>as appropriate, managing conflict and meeting obligations. Demonstrates excellent professional, postgraduate employment skills and a strong appetite for further development.</w:t>
            </w:r>
          </w:p>
          <w:p w:rsidR="002466CE" w:rsidRPr="005A4B03" w:rsidRDefault="002466CE" w:rsidP="009F1137">
            <w:pPr>
              <w:rPr>
                <w:rFonts w:ascii="Arial" w:hAnsi="Arial" w:cs="Arial"/>
                <w:highlight w:val="yellow"/>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1. Engagement with Literature: 14/20</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Engagement with an excellent range of research-informed literature, including sources retrieved independently.</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Selection of relevant and credible sources, though there is scope for you to have included some more contemporary articles regarding the future of work and how this will impact on HR skills.</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Consistently accurate application of referencing. </w:t>
      </w:r>
      <w:r w:rsidRPr="00871099">
        <w:rPr>
          <w:rFonts w:ascii="Helvetica" w:hAnsi="Helvetica" w:cs="Helvetica"/>
          <w:b/>
          <w:bCs/>
          <w:color w:val="283041"/>
          <w:sz w:val="21"/>
          <w:szCs w:val="21"/>
        </w:rPr>
        <w:br/>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br/>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2. Knowledge and Understanding: 15/20</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Across the 4 scenarios you have demonstrated extensive knowledge and systematic understanding of theory related to skills development, including some contemporary developments.  You have acknowledged both how the programme and the CIPD map have advanced your knowledge of HR and improved your practice as an HR professional. Scenario</w:t>
      </w:r>
      <w:proofErr w:type="gramStart"/>
      <w:r w:rsidRPr="00871099">
        <w:rPr>
          <w:rFonts w:ascii="Helvetica" w:hAnsi="Helvetica" w:cs="Helvetica"/>
          <w:b/>
          <w:bCs/>
          <w:color w:val="283041"/>
          <w:sz w:val="21"/>
          <w:szCs w:val="21"/>
        </w:rPr>
        <w:t>  3</w:t>
      </w:r>
      <w:proofErr w:type="gramEnd"/>
      <w:r w:rsidRPr="00871099">
        <w:rPr>
          <w:rFonts w:ascii="Helvetica" w:hAnsi="Helvetica" w:cs="Helvetica"/>
          <w:b/>
          <w:bCs/>
          <w:color w:val="283041"/>
          <w:sz w:val="21"/>
          <w:szCs w:val="21"/>
        </w:rPr>
        <w:t xml:space="preserve"> was weaker than the others in terms of theoretical knowledge applied, you could have strengthened this with reference to some of the Technology Enhanced Learning theory introduced in the DDE module.  You might also have included reference to the HR skills required in the future of work.</w:t>
      </w:r>
    </w:p>
    <w:p w:rsidR="00871099" w:rsidRPr="00871099" w:rsidRDefault="00871099" w:rsidP="00871099">
      <w:pPr>
        <w:shd w:val="clear" w:color="auto" w:fill="FFFFFF"/>
        <w:rPr>
          <w:rFonts w:ascii="Helvetica" w:hAnsi="Helvetica" w:cs="Helvetica"/>
          <w:color w:val="283041"/>
          <w:sz w:val="21"/>
          <w:szCs w:val="21"/>
        </w:rPr>
      </w:pP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3. Cognitive and intellectual skills: 14/20</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Your discussion is appropriately critical with excellent use of evidence to underpin reflection.  You might also have recognised some of the short comings of the theories and models applied and how these were overcome. </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 </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4. Practical skills: 20/25</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lastRenderedPageBreak/>
        <w:t>You have demonstrated an excellent grasp of how theory can inform practice. Your selection of models is highly appropriate to the application demonstrating a clear understanding of how theory links to practice. The scenarios chosen to showcase the LOs are relevant to HR practice and demonstrate your ability across a range of the skills identified in the indicative content. Your PDP is linked to future development needs identified in your reflection and contains an appropriate blend of activities over the short, medium and long term which are achievable.</w:t>
      </w:r>
    </w:p>
    <w:p w:rsidR="00871099" w:rsidRPr="00871099" w:rsidRDefault="00871099" w:rsidP="00871099">
      <w:pPr>
        <w:shd w:val="clear" w:color="auto" w:fill="FFFFFF"/>
        <w:rPr>
          <w:rFonts w:ascii="Helvetica" w:hAnsi="Helvetica" w:cs="Helvetica"/>
          <w:color w:val="283041"/>
          <w:sz w:val="21"/>
          <w:szCs w:val="21"/>
        </w:rPr>
      </w:pP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5. Transferable skills for life and professional practice: 13/15</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Can communicate with an exceptionally high level of professionalism.</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Work is remarkably coherent, very fluent and is presented professionally. For a first attempt at a blog you have adopted a nice style which is engaging for the reader. My only criticism would be that you could have been a little more creative in your choice of layout and I would like to have seen some additional profile information included on the blog site to improve the professionalism of the presentation. </w:t>
      </w:r>
    </w:p>
    <w:p w:rsidR="00871099" w:rsidRPr="00A406E5" w:rsidRDefault="00871099" w:rsidP="002466CE">
      <w:pPr>
        <w:pStyle w:val="NormalWeb"/>
        <w:rPr>
          <w:rFonts w:ascii="Arial" w:hAnsi="Arial" w:cs="Arial"/>
          <w:color w:val="303B44"/>
          <w:sz w:val="22"/>
          <w:szCs w:val="22"/>
        </w:rPr>
      </w:pPr>
    </w:p>
    <w:sectPr w:rsidR="00871099" w:rsidRPr="00A406E5" w:rsidSect="00C073F1">
      <w:footerReference w:type="default" r:id="rId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A70" w:rsidRDefault="00755A70">
      <w:r>
        <w:separator/>
      </w:r>
    </w:p>
  </w:endnote>
  <w:endnote w:type="continuationSeparator" w:id="0">
    <w:p w:rsidR="00755A70" w:rsidRDefault="00755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A70" w:rsidRDefault="00755A70">
      <w:r>
        <w:separator/>
      </w:r>
    </w:p>
  </w:footnote>
  <w:footnote w:type="continuationSeparator" w:id="0">
    <w:p w:rsidR="00755A70" w:rsidRDefault="00755A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MbAwMjWytLA0NTFR0lEKTi0uzszPAykwqgUAC4IClCwAAAA="/>
  </w:docVars>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1996"/>
    <w:rsid w:val="00134F77"/>
    <w:rsid w:val="00152E9D"/>
    <w:rsid w:val="00154487"/>
    <w:rsid w:val="00161845"/>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4B0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5D9"/>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5A70"/>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5D61"/>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1A28"/>
    <w:rsid w:val="00986194"/>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41D3"/>
    <w:rsid w:val="00AB6FE7"/>
    <w:rsid w:val="00AB7AD7"/>
    <w:rsid w:val="00AC5F32"/>
    <w:rsid w:val="00AD2430"/>
    <w:rsid w:val="00AE2695"/>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640F9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7</Pages>
  <Words>2823</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18878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4</cp:revision>
  <cp:lastPrinted>2014-10-10T07:42:00Z</cp:lastPrinted>
  <dcterms:created xsi:type="dcterms:W3CDTF">2021-06-28T08:00:00Z</dcterms:created>
  <dcterms:modified xsi:type="dcterms:W3CDTF">2021-06-28T08:50:00Z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