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3960654"/>
        <w:docPartObj>
          <w:docPartGallery w:val="Cover Pages"/>
          <w:docPartUnique/>
        </w:docPartObj>
      </w:sdtPr>
      <w:sdtContent>
        <w:p w14:paraId="6782F847" w14:textId="5157F0F2" w:rsidR="00870606" w:rsidRDefault="00870606">
          <w:r>
            <w:rPr>
              <w:noProof/>
            </w:rPr>
            <mc:AlternateContent>
              <mc:Choice Requires="wps">
                <w:drawing>
                  <wp:anchor distT="0" distB="0" distL="114300" distR="114300" simplePos="0" relativeHeight="251659264" behindDoc="0" locked="0" layoutInCell="1" allowOverlap="1" wp14:anchorId="63058870" wp14:editId="4AF7938F">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680"/>
                                  <w:gridCol w:w="1827"/>
                                </w:tblGrid>
                                <w:tr w:rsidR="00870606" w:rsidRPr="004E72B0" w14:paraId="1D18AD9A" w14:textId="77777777">
                                  <w:trPr>
                                    <w:jc w:val="center"/>
                                  </w:trPr>
                                  <w:tc>
                                    <w:tcPr>
                                      <w:tcW w:w="2568" w:type="pct"/>
                                      <w:vAlign w:val="center"/>
                                    </w:tcPr>
                                    <w:p w14:paraId="28C3B554" w14:textId="7A93D88E" w:rsidR="00870606" w:rsidRDefault="00E41579">
                                      <w:pPr>
                                        <w:jc w:val="right"/>
                                      </w:pPr>
                                      <w:r>
                                        <w:rPr>
                                          <w:noProof/>
                                        </w:rPr>
                                        <w:drawing>
                                          <wp:inline distT="0" distB="0" distL="0" distR="0" wp14:anchorId="14E7C3B0" wp14:editId="77A608BE">
                                            <wp:extent cx="4415950" cy="2484120"/>
                                            <wp:effectExtent l="0" t="0" r="3810" b="0"/>
                                            <wp:docPr id="1320529076" name="Picture 2" descr="A person's hands protecting a group of paper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29076" name="Picture 2" descr="A person's hands protecting a group of paper peopl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423634" cy="2488443"/>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710181A" w14:textId="1151DC27" w:rsidR="00870606" w:rsidRDefault="00870606">
                                          <w:pPr>
                                            <w:pStyle w:val="NoSpacing"/>
                                            <w:spacing w:line="312" w:lineRule="auto"/>
                                            <w:jc w:val="right"/>
                                            <w:rPr>
                                              <w:caps/>
                                              <w:color w:val="191919" w:themeColor="text1" w:themeTint="E6"/>
                                              <w:sz w:val="72"/>
                                              <w:szCs w:val="72"/>
                                            </w:rPr>
                                          </w:pPr>
                                          <w:r w:rsidRPr="00870606">
                                            <w:rPr>
                                              <w:caps/>
                                              <w:color w:val="191919" w:themeColor="text1" w:themeTint="E6"/>
                                              <w:sz w:val="56"/>
                                              <w:szCs w:val="56"/>
                                            </w:rPr>
                                            <w:t>Principles of health and social care practice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F798D50" w14:textId="002AA31C" w:rsidR="00870606" w:rsidRDefault="00870606">
                                          <w:pPr>
                                            <w:jc w:val="right"/>
                                            <w:rPr>
                                              <w:sz w:val="24"/>
                                              <w:szCs w:val="24"/>
                                            </w:rPr>
                                          </w:pPr>
                                          <w:r>
                                            <w:rPr>
                                              <w:color w:val="000000" w:themeColor="text1"/>
                                              <w:sz w:val="24"/>
                                              <w:szCs w:val="24"/>
                                            </w:rPr>
                                            <w:t>BMHP5016 – Component 1</w:t>
                                          </w:r>
                                        </w:p>
                                      </w:sdtContent>
                                    </w:sdt>
                                  </w:tc>
                                  <w:tc>
                                    <w:tcPr>
                                      <w:tcW w:w="2432" w:type="pct"/>
                                      <w:vAlign w:val="center"/>
                                    </w:tcPr>
                                    <w:p w14:paraId="352F173F" w14:textId="7B4E6943" w:rsidR="00870606" w:rsidRDefault="00870606">
                                      <w:pPr>
                                        <w:pStyle w:val="NoSpacing"/>
                                        <w:rPr>
                                          <w:caps/>
                                          <w:color w:val="E97132"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A9B95EA" w14:textId="56C6EDB8" w:rsidR="00870606" w:rsidRDefault="004E72B0">
                                          <w:pPr>
                                            <w:rPr>
                                              <w:color w:val="000000" w:themeColor="text1"/>
                                            </w:rPr>
                                          </w:pPr>
                                          <w:r>
                                            <w:rPr>
                                              <w:color w:val="000000" w:themeColor="text1"/>
                                            </w:rPr>
                                            <w:t xml:space="preserve">     </w:t>
                                          </w:r>
                                        </w:p>
                                      </w:sdtContent>
                                    </w:sdt>
                                    <w:sdt>
                                      <w:sdtPr>
                                        <w:rPr>
                                          <w:color w:val="E97132" w:themeColor="accent2"/>
                                          <w:sz w:val="36"/>
                                          <w:szCs w:val="36"/>
                                          <w:lang w:val="it-I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DD31D87" w14:textId="0E5FEFE9" w:rsidR="00870606" w:rsidRPr="00B56EF5" w:rsidRDefault="00870606">
                                          <w:pPr>
                                            <w:pStyle w:val="NoSpacing"/>
                                            <w:rPr>
                                              <w:color w:val="E97132" w:themeColor="accent2"/>
                                              <w:sz w:val="36"/>
                                              <w:szCs w:val="36"/>
                                              <w:lang w:val="it-IT"/>
                                            </w:rPr>
                                          </w:pPr>
                                          <w:r w:rsidRPr="00B56EF5">
                                            <w:rPr>
                                              <w:color w:val="E97132" w:themeColor="accent2"/>
                                              <w:sz w:val="36"/>
                                              <w:szCs w:val="36"/>
                                              <w:lang w:val="it-IT"/>
                                            </w:rPr>
                                            <w:t>Sandra Adina Ontica</w:t>
                                          </w:r>
                                        </w:p>
                                      </w:sdtContent>
                                    </w:sdt>
                                    <w:p w14:paraId="5720B6FB" w14:textId="18E7D633" w:rsidR="00870606" w:rsidRPr="00870606" w:rsidRDefault="00000000">
                                      <w:pPr>
                                        <w:pStyle w:val="NoSpacing"/>
                                        <w:rPr>
                                          <w:lang w:val="it-IT"/>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45630">
                                            <w:rPr>
                                              <w:color w:val="0E2841" w:themeColor="text2"/>
                                            </w:rPr>
                                            <w:t xml:space="preserve">Student ID: </w:t>
                                          </w:r>
                                          <w:r w:rsidR="000F7203">
                                            <w:rPr>
                                              <w:color w:val="0E2841" w:themeColor="text2"/>
                                            </w:rPr>
                                            <w:t>2322796</w:t>
                                          </w:r>
                                        </w:sdtContent>
                                      </w:sdt>
                                    </w:p>
                                  </w:tc>
                                </w:tr>
                              </w:tbl>
                              <w:p w14:paraId="56C8AE6E" w14:textId="77777777" w:rsidR="00870606" w:rsidRPr="00870606" w:rsidRDefault="00870606">
                                <w:pPr>
                                  <w:rPr>
                                    <w:lang w:val="it-IT"/>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3058870"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680"/>
                            <w:gridCol w:w="1827"/>
                          </w:tblGrid>
                          <w:tr w:rsidR="00870606" w:rsidRPr="004E72B0" w14:paraId="1D18AD9A" w14:textId="77777777">
                            <w:trPr>
                              <w:jc w:val="center"/>
                            </w:trPr>
                            <w:tc>
                              <w:tcPr>
                                <w:tcW w:w="2568" w:type="pct"/>
                                <w:vAlign w:val="center"/>
                              </w:tcPr>
                              <w:p w14:paraId="28C3B554" w14:textId="7A93D88E" w:rsidR="00870606" w:rsidRDefault="00E41579">
                                <w:pPr>
                                  <w:jc w:val="right"/>
                                </w:pPr>
                                <w:r>
                                  <w:rPr>
                                    <w:noProof/>
                                  </w:rPr>
                                  <w:drawing>
                                    <wp:inline distT="0" distB="0" distL="0" distR="0" wp14:anchorId="14E7C3B0" wp14:editId="77A608BE">
                                      <wp:extent cx="4415950" cy="2484120"/>
                                      <wp:effectExtent l="0" t="0" r="3810" b="0"/>
                                      <wp:docPr id="1320529076" name="Picture 2" descr="A person's hands protecting a group of paper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29076" name="Picture 2" descr="A person's hands protecting a group of paper peopl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423634" cy="2488443"/>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710181A" w14:textId="1151DC27" w:rsidR="00870606" w:rsidRDefault="00870606">
                                    <w:pPr>
                                      <w:pStyle w:val="NoSpacing"/>
                                      <w:spacing w:line="312" w:lineRule="auto"/>
                                      <w:jc w:val="right"/>
                                      <w:rPr>
                                        <w:caps/>
                                        <w:color w:val="191919" w:themeColor="text1" w:themeTint="E6"/>
                                        <w:sz w:val="72"/>
                                        <w:szCs w:val="72"/>
                                      </w:rPr>
                                    </w:pPr>
                                    <w:r w:rsidRPr="00870606">
                                      <w:rPr>
                                        <w:caps/>
                                        <w:color w:val="191919" w:themeColor="text1" w:themeTint="E6"/>
                                        <w:sz w:val="56"/>
                                        <w:szCs w:val="56"/>
                                      </w:rPr>
                                      <w:t>Principles of health and social care practice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F798D50" w14:textId="002AA31C" w:rsidR="00870606" w:rsidRDefault="00870606">
                                    <w:pPr>
                                      <w:jc w:val="right"/>
                                      <w:rPr>
                                        <w:sz w:val="24"/>
                                        <w:szCs w:val="24"/>
                                      </w:rPr>
                                    </w:pPr>
                                    <w:r>
                                      <w:rPr>
                                        <w:color w:val="000000" w:themeColor="text1"/>
                                        <w:sz w:val="24"/>
                                        <w:szCs w:val="24"/>
                                      </w:rPr>
                                      <w:t>BMHP5016 – Component 1</w:t>
                                    </w:r>
                                  </w:p>
                                </w:sdtContent>
                              </w:sdt>
                            </w:tc>
                            <w:tc>
                              <w:tcPr>
                                <w:tcW w:w="2432" w:type="pct"/>
                                <w:vAlign w:val="center"/>
                              </w:tcPr>
                              <w:p w14:paraId="352F173F" w14:textId="7B4E6943" w:rsidR="00870606" w:rsidRDefault="00870606">
                                <w:pPr>
                                  <w:pStyle w:val="NoSpacing"/>
                                  <w:rPr>
                                    <w:caps/>
                                    <w:color w:val="E97132"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A9B95EA" w14:textId="56C6EDB8" w:rsidR="00870606" w:rsidRDefault="004E72B0">
                                    <w:pPr>
                                      <w:rPr>
                                        <w:color w:val="000000" w:themeColor="text1"/>
                                      </w:rPr>
                                    </w:pPr>
                                    <w:r>
                                      <w:rPr>
                                        <w:color w:val="000000" w:themeColor="text1"/>
                                      </w:rPr>
                                      <w:t xml:space="preserve">     </w:t>
                                    </w:r>
                                  </w:p>
                                </w:sdtContent>
                              </w:sdt>
                              <w:sdt>
                                <w:sdtPr>
                                  <w:rPr>
                                    <w:color w:val="E97132" w:themeColor="accent2"/>
                                    <w:sz w:val="36"/>
                                    <w:szCs w:val="36"/>
                                    <w:lang w:val="it-I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DD31D87" w14:textId="0E5FEFE9" w:rsidR="00870606" w:rsidRPr="00B56EF5" w:rsidRDefault="00870606">
                                    <w:pPr>
                                      <w:pStyle w:val="NoSpacing"/>
                                      <w:rPr>
                                        <w:color w:val="E97132" w:themeColor="accent2"/>
                                        <w:sz w:val="36"/>
                                        <w:szCs w:val="36"/>
                                        <w:lang w:val="it-IT"/>
                                      </w:rPr>
                                    </w:pPr>
                                    <w:r w:rsidRPr="00B56EF5">
                                      <w:rPr>
                                        <w:color w:val="E97132" w:themeColor="accent2"/>
                                        <w:sz w:val="36"/>
                                        <w:szCs w:val="36"/>
                                        <w:lang w:val="it-IT"/>
                                      </w:rPr>
                                      <w:t>Sandra Adina Ontica</w:t>
                                    </w:r>
                                  </w:p>
                                </w:sdtContent>
                              </w:sdt>
                              <w:p w14:paraId="5720B6FB" w14:textId="18E7D633" w:rsidR="00870606" w:rsidRPr="00870606" w:rsidRDefault="00000000">
                                <w:pPr>
                                  <w:pStyle w:val="NoSpacing"/>
                                  <w:rPr>
                                    <w:lang w:val="it-IT"/>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45630">
                                      <w:rPr>
                                        <w:color w:val="0E2841" w:themeColor="text2"/>
                                      </w:rPr>
                                      <w:t xml:space="preserve">Student ID: </w:t>
                                    </w:r>
                                    <w:r w:rsidR="000F7203">
                                      <w:rPr>
                                        <w:color w:val="0E2841" w:themeColor="text2"/>
                                      </w:rPr>
                                      <w:t>2322796</w:t>
                                    </w:r>
                                  </w:sdtContent>
                                </w:sdt>
                              </w:p>
                            </w:tc>
                          </w:tr>
                        </w:tbl>
                        <w:p w14:paraId="56C8AE6E" w14:textId="77777777" w:rsidR="00870606" w:rsidRPr="00870606" w:rsidRDefault="00870606">
                          <w:pPr>
                            <w:rPr>
                              <w:lang w:val="it-IT"/>
                            </w:rPr>
                          </w:pPr>
                        </w:p>
                      </w:txbxContent>
                    </v:textbox>
                    <w10:wrap anchorx="page" anchory="page"/>
                  </v:shape>
                </w:pict>
              </mc:Fallback>
            </mc:AlternateContent>
          </w:r>
          <w:r>
            <w:br w:type="page"/>
          </w:r>
        </w:p>
      </w:sdtContent>
    </w:sdt>
    <w:p w14:paraId="7A2C8BD5" w14:textId="5B08D7EB" w:rsidR="009C4CC7" w:rsidRDefault="00870606">
      <w:pPr>
        <w:rPr>
          <w:rFonts w:ascii="Arial" w:hAnsi="Arial" w:cs="Arial"/>
          <w:b/>
          <w:bCs/>
          <w:sz w:val="28"/>
          <w:szCs w:val="28"/>
        </w:rPr>
      </w:pPr>
      <w:r>
        <w:rPr>
          <w:rFonts w:ascii="Arial" w:hAnsi="Arial" w:cs="Arial"/>
          <w:b/>
          <w:bCs/>
          <w:sz w:val="28"/>
          <w:szCs w:val="28"/>
        </w:rPr>
        <w:lastRenderedPageBreak/>
        <w:t xml:space="preserve">Table Of </w:t>
      </w:r>
      <w:r w:rsidRPr="00870606">
        <w:rPr>
          <w:rFonts w:ascii="Arial" w:hAnsi="Arial" w:cs="Arial"/>
          <w:b/>
          <w:bCs/>
          <w:sz w:val="28"/>
          <w:szCs w:val="28"/>
        </w:rPr>
        <w:t xml:space="preserve">Contents </w:t>
      </w:r>
    </w:p>
    <w:p w14:paraId="0B579BC7" w14:textId="77777777" w:rsidR="00870606" w:rsidRDefault="00870606">
      <w:pPr>
        <w:rPr>
          <w:rFonts w:ascii="Arial" w:hAnsi="Arial" w:cs="Arial"/>
          <w:b/>
          <w:bCs/>
          <w:sz w:val="28"/>
          <w:szCs w:val="28"/>
        </w:rPr>
      </w:pPr>
    </w:p>
    <w:p w14:paraId="067DB99E" w14:textId="11CB21F8" w:rsidR="00870606" w:rsidRDefault="00412D92">
      <w:pPr>
        <w:rPr>
          <w:rFonts w:ascii="Arial" w:hAnsi="Arial" w:cs="Arial"/>
        </w:rPr>
      </w:pPr>
      <w:r w:rsidRPr="00412D92">
        <w:rPr>
          <w:rFonts w:ascii="Arial" w:hAnsi="Arial" w:cs="Arial"/>
        </w:rPr>
        <w:t>Introduction</w:t>
      </w:r>
      <w:r>
        <w:rPr>
          <w:rFonts w:ascii="Arial" w:hAnsi="Arial" w:cs="Arial"/>
        </w:rPr>
        <w:t>………………………………………………………………………….2</w:t>
      </w:r>
    </w:p>
    <w:p w14:paraId="706995E9" w14:textId="2041F999" w:rsidR="00412D92" w:rsidRDefault="00412D92">
      <w:pPr>
        <w:rPr>
          <w:rFonts w:ascii="Arial" w:hAnsi="Arial" w:cs="Arial"/>
        </w:rPr>
      </w:pPr>
      <w:r>
        <w:rPr>
          <w:rFonts w:ascii="Arial" w:hAnsi="Arial" w:cs="Arial"/>
        </w:rPr>
        <w:t>TASK 1……………………………………………………………………………….2</w:t>
      </w:r>
    </w:p>
    <w:p w14:paraId="12DDF439" w14:textId="2D4E0AF7" w:rsidR="00412D92" w:rsidRDefault="00412D92">
      <w:pPr>
        <w:rPr>
          <w:rFonts w:ascii="Arial" w:hAnsi="Arial" w:cs="Arial"/>
        </w:rPr>
      </w:pPr>
      <w:r>
        <w:rPr>
          <w:rFonts w:ascii="Arial" w:hAnsi="Arial" w:cs="Arial"/>
        </w:rPr>
        <w:t>TASK 2……………………………………………………………………………….4</w:t>
      </w:r>
    </w:p>
    <w:p w14:paraId="04BC437F" w14:textId="67EB7EEE" w:rsidR="00412D92" w:rsidRDefault="00412D92">
      <w:pPr>
        <w:rPr>
          <w:rFonts w:ascii="Arial" w:hAnsi="Arial" w:cs="Arial"/>
        </w:rPr>
      </w:pPr>
      <w:r>
        <w:rPr>
          <w:rFonts w:ascii="Arial" w:hAnsi="Arial" w:cs="Arial"/>
        </w:rPr>
        <w:t>TASK 3……………………………………………………………………………….5</w:t>
      </w:r>
    </w:p>
    <w:p w14:paraId="266CEFF0" w14:textId="29443292" w:rsidR="00412D92" w:rsidRDefault="00815B66">
      <w:pPr>
        <w:rPr>
          <w:rFonts w:ascii="Arial" w:hAnsi="Arial" w:cs="Arial"/>
        </w:rPr>
      </w:pPr>
      <w:r>
        <w:rPr>
          <w:rFonts w:ascii="Arial" w:hAnsi="Arial" w:cs="Arial"/>
        </w:rPr>
        <w:t>Conclusion……………………………………………………………………………6</w:t>
      </w:r>
    </w:p>
    <w:p w14:paraId="270F14C3" w14:textId="173F3EC9" w:rsidR="00815B66" w:rsidRDefault="00815B66">
      <w:pPr>
        <w:rPr>
          <w:rFonts w:ascii="Arial" w:hAnsi="Arial" w:cs="Arial"/>
        </w:rPr>
      </w:pPr>
      <w:r>
        <w:rPr>
          <w:rFonts w:ascii="Arial" w:hAnsi="Arial" w:cs="Arial"/>
        </w:rPr>
        <w:t>References……………………………………………………………………………7</w:t>
      </w:r>
    </w:p>
    <w:p w14:paraId="559D53B0" w14:textId="77777777" w:rsidR="00412D92" w:rsidRPr="00412D92" w:rsidRDefault="00412D92">
      <w:pPr>
        <w:rPr>
          <w:rFonts w:ascii="Arial" w:hAnsi="Arial" w:cs="Arial"/>
        </w:rPr>
      </w:pPr>
    </w:p>
    <w:p w14:paraId="4F46C02B" w14:textId="77777777" w:rsidR="00870606" w:rsidRDefault="00870606">
      <w:pPr>
        <w:rPr>
          <w:rFonts w:ascii="Arial" w:hAnsi="Arial" w:cs="Arial"/>
          <w:b/>
          <w:bCs/>
          <w:sz w:val="28"/>
          <w:szCs w:val="28"/>
        </w:rPr>
      </w:pPr>
    </w:p>
    <w:p w14:paraId="07368F10" w14:textId="77777777" w:rsidR="00870606" w:rsidRDefault="00870606">
      <w:pPr>
        <w:rPr>
          <w:rFonts w:ascii="Arial" w:hAnsi="Arial" w:cs="Arial"/>
          <w:b/>
          <w:bCs/>
          <w:sz w:val="28"/>
          <w:szCs w:val="28"/>
        </w:rPr>
      </w:pPr>
    </w:p>
    <w:p w14:paraId="4F010C92" w14:textId="77777777" w:rsidR="00870606" w:rsidRDefault="00870606">
      <w:pPr>
        <w:rPr>
          <w:rFonts w:ascii="Arial" w:hAnsi="Arial" w:cs="Arial"/>
          <w:b/>
          <w:bCs/>
          <w:sz w:val="28"/>
          <w:szCs w:val="28"/>
        </w:rPr>
      </w:pPr>
    </w:p>
    <w:p w14:paraId="63D0DC79" w14:textId="77777777" w:rsidR="00870606" w:rsidRDefault="00870606">
      <w:pPr>
        <w:rPr>
          <w:rFonts w:ascii="Arial" w:hAnsi="Arial" w:cs="Arial"/>
          <w:b/>
          <w:bCs/>
          <w:sz w:val="28"/>
          <w:szCs w:val="28"/>
        </w:rPr>
      </w:pPr>
    </w:p>
    <w:p w14:paraId="45FA390E" w14:textId="77777777" w:rsidR="00870606" w:rsidRDefault="00870606">
      <w:pPr>
        <w:rPr>
          <w:rFonts w:ascii="Arial" w:hAnsi="Arial" w:cs="Arial"/>
          <w:b/>
          <w:bCs/>
          <w:sz w:val="28"/>
          <w:szCs w:val="28"/>
        </w:rPr>
      </w:pPr>
    </w:p>
    <w:p w14:paraId="5BBFC4A6" w14:textId="77777777" w:rsidR="00870606" w:rsidRDefault="00870606">
      <w:pPr>
        <w:rPr>
          <w:rFonts w:ascii="Arial" w:hAnsi="Arial" w:cs="Arial"/>
          <w:b/>
          <w:bCs/>
          <w:sz w:val="28"/>
          <w:szCs w:val="28"/>
        </w:rPr>
      </w:pPr>
    </w:p>
    <w:p w14:paraId="6BDE4525" w14:textId="77777777" w:rsidR="00870606" w:rsidRDefault="00870606">
      <w:pPr>
        <w:rPr>
          <w:rFonts w:ascii="Arial" w:hAnsi="Arial" w:cs="Arial"/>
          <w:b/>
          <w:bCs/>
          <w:sz w:val="28"/>
          <w:szCs w:val="28"/>
        </w:rPr>
      </w:pPr>
    </w:p>
    <w:p w14:paraId="7372A04B" w14:textId="77777777" w:rsidR="00870606" w:rsidRDefault="00870606">
      <w:pPr>
        <w:rPr>
          <w:rFonts w:ascii="Arial" w:hAnsi="Arial" w:cs="Arial"/>
          <w:b/>
          <w:bCs/>
          <w:sz w:val="28"/>
          <w:szCs w:val="28"/>
        </w:rPr>
      </w:pPr>
    </w:p>
    <w:p w14:paraId="30873D0C" w14:textId="77777777" w:rsidR="00870606" w:rsidRDefault="00870606">
      <w:pPr>
        <w:rPr>
          <w:rFonts w:ascii="Arial" w:hAnsi="Arial" w:cs="Arial"/>
          <w:b/>
          <w:bCs/>
          <w:sz w:val="28"/>
          <w:szCs w:val="28"/>
        </w:rPr>
      </w:pPr>
    </w:p>
    <w:p w14:paraId="0E31EC82" w14:textId="77777777" w:rsidR="00870606" w:rsidRDefault="00870606">
      <w:pPr>
        <w:rPr>
          <w:rFonts w:ascii="Arial" w:hAnsi="Arial" w:cs="Arial"/>
          <w:b/>
          <w:bCs/>
          <w:sz w:val="28"/>
          <w:szCs w:val="28"/>
        </w:rPr>
      </w:pPr>
    </w:p>
    <w:p w14:paraId="52E9983D" w14:textId="77777777" w:rsidR="00870606" w:rsidRDefault="00870606">
      <w:pPr>
        <w:rPr>
          <w:rFonts w:ascii="Arial" w:hAnsi="Arial" w:cs="Arial"/>
          <w:b/>
          <w:bCs/>
          <w:sz w:val="28"/>
          <w:szCs w:val="28"/>
        </w:rPr>
      </w:pPr>
    </w:p>
    <w:p w14:paraId="305AE1C3" w14:textId="77777777" w:rsidR="00870606" w:rsidRDefault="00870606">
      <w:pPr>
        <w:rPr>
          <w:rFonts w:ascii="Arial" w:hAnsi="Arial" w:cs="Arial"/>
          <w:b/>
          <w:bCs/>
          <w:sz w:val="28"/>
          <w:szCs w:val="28"/>
        </w:rPr>
      </w:pPr>
    </w:p>
    <w:p w14:paraId="25BB8196" w14:textId="77777777" w:rsidR="00870606" w:rsidRDefault="00870606">
      <w:pPr>
        <w:rPr>
          <w:rFonts w:ascii="Arial" w:hAnsi="Arial" w:cs="Arial"/>
          <w:b/>
          <w:bCs/>
          <w:sz w:val="28"/>
          <w:szCs w:val="28"/>
        </w:rPr>
      </w:pPr>
    </w:p>
    <w:p w14:paraId="7D5EBACA" w14:textId="77777777" w:rsidR="00870606" w:rsidRDefault="00870606">
      <w:pPr>
        <w:rPr>
          <w:rFonts w:ascii="Arial" w:hAnsi="Arial" w:cs="Arial"/>
          <w:b/>
          <w:bCs/>
          <w:sz w:val="28"/>
          <w:szCs w:val="28"/>
        </w:rPr>
      </w:pPr>
    </w:p>
    <w:p w14:paraId="0805671C" w14:textId="77777777" w:rsidR="00870606" w:rsidRDefault="00870606">
      <w:pPr>
        <w:rPr>
          <w:rFonts w:ascii="Arial" w:hAnsi="Arial" w:cs="Arial"/>
          <w:b/>
          <w:bCs/>
          <w:sz w:val="28"/>
          <w:szCs w:val="28"/>
        </w:rPr>
      </w:pPr>
    </w:p>
    <w:p w14:paraId="178F3F73" w14:textId="77777777" w:rsidR="00870606" w:rsidRDefault="00870606">
      <w:pPr>
        <w:rPr>
          <w:rFonts w:ascii="Arial" w:hAnsi="Arial" w:cs="Arial"/>
          <w:b/>
          <w:bCs/>
          <w:sz w:val="28"/>
          <w:szCs w:val="28"/>
        </w:rPr>
      </w:pPr>
    </w:p>
    <w:p w14:paraId="2A2F24FC" w14:textId="77777777" w:rsidR="00870606" w:rsidRDefault="00870606">
      <w:pPr>
        <w:rPr>
          <w:rFonts w:ascii="Arial" w:hAnsi="Arial" w:cs="Arial"/>
          <w:b/>
          <w:bCs/>
          <w:sz w:val="28"/>
          <w:szCs w:val="28"/>
        </w:rPr>
      </w:pPr>
    </w:p>
    <w:p w14:paraId="435C2E93" w14:textId="77777777" w:rsidR="00870606" w:rsidRDefault="00870606">
      <w:pPr>
        <w:rPr>
          <w:rFonts w:ascii="Arial" w:hAnsi="Arial" w:cs="Arial"/>
          <w:b/>
          <w:bCs/>
          <w:sz w:val="28"/>
          <w:szCs w:val="28"/>
        </w:rPr>
      </w:pPr>
    </w:p>
    <w:p w14:paraId="7E634A9A" w14:textId="77777777" w:rsidR="00870606" w:rsidRDefault="00870606">
      <w:pPr>
        <w:rPr>
          <w:rFonts w:ascii="Arial" w:hAnsi="Arial" w:cs="Arial"/>
          <w:b/>
          <w:bCs/>
          <w:sz w:val="28"/>
          <w:szCs w:val="28"/>
        </w:rPr>
      </w:pPr>
    </w:p>
    <w:p w14:paraId="1091EF01" w14:textId="12E6DC85" w:rsidR="00870606" w:rsidRDefault="00870606" w:rsidP="00870606">
      <w:pPr>
        <w:pStyle w:val="Heading2"/>
      </w:pPr>
      <w:r>
        <w:lastRenderedPageBreak/>
        <w:t>Introduction</w:t>
      </w:r>
    </w:p>
    <w:p w14:paraId="61C345A3" w14:textId="21311AFD" w:rsidR="00870606" w:rsidRDefault="00870606" w:rsidP="00870606">
      <w:pPr>
        <w:spacing w:line="360" w:lineRule="auto"/>
        <w:jc w:val="both"/>
        <w:rPr>
          <w:rFonts w:ascii="Arial" w:hAnsi="Arial" w:cs="Arial"/>
        </w:rPr>
      </w:pPr>
      <w:r w:rsidRPr="00870606">
        <w:rPr>
          <w:rFonts w:ascii="Arial" w:hAnsi="Arial" w:cs="Arial"/>
        </w:rPr>
        <w:t xml:space="preserve">The </w:t>
      </w:r>
      <w:r>
        <w:rPr>
          <w:rFonts w:ascii="Arial" w:hAnsi="Arial" w:cs="Arial"/>
        </w:rPr>
        <w:t xml:space="preserve">main </w:t>
      </w:r>
      <w:r w:rsidRPr="00870606">
        <w:rPr>
          <w:rFonts w:ascii="Arial" w:hAnsi="Arial" w:cs="Arial"/>
        </w:rPr>
        <w:t>objective of th</w:t>
      </w:r>
      <w:r>
        <w:rPr>
          <w:rFonts w:ascii="Arial" w:hAnsi="Arial" w:cs="Arial"/>
        </w:rPr>
        <w:t>is paper</w:t>
      </w:r>
      <w:r w:rsidRPr="00870606">
        <w:rPr>
          <w:rFonts w:ascii="Arial" w:hAnsi="Arial" w:cs="Arial"/>
        </w:rPr>
        <w:t xml:space="preserve"> is t</w:t>
      </w:r>
      <w:r>
        <w:rPr>
          <w:rFonts w:ascii="Arial" w:hAnsi="Arial" w:cs="Arial"/>
        </w:rPr>
        <w:t>o</w:t>
      </w:r>
      <w:r w:rsidRPr="00870606">
        <w:rPr>
          <w:rFonts w:ascii="Arial" w:hAnsi="Arial" w:cs="Arial"/>
        </w:rPr>
        <w:t xml:space="preserve"> explor</w:t>
      </w:r>
      <w:r>
        <w:rPr>
          <w:rFonts w:ascii="Arial" w:hAnsi="Arial" w:cs="Arial"/>
        </w:rPr>
        <w:t xml:space="preserve">e </w:t>
      </w:r>
      <w:r w:rsidRPr="00870606">
        <w:rPr>
          <w:rFonts w:ascii="Arial" w:hAnsi="Arial" w:cs="Arial"/>
        </w:rPr>
        <w:t>the principles behind good health and social care practice—person-centred practice, partnership practice, and ethics. Professionals are aided in the provision of high-standard, safe, and equitable care and in ensuring the needs, preferences, and rights of people are paramount in professional decision-making. BMHP5016 Principles of Health and Social Care (Weeks 1–2) indicates that the fusion of the principles enables professionals to deliver coordinated, compassionate, and accountable services in diverse domains of care (University of Wales Trinity Saint David [UWTSD], 2025).</w:t>
      </w:r>
    </w:p>
    <w:p w14:paraId="391591E6" w14:textId="44679A39" w:rsidR="00870606" w:rsidRPr="00870606" w:rsidRDefault="00522AE1" w:rsidP="00870606">
      <w:pPr>
        <w:spacing w:line="360" w:lineRule="auto"/>
        <w:jc w:val="both"/>
        <w:rPr>
          <w:rFonts w:ascii="Arial" w:hAnsi="Arial" w:cs="Arial"/>
        </w:rPr>
      </w:pPr>
      <w:r w:rsidRPr="00522AE1">
        <w:rPr>
          <w:rFonts w:ascii="Arial" w:hAnsi="Arial" w:cs="Arial"/>
        </w:rPr>
        <w:t>Health and social care in England are two distinct but intertwined systems—the NHS primarily provides health treatment, and local government agencies are responsible for enhancing independence and wellbeing (Department of Health and Social Care [DHSC], 2018; Royal College of Physicians [RCP], 2018). Fragmentation can result from the separation of these spheres (Glasby et al., 2011), so partnership working becomes paramount for continuity and coordination. In this context, person-centred care is concerned with the provision of person-centred care treating people in a holistic way through shared decision-making and empowerment (Health Education England [HEE], 2017), while ethical practice supports the promotion of dignity, equality, and accountability (Health and Care Professions Council [HCPC], 2024). The application of these principles in practice can be observed in the case of Sarah, a 38-year-old military veteran with post-traumatic stress disorder (PTSD), to see them in practice.</w:t>
      </w:r>
    </w:p>
    <w:p w14:paraId="3CF8CF9F" w14:textId="61DC9D39" w:rsidR="00870606" w:rsidRPr="00522AE1" w:rsidRDefault="00522AE1" w:rsidP="00522AE1">
      <w:pPr>
        <w:pStyle w:val="Heading2"/>
      </w:pPr>
      <w:r w:rsidRPr="00522AE1">
        <w:t>TASK 1 - Reflection on the Importance of Principles of Health and Social Care</w:t>
      </w:r>
    </w:p>
    <w:p w14:paraId="0C351868" w14:textId="75CE488D" w:rsidR="00522AE1" w:rsidRDefault="00522AE1" w:rsidP="00522AE1">
      <w:pPr>
        <w:spacing w:line="360" w:lineRule="auto"/>
        <w:jc w:val="both"/>
        <w:rPr>
          <w:rFonts w:ascii="Arial" w:hAnsi="Arial" w:cs="Arial"/>
          <w:b/>
          <w:bCs/>
        </w:rPr>
      </w:pPr>
      <w:r w:rsidRPr="00522AE1">
        <w:rPr>
          <w:rFonts w:ascii="Arial" w:hAnsi="Arial" w:cs="Arial"/>
        </w:rPr>
        <w:t>The partnership working and ethical person-centred principles are the foundations of efficient and compassionate health and social care practice. Person-centred principles also allow for the delivery of services in a safe, equitable, and responsive manner relating to the person's needs. From the BMHP5016 Principles of Health and Social Care (Weeks 1–2), the models also promote wellbeing in facilitating professional responsibility, working across agencies, and practitioner and service user confidence (University of Wales Trinity Saint David [UWTSD], 2025).</w:t>
      </w:r>
      <w:r w:rsidRPr="00522AE1">
        <w:rPr>
          <w:rFonts w:ascii="Arial" w:hAnsi="Arial" w:cs="Arial"/>
        </w:rPr>
        <w:br/>
      </w:r>
      <w:r w:rsidRPr="00522AE1">
        <w:rPr>
          <w:rFonts w:ascii="Arial" w:hAnsi="Arial" w:cs="Arial"/>
          <w:b/>
          <w:bCs/>
        </w:rPr>
        <w:t>Person-centred care</w:t>
      </w:r>
    </w:p>
    <w:p w14:paraId="52D559FE" w14:textId="77777777" w:rsidR="00522AE1" w:rsidRDefault="00522AE1" w:rsidP="00522AE1">
      <w:pPr>
        <w:spacing w:after="0" w:line="360" w:lineRule="auto"/>
        <w:jc w:val="both"/>
        <w:rPr>
          <w:rFonts w:ascii="Arial" w:hAnsi="Arial" w:cs="Arial"/>
        </w:rPr>
      </w:pPr>
      <w:r w:rsidRPr="00522AE1">
        <w:rPr>
          <w:rFonts w:ascii="Arial" w:hAnsi="Arial" w:cs="Arial"/>
        </w:rPr>
        <w:t xml:space="preserve">Person-centred care (PCC) places the person at the forefront of all decisions regarding their support and treatment. It facilitates choice, autonomy, and dignity through reference to the unique experiences, goals, and preferences of individual people (Health Education England [HEE], 2017). Person-Centred Approaches Framework outlines the model in terms of professionals having conversations with people in such a way that enables them to manage </w:t>
      </w:r>
      <w:r w:rsidRPr="00522AE1">
        <w:rPr>
          <w:rFonts w:ascii="Arial" w:hAnsi="Arial" w:cs="Arial"/>
        </w:rPr>
        <w:lastRenderedPageBreak/>
        <w:t>their own health and wellbeing. In health and social care, this principle is key in ensuring the provision of comprehensive approach in the kind of care offered that embraces physical, psychological, the emotional, and social and not merely clinical presentations.</w:t>
      </w:r>
    </w:p>
    <w:p w14:paraId="0884F7FD" w14:textId="34D10C65" w:rsidR="00522AE1" w:rsidRDefault="00522AE1" w:rsidP="00522AE1">
      <w:pPr>
        <w:spacing w:after="0" w:line="360" w:lineRule="auto"/>
        <w:jc w:val="both"/>
        <w:rPr>
          <w:rFonts w:ascii="Arial" w:hAnsi="Arial" w:cs="Arial"/>
        </w:rPr>
      </w:pPr>
      <w:r w:rsidRPr="00522AE1">
        <w:rPr>
          <w:rFonts w:ascii="Arial" w:hAnsi="Arial" w:cs="Arial"/>
        </w:rPr>
        <w:br/>
        <w:t>Through shared decision-making, PCC also enhances the participation and contentment of service users (HEE, 2017). It is at its most valuable in complex conditions such as mental health conditions or chronic disease, where awareness of the person's surroundings and values can lead to more effective adherence with the treatment and better future outcomes. Moreover, person-centred care aligns with the requirement in national law, such as the Care Act 2014, for local government authorities to prioritize wellbeing, prevention, and empowerment in all aspects of planning for care (Department of Health and Social Care [DHSC], 2018).</w:t>
      </w:r>
    </w:p>
    <w:p w14:paraId="1DD0BFD0" w14:textId="77777777" w:rsidR="00522AE1" w:rsidRDefault="00522AE1" w:rsidP="00522AE1">
      <w:pPr>
        <w:spacing w:after="0" w:line="360" w:lineRule="auto"/>
        <w:jc w:val="both"/>
        <w:rPr>
          <w:rFonts w:ascii="Arial" w:hAnsi="Arial" w:cs="Arial"/>
        </w:rPr>
      </w:pPr>
    </w:p>
    <w:p w14:paraId="042AF96F" w14:textId="185E6FD3" w:rsidR="00522AE1" w:rsidRDefault="00522AE1" w:rsidP="00522AE1">
      <w:pPr>
        <w:spacing w:after="0" w:line="360" w:lineRule="auto"/>
        <w:jc w:val="both"/>
        <w:rPr>
          <w:rFonts w:ascii="Arial" w:hAnsi="Arial" w:cs="Arial"/>
          <w:b/>
          <w:bCs/>
        </w:rPr>
      </w:pPr>
      <w:r w:rsidRPr="00227E1E">
        <w:rPr>
          <w:rFonts w:ascii="Arial" w:hAnsi="Arial" w:cs="Arial"/>
          <w:b/>
          <w:bCs/>
        </w:rPr>
        <w:t>Working with partners</w:t>
      </w:r>
    </w:p>
    <w:p w14:paraId="3E752251" w14:textId="77777777" w:rsidR="00227E1E" w:rsidRDefault="00227E1E" w:rsidP="00227E1E">
      <w:pPr>
        <w:spacing w:after="0" w:line="360" w:lineRule="auto"/>
        <w:jc w:val="both"/>
        <w:rPr>
          <w:rFonts w:ascii="Arial" w:hAnsi="Arial" w:cs="Arial"/>
        </w:rPr>
      </w:pPr>
      <w:r w:rsidRPr="00227E1E">
        <w:rPr>
          <w:rFonts w:ascii="Arial" w:hAnsi="Arial" w:cs="Arial"/>
        </w:rPr>
        <w:t>Efficient working in partnership enables the coordination of services across multiple sectors, avoiding duplication and fragmentation of support. Health care, delivered largely through the NHS, and social care, delivered through local authorities, tend to exist in distinct models and systems of funding (Royal College of Physicians [RCP], 2018). In describing the effect of this separation, Glasby, Dickinson and Miller (2011) state that it can cause "siloed working," in which professionals share information and coordinate interventions poorly, generating inconsistent experiences of care for the individual.</w:t>
      </w:r>
    </w:p>
    <w:p w14:paraId="3412B791" w14:textId="77777777" w:rsidR="00227E1E" w:rsidRDefault="00227E1E" w:rsidP="00227E1E">
      <w:pPr>
        <w:spacing w:after="0" w:line="360" w:lineRule="auto"/>
        <w:jc w:val="both"/>
        <w:rPr>
          <w:rFonts w:ascii="Arial" w:hAnsi="Arial" w:cs="Arial"/>
        </w:rPr>
      </w:pPr>
    </w:p>
    <w:p w14:paraId="3E7F7484" w14:textId="3376D048" w:rsidR="00227E1E" w:rsidRDefault="00227E1E" w:rsidP="00227E1E">
      <w:pPr>
        <w:spacing w:after="0" w:line="360" w:lineRule="auto"/>
        <w:jc w:val="both"/>
        <w:rPr>
          <w:rFonts w:ascii="Arial" w:hAnsi="Arial" w:cs="Arial"/>
          <w:b/>
          <w:bCs/>
        </w:rPr>
      </w:pPr>
      <w:r w:rsidRPr="00227E1E">
        <w:rPr>
          <w:rFonts w:ascii="Arial" w:hAnsi="Arial" w:cs="Arial"/>
        </w:rPr>
        <w:t>Collaborative practice—founded on mutual respect, communication, and shared aims—overcomes such difficulties. Partnership working motivates multidisciplinary teams to access a variety of skills, meaning that people benefit from complete and ongoing care (UWTSD, 2025). Partnership working also enables joined-up initiatives like the NHS's Better Care Fund, which works towards more efficient joint working among health and social services to deliver more effective community needs (Social Care 360, 2020).</w:t>
      </w:r>
      <w:r w:rsidRPr="00227E1E">
        <w:rPr>
          <w:rFonts w:ascii="Arial" w:hAnsi="Arial" w:cs="Arial"/>
        </w:rPr>
        <w:br/>
      </w:r>
      <w:r w:rsidRPr="00227E1E">
        <w:rPr>
          <w:rFonts w:ascii="Arial" w:hAnsi="Arial" w:cs="Arial"/>
        </w:rPr>
        <w:br/>
      </w:r>
      <w:r w:rsidRPr="00227E1E">
        <w:rPr>
          <w:rFonts w:ascii="Arial" w:hAnsi="Arial" w:cs="Arial"/>
          <w:b/>
          <w:bCs/>
        </w:rPr>
        <w:t>Ethical Practice</w:t>
      </w:r>
    </w:p>
    <w:p w14:paraId="436A5F9B" w14:textId="4D4D93B2" w:rsidR="00227E1E" w:rsidRDefault="00227E1E" w:rsidP="00227E1E">
      <w:pPr>
        <w:spacing w:after="0" w:line="360" w:lineRule="auto"/>
        <w:jc w:val="both"/>
        <w:rPr>
          <w:rFonts w:ascii="Arial" w:hAnsi="Arial" w:cs="Arial"/>
        </w:rPr>
      </w:pPr>
      <w:r w:rsidRPr="00227E1E">
        <w:rPr>
          <w:rFonts w:ascii="Arial" w:hAnsi="Arial" w:cs="Arial"/>
        </w:rPr>
        <w:t>The ethics principle underpins all aspects of professional practice in health and social care. The Health and Care Professions Council (HCPC) Standards of Conduct, Performance and Ethics (2024) set out ten key expectations, such as maintaining confidentiality, managing risk, upholding equality, and being transparent when things go wrong. The ethical requirements have the effect of making the professionals practice with integrity, accountably, and in a transparent fashion.</w:t>
      </w:r>
    </w:p>
    <w:p w14:paraId="63C1CFBA" w14:textId="77777777" w:rsidR="00227E1E" w:rsidRDefault="00227E1E" w:rsidP="00227E1E">
      <w:pPr>
        <w:spacing w:after="0" w:line="360" w:lineRule="auto"/>
        <w:jc w:val="both"/>
        <w:rPr>
          <w:rFonts w:ascii="Arial" w:hAnsi="Arial" w:cs="Arial"/>
        </w:rPr>
      </w:pPr>
    </w:p>
    <w:p w14:paraId="60C36E24" w14:textId="5826200A" w:rsidR="00227E1E" w:rsidRDefault="008E2150" w:rsidP="00227E1E">
      <w:pPr>
        <w:spacing w:after="0" w:line="360" w:lineRule="auto"/>
        <w:jc w:val="both"/>
        <w:rPr>
          <w:rFonts w:ascii="Arial" w:hAnsi="Arial" w:cs="Arial"/>
        </w:rPr>
      </w:pPr>
      <w:r w:rsidRPr="008E2150">
        <w:rPr>
          <w:rFonts w:ascii="Arial" w:hAnsi="Arial" w:cs="Arial"/>
        </w:rPr>
        <w:lastRenderedPageBreak/>
        <w:t>Awareness of the ethical dimension is particularly important in the balancing of autonomy and protection—for example, balancing the right of the person to make choices with the responsibility for maintaining their safety and wellbeing. Professional discernment, understanding, and sensitivity should be used in exercising determinations which have a bearing on the lives of service users. Compliance with the ethical values reinforces the faith of people and the protection of potential harm from people in danger (HCPC, 2024).</w:t>
      </w:r>
    </w:p>
    <w:p w14:paraId="27FAB670" w14:textId="77777777" w:rsidR="008E2150" w:rsidRDefault="008E2150" w:rsidP="00227E1E">
      <w:pPr>
        <w:spacing w:after="0" w:line="360" w:lineRule="auto"/>
        <w:jc w:val="both"/>
        <w:rPr>
          <w:rFonts w:ascii="Arial" w:hAnsi="Arial" w:cs="Arial"/>
        </w:rPr>
      </w:pPr>
    </w:p>
    <w:p w14:paraId="2098132F" w14:textId="32133139" w:rsidR="008E2150" w:rsidRDefault="008E2150" w:rsidP="008E2150">
      <w:pPr>
        <w:pStyle w:val="Heading2"/>
      </w:pPr>
      <w:r>
        <w:t>TASK 2 – Application in Practice</w:t>
      </w:r>
    </w:p>
    <w:p w14:paraId="29BE5C61" w14:textId="7418AD69" w:rsidR="008E2150" w:rsidRDefault="008E2150" w:rsidP="008E2150">
      <w:pPr>
        <w:spacing w:line="360" w:lineRule="auto"/>
        <w:jc w:val="both"/>
        <w:rPr>
          <w:rFonts w:ascii="Arial" w:hAnsi="Arial" w:cs="Arial"/>
        </w:rPr>
      </w:pPr>
      <w:r w:rsidRPr="008E2150">
        <w:rPr>
          <w:rFonts w:ascii="Arial" w:hAnsi="Arial" w:cs="Arial"/>
        </w:rPr>
        <w:t>The day-to-day application of person-centred practice, partnership working, and ethics can be demonstrated with the example of Sarah, a 38-year-old military veteran with post-traumatic stress disorder (PTSD). Sarah displays flashbacks, anxious behaviour, and social withdrawal after traumatic experiences in the military. She resides in a solo occupation and struggles with sustaining work, which also damaged her confidence and feelings of belonging. Working with her needs demands an integrated, person-centred, and ethical specialist approach from varied professionals and organizations.</w:t>
      </w:r>
      <w:r w:rsidR="0095369D">
        <w:rPr>
          <w:rFonts w:ascii="Arial" w:hAnsi="Arial" w:cs="Arial"/>
        </w:rPr>
        <w:t xml:space="preserve"> </w:t>
      </w:r>
      <w:r w:rsidR="0095369D" w:rsidRPr="0095369D">
        <w:rPr>
          <w:rFonts w:ascii="Arial" w:hAnsi="Arial" w:cs="Arial"/>
        </w:rPr>
        <w:t>The Person-Centred Approach Framework supports shared discussions that empower people to take well-informed decisions regarding their wellbeing (Health Education England [HEE], 2017). It allows Sarah to determine what recovery is in terms of restoring independence, meeting veteran support groups, and addressing the use of interventions specifically designed for anxiety. Its practitioners respect the value and control of Sarah in holding paramount her desire and consent at all points in the process of planning the care, in keeping with the Care Act 2014 focus on wellbeing and empowerment (Department of Health and Social Care [DHSC], 2018).</w:t>
      </w:r>
    </w:p>
    <w:p w14:paraId="333D1639" w14:textId="0A73BF78" w:rsidR="0095369D" w:rsidRDefault="0095369D" w:rsidP="008E2150">
      <w:pPr>
        <w:spacing w:line="360" w:lineRule="auto"/>
        <w:jc w:val="both"/>
        <w:rPr>
          <w:rFonts w:ascii="Arial" w:hAnsi="Arial" w:cs="Arial"/>
        </w:rPr>
      </w:pPr>
      <w:r w:rsidRPr="0095369D">
        <w:rPr>
          <w:rFonts w:ascii="Arial" w:hAnsi="Arial" w:cs="Arial"/>
        </w:rPr>
        <w:t xml:space="preserve">Given the multi-dimensional nature of PTSD, Sarah's treatment requires productive partnership working between professionals and agencies. The Royal College of Physicians (2018) indicates that health and social care in England pull in parallel, resulting in fragmented service provision. Partnership working in this case secures coordination between Sarah's general practitioner, specialist mental health professionals, social workers, and veterans' charities. Glasby, Dickinson and Miller (2011) indicate that integrated partnerships reduce duplication and increase continuity of care through shared objectives and communication. For example, frequent multidisciplinary team meetings can synchronize her medical inputs, psychosocial interventions, and community activity programs. Not only does this allow for consistent reinforcement but avoids burnout from the cumulative effect of repeated interventions. Involving Sarah's family members or peer mentors reinforces informal support and social contact—crucial aspects in the process of healing from traumatic experience. Good partnership working shows the spirit of collaboration in modern health and social care, </w:t>
      </w:r>
      <w:r w:rsidRPr="0095369D">
        <w:rPr>
          <w:rFonts w:ascii="Arial" w:hAnsi="Arial" w:cs="Arial"/>
        </w:rPr>
        <w:lastRenderedPageBreak/>
        <w:t>enabling professionals to deliver holistic, responsive, and sustainable interventions operating in response to the evolving needs of the individual (University of Wales Trinity Saint David [UWTSD], 2025).</w:t>
      </w:r>
    </w:p>
    <w:p w14:paraId="026DE7D3" w14:textId="42869D71" w:rsidR="008E2150" w:rsidRPr="008E2150" w:rsidRDefault="0095369D" w:rsidP="008E2150">
      <w:pPr>
        <w:spacing w:line="360" w:lineRule="auto"/>
        <w:jc w:val="both"/>
        <w:rPr>
          <w:rFonts w:ascii="Arial" w:hAnsi="Arial" w:cs="Arial"/>
        </w:rPr>
      </w:pPr>
      <w:r w:rsidRPr="0095369D">
        <w:rPr>
          <w:rFonts w:ascii="Arial" w:hAnsi="Arial" w:cs="Arial"/>
        </w:rPr>
        <w:t>At all times, ethical practice informs all professional choice and interaction. The Health and Care Professions Council (HCPC, 2024) advises respect for confidentiality, equality, and truthfulness in ensuring respect and transparency in the delivery of care. Confidentiality of Sarah's traumatic information demands sensitive judgment in the balance between respect for her right to privacy and the need for professionals to work together. Informed consent is essential in the avoidance of causing harm and the maintaining of beneficence and non-maleficence</w:t>
      </w:r>
      <w:r>
        <w:rPr>
          <w:rFonts w:ascii="Arial" w:hAnsi="Arial" w:cs="Arial"/>
        </w:rPr>
        <w:t xml:space="preserve">. </w:t>
      </w:r>
      <w:r w:rsidRPr="0095369D">
        <w:rPr>
          <w:rFonts w:ascii="Arial" w:hAnsi="Arial" w:cs="Arial"/>
        </w:rPr>
        <w:t>Inclusion and equality are also related, and mental ill health veterans also likely have stigma and access barriers (The King's Fund, 2020). Professional practitioners who exercise empathy, responsibility, and self-awareness offer safety and trust. Above all, the combination of person-centred, ethical, and partnership values ensures the provision for Sarah remains coordinated, compassionate, and founded in dignity.</w:t>
      </w:r>
    </w:p>
    <w:p w14:paraId="755CAEDF" w14:textId="39D70237" w:rsidR="008E2150" w:rsidRDefault="0095369D" w:rsidP="0095369D">
      <w:pPr>
        <w:pStyle w:val="Heading2"/>
      </w:pPr>
      <w:r>
        <w:t>TASK 3 – Self-Reflection – ERA Model</w:t>
      </w:r>
    </w:p>
    <w:p w14:paraId="33FDDFD4" w14:textId="2FF017F3" w:rsidR="0095369D" w:rsidRDefault="00F81D5D" w:rsidP="00F81D5D">
      <w:pPr>
        <w:spacing w:line="360" w:lineRule="auto"/>
        <w:jc w:val="both"/>
      </w:pPr>
      <w:r w:rsidRPr="00F81D5D">
        <w:t>Getting involved with the Health and Social Care module has changed the way that I think about effective professional practice. Prior to learning, my perception was that care was largely a process of addressing physical needs or administration. From the learning and the reading, however, I understand better that care can be described as a collaboration that trusts in empowerment, in empathy, and in shared decision-making.</w:t>
      </w:r>
      <w:r>
        <w:t xml:space="preserve"> </w:t>
      </w:r>
      <w:r w:rsidRPr="00F81D5D">
        <w:t xml:space="preserve">The Person-Centred Approaches Framework (Health Education England [HEE], 2017) </w:t>
      </w:r>
      <w:r>
        <w:t xml:space="preserve">tells us </w:t>
      </w:r>
      <w:r w:rsidRPr="00F81D5D">
        <w:t>that befriending people means having</w:t>
      </w:r>
      <w:r>
        <w:t xml:space="preserve"> conversations with deep meaning, </w:t>
      </w:r>
      <w:r w:rsidRPr="00F81D5D">
        <w:t>acknowledge people's lived experiences and ambitions. Focusing on the case of Sarah, a military veteran with PTSD, added depth to this realization with the example that healing demands listening to one's history, respect for autonomy, and provision of interventions aligned with emotional and practical needs. This experience further strengthened the realization that professional capability is not merely technical but relational, founded on confidence, empathy, and communication.</w:t>
      </w:r>
    </w:p>
    <w:p w14:paraId="7201F091" w14:textId="004B9671" w:rsidR="00FD6A8B" w:rsidRDefault="00FD6A8B" w:rsidP="00F81D5D">
      <w:pPr>
        <w:spacing w:line="360" w:lineRule="auto"/>
        <w:jc w:val="both"/>
      </w:pPr>
      <w:r w:rsidRPr="00FD6A8B">
        <w:t>Navigating the Self-Reflection Toolkit (Skills for Care &amp; NHS Employers, 2023) allowed me the opportunity to reflect on how I operate in a high-pressure setting and with others. In reflection, I realized that stressed, my pattern tended to prioritize problem-fixing over operating connection. Questions in the toolkit relating to identification of things in my own control and people who can help drew to my attention the importance in sustainable practice of teamwork and self-care.</w:t>
      </w:r>
    </w:p>
    <w:p w14:paraId="21E4B800" w14:textId="77777777" w:rsidR="00FD6A8B" w:rsidRDefault="00FD6A8B" w:rsidP="00F81D5D">
      <w:pPr>
        <w:spacing w:line="360" w:lineRule="auto"/>
        <w:jc w:val="both"/>
      </w:pPr>
    </w:p>
    <w:p w14:paraId="6AE30A0C" w14:textId="65F7625E" w:rsidR="00FD6A8B" w:rsidRDefault="00FD6A8B" w:rsidP="00F81D5D">
      <w:pPr>
        <w:spacing w:line="360" w:lineRule="auto"/>
        <w:jc w:val="both"/>
      </w:pPr>
      <w:r w:rsidRPr="00FD6A8B">
        <w:lastRenderedPageBreak/>
        <w:t>The HCPC Standards of Conduct, Performance and Ethics (2024) also value open communication, truthfulness, and the management of risk—values which lie beneath resilience and responsibility. What I learned from reflection was that reflection is all about the recognition of my own limitations and making use of supervision and peer supervision so that I can practice safely and professionally. What this exercise in reflection has done for me has caused me to consider reflection in the positive aspect of continual professional learning.</w:t>
      </w:r>
    </w:p>
    <w:p w14:paraId="08A6865E" w14:textId="7465711D" w:rsidR="00FD6A8B" w:rsidRDefault="00FD6A8B" w:rsidP="00F81D5D">
      <w:pPr>
        <w:spacing w:line="360" w:lineRule="auto"/>
        <w:jc w:val="both"/>
      </w:pPr>
      <w:r w:rsidRPr="00FD6A8B">
        <w:t>The readings in collaboration working restructured my perception of collaboration in health and social care. Glasby, Dickinson and Miller (2011) are clear that partnership does something in addition to cooperation—mutual trust, shared aims, and transparent communication are essential. I observed the strength in adapting and respect for other individuals' opinions but observed reluctance in voicing my opinions.</w:t>
      </w:r>
      <w:r>
        <w:t xml:space="preserve"> </w:t>
      </w:r>
      <w:r w:rsidR="003855E0" w:rsidRPr="003855E0">
        <w:t>Effective teamwork also required confidence and humility so that coordinated, person-centred support can occur. My own orientation in ethics also changed from the observance of rules to the application of moral judgment. Scenarios like the retention of the confidence of Sarah were designed to demonstrate that ethical competence resides in the balancing act between the exercise of autonomy and beneficence with the upholding of transparency and integrity in adherence with HCPC Standards (2024).</w:t>
      </w:r>
    </w:p>
    <w:p w14:paraId="1A091BE0" w14:textId="73B3C915" w:rsidR="003855E0" w:rsidRDefault="003855E0" w:rsidP="00F81D5D">
      <w:pPr>
        <w:spacing w:line="360" w:lineRule="auto"/>
        <w:jc w:val="both"/>
      </w:pPr>
      <w:r w:rsidRPr="003855E0">
        <w:t>Effective teamwork also required confidence and humility so that coordinated, person-centred support can occur. My own orientation in ethics also changed from the observance of rules to the application of moral judgment. Scenarios like the retention of the confidence of Sarah were designed to demonstrate that ethical competence resides in the balancing act between the exercise of autonomy and beneficence with the upholding of transparency and integrity in adherence with HCPC Standards (2024).</w:t>
      </w:r>
    </w:p>
    <w:p w14:paraId="6F9C5816" w14:textId="3B4D51D1" w:rsidR="003855E0" w:rsidRDefault="008052CD" w:rsidP="00F81D5D">
      <w:pPr>
        <w:spacing w:line="360" w:lineRule="auto"/>
        <w:jc w:val="both"/>
      </w:pPr>
      <w:r w:rsidRPr="008052CD">
        <w:t>Moreover, I aspire to become more actively involved in learning experiences across professions, including seminars or joint projects, to see how other disciplines put ethical and person-centred values into practice. Such experience will broaden my understanding of different points of view and become more comfortable in expression about my own professional judgment. Moreover, I intend setting specific goals—such as reducing the response times for feedback and team discussion participation—to monitor communication improvement. On a longer-term basis, such activities will reinforce my future leadership potential and my dedication in the delivery of compassionate, inclusive, and evidence-informed practice that sustains respect for the inherent value and dignity and engenders respect and faith in multidisciplinary environments.</w:t>
      </w:r>
    </w:p>
    <w:p w14:paraId="1B8F6F16" w14:textId="6A7FF473" w:rsidR="008052CD" w:rsidRDefault="008052CD" w:rsidP="008052CD">
      <w:pPr>
        <w:pStyle w:val="Heading2"/>
      </w:pPr>
      <w:r>
        <w:lastRenderedPageBreak/>
        <w:t>Conclusion</w:t>
      </w:r>
    </w:p>
    <w:p w14:paraId="0ED3282D" w14:textId="6BB24EE7" w:rsidR="008052CD" w:rsidRDefault="008052CD" w:rsidP="008052CD">
      <w:pPr>
        <w:spacing w:line="360" w:lineRule="auto"/>
        <w:jc w:val="both"/>
        <w:rPr>
          <w:rFonts w:ascii="Arial" w:hAnsi="Arial" w:cs="Arial"/>
        </w:rPr>
      </w:pPr>
      <w:r w:rsidRPr="008052CD">
        <w:rPr>
          <w:rFonts w:ascii="Arial" w:hAnsi="Arial" w:cs="Arial"/>
        </w:rPr>
        <w:t>Moreover, I aspire to become more actively involved in learning experiences across professions, including seminars or joint projects, to see how other disciplines put ethical and person-centred values into practice. Such experience will broaden my understanding of different points of view and become more comfortable in expression about my own professional judgment. Moreover, I intend setting specific goals—such as reducing the response times for feedback and team discussion participation—to monitor communication improvement. On a longer-term basis, such activities will reinforce my future leadership potential and my dedication in the delivery of compassionate, inclusive, and evidence-informed practice that sustains respect for the inherent value and dignity and engenders respect and faith in multidisciplinary environments.</w:t>
      </w:r>
    </w:p>
    <w:p w14:paraId="51B02502" w14:textId="2AB4550A" w:rsidR="008052CD" w:rsidRDefault="008052CD" w:rsidP="008052CD">
      <w:pPr>
        <w:pStyle w:val="Heading2"/>
      </w:pPr>
      <w:r>
        <w:t>References</w:t>
      </w:r>
    </w:p>
    <w:p w14:paraId="5CD52F22" w14:textId="77777777" w:rsidR="008052CD" w:rsidRPr="008052CD" w:rsidRDefault="008052CD" w:rsidP="008052CD">
      <w:pPr>
        <w:rPr>
          <w:rFonts w:ascii="Arial" w:hAnsi="Arial" w:cs="Arial"/>
        </w:rPr>
      </w:pPr>
      <w:r w:rsidRPr="008052CD">
        <w:rPr>
          <w:rFonts w:ascii="Arial" w:hAnsi="Arial" w:cs="Arial"/>
        </w:rPr>
        <w:t xml:space="preserve">BMC Health Services Research (2022) </w:t>
      </w:r>
      <w:r w:rsidRPr="008052CD">
        <w:rPr>
          <w:rFonts w:ascii="Arial" w:hAnsi="Arial" w:cs="Arial"/>
          <w:i/>
          <w:iCs/>
        </w:rPr>
        <w:t>Trauma-informed care in the UK: where are we? A qualitative study.</w:t>
      </w:r>
      <w:r w:rsidRPr="008052CD">
        <w:rPr>
          <w:rFonts w:ascii="Arial" w:hAnsi="Arial" w:cs="Arial"/>
        </w:rPr>
        <w:t xml:space="preserve"> BMC Health Services Research.</w:t>
      </w:r>
    </w:p>
    <w:p w14:paraId="797E22EF" w14:textId="77777777" w:rsidR="008052CD" w:rsidRPr="008052CD" w:rsidRDefault="008052CD" w:rsidP="008052CD">
      <w:pPr>
        <w:rPr>
          <w:rFonts w:ascii="Arial" w:hAnsi="Arial" w:cs="Arial"/>
        </w:rPr>
      </w:pPr>
      <w:r w:rsidRPr="008052CD">
        <w:rPr>
          <w:rFonts w:ascii="Arial" w:hAnsi="Arial" w:cs="Arial"/>
        </w:rPr>
        <w:t xml:space="preserve">Care and Support Statutory Guidance (GOV.UK) (2014) </w:t>
      </w:r>
      <w:r w:rsidRPr="008052CD">
        <w:rPr>
          <w:rFonts w:ascii="Arial" w:hAnsi="Arial" w:cs="Arial"/>
          <w:i/>
          <w:iCs/>
        </w:rPr>
        <w:t>Care and Support Statutory Guidance.</w:t>
      </w:r>
      <w:r w:rsidRPr="008052CD">
        <w:rPr>
          <w:rFonts w:ascii="Arial" w:hAnsi="Arial" w:cs="Arial"/>
        </w:rPr>
        <w:t xml:space="preserve"> London: Department of Health and Social Care.</w:t>
      </w:r>
    </w:p>
    <w:p w14:paraId="770F2721" w14:textId="77777777" w:rsidR="008052CD" w:rsidRPr="008052CD" w:rsidRDefault="008052CD" w:rsidP="008052CD">
      <w:pPr>
        <w:rPr>
          <w:rFonts w:ascii="Arial" w:hAnsi="Arial" w:cs="Arial"/>
        </w:rPr>
      </w:pPr>
      <w:r w:rsidRPr="008052CD">
        <w:rPr>
          <w:rFonts w:ascii="Arial" w:hAnsi="Arial" w:cs="Arial"/>
        </w:rPr>
        <w:t xml:space="preserve">Department of Health and Social Care (DHSC) (2018) </w:t>
      </w:r>
      <w:r w:rsidRPr="008052CD">
        <w:rPr>
          <w:rFonts w:ascii="Arial" w:hAnsi="Arial" w:cs="Arial"/>
          <w:i/>
          <w:iCs/>
        </w:rPr>
        <w:t>Care and Support Statutory Guidance.</w:t>
      </w:r>
      <w:r w:rsidRPr="008052CD">
        <w:rPr>
          <w:rFonts w:ascii="Arial" w:hAnsi="Arial" w:cs="Arial"/>
        </w:rPr>
        <w:t xml:space="preserve"> London: DHSC.</w:t>
      </w:r>
    </w:p>
    <w:p w14:paraId="1B5D0404" w14:textId="77777777" w:rsidR="008052CD" w:rsidRPr="008052CD" w:rsidRDefault="008052CD" w:rsidP="008052CD">
      <w:pPr>
        <w:rPr>
          <w:rFonts w:ascii="Arial" w:hAnsi="Arial" w:cs="Arial"/>
        </w:rPr>
      </w:pPr>
      <w:r w:rsidRPr="008052CD">
        <w:rPr>
          <w:rFonts w:ascii="Arial" w:hAnsi="Arial" w:cs="Arial"/>
        </w:rPr>
        <w:t xml:space="preserve">Department of Health and Social Care (DHSC) (2022) </w:t>
      </w:r>
      <w:r w:rsidRPr="008052CD">
        <w:rPr>
          <w:rFonts w:ascii="Arial" w:hAnsi="Arial" w:cs="Arial"/>
          <w:i/>
          <w:iCs/>
        </w:rPr>
        <w:t>Care Act 2014: Supporting Implementation.</w:t>
      </w:r>
      <w:r w:rsidRPr="008052CD">
        <w:rPr>
          <w:rFonts w:ascii="Arial" w:hAnsi="Arial" w:cs="Arial"/>
        </w:rPr>
        <w:t xml:space="preserve"> London: DHSC.</w:t>
      </w:r>
    </w:p>
    <w:p w14:paraId="5A6FDE00" w14:textId="77777777" w:rsidR="008052CD" w:rsidRPr="008052CD" w:rsidRDefault="008052CD" w:rsidP="008052CD">
      <w:pPr>
        <w:rPr>
          <w:rFonts w:ascii="Arial" w:hAnsi="Arial" w:cs="Arial"/>
        </w:rPr>
      </w:pPr>
      <w:r w:rsidRPr="008052CD">
        <w:rPr>
          <w:rFonts w:ascii="Arial" w:hAnsi="Arial" w:cs="Arial"/>
        </w:rPr>
        <w:t xml:space="preserve">Disability Rights UK (2017) </w:t>
      </w:r>
      <w:r w:rsidRPr="008052CD">
        <w:rPr>
          <w:rFonts w:ascii="Arial" w:hAnsi="Arial" w:cs="Arial"/>
          <w:i/>
          <w:iCs/>
        </w:rPr>
        <w:t>Your Guide to the Care Act.</w:t>
      </w:r>
      <w:r w:rsidRPr="008052CD">
        <w:rPr>
          <w:rFonts w:ascii="Arial" w:hAnsi="Arial" w:cs="Arial"/>
        </w:rPr>
        <w:t xml:space="preserve"> London: Disability Rights UK.</w:t>
      </w:r>
    </w:p>
    <w:p w14:paraId="10A489F5" w14:textId="77777777" w:rsidR="008052CD" w:rsidRPr="008052CD" w:rsidRDefault="008052CD" w:rsidP="008052CD">
      <w:pPr>
        <w:rPr>
          <w:rFonts w:ascii="Arial" w:hAnsi="Arial" w:cs="Arial"/>
        </w:rPr>
      </w:pPr>
      <w:r w:rsidRPr="008052CD">
        <w:rPr>
          <w:rFonts w:ascii="Arial" w:hAnsi="Arial" w:cs="Arial"/>
        </w:rPr>
        <w:t xml:space="preserve">Glasby, J., Dickinson, H. and Miller, R. (2011) </w:t>
      </w:r>
      <w:r w:rsidRPr="008052CD">
        <w:rPr>
          <w:rFonts w:ascii="Arial" w:hAnsi="Arial" w:cs="Arial"/>
          <w:i/>
          <w:iCs/>
        </w:rPr>
        <w:t>Partnership working in health and social care.</w:t>
      </w:r>
      <w:r w:rsidRPr="008052CD">
        <w:rPr>
          <w:rFonts w:ascii="Arial" w:hAnsi="Arial" w:cs="Arial"/>
        </w:rPr>
        <w:t xml:space="preserve"> Bristol: Policy Press.</w:t>
      </w:r>
    </w:p>
    <w:p w14:paraId="134D3B52" w14:textId="77777777" w:rsidR="008052CD" w:rsidRPr="008052CD" w:rsidRDefault="008052CD" w:rsidP="008052CD">
      <w:pPr>
        <w:rPr>
          <w:rFonts w:ascii="Arial" w:hAnsi="Arial" w:cs="Arial"/>
        </w:rPr>
      </w:pPr>
      <w:r w:rsidRPr="008052CD">
        <w:rPr>
          <w:rFonts w:ascii="Arial" w:hAnsi="Arial" w:cs="Arial"/>
        </w:rPr>
        <w:t xml:space="preserve">Health and Care Professions Council (HCPC) (2024) </w:t>
      </w:r>
      <w:r w:rsidRPr="008052CD">
        <w:rPr>
          <w:rFonts w:ascii="Arial" w:hAnsi="Arial" w:cs="Arial"/>
          <w:i/>
          <w:iCs/>
        </w:rPr>
        <w:t>Standards of conduct, performance and ethics.</w:t>
      </w:r>
      <w:r w:rsidRPr="008052CD">
        <w:rPr>
          <w:rFonts w:ascii="Arial" w:hAnsi="Arial" w:cs="Arial"/>
        </w:rPr>
        <w:t xml:space="preserve"> London: HCPC.</w:t>
      </w:r>
    </w:p>
    <w:p w14:paraId="14E97EED" w14:textId="77777777" w:rsidR="008052CD" w:rsidRPr="008052CD" w:rsidRDefault="008052CD" w:rsidP="008052CD">
      <w:pPr>
        <w:rPr>
          <w:rFonts w:ascii="Arial" w:hAnsi="Arial" w:cs="Arial"/>
        </w:rPr>
      </w:pPr>
      <w:r w:rsidRPr="008052CD">
        <w:rPr>
          <w:rFonts w:ascii="Arial" w:hAnsi="Arial" w:cs="Arial"/>
        </w:rPr>
        <w:t xml:space="preserve">Health Education England (HEE) (2017) </w:t>
      </w:r>
      <w:r w:rsidRPr="008052CD">
        <w:rPr>
          <w:rFonts w:ascii="Arial" w:hAnsi="Arial" w:cs="Arial"/>
          <w:i/>
          <w:iCs/>
        </w:rPr>
        <w:t>Person-Centred Approaches: A Core Skills Education and Training Framework.</w:t>
      </w:r>
      <w:r w:rsidRPr="008052CD">
        <w:rPr>
          <w:rFonts w:ascii="Arial" w:hAnsi="Arial" w:cs="Arial"/>
        </w:rPr>
        <w:t xml:space="preserve"> London: HEE.</w:t>
      </w:r>
    </w:p>
    <w:p w14:paraId="5CB6FE2C" w14:textId="77777777" w:rsidR="008052CD" w:rsidRPr="008052CD" w:rsidRDefault="008052CD" w:rsidP="008052CD">
      <w:pPr>
        <w:rPr>
          <w:rFonts w:ascii="Arial" w:hAnsi="Arial" w:cs="Arial"/>
        </w:rPr>
      </w:pPr>
      <w:r w:rsidRPr="008052CD">
        <w:rPr>
          <w:rFonts w:ascii="Arial" w:hAnsi="Arial" w:cs="Arial"/>
        </w:rPr>
        <w:t xml:space="preserve">IRISS (2022) </w:t>
      </w:r>
      <w:r w:rsidRPr="008052CD">
        <w:rPr>
          <w:rFonts w:ascii="Arial" w:hAnsi="Arial" w:cs="Arial"/>
          <w:i/>
          <w:iCs/>
        </w:rPr>
        <w:t>Trauma-informed approaches: a critical overview of what they offer social work and social care.</w:t>
      </w:r>
      <w:r w:rsidRPr="008052CD">
        <w:rPr>
          <w:rFonts w:ascii="Arial" w:hAnsi="Arial" w:cs="Arial"/>
        </w:rPr>
        <w:t xml:space="preserve"> Glasgow: IRISS.</w:t>
      </w:r>
    </w:p>
    <w:p w14:paraId="7341C109" w14:textId="77777777" w:rsidR="008052CD" w:rsidRPr="008052CD" w:rsidRDefault="008052CD" w:rsidP="008052CD">
      <w:pPr>
        <w:rPr>
          <w:rFonts w:ascii="Arial" w:hAnsi="Arial" w:cs="Arial"/>
        </w:rPr>
      </w:pPr>
      <w:r w:rsidRPr="008052CD">
        <w:rPr>
          <w:rFonts w:ascii="Arial" w:hAnsi="Arial" w:cs="Arial"/>
        </w:rPr>
        <w:t xml:space="preserve">King’s Fund (2019) </w:t>
      </w:r>
      <w:r w:rsidRPr="008052CD">
        <w:rPr>
          <w:rFonts w:ascii="Arial" w:hAnsi="Arial" w:cs="Arial"/>
          <w:i/>
          <w:iCs/>
        </w:rPr>
        <w:t>Tackling poor health outcomes: the role of trauma-informed care.</w:t>
      </w:r>
      <w:r w:rsidRPr="008052CD">
        <w:rPr>
          <w:rFonts w:ascii="Arial" w:hAnsi="Arial" w:cs="Arial"/>
        </w:rPr>
        <w:t xml:space="preserve"> London: The King’s Fund.</w:t>
      </w:r>
    </w:p>
    <w:p w14:paraId="3C977B6B" w14:textId="77777777" w:rsidR="008052CD" w:rsidRPr="008052CD" w:rsidRDefault="008052CD" w:rsidP="008052CD">
      <w:pPr>
        <w:rPr>
          <w:rFonts w:ascii="Arial" w:hAnsi="Arial" w:cs="Arial"/>
        </w:rPr>
      </w:pPr>
      <w:r w:rsidRPr="008052CD">
        <w:rPr>
          <w:rFonts w:ascii="Arial" w:hAnsi="Arial" w:cs="Arial"/>
        </w:rPr>
        <w:t xml:space="preserve">Legislation.gov.uk (2014) </w:t>
      </w:r>
      <w:r w:rsidRPr="008052CD">
        <w:rPr>
          <w:rFonts w:ascii="Arial" w:hAnsi="Arial" w:cs="Arial"/>
          <w:i/>
          <w:iCs/>
        </w:rPr>
        <w:t>Care Act 2014.</w:t>
      </w:r>
      <w:r w:rsidRPr="008052CD">
        <w:rPr>
          <w:rFonts w:ascii="Arial" w:hAnsi="Arial" w:cs="Arial"/>
        </w:rPr>
        <w:t xml:space="preserve"> London: HMSO.</w:t>
      </w:r>
    </w:p>
    <w:p w14:paraId="1A66892C" w14:textId="77777777" w:rsidR="008052CD" w:rsidRPr="008052CD" w:rsidRDefault="008052CD" w:rsidP="008052CD">
      <w:pPr>
        <w:rPr>
          <w:rFonts w:ascii="Arial" w:hAnsi="Arial" w:cs="Arial"/>
        </w:rPr>
      </w:pPr>
      <w:r w:rsidRPr="008052CD">
        <w:rPr>
          <w:rFonts w:ascii="Arial" w:hAnsi="Arial" w:cs="Arial"/>
        </w:rPr>
        <w:t xml:space="preserve">Mental Health Foundation (n.d.) </w:t>
      </w:r>
      <w:r w:rsidRPr="008052CD">
        <w:rPr>
          <w:rFonts w:ascii="Arial" w:hAnsi="Arial" w:cs="Arial"/>
          <w:i/>
          <w:iCs/>
        </w:rPr>
        <w:t>Trauma-informed practice: our policy perspective.</w:t>
      </w:r>
      <w:r w:rsidRPr="008052CD">
        <w:rPr>
          <w:rFonts w:ascii="Arial" w:hAnsi="Arial" w:cs="Arial"/>
        </w:rPr>
        <w:t xml:space="preserve"> London: Mental Health Foundation.</w:t>
      </w:r>
    </w:p>
    <w:p w14:paraId="6AA91388" w14:textId="77777777" w:rsidR="008052CD" w:rsidRPr="008052CD" w:rsidRDefault="008052CD" w:rsidP="008052CD">
      <w:pPr>
        <w:rPr>
          <w:rFonts w:ascii="Arial" w:hAnsi="Arial" w:cs="Arial"/>
        </w:rPr>
      </w:pPr>
      <w:r w:rsidRPr="008052CD">
        <w:rPr>
          <w:rFonts w:ascii="Arial" w:hAnsi="Arial" w:cs="Arial"/>
        </w:rPr>
        <w:t xml:space="preserve">NIHR and University of Bristol (2023) </w:t>
      </w:r>
      <w:r w:rsidRPr="008052CD">
        <w:rPr>
          <w:rFonts w:ascii="Arial" w:hAnsi="Arial" w:cs="Arial"/>
          <w:i/>
          <w:iCs/>
        </w:rPr>
        <w:t>Trauma-informed approaches in healthcare: strategy and evidence.</w:t>
      </w:r>
      <w:r w:rsidRPr="008052CD">
        <w:rPr>
          <w:rFonts w:ascii="Arial" w:hAnsi="Arial" w:cs="Arial"/>
        </w:rPr>
        <w:t xml:space="preserve"> Bristol: NIHR.</w:t>
      </w:r>
    </w:p>
    <w:p w14:paraId="735F2B3C" w14:textId="77777777" w:rsidR="008052CD" w:rsidRPr="008052CD" w:rsidRDefault="008052CD" w:rsidP="008052CD">
      <w:pPr>
        <w:rPr>
          <w:rFonts w:ascii="Arial" w:hAnsi="Arial" w:cs="Arial"/>
        </w:rPr>
      </w:pPr>
      <w:r w:rsidRPr="008052CD">
        <w:rPr>
          <w:rFonts w:ascii="Arial" w:hAnsi="Arial" w:cs="Arial"/>
        </w:rPr>
        <w:lastRenderedPageBreak/>
        <w:t xml:space="preserve">Research in Practice (2023) </w:t>
      </w:r>
      <w:r w:rsidRPr="008052CD">
        <w:rPr>
          <w:rFonts w:ascii="Arial" w:hAnsi="Arial" w:cs="Arial"/>
          <w:i/>
          <w:iCs/>
        </w:rPr>
        <w:t>Embedding Trauma-Informed Approaches in Adult Social Care: Frontline Briefing.</w:t>
      </w:r>
      <w:r w:rsidRPr="008052CD">
        <w:rPr>
          <w:rFonts w:ascii="Arial" w:hAnsi="Arial" w:cs="Arial"/>
        </w:rPr>
        <w:t xml:space="preserve"> London: Research in Practice.</w:t>
      </w:r>
    </w:p>
    <w:p w14:paraId="250A8D0B" w14:textId="77777777" w:rsidR="008052CD" w:rsidRPr="008052CD" w:rsidRDefault="008052CD" w:rsidP="008052CD">
      <w:pPr>
        <w:rPr>
          <w:rFonts w:ascii="Arial" w:hAnsi="Arial" w:cs="Arial"/>
        </w:rPr>
      </w:pPr>
      <w:r w:rsidRPr="008052CD">
        <w:rPr>
          <w:rFonts w:ascii="Arial" w:hAnsi="Arial" w:cs="Arial"/>
        </w:rPr>
        <w:t xml:space="preserve">Royal College of Physicians (RCP) (2018) </w:t>
      </w:r>
      <w:r w:rsidRPr="008052CD">
        <w:rPr>
          <w:rFonts w:ascii="Arial" w:hAnsi="Arial" w:cs="Arial"/>
          <w:i/>
          <w:iCs/>
        </w:rPr>
        <w:t>Health and social care in England: a quick guide.</w:t>
      </w:r>
      <w:r w:rsidRPr="008052CD">
        <w:rPr>
          <w:rFonts w:ascii="Arial" w:hAnsi="Arial" w:cs="Arial"/>
        </w:rPr>
        <w:t xml:space="preserve"> London: RCP.</w:t>
      </w:r>
    </w:p>
    <w:p w14:paraId="20D1965F" w14:textId="77777777" w:rsidR="008052CD" w:rsidRPr="008052CD" w:rsidRDefault="008052CD" w:rsidP="008052CD">
      <w:pPr>
        <w:rPr>
          <w:rFonts w:ascii="Arial" w:hAnsi="Arial" w:cs="Arial"/>
        </w:rPr>
      </w:pPr>
      <w:r w:rsidRPr="008052CD">
        <w:rPr>
          <w:rFonts w:ascii="Arial" w:hAnsi="Arial" w:cs="Arial"/>
        </w:rPr>
        <w:t xml:space="preserve">Skills for Care and NHS Employers (2023) </w:t>
      </w:r>
      <w:r w:rsidRPr="008052CD">
        <w:rPr>
          <w:rFonts w:ascii="Arial" w:hAnsi="Arial" w:cs="Arial"/>
          <w:i/>
          <w:iCs/>
        </w:rPr>
        <w:t>Self-Reflection Toolkit: Understanding How We Respond at Work During Times of Peak Pressure.</w:t>
      </w:r>
      <w:r w:rsidRPr="008052CD">
        <w:rPr>
          <w:rFonts w:ascii="Arial" w:hAnsi="Arial" w:cs="Arial"/>
        </w:rPr>
        <w:t xml:space="preserve"> Leeds: Skills for Care.</w:t>
      </w:r>
    </w:p>
    <w:p w14:paraId="238276E8" w14:textId="77777777" w:rsidR="008052CD" w:rsidRPr="008052CD" w:rsidRDefault="008052CD" w:rsidP="008052CD">
      <w:pPr>
        <w:rPr>
          <w:rFonts w:ascii="Arial" w:hAnsi="Arial" w:cs="Arial"/>
        </w:rPr>
      </w:pPr>
      <w:r w:rsidRPr="008052CD">
        <w:rPr>
          <w:rFonts w:ascii="Arial" w:hAnsi="Arial" w:cs="Arial"/>
        </w:rPr>
        <w:t xml:space="preserve">Social Care Institute for Excellence (SCIE) (n.d.) </w:t>
      </w:r>
      <w:r w:rsidRPr="008052CD">
        <w:rPr>
          <w:rFonts w:ascii="Arial" w:hAnsi="Arial" w:cs="Arial"/>
          <w:i/>
          <w:iCs/>
        </w:rPr>
        <w:t>Key Care Act Duties for Assessment and Determination of Eligibility.</w:t>
      </w:r>
      <w:r w:rsidRPr="008052CD">
        <w:rPr>
          <w:rFonts w:ascii="Arial" w:hAnsi="Arial" w:cs="Arial"/>
        </w:rPr>
        <w:t xml:space="preserve"> London: SCIE.</w:t>
      </w:r>
    </w:p>
    <w:p w14:paraId="5F186531" w14:textId="77777777" w:rsidR="008052CD" w:rsidRPr="008052CD" w:rsidRDefault="008052CD" w:rsidP="008052CD">
      <w:pPr>
        <w:rPr>
          <w:rFonts w:ascii="Arial" w:hAnsi="Arial" w:cs="Arial"/>
        </w:rPr>
      </w:pPr>
      <w:r w:rsidRPr="008052CD">
        <w:rPr>
          <w:rFonts w:ascii="Arial" w:hAnsi="Arial" w:cs="Arial"/>
        </w:rPr>
        <w:t xml:space="preserve">The Early Intervention Foundation (EIF) (2022) </w:t>
      </w:r>
      <w:r w:rsidRPr="008052CD">
        <w:rPr>
          <w:rFonts w:ascii="Arial" w:hAnsi="Arial" w:cs="Arial"/>
          <w:i/>
          <w:iCs/>
        </w:rPr>
        <w:t>Understanding the Use of Trauma-Informed Approaches within Children’s Social Care.</w:t>
      </w:r>
      <w:r w:rsidRPr="008052CD">
        <w:rPr>
          <w:rFonts w:ascii="Arial" w:hAnsi="Arial" w:cs="Arial"/>
        </w:rPr>
        <w:t xml:space="preserve"> London: EIF.</w:t>
      </w:r>
    </w:p>
    <w:p w14:paraId="45EEEA82" w14:textId="77777777" w:rsidR="008052CD" w:rsidRPr="008052CD" w:rsidRDefault="008052CD" w:rsidP="008052CD">
      <w:pPr>
        <w:rPr>
          <w:rFonts w:ascii="Arial" w:hAnsi="Arial" w:cs="Arial"/>
        </w:rPr>
      </w:pPr>
      <w:r w:rsidRPr="008052CD">
        <w:rPr>
          <w:rFonts w:ascii="Arial" w:hAnsi="Arial" w:cs="Arial"/>
        </w:rPr>
        <w:t xml:space="preserve">The King’s Fund (2020) </w:t>
      </w:r>
      <w:r w:rsidRPr="008052CD">
        <w:rPr>
          <w:rFonts w:ascii="Arial" w:hAnsi="Arial" w:cs="Arial"/>
          <w:i/>
          <w:iCs/>
        </w:rPr>
        <w:t>Social Care 360.</w:t>
      </w:r>
      <w:r w:rsidRPr="008052CD">
        <w:rPr>
          <w:rFonts w:ascii="Arial" w:hAnsi="Arial" w:cs="Arial"/>
        </w:rPr>
        <w:t xml:space="preserve"> London: The King’s Fund.</w:t>
      </w:r>
    </w:p>
    <w:p w14:paraId="79A751AB" w14:textId="77777777" w:rsidR="008052CD" w:rsidRPr="008052CD" w:rsidRDefault="008052CD" w:rsidP="008052CD">
      <w:pPr>
        <w:rPr>
          <w:rFonts w:ascii="Arial" w:hAnsi="Arial" w:cs="Arial"/>
        </w:rPr>
      </w:pPr>
      <w:r w:rsidRPr="008052CD">
        <w:rPr>
          <w:rFonts w:ascii="Arial" w:hAnsi="Arial" w:cs="Arial"/>
        </w:rPr>
        <w:t xml:space="preserve">University of Wales Trinity Saint David (UWTSD) (2025) </w:t>
      </w:r>
      <w:r w:rsidRPr="008052CD">
        <w:rPr>
          <w:rFonts w:ascii="Arial" w:hAnsi="Arial" w:cs="Arial"/>
          <w:i/>
          <w:iCs/>
        </w:rPr>
        <w:t>BMHP5016 Principles of Health and Social Care – Weeks 1 and 2 Lecture Slides.</w:t>
      </w:r>
      <w:r w:rsidRPr="008052CD">
        <w:rPr>
          <w:rFonts w:ascii="Arial" w:hAnsi="Arial" w:cs="Arial"/>
        </w:rPr>
        <w:t xml:space="preserve"> Birmingham: UWTSD.</w:t>
      </w:r>
    </w:p>
    <w:p w14:paraId="222E704F" w14:textId="77777777" w:rsidR="008052CD" w:rsidRPr="008052CD" w:rsidRDefault="008052CD" w:rsidP="008052CD">
      <w:pPr>
        <w:rPr>
          <w:rFonts w:ascii="Arial" w:hAnsi="Arial" w:cs="Arial"/>
        </w:rPr>
      </w:pPr>
    </w:p>
    <w:sectPr w:rsidR="008052CD" w:rsidRPr="008052CD" w:rsidSect="0087060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C5526" w14:textId="77777777" w:rsidR="00CC27F3" w:rsidRDefault="00CC27F3" w:rsidP="00412D92">
      <w:pPr>
        <w:spacing w:after="0" w:line="240" w:lineRule="auto"/>
      </w:pPr>
      <w:r>
        <w:separator/>
      </w:r>
    </w:p>
  </w:endnote>
  <w:endnote w:type="continuationSeparator" w:id="0">
    <w:p w14:paraId="22F35BCA" w14:textId="77777777" w:rsidR="00CC27F3" w:rsidRDefault="00CC27F3" w:rsidP="00412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227970"/>
      <w:docPartObj>
        <w:docPartGallery w:val="Page Numbers (Bottom of Page)"/>
        <w:docPartUnique/>
      </w:docPartObj>
    </w:sdtPr>
    <w:sdtContent>
      <w:p w14:paraId="481DF0F4" w14:textId="1A4120B7" w:rsidR="00412D92" w:rsidRDefault="00412D92">
        <w:pPr>
          <w:pStyle w:val="Footer"/>
          <w:jc w:val="center"/>
        </w:pPr>
        <w:r>
          <w:fldChar w:fldCharType="begin"/>
        </w:r>
        <w:r>
          <w:instrText>PAGE   \* MERGEFORMAT</w:instrText>
        </w:r>
        <w:r>
          <w:fldChar w:fldCharType="separate"/>
        </w:r>
        <w:r>
          <w:t>2</w:t>
        </w:r>
        <w:r>
          <w:fldChar w:fldCharType="end"/>
        </w:r>
      </w:p>
    </w:sdtContent>
  </w:sdt>
  <w:p w14:paraId="51FDF0BE" w14:textId="77777777" w:rsidR="00412D92" w:rsidRDefault="00412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7C1A6" w14:textId="77777777" w:rsidR="00CC27F3" w:rsidRDefault="00CC27F3" w:rsidP="00412D92">
      <w:pPr>
        <w:spacing w:after="0" w:line="240" w:lineRule="auto"/>
      </w:pPr>
      <w:r>
        <w:separator/>
      </w:r>
    </w:p>
  </w:footnote>
  <w:footnote w:type="continuationSeparator" w:id="0">
    <w:p w14:paraId="6176A39F" w14:textId="77777777" w:rsidR="00CC27F3" w:rsidRDefault="00CC27F3" w:rsidP="00412D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606"/>
    <w:rsid w:val="000F7203"/>
    <w:rsid w:val="00227E1E"/>
    <w:rsid w:val="003855E0"/>
    <w:rsid w:val="00412D92"/>
    <w:rsid w:val="004E72B0"/>
    <w:rsid w:val="00522AE1"/>
    <w:rsid w:val="0053106A"/>
    <w:rsid w:val="005932DF"/>
    <w:rsid w:val="00645630"/>
    <w:rsid w:val="008052CD"/>
    <w:rsid w:val="00815B66"/>
    <w:rsid w:val="00870606"/>
    <w:rsid w:val="008E2150"/>
    <w:rsid w:val="0095369D"/>
    <w:rsid w:val="009C4CC7"/>
    <w:rsid w:val="00B56EF5"/>
    <w:rsid w:val="00CC27F3"/>
    <w:rsid w:val="00D202E2"/>
    <w:rsid w:val="00E41579"/>
    <w:rsid w:val="00F23267"/>
    <w:rsid w:val="00F32FBA"/>
    <w:rsid w:val="00F81D5D"/>
    <w:rsid w:val="00FD6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BCDDF"/>
  <w15:chartTrackingRefBased/>
  <w15:docId w15:val="{77AA6889-0253-4106-87AC-0B5F114E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6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06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6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6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6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6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6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6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6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6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06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6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6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6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6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6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6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606"/>
    <w:rPr>
      <w:rFonts w:eastAsiaTheme="majorEastAsia" w:cstheme="majorBidi"/>
      <w:color w:val="272727" w:themeColor="text1" w:themeTint="D8"/>
    </w:rPr>
  </w:style>
  <w:style w:type="paragraph" w:styleId="Title">
    <w:name w:val="Title"/>
    <w:basedOn w:val="Normal"/>
    <w:next w:val="Normal"/>
    <w:link w:val="TitleChar"/>
    <w:uiPriority w:val="10"/>
    <w:qFormat/>
    <w:rsid w:val="008706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6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6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6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606"/>
    <w:pPr>
      <w:spacing w:before="160"/>
      <w:jc w:val="center"/>
    </w:pPr>
    <w:rPr>
      <w:i/>
      <w:iCs/>
      <w:color w:val="404040" w:themeColor="text1" w:themeTint="BF"/>
    </w:rPr>
  </w:style>
  <w:style w:type="character" w:customStyle="1" w:styleId="QuoteChar">
    <w:name w:val="Quote Char"/>
    <w:basedOn w:val="DefaultParagraphFont"/>
    <w:link w:val="Quote"/>
    <w:uiPriority w:val="29"/>
    <w:rsid w:val="00870606"/>
    <w:rPr>
      <w:i/>
      <w:iCs/>
      <w:color w:val="404040" w:themeColor="text1" w:themeTint="BF"/>
    </w:rPr>
  </w:style>
  <w:style w:type="paragraph" w:styleId="ListParagraph">
    <w:name w:val="List Paragraph"/>
    <w:basedOn w:val="Normal"/>
    <w:uiPriority w:val="34"/>
    <w:qFormat/>
    <w:rsid w:val="00870606"/>
    <w:pPr>
      <w:ind w:left="720"/>
      <w:contextualSpacing/>
    </w:pPr>
  </w:style>
  <w:style w:type="character" w:styleId="IntenseEmphasis">
    <w:name w:val="Intense Emphasis"/>
    <w:basedOn w:val="DefaultParagraphFont"/>
    <w:uiPriority w:val="21"/>
    <w:qFormat/>
    <w:rsid w:val="00870606"/>
    <w:rPr>
      <w:i/>
      <w:iCs/>
      <w:color w:val="0F4761" w:themeColor="accent1" w:themeShade="BF"/>
    </w:rPr>
  </w:style>
  <w:style w:type="paragraph" w:styleId="IntenseQuote">
    <w:name w:val="Intense Quote"/>
    <w:basedOn w:val="Normal"/>
    <w:next w:val="Normal"/>
    <w:link w:val="IntenseQuoteChar"/>
    <w:uiPriority w:val="30"/>
    <w:qFormat/>
    <w:rsid w:val="008706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606"/>
    <w:rPr>
      <w:i/>
      <w:iCs/>
      <w:color w:val="0F4761" w:themeColor="accent1" w:themeShade="BF"/>
    </w:rPr>
  </w:style>
  <w:style w:type="character" w:styleId="IntenseReference">
    <w:name w:val="Intense Reference"/>
    <w:basedOn w:val="DefaultParagraphFont"/>
    <w:uiPriority w:val="32"/>
    <w:qFormat/>
    <w:rsid w:val="00870606"/>
    <w:rPr>
      <w:b/>
      <w:bCs/>
      <w:smallCaps/>
      <w:color w:val="0F4761" w:themeColor="accent1" w:themeShade="BF"/>
      <w:spacing w:val="5"/>
    </w:rPr>
  </w:style>
  <w:style w:type="paragraph" w:styleId="NoSpacing">
    <w:name w:val="No Spacing"/>
    <w:link w:val="NoSpacingChar"/>
    <w:uiPriority w:val="1"/>
    <w:qFormat/>
    <w:rsid w:val="0087060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70606"/>
    <w:rPr>
      <w:rFonts w:eastAsiaTheme="minorEastAsia"/>
      <w:kern w:val="0"/>
      <w:lang w:eastAsia="en-GB"/>
      <w14:ligatures w14:val="none"/>
    </w:rPr>
  </w:style>
  <w:style w:type="paragraph" w:styleId="Header">
    <w:name w:val="header"/>
    <w:basedOn w:val="Normal"/>
    <w:link w:val="HeaderChar"/>
    <w:uiPriority w:val="99"/>
    <w:unhideWhenUsed/>
    <w:rsid w:val="00412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D92"/>
  </w:style>
  <w:style w:type="paragraph" w:styleId="Footer">
    <w:name w:val="footer"/>
    <w:basedOn w:val="Normal"/>
    <w:link w:val="FooterChar"/>
    <w:uiPriority w:val="99"/>
    <w:unhideWhenUsed/>
    <w:rsid w:val="00412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D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2579</Words>
  <Characters>14703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practice</dc:title>
  <dc:subject>BMHP5016 – Component 1</dc:subject>
  <dc:creator>Sandra Adina Ontica</dc:creator>
  <cp:keywords/>
  <dc:description/>
  <cp:lastModifiedBy>Alina Elena Adavidoaie</cp:lastModifiedBy>
  <cp:revision>9</cp:revision>
  <dcterms:created xsi:type="dcterms:W3CDTF">2025-10-16T16:37:00Z</dcterms:created>
  <dcterms:modified xsi:type="dcterms:W3CDTF">2025-10-16T18:18:00Z</dcterms:modified>
  <cp:category>Student ID: 2322796</cp:category>
</cp:coreProperties>
</file>