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00156E9" w14:textId="77777777" w:rsidR="00406A5A" w:rsidRDefault="00B378A7">
      <w:pPr>
        <w:pBdr>
          <w:top w:val="nil"/>
          <w:left w:val="nil"/>
          <w:bottom w:val="nil"/>
          <w:right w:val="nil"/>
          <w:between w:val="nil"/>
        </w:pBdr>
        <w:spacing w:before="0" w:line="480" w:lineRule="auto"/>
        <w:rPr>
          <w:rFonts w:ascii="Economica" w:eastAsia="Economica" w:hAnsi="Economica" w:cs="Economica"/>
          <w:color w:val="313131"/>
          <w:sz w:val="28"/>
          <w:szCs w:val="28"/>
        </w:rPr>
      </w:pPr>
      <w:r>
        <w:rPr>
          <w:rFonts w:ascii="Economica" w:eastAsia="Economica" w:hAnsi="Economica" w:cs="Economica"/>
          <w:color w:val="666666"/>
          <w:sz w:val="28"/>
          <w:szCs w:val="28"/>
        </w:rPr>
        <w:t xml:space="preserve">Understanding Policing:  </w:t>
      </w:r>
      <w:r>
        <w:rPr>
          <w:rFonts w:ascii="Economica" w:eastAsia="Economica" w:hAnsi="Economica" w:cs="Economica"/>
          <w:color w:val="313131"/>
          <w:sz w:val="28"/>
          <w:szCs w:val="28"/>
        </w:rPr>
        <w:t>Assignment 1</w:t>
      </w:r>
    </w:p>
    <w:p w14:paraId="4E6FE350" w14:textId="77777777" w:rsidR="00406A5A" w:rsidRDefault="00B378A7">
      <w:pPr>
        <w:pStyle w:val="Title"/>
        <w:pBdr>
          <w:top w:val="nil"/>
          <w:left w:val="nil"/>
          <w:bottom w:val="nil"/>
          <w:right w:val="nil"/>
          <w:between w:val="nil"/>
        </w:pBdr>
        <w:spacing w:line="480" w:lineRule="auto"/>
        <w:rPr>
          <w:b/>
          <w:sz w:val="45"/>
          <w:szCs w:val="45"/>
        </w:rPr>
      </w:pPr>
      <w:bookmarkStart w:id="0" w:name="_mbjsiz6n6jlo" w:colFirst="0" w:colLast="0"/>
      <w:bookmarkEnd w:id="0"/>
      <w:r>
        <w:rPr>
          <w:b/>
          <w:sz w:val="45"/>
          <w:szCs w:val="45"/>
        </w:rPr>
        <w:t>Police Legitimacy</w:t>
      </w:r>
      <w:r>
        <w:rPr>
          <w:b/>
          <w:sz w:val="45"/>
          <w:szCs w:val="45"/>
        </w:rPr>
        <w:tab/>
      </w:r>
    </w:p>
    <w:p w14:paraId="35705685" w14:textId="77777777" w:rsidR="00406A5A" w:rsidRDefault="00406A5A">
      <w:pPr>
        <w:pBdr>
          <w:top w:val="nil"/>
          <w:left w:val="nil"/>
          <w:bottom w:val="nil"/>
          <w:right w:val="nil"/>
          <w:between w:val="nil"/>
        </w:pBdr>
        <w:spacing w:before="60" w:line="480" w:lineRule="auto"/>
        <w:rPr>
          <w:sz w:val="45"/>
          <w:szCs w:val="45"/>
        </w:rPr>
      </w:pPr>
    </w:p>
    <w:p w14:paraId="31B40795" w14:textId="77777777" w:rsidR="00406A5A" w:rsidRPr="00630C50" w:rsidRDefault="00B378A7">
      <w:pPr>
        <w:pBdr>
          <w:top w:val="nil"/>
          <w:left w:val="nil"/>
          <w:bottom w:val="nil"/>
          <w:right w:val="nil"/>
          <w:between w:val="nil"/>
        </w:pBdr>
        <w:spacing w:before="60" w:line="480" w:lineRule="auto"/>
        <w:jc w:val="center"/>
        <w:rPr>
          <w:sz w:val="20"/>
          <w:szCs w:val="20"/>
        </w:rPr>
      </w:pPr>
      <w:r w:rsidRPr="00630C50">
        <w:rPr>
          <w:sz w:val="43"/>
          <w:szCs w:val="43"/>
        </w:rPr>
        <w:t xml:space="preserve">Evaluate the Success and Limitations of the Police and Criminal Evidence Act (1984) in Preventing Miscarriages of Justice </w:t>
      </w:r>
      <w:r w:rsidRPr="00630C50">
        <w:rPr>
          <w:noProof/>
        </w:rPr>
        <w:drawing>
          <wp:inline distT="114300" distB="114300" distL="114300" distR="114300" wp14:anchorId="0CF34BAC" wp14:editId="6CAAC94B">
            <wp:extent cx="5943600" cy="38100"/>
            <wp:effectExtent l="0" t="0" r="0" b="0"/>
            <wp:docPr id="2" name="image2.png" descr="horizontal line"/>
            <wp:cNvGraphicFramePr/>
            <a:graphic xmlns:a="http://schemas.openxmlformats.org/drawingml/2006/main">
              <a:graphicData uri="http://schemas.openxmlformats.org/drawingml/2006/picture">
                <pic:pic xmlns:pic="http://schemas.openxmlformats.org/drawingml/2006/picture">
                  <pic:nvPicPr>
                    <pic:cNvPr id="0" name="image2.png" descr="horizontal line"/>
                    <pic:cNvPicPr preferRelativeResize="0"/>
                  </pic:nvPicPr>
                  <pic:blipFill>
                    <a:blip r:embed="rId6"/>
                    <a:srcRect/>
                    <a:stretch>
                      <a:fillRect/>
                    </a:stretch>
                  </pic:blipFill>
                  <pic:spPr>
                    <a:xfrm>
                      <a:off x="0" y="0"/>
                      <a:ext cx="5943600" cy="38100"/>
                    </a:xfrm>
                    <a:prstGeom prst="rect">
                      <a:avLst/>
                    </a:prstGeom>
                    <a:ln/>
                  </pic:spPr>
                </pic:pic>
              </a:graphicData>
            </a:graphic>
          </wp:inline>
        </w:drawing>
      </w:r>
    </w:p>
    <w:p w14:paraId="62939BBE" w14:textId="77777777" w:rsidR="00406A5A" w:rsidRPr="00630C50" w:rsidRDefault="00B378A7">
      <w:pPr>
        <w:pStyle w:val="Heading1"/>
        <w:pBdr>
          <w:top w:val="nil"/>
          <w:left w:val="nil"/>
          <w:bottom w:val="nil"/>
          <w:right w:val="nil"/>
          <w:between w:val="nil"/>
        </w:pBdr>
        <w:spacing w:before="120" w:line="480" w:lineRule="auto"/>
        <w:jc w:val="center"/>
        <w:rPr>
          <w:b w:val="0"/>
          <w:sz w:val="43"/>
          <w:szCs w:val="43"/>
        </w:rPr>
      </w:pPr>
      <w:bookmarkStart w:id="1" w:name="_okaockj41khw" w:colFirst="0" w:colLast="0"/>
      <w:bookmarkEnd w:id="1"/>
      <w:r w:rsidRPr="00630C50">
        <w:rPr>
          <w:b w:val="0"/>
          <w:sz w:val="43"/>
          <w:szCs w:val="43"/>
        </w:rPr>
        <w:t xml:space="preserve">By </w:t>
      </w:r>
    </w:p>
    <w:p w14:paraId="53CAC634" w14:textId="77777777" w:rsidR="00406A5A" w:rsidRPr="00630C50" w:rsidRDefault="00B378A7">
      <w:pPr>
        <w:spacing w:line="480" w:lineRule="auto"/>
        <w:jc w:val="center"/>
        <w:rPr>
          <w:sz w:val="43"/>
          <w:szCs w:val="43"/>
        </w:rPr>
      </w:pPr>
      <w:r w:rsidRPr="00630C50">
        <w:rPr>
          <w:sz w:val="43"/>
          <w:szCs w:val="43"/>
        </w:rPr>
        <w:t>Keely Sharpe</w:t>
      </w:r>
    </w:p>
    <w:p w14:paraId="25228E3C" w14:textId="77777777" w:rsidR="00406A5A" w:rsidRPr="00630C50" w:rsidRDefault="00B378A7">
      <w:pPr>
        <w:spacing w:line="480" w:lineRule="auto"/>
        <w:jc w:val="center"/>
        <w:rPr>
          <w:sz w:val="34"/>
          <w:szCs w:val="34"/>
        </w:rPr>
      </w:pPr>
      <w:r w:rsidRPr="00630C50">
        <w:rPr>
          <w:sz w:val="34"/>
          <w:szCs w:val="34"/>
        </w:rPr>
        <w:t>BA Law and Criminology</w:t>
      </w:r>
    </w:p>
    <w:p w14:paraId="39B7695E" w14:textId="77777777" w:rsidR="00406A5A" w:rsidRPr="00630C50" w:rsidRDefault="00B378A7">
      <w:pPr>
        <w:spacing w:line="480" w:lineRule="auto"/>
        <w:jc w:val="center"/>
        <w:rPr>
          <w:sz w:val="34"/>
          <w:szCs w:val="34"/>
        </w:rPr>
      </w:pPr>
      <w:r w:rsidRPr="00630C50">
        <w:rPr>
          <w:sz w:val="34"/>
          <w:szCs w:val="34"/>
        </w:rPr>
        <w:t xml:space="preserve">University of Wales Trinity Saint David </w:t>
      </w:r>
    </w:p>
    <w:p w14:paraId="4C51FF42" w14:textId="77777777" w:rsidR="00406A5A" w:rsidRPr="00630C50" w:rsidRDefault="00B378A7">
      <w:pPr>
        <w:spacing w:line="480" w:lineRule="auto"/>
        <w:jc w:val="center"/>
        <w:rPr>
          <w:sz w:val="34"/>
          <w:szCs w:val="34"/>
        </w:rPr>
      </w:pPr>
      <w:r w:rsidRPr="00630C50">
        <w:rPr>
          <w:sz w:val="34"/>
          <w:szCs w:val="34"/>
        </w:rPr>
        <w:t>Student no.: 1805415</w:t>
      </w:r>
    </w:p>
    <w:p w14:paraId="00BA6517" w14:textId="77777777" w:rsidR="00406A5A" w:rsidRDefault="00406A5A">
      <w:pPr>
        <w:spacing w:before="0" w:line="480" w:lineRule="auto"/>
        <w:ind w:left="0"/>
        <w:rPr>
          <w:sz w:val="24"/>
          <w:szCs w:val="24"/>
          <w:highlight w:val="white"/>
        </w:rPr>
      </w:pPr>
    </w:p>
    <w:p w14:paraId="09C4DC3B" w14:textId="2A3B5792" w:rsidR="00406A5A" w:rsidRDefault="00B378A7">
      <w:pPr>
        <w:spacing w:before="0" w:line="480" w:lineRule="auto"/>
        <w:ind w:left="0"/>
        <w:rPr>
          <w:sz w:val="24"/>
          <w:szCs w:val="24"/>
        </w:rPr>
      </w:pPr>
      <w:r>
        <w:rPr>
          <w:sz w:val="24"/>
          <w:szCs w:val="24"/>
          <w:highlight w:val="white"/>
        </w:rPr>
        <w:t xml:space="preserve">Defining ‘miscarriage of justice’ is not as simple as it may appear on the surface </w:t>
      </w:r>
      <w:hyperlink r:id="rId7">
        <w:r>
          <w:rPr>
            <w:color w:val="000000"/>
            <w:sz w:val="24"/>
            <w:szCs w:val="24"/>
            <w:highlight w:val="white"/>
          </w:rPr>
          <w:t>(Quirk 2007)</w:t>
        </w:r>
      </w:hyperlink>
      <w:r>
        <w:rPr>
          <w:sz w:val="24"/>
          <w:szCs w:val="24"/>
        </w:rPr>
        <w:t xml:space="preserve">. </w:t>
      </w:r>
      <w:r>
        <w:rPr>
          <w:sz w:val="24"/>
          <w:szCs w:val="24"/>
          <w:highlight w:val="white"/>
        </w:rPr>
        <w:t>The meaning of miscarriage of justice can alter depending on the context in which the term is used and a</w:t>
      </w:r>
      <w:r>
        <w:rPr>
          <w:sz w:val="24"/>
          <w:szCs w:val="24"/>
          <w:highlight w:val="white"/>
        </w:rPr>
        <w:t xml:space="preserve">n individual’s perception of such </w:t>
      </w:r>
      <w:hyperlink r:id="rId8">
        <w:r>
          <w:rPr>
            <w:color w:val="000000"/>
            <w:sz w:val="24"/>
            <w:szCs w:val="24"/>
            <w:highlight w:val="white"/>
          </w:rPr>
          <w:t>(Bohm 2005)</w:t>
        </w:r>
      </w:hyperlink>
      <w:r>
        <w:rPr>
          <w:sz w:val="24"/>
          <w:szCs w:val="24"/>
        </w:rPr>
        <w:t xml:space="preserve">. </w:t>
      </w:r>
      <w:r>
        <w:rPr>
          <w:sz w:val="24"/>
          <w:szCs w:val="24"/>
          <w:highlight w:val="white"/>
        </w:rPr>
        <w:t xml:space="preserve">It is also important to consider how political, social and cultural changes can alter what people </w:t>
      </w:r>
      <w:r w:rsidR="00630C50">
        <w:rPr>
          <w:sz w:val="24"/>
          <w:szCs w:val="24"/>
          <w:highlight w:val="white"/>
        </w:rPr>
        <w:t>perceive</w:t>
      </w:r>
      <w:r>
        <w:rPr>
          <w:sz w:val="24"/>
          <w:szCs w:val="24"/>
          <w:highlight w:val="white"/>
        </w:rPr>
        <w:t xml:space="preserve"> to be a miscarriage of justice and therefore, what they define it as </w:t>
      </w:r>
      <w:hyperlink r:id="rId9">
        <w:r>
          <w:rPr>
            <w:color w:val="000000"/>
            <w:sz w:val="24"/>
            <w:szCs w:val="24"/>
            <w:highlight w:val="white"/>
          </w:rPr>
          <w:t>(Naughton 2007)</w:t>
        </w:r>
      </w:hyperlink>
      <w:r>
        <w:rPr>
          <w:sz w:val="24"/>
          <w:szCs w:val="24"/>
        </w:rPr>
        <w:t xml:space="preserve">. </w:t>
      </w:r>
    </w:p>
    <w:p w14:paraId="7CA26848" w14:textId="77777777" w:rsidR="00630C50" w:rsidRDefault="00630C50">
      <w:pPr>
        <w:spacing w:before="0" w:line="480" w:lineRule="auto"/>
        <w:ind w:left="0"/>
        <w:rPr>
          <w:sz w:val="24"/>
          <w:szCs w:val="24"/>
        </w:rPr>
      </w:pPr>
    </w:p>
    <w:p w14:paraId="604171BD" w14:textId="4B996F50" w:rsidR="00406A5A" w:rsidRDefault="00B378A7">
      <w:pPr>
        <w:spacing w:before="0" w:line="480" w:lineRule="auto"/>
        <w:ind w:left="0"/>
        <w:rPr>
          <w:sz w:val="24"/>
          <w:szCs w:val="24"/>
          <w:highlight w:val="white"/>
        </w:rPr>
      </w:pPr>
      <w:r>
        <w:rPr>
          <w:sz w:val="24"/>
          <w:szCs w:val="24"/>
        </w:rPr>
        <w:t>Accordi</w:t>
      </w:r>
      <w:r>
        <w:rPr>
          <w:sz w:val="24"/>
          <w:szCs w:val="24"/>
        </w:rPr>
        <w:t xml:space="preserve">ng to </w:t>
      </w:r>
      <w:hyperlink r:id="rId10">
        <w:r>
          <w:rPr>
            <w:color w:val="000000"/>
            <w:sz w:val="24"/>
            <w:szCs w:val="24"/>
          </w:rPr>
          <w:t xml:space="preserve">Hall </w:t>
        </w:r>
        <w:r w:rsidR="00630C50">
          <w:rPr>
            <w:color w:val="000000"/>
            <w:sz w:val="24"/>
            <w:szCs w:val="24"/>
          </w:rPr>
          <w:t>(</w:t>
        </w:r>
        <w:r>
          <w:rPr>
            <w:color w:val="000000"/>
            <w:sz w:val="24"/>
            <w:szCs w:val="24"/>
          </w:rPr>
          <w:t>1994)</w:t>
        </w:r>
      </w:hyperlink>
      <w:r>
        <w:rPr>
          <w:sz w:val="24"/>
          <w:szCs w:val="24"/>
        </w:rPr>
        <w:t xml:space="preserve">, </w:t>
      </w:r>
      <w:r>
        <w:rPr>
          <w:sz w:val="24"/>
          <w:szCs w:val="24"/>
          <w:highlight w:val="white"/>
        </w:rPr>
        <w:t xml:space="preserve">what we define a miscarriage of justice as may depend on what we regard as ‘justice’. </w:t>
      </w:r>
    </w:p>
    <w:p w14:paraId="49B54EBE" w14:textId="1613D837" w:rsidR="00406A5A" w:rsidRDefault="00B378A7">
      <w:pPr>
        <w:spacing w:before="0" w:line="480" w:lineRule="auto"/>
        <w:ind w:left="0"/>
        <w:rPr>
          <w:sz w:val="24"/>
          <w:szCs w:val="24"/>
          <w:highlight w:val="white"/>
        </w:rPr>
      </w:pPr>
      <w:r>
        <w:rPr>
          <w:sz w:val="24"/>
          <w:szCs w:val="24"/>
          <w:highlight w:val="white"/>
        </w:rPr>
        <w:t>Often, the term is correlated in the media and public to be where a wrongful conviction has occ</w:t>
      </w:r>
      <w:r>
        <w:rPr>
          <w:sz w:val="24"/>
          <w:szCs w:val="24"/>
          <w:highlight w:val="white"/>
        </w:rPr>
        <w:t xml:space="preserve">urred, however, on occasion it may be an ‘innocent’ individual who has been convicted and sometimes later exonerated through things such as DNA evidence, or a guilty person who has been convicted in what is legally considered an ‘unsafe’ manner, hence the </w:t>
      </w:r>
      <w:r>
        <w:rPr>
          <w:sz w:val="24"/>
          <w:szCs w:val="24"/>
          <w:highlight w:val="white"/>
        </w:rPr>
        <w:t xml:space="preserve">reason </w:t>
      </w:r>
      <w:hyperlink r:id="rId11">
        <w:r>
          <w:rPr>
            <w:color w:val="000000"/>
            <w:sz w:val="24"/>
            <w:szCs w:val="24"/>
            <w:highlight w:val="white"/>
          </w:rPr>
          <w:t xml:space="preserve">S. Savage &amp; Milne </w:t>
        </w:r>
        <w:r w:rsidR="00630C50">
          <w:rPr>
            <w:color w:val="000000"/>
            <w:sz w:val="24"/>
            <w:szCs w:val="24"/>
            <w:highlight w:val="white"/>
          </w:rPr>
          <w:t>(</w:t>
        </w:r>
        <w:r>
          <w:rPr>
            <w:color w:val="000000"/>
            <w:sz w:val="24"/>
            <w:szCs w:val="24"/>
            <w:highlight w:val="white"/>
          </w:rPr>
          <w:t>2007)</w:t>
        </w:r>
      </w:hyperlink>
      <w:r>
        <w:rPr>
          <w:sz w:val="24"/>
          <w:szCs w:val="24"/>
        </w:rPr>
        <w:t xml:space="preserve"> </w:t>
      </w:r>
      <w:r>
        <w:rPr>
          <w:sz w:val="24"/>
          <w:szCs w:val="24"/>
          <w:highlight w:val="white"/>
        </w:rPr>
        <w:t>recommends defining these as ‘questionable convictions’ instead.</w:t>
      </w:r>
    </w:p>
    <w:p w14:paraId="4B9AA08C" w14:textId="77777777" w:rsidR="00406A5A" w:rsidRDefault="00406A5A">
      <w:pPr>
        <w:spacing w:before="0" w:line="276" w:lineRule="auto"/>
        <w:ind w:left="0"/>
        <w:rPr>
          <w:rFonts w:ascii="Arial" w:eastAsia="Arial" w:hAnsi="Arial" w:cs="Arial"/>
          <w:highlight w:val="white"/>
        </w:rPr>
      </w:pPr>
    </w:p>
    <w:p w14:paraId="060DE651" w14:textId="314D093B" w:rsidR="00406A5A" w:rsidRDefault="00B378A7">
      <w:pPr>
        <w:spacing w:before="0" w:line="480" w:lineRule="auto"/>
        <w:ind w:left="0"/>
        <w:rPr>
          <w:sz w:val="24"/>
          <w:szCs w:val="24"/>
          <w:highlight w:val="white"/>
        </w:rPr>
      </w:pPr>
      <w:r>
        <w:rPr>
          <w:sz w:val="24"/>
          <w:szCs w:val="24"/>
          <w:highlight w:val="white"/>
        </w:rPr>
        <w:t>Miscarriages of justice can begin as early as an individual's first contact with the police and continu</w:t>
      </w:r>
      <w:r>
        <w:rPr>
          <w:sz w:val="24"/>
          <w:szCs w:val="24"/>
          <w:highlight w:val="white"/>
        </w:rPr>
        <w:t xml:space="preserve">ing to the </w:t>
      </w:r>
      <w:r w:rsidR="00D418A1">
        <w:rPr>
          <w:sz w:val="24"/>
          <w:szCs w:val="24"/>
          <w:highlight w:val="white"/>
        </w:rPr>
        <w:t>closure</w:t>
      </w:r>
      <w:r>
        <w:rPr>
          <w:sz w:val="24"/>
          <w:szCs w:val="24"/>
          <w:highlight w:val="white"/>
        </w:rPr>
        <w:t xml:space="preserve"> of their experience with the criminal justice system.  Research undertaken into how miscarriages of justice occur has </w:t>
      </w:r>
      <w:r>
        <w:rPr>
          <w:sz w:val="24"/>
          <w:szCs w:val="24"/>
          <w:highlight w:val="white"/>
        </w:rPr>
        <w:lastRenderedPageBreak/>
        <w:t>demonstrated that it is not particularly easy to find a main cause as each individual case is complex and has a multiplicit</w:t>
      </w:r>
      <w:r>
        <w:rPr>
          <w:sz w:val="24"/>
          <w:szCs w:val="24"/>
          <w:highlight w:val="white"/>
        </w:rPr>
        <w:t xml:space="preserve">y of factors that lead to it being considered a miscarriage of justice </w:t>
      </w:r>
      <w:hyperlink r:id="rId12">
        <w:r>
          <w:rPr>
            <w:color w:val="000000"/>
            <w:sz w:val="24"/>
            <w:szCs w:val="24"/>
            <w:highlight w:val="white"/>
          </w:rPr>
          <w:t>(Walker 1999</w:t>
        </w:r>
      </w:hyperlink>
      <w:r>
        <w:t xml:space="preserve">; </w:t>
      </w:r>
      <w:hyperlink r:id="rId13">
        <w:r w:rsidRPr="00630C50">
          <w:rPr>
            <w:color w:val="000000"/>
            <w:sz w:val="24"/>
            <w:szCs w:val="24"/>
          </w:rPr>
          <w:t>Walker 2002)</w:t>
        </w:r>
      </w:hyperlink>
      <w:r w:rsidRPr="00630C50">
        <w:rPr>
          <w:sz w:val="24"/>
          <w:szCs w:val="24"/>
          <w:highlight w:val="white"/>
        </w:rPr>
        <w:t>.</w:t>
      </w:r>
    </w:p>
    <w:p w14:paraId="5E496187" w14:textId="77777777" w:rsidR="00406A5A" w:rsidRDefault="00406A5A">
      <w:pPr>
        <w:spacing w:before="0" w:line="480" w:lineRule="auto"/>
        <w:ind w:left="720"/>
        <w:rPr>
          <w:sz w:val="24"/>
          <w:szCs w:val="24"/>
          <w:highlight w:val="white"/>
        </w:rPr>
      </w:pPr>
    </w:p>
    <w:p w14:paraId="402F6969" w14:textId="77777777" w:rsidR="00406A5A" w:rsidRDefault="00406A5A">
      <w:pPr>
        <w:spacing w:before="0" w:line="480" w:lineRule="auto"/>
        <w:ind w:left="720"/>
        <w:rPr>
          <w:sz w:val="24"/>
          <w:szCs w:val="24"/>
          <w:highlight w:val="white"/>
        </w:rPr>
      </w:pPr>
    </w:p>
    <w:p w14:paraId="75EBB42A" w14:textId="77777777" w:rsidR="00406A5A" w:rsidRDefault="00B378A7">
      <w:pPr>
        <w:spacing w:before="0" w:line="480" w:lineRule="auto"/>
        <w:ind w:left="720"/>
        <w:rPr>
          <w:sz w:val="24"/>
          <w:szCs w:val="24"/>
        </w:rPr>
      </w:pPr>
      <w:r>
        <w:rPr>
          <w:sz w:val="24"/>
          <w:szCs w:val="24"/>
          <w:highlight w:val="white"/>
        </w:rPr>
        <w:t>“At its most basic level, a ‘miscarriage’ m</w:t>
      </w:r>
      <w:r>
        <w:rPr>
          <w:sz w:val="24"/>
          <w:szCs w:val="24"/>
          <w:highlight w:val="white"/>
        </w:rPr>
        <w:t xml:space="preserve">eans a failure to reach an intended destination or goal” </w:t>
      </w:r>
      <w:hyperlink r:id="rId14">
        <w:r>
          <w:rPr>
            <w:color w:val="000000"/>
            <w:sz w:val="24"/>
            <w:szCs w:val="24"/>
            <w:highlight w:val="white"/>
          </w:rPr>
          <w:t>(Walker 1999</w:t>
        </w:r>
        <w:r>
          <w:rPr>
            <w:color w:val="000000"/>
            <w:sz w:val="24"/>
            <w:szCs w:val="24"/>
            <w:highlight w:val="white"/>
          </w:rPr>
          <w:t>)</w:t>
        </w:r>
      </w:hyperlink>
      <w:r>
        <w:rPr>
          <w:sz w:val="24"/>
          <w:szCs w:val="24"/>
        </w:rPr>
        <w:t>: 31).</w:t>
      </w:r>
    </w:p>
    <w:p w14:paraId="6E6B92FC" w14:textId="77777777" w:rsidR="00406A5A" w:rsidRDefault="00406A5A">
      <w:pPr>
        <w:spacing w:before="0" w:line="480" w:lineRule="auto"/>
        <w:ind w:left="0"/>
        <w:rPr>
          <w:sz w:val="24"/>
          <w:szCs w:val="24"/>
        </w:rPr>
      </w:pPr>
    </w:p>
    <w:p w14:paraId="2FF2C4C2" w14:textId="433FE7E9" w:rsidR="00406A5A" w:rsidRDefault="00B378A7">
      <w:pPr>
        <w:spacing w:before="0" w:line="480" w:lineRule="auto"/>
        <w:ind w:left="0"/>
        <w:rPr>
          <w:sz w:val="24"/>
          <w:szCs w:val="24"/>
        </w:rPr>
      </w:pPr>
      <w:r>
        <w:rPr>
          <w:sz w:val="24"/>
          <w:szCs w:val="24"/>
          <w:highlight w:val="white"/>
        </w:rPr>
        <w:t xml:space="preserve">Therefore, a miscarriage of justice </w:t>
      </w:r>
      <w:r w:rsidR="00D418A1">
        <w:rPr>
          <w:sz w:val="24"/>
          <w:szCs w:val="24"/>
          <w:highlight w:val="white"/>
        </w:rPr>
        <w:t>could</w:t>
      </w:r>
      <w:r>
        <w:rPr>
          <w:sz w:val="24"/>
          <w:szCs w:val="24"/>
          <w:highlight w:val="white"/>
        </w:rPr>
        <w:t xml:space="preserve"> be </w:t>
      </w:r>
      <w:r w:rsidR="00D418A1">
        <w:rPr>
          <w:sz w:val="24"/>
          <w:szCs w:val="24"/>
          <w:highlight w:val="white"/>
        </w:rPr>
        <w:t>regarded</w:t>
      </w:r>
      <w:r>
        <w:rPr>
          <w:sz w:val="24"/>
          <w:szCs w:val="24"/>
          <w:highlight w:val="white"/>
        </w:rPr>
        <w:t xml:space="preserve"> </w:t>
      </w:r>
      <w:r w:rsidR="00630C50">
        <w:rPr>
          <w:sz w:val="24"/>
          <w:szCs w:val="24"/>
          <w:highlight w:val="white"/>
        </w:rPr>
        <w:t>as</w:t>
      </w:r>
      <w:r>
        <w:rPr>
          <w:sz w:val="24"/>
          <w:szCs w:val="24"/>
          <w:highlight w:val="white"/>
        </w:rPr>
        <w:t xml:space="preserve"> a failure to reach the desired end goal of ‘justice’. However</w:t>
      </w:r>
      <w:r>
        <w:rPr>
          <w:sz w:val="24"/>
          <w:szCs w:val="24"/>
          <w:highlight w:val="white"/>
        </w:rPr>
        <w:t xml:space="preserve">, </w:t>
      </w:r>
      <w:hyperlink r:id="rId15">
        <w:r>
          <w:rPr>
            <w:color w:val="000000"/>
            <w:sz w:val="24"/>
            <w:szCs w:val="24"/>
            <w:highlight w:val="white"/>
          </w:rPr>
          <w:t xml:space="preserve">Hall </w:t>
        </w:r>
        <w:r w:rsidR="00630C50">
          <w:rPr>
            <w:color w:val="000000"/>
            <w:sz w:val="24"/>
            <w:szCs w:val="24"/>
            <w:highlight w:val="white"/>
          </w:rPr>
          <w:t>(</w:t>
        </w:r>
        <w:r>
          <w:rPr>
            <w:color w:val="000000"/>
            <w:sz w:val="24"/>
            <w:szCs w:val="24"/>
            <w:highlight w:val="white"/>
          </w:rPr>
          <w:t>1994</w:t>
        </w:r>
        <w:r>
          <w:rPr>
            <w:color w:val="000000"/>
            <w:sz w:val="24"/>
            <w:szCs w:val="24"/>
            <w:highlight w:val="white"/>
          </w:rPr>
          <w:t>)</w:t>
        </w:r>
      </w:hyperlink>
      <w:r>
        <w:rPr>
          <w:sz w:val="24"/>
          <w:szCs w:val="24"/>
        </w:rPr>
        <w:t>:</w:t>
      </w:r>
      <w:r>
        <w:rPr>
          <w:sz w:val="24"/>
          <w:szCs w:val="24"/>
        </w:rPr>
        <w:t xml:space="preserve"> </w:t>
      </w:r>
      <w:r>
        <w:rPr>
          <w:sz w:val="24"/>
          <w:szCs w:val="24"/>
        </w:rPr>
        <w:t>25) states:</w:t>
      </w:r>
    </w:p>
    <w:p w14:paraId="0F732005" w14:textId="77777777" w:rsidR="00406A5A" w:rsidRDefault="00406A5A">
      <w:pPr>
        <w:spacing w:before="0" w:line="480" w:lineRule="auto"/>
        <w:ind w:left="0"/>
        <w:rPr>
          <w:sz w:val="24"/>
          <w:szCs w:val="24"/>
        </w:rPr>
      </w:pPr>
    </w:p>
    <w:p w14:paraId="4EA0159D" w14:textId="77777777" w:rsidR="00406A5A" w:rsidRDefault="00B378A7">
      <w:pPr>
        <w:spacing w:before="0" w:line="480" w:lineRule="auto"/>
        <w:ind w:left="720"/>
        <w:rPr>
          <w:sz w:val="24"/>
          <w:szCs w:val="24"/>
        </w:rPr>
      </w:pPr>
      <w:r>
        <w:rPr>
          <w:sz w:val="24"/>
          <w:szCs w:val="24"/>
          <w:highlight w:val="white"/>
        </w:rPr>
        <w:t>“Where the State seeks to sanction an individual, the process is, by its very nature, coercive and unbalanced”.</w:t>
      </w:r>
    </w:p>
    <w:p w14:paraId="6E6A11E8" w14:textId="77777777" w:rsidR="00406A5A" w:rsidRDefault="00406A5A">
      <w:pPr>
        <w:spacing w:before="0" w:line="480" w:lineRule="auto"/>
        <w:ind w:left="0"/>
        <w:rPr>
          <w:sz w:val="24"/>
          <w:szCs w:val="24"/>
        </w:rPr>
      </w:pPr>
    </w:p>
    <w:p w14:paraId="763DE45E" w14:textId="1189BC9F" w:rsidR="00406A5A" w:rsidRDefault="00B378A7">
      <w:pPr>
        <w:spacing w:before="0" w:line="480" w:lineRule="auto"/>
        <w:ind w:left="0"/>
        <w:rPr>
          <w:sz w:val="24"/>
          <w:szCs w:val="24"/>
        </w:rPr>
      </w:pPr>
      <w:r>
        <w:rPr>
          <w:sz w:val="24"/>
          <w:szCs w:val="24"/>
        </w:rPr>
        <w:t xml:space="preserve">In consequence, it could be argued that ‘justice’ may be perceived as a situation wherein such </w:t>
      </w:r>
      <w:r w:rsidR="00D418A1">
        <w:rPr>
          <w:sz w:val="24"/>
          <w:szCs w:val="24"/>
        </w:rPr>
        <w:t>duress</w:t>
      </w:r>
      <w:r>
        <w:rPr>
          <w:sz w:val="24"/>
          <w:szCs w:val="24"/>
        </w:rPr>
        <w:t xml:space="preserve"> and imbalance are reduced to reasonable levels. This raises the </w:t>
      </w:r>
      <w:r w:rsidR="00D418A1">
        <w:rPr>
          <w:sz w:val="24"/>
          <w:szCs w:val="24"/>
        </w:rPr>
        <w:t>significance</w:t>
      </w:r>
      <w:r>
        <w:rPr>
          <w:sz w:val="24"/>
          <w:szCs w:val="24"/>
        </w:rPr>
        <w:t xml:space="preserve"> of integrity of the process of achieving justice </w:t>
      </w:r>
      <w:r w:rsidR="00D418A1">
        <w:rPr>
          <w:sz w:val="24"/>
          <w:szCs w:val="24"/>
        </w:rPr>
        <w:t xml:space="preserve">just </w:t>
      </w:r>
      <w:r>
        <w:rPr>
          <w:sz w:val="24"/>
          <w:szCs w:val="24"/>
        </w:rPr>
        <w:t xml:space="preserve">as much as </w:t>
      </w:r>
      <w:proofErr w:type="gramStart"/>
      <w:r>
        <w:rPr>
          <w:sz w:val="24"/>
          <w:szCs w:val="24"/>
        </w:rPr>
        <w:t>the end result</w:t>
      </w:r>
      <w:proofErr w:type="gramEnd"/>
      <w:r>
        <w:rPr>
          <w:sz w:val="24"/>
          <w:szCs w:val="24"/>
        </w:rPr>
        <w:t xml:space="preserve"> of</w:t>
      </w:r>
      <w:r>
        <w:rPr>
          <w:sz w:val="24"/>
          <w:szCs w:val="24"/>
        </w:rPr>
        <w:t xml:space="preserve"> that process- or justice itself. This process occurs not only </w:t>
      </w:r>
      <w:r w:rsidR="00D418A1">
        <w:rPr>
          <w:sz w:val="24"/>
          <w:szCs w:val="24"/>
        </w:rPr>
        <w:t>within</w:t>
      </w:r>
      <w:r>
        <w:rPr>
          <w:sz w:val="24"/>
          <w:szCs w:val="24"/>
        </w:rPr>
        <w:t xml:space="preserve"> courts, but as an example, on the streets </w:t>
      </w:r>
      <w:hyperlink r:id="rId16">
        <w:r>
          <w:rPr>
            <w:color w:val="000000"/>
            <w:sz w:val="24"/>
            <w:szCs w:val="24"/>
          </w:rPr>
          <w:t>(Weber &amp; Bowling 2012)</w:t>
        </w:r>
      </w:hyperlink>
      <w:r>
        <w:rPr>
          <w:sz w:val="24"/>
          <w:szCs w:val="24"/>
        </w:rPr>
        <w:t xml:space="preserve">, in police stations and police cars, where according to </w:t>
      </w:r>
      <w:hyperlink r:id="rId17">
        <w:r>
          <w:rPr>
            <w:color w:val="000000"/>
            <w:sz w:val="24"/>
            <w:szCs w:val="24"/>
          </w:rPr>
          <w:t xml:space="preserve">Walker </w:t>
        </w:r>
        <w:r w:rsidR="00945C10">
          <w:rPr>
            <w:color w:val="000000"/>
            <w:sz w:val="24"/>
            <w:szCs w:val="24"/>
          </w:rPr>
          <w:t>(</w:t>
        </w:r>
        <w:r>
          <w:rPr>
            <w:color w:val="000000"/>
            <w:sz w:val="24"/>
            <w:szCs w:val="24"/>
          </w:rPr>
          <w:t>1999)</w:t>
        </w:r>
      </w:hyperlink>
      <w:r>
        <w:rPr>
          <w:sz w:val="24"/>
          <w:szCs w:val="24"/>
        </w:rPr>
        <w:t>:</w:t>
      </w:r>
      <w:r>
        <w:rPr>
          <w:sz w:val="24"/>
          <w:szCs w:val="24"/>
        </w:rPr>
        <w:t xml:space="preserve"> 31), ‘justice’ is accomplished </w:t>
      </w:r>
      <w:r>
        <w:rPr>
          <w:sz w:val="24"/>
          <w:szCs w:val="24"/>
        </w:rPr>
        <w:lastRenderedPageBreak/>
        <w:t xml:space="preserve">when individuals who come into contact with the representatives of the State are treated fairly in accordance with their rights. </w:t>
      </w:r>
    </w:p>
    <w:p w14:paraId="3F6EEA5A" w14:textId="77777777" w:rsidR="00406A5A" w:rsidRDefault="00406A5A">
      <w:pPr>
        <w:spacing w:before="0" w:line="480" w:lineRule="auto"/>
        <w:ind w:left="0"/>
        <w:rPr>
          <w:sz w:val="24"/>
          <w:szCs w:val="24"/>
        </w:rPr>
      </w:pPr>
    </w:p>
    <w:p w14:paraId="1D215072" w14:textId="2AFE2F8B" w:rsidR="00406A5A" w:rsidRDefault="00B378A7">
      <w:pPr>
        <w:spacing w:before="0" w:line="480" w:lineRule="auto"/>
        <w:ind w:left="0"/>
        <w:rPr>
          <w:sz w:val="24"/>
          <w:szCs w:val="24"/>
        </w:rPr>
      </w:pPr>
      <w:r>
        <w:rPr>
          <w:sz w:val="24"/>
          <w:szCs w:val="24"/>
        </w:rPr>
        <w:t xml:space="preserve">From the </w:t>
      </w:r>
      <w:r w:rsidR="00630C50">
        <w:rPr>
          <w:sz w:val="24"/>
          <w:szCs w:val="24"/>
        </w:rPr>
        <w:t>mid-1980s</w:t>
      </w:r>
      <w:r>
        <w:rPr>
          <w:sz w:val="24"/>
          <w:szCs w:val="24"/>
        </w:rPr>
        <w:t>, research into miscarriages of justice took a prominent turn when research</w:t>
      </w:r>
      <w:r>
        <w:rPr>
          <w:sz w:val="24"/>
          <w:szCs w:val="24"/>
        </w:rPr>
        <w:t xml:space="preserve"> began to take place across the globe, whereas prior to this, most of the work done in this field took place in the USA. Research has since grown in its scope and number </w:t>
      </w:r>
      <w:hyperlink r:id="rId18">
        <w:r>
          <w:rPr>
            <w:color w:val="000000"/>
            <w:sz w:val="24"/>
            <w:szCs w:val="24"/>
          </w:rPr>
          <w:t>(</w:t>
        </w:r>
        <w:proofErr w:type="spellStart"/>
        <w:r>
          <w:rPr>
            <w:color w:val="000000"/>
            <w:sz w:val="24"/>
            <w:szCs w:val="24"/>
          </w:rPr>
          <w:t>Poyser</w:t>
        </w:r>
        <w:proofErr w:type="spellEnd"/>
        <w:r>
          <w:rPr>
            <w:color w:val="000000"/>
            <w:sz w:val="24"/>
            <w:szCs w:val="24"/>
          </w:rPr>
          <w:t xml:space="preserve"> &amp; Milne 2011)</w:t>
        </w:r>
      </w:hyperlink>
      <w:r>
        <w:rPr>
          <w:sz w:val="24"/>
          <w:szCs w:val="24"/>
        </w:rPr>
        <w:t xml:space="preserve">. </w:t>
      </w:r>
    </w:p>
    <w:p w14:paraId="2217DF69" w14:textId="77777777" w:rsidR="00406A5A" w:rsidRDefault="00B378A7">
      <w:pPr>
        <w:spacing w:before="0" w:line="480" w:lineRule="auto"/>
        <w:ind w:left="0"/>
        <w:rPr>
          <w:sz w:val="24"/>
          <w:szCs w:val="24"/>
        </w:rPr>
      </w:pPr>
      <w:r>
        <w:rPr>
          <w:sz w:val="24"/>
          <w:szCs w:val="24"/>
        </w:rPr>
        <w:t>Researc</w:t>
      </w:r>
      <w:r>
        <w:rPr>
          <w:sz w:val="24"/>
          <w:szCs w:val="24"/>
        </w:rPr>
        <w:t xml:space="preserve">h has shown that there are numerous causes of miscarriages of justice, including poor defence, unreliable forensic science, expert testimonies and what is increasingly referred to as ‘systemic obstacles’ </w:t>
      </w:r>
      <w:hyperlink r:id="rId19">
        <w:r>
          <w:rPr>
            <w:color w:val="000000"/>
            <w:sz w:val="24"/>
            <w:szCs w:val="24"/>
          </w:rPr>
          <w:t>(Sanders et al. 2010)</w:t>
        </w:r>
      </w:hyperlink>
      <w:r>
        <w:rPr>
          <w:sz w:val="24"/>
          <w:szCs w:val="24"/>
        </w:rPr>
        <w:t xml:space="preserve">. </w:t>
      </w:r>
    </w:p>
    <w:p w14:paraId="08E28941" w14:textId="77777777" w:rsidR="00406A5A" w:rsidRDefault="00B378A7">
      <w:pPr>
        <w:spacing w:before="0" w:line="480" w:lineRule="auto"/>
        <w:ind w:left="0"/>
        <w:rPr>
          <w:sz w:val="24"/>
          <w:szCs w:val="24"/>
        </w:rPr>
      </w:pPr>
      <w:r>
        <w:rPr>
          <w:sz w:val="24"/>
          <w:szCs w:val="24"/>
        </w:rPr>
        <w:t xml:space="preserve">It has been indicated that miscarriages of justice are closely linked to the police investigative process, particularly the interviews </w:t>
      </w:r>
      <w:hyperlink r:id="rId20">
        <w:r>
          <w:rPr>
            <w:color w:val="000000"/>
            <w:sz w:val="24"/>
            <w:szCs w:val="24"/>
          </w:rPr>
          <w:t>(Cutler 2011)</w:t>
        </w:r>
      </w:hyperlink>
      <w:r>
        <w:rPr>
          <w:sz w:val="24"/>
          <w:szCs w:val="24"/>
        </w:rPr>
        <w:t xml:space="preserve">. </w:t>
      </w:r>
    </w:p>
    <w:p w14:paraId="75B82860" w14:textId="77777777" w:rsidR="00406A5A" w:rsidRDefault="00406A5A">
      <w:pPr>
        <w:spacing w:before="0" w:line="480" w:lineRule="auto"/>
        <w:ind w:left="0"/>
        <w:rPr>
          <w:sz w:val="24"/>
          <w:szCs w:val="24"/>
          <w:highlight w:val="white"/>
        </w:rPr>
      </w:pPr>
    </w:p>
    <w:p w14:paraId="34F1D9B2" w14:textId="77777777" w:rsidR="00406A5A" w:rsidRDefault="00B378A7">
      <w:pPr>
        <w:spacing w:before="0" w:line="480" w:lineRule="auto"/>
        <w:ind w:left="0"/>
        <w:rPr>
          <w:sz w:val="24"/>
          <w:szCs w:val="24"/>
        </w:rPr>
      </w:pPr>
      <w:r>
        <w:rPr>
          <w:sz w:val="24"/>
          <w:szCs w:val="24"/>
          <w:highlight w:val="white"/>
        </w:rPr>
        <w:t>A  number of issues du</w:t>
      </w:r>
      <w:r>
        <w:rPr>
          <w:sz w:val="24"/>
          <w:szCs w:val="24"/>
          <w:highlight w:val="white"/>
        </w:rPr>
        <w:t xml:space="preserve">ring the police investigative process that have been frequently drawn attention to specifically include reliance on circumstantial evidence, fabrication of evidence, evidence non-disclosure, unreliable confessions given in cells to informants </w:t>
      </w:r>
      <w:hyperlink r:id="rId21">
        <w:r>
          <w:rPr>
            <w:color w:val="000000"/>
            <w:sz w:val="24"/>
            <w:szCs w:val="24"/>
            <w:highlight w:val="white"/>
          </w:rPr>
          <w:t>(Stevens 2010)</w:t>
        </w:r>
      </w:hyperlink>
      <w:r>
        <w:rPr>
          <w:sz w:val="24"/>
          <w:szCs w:val="24"/>
        </w:rPr>
        <w:t xml:space="preserve">, </w:t>
      </w:r>
      <w:r>
        <w:rPr>
          <w:sz w:val="24"/>
          <w:szCs w:val="24"/>
          <w:highlight w:val="white"/>
        </w:rPr>
        <w:t xml:space="preserve">unreliable confessions obtained through oppression or from vulnerable suspects </w:t>
      </w:r>
      <w:hyperlink r:id="rId22">
        <w:r>
          <w:rPr>
            <w:color w:val="000000"/>
            <w:sz w:val="24"/>
            <w:szCs w:val="24"/>
            <w:highlight w:val="white"/>
          </w:rPr>
          <w:t>(G. Gudjonsson 2003)</w:t>
        </w:r>
      </w:hyperlink>
      <w:r>
        <w:rPr>
          <w:rFonts w:ascii="Arial" w:eastAsia="Arial" w:hAnsi="Arial" w:cs="Arial"/>
          <w:highlight w:val="white"/>
        </w:rPr>
        <w:t xml:space="preserve"> </w:t>
      </w:r>
      <w:r>
        <w:rPr>
          <w:sz w:val="24"/>
          <w:szCs w:val="24"/>
          <w:highlight w:val="white"/>
        </w:rPr>
        <w:t>and victim or eyewitness testimonies and id</w:t>
      </w:r>
      <w:r>
        <w:rPr>
          <w:sz w:val="24"/>
          <w:szCs w:val="24"/>
          <w:highlight w:val="white"/>
        </w:rPr>
        <w:t xml:space="preserve">entifications which are not reliable </w:t>
      </w:r>
      <w:hyperlink r:id="rId23">
        <w:r>
          <w:rPr>
            <w:color w:val="000000"/>
            <w:sz w:val="24"/>
            <w:szCs w:val="24"/>
            <w:highlight w:val="white"/>
          </w:rPr>
          <w:t>(Wilcock et al. 2008)</w:t>
        </w:r>
      </w:hyperlink>
      <w:r>
        <w:rPr>
          <w:sz w:val="24"/>
          <w:szCs w:val="24"/>
        </w:rPr>
        <w:t xml:space="preserve">. </w:t>
      </w:r>
    </w:p>
    <w:p w14:paraId="3D394E04" w14:textId="77777777" w:rsidR="00406A5A" w:rsidRDefault="00406A5A">
      <w:pPr>
        <w:spacing w:before="0" w:line="480" w:lineRule="auto"/>
        <w:ind w:left="0"/>
        <w:rPr>
          <w:sz w:val="24"/>
          <w:szCs w:val="24"/>
        </w:rPr>
      </w:pPr>
    </w:p>
    <w:p w14:paraId="5A72CCD0" w14:textId="4DCF07D9" w:rsidR="00406A5A" w:rsidRDefault="00B378A7">
      <w:pPr>
        <w:spacing w:before="0" w:line="480" w:lineRule="auto"/>
        <w:ind w:left="0"/>
        <w:rPr>
          <w:sz w:val="24"/>
          <w:szCs w:val="24"/>
        </w:rPr>
      </w:pPr>
      <w:r>
        <w:rPr>
          <w:sz w:val="24"/>
          <w:szCs w:val="24"/>
        </w:rPr>
        <w:t xml:space="preserve">Miscarriages of justice resulting from the police investigative process have been possible since the </w:t>
      </w:r>
      <w:r w:rsidR="00D418A1">
        <w:rPr>
          <w:sz w:val="24"/>
          <w:szCs w:val="24"/>
        </w:rPr>
        <w:t xml:space="preserve">creation </w:t>
      </w:r>
      <w:r>
        <w:rPr>
          <w:sz w:val="24"/>
          <w:szCs w:val="24"/>
        </w:rPr>
        <w:t>of Peel’s ‘new police’ i</w:t>
      </w:r>
      <w:r>
        <w:rPr>
          <w:sz w:val="24"/>
          <w:szCs w:val="24"/>
        </w:rPr>
        <w:t xml:space="preserve">n 1829 and the </w:t>
      </w:r>
      <w:r w:rsidR="00D418A1">
        <w:rPr>
          <w:sz w:val="24"/>
          <w:szCs w:val="24"/>
        </w:rPr>
        <w:t>beginning</w:t>
      </w:r>
      <w:r>
        <w:rPr>
          <w:sz w:val="24"/>
          <w:szCs w:val="24"/>
        </w:rPr>
        <w:t xml:space="preserve"> of detective departments in the 1840s </w:t>
      </w:r>
      <w:hyperlink r:id="rId24">
        <w:r>
          <w:rPr>
            <w:color w:val="000000"/>
            <w:sz w:val="24"/>
            <w:szCs w:val="24"/>
          </w:rPr>
          <w:t>(Morris 2007)</w:t>
        </w:r>
      </w:hyperlink>
      <w:r>
        <w:rPr>
          <w:sz w:val="24"/>
          <w:szCs w:val="24"/>
        </w:rPr>
        <w:t>.</w:t>
      </w:r>
    </w:p>
    <w:p w14:paraId="01282DD8" w14:textId="71ECDC3A" w:rsidR="00406A5A" w:rsidRDefault="00B378A7">
      <w:pPr>
        <w:spacing w:line="480" w:lineRule="auto"/>
        <w:rPr>
          <w:sz w:val="24"/>
          <w:szCs w:val="24"/>
        </w:rPr>
      </w:pPr>
      <w:r>
        <w:rPr>
          <w:sz w:val="24"/>
          <w:szCs w:val="24"/>
        </w:rPr>
        <w:t xml:space="preserve">1829 saw the introduction of the Metropolitan Police Act which established the first ‘proper’ police force in London, </w:t>
      </w:r>
      <w:r w:rsidR="00630C50">
        <w:rPr>
          <w:sz w:val="24"/>
          <w:szCs w:val="24"/>
        </w:rPr>
        <w:t>centered</w:t>
      </w:r>
      <w:r>
        <w:rPr>
          <w:sz w:val="24"/>
          <w:szCs w:val="24"/>
        </w:rPr>
        <w:t xml:space="preserve"> </w:t>
      </w:r>
      <w:r>
        <w:rPr>
          <w:sz w:val="24"/>
          <w:szCs w:val="24"/>
        </w:rPr>
        <w:t xml:space="preserve">around Sir Robert Peel’s ideas of a radical justice system overhaul </w:t>
      </w:r>
      <w:hyperlink r:id="rId25">
        <w:r>
          <w:rPr>
            <w:color w:val="000000"/>
            <w:sz w:val="24"/>
            <w:szCs w:val="24"/>
          </w:rPr>
          <w:t>(Mason 2004)</w:t>
        </w:r>
      </w:hyperlink>
      <w:r>
        <w:rPr>
          <w:sz w:val="24"/>
          <w:szCs w:val="24"/>
        </w:rPr>
        <w:t>. Peel’s Nine Principles of Policing included that the basic mission of the police force was to prevent crime and disorde</w:t>
      </w:r>
      <w:r>
        <w:rPr>
          <w:sz w:val="24"/>
          <w:szCs w:val="24"/>
        </w:rPr>
        <w:t xml:space="preserve">r, impartially enforcing the law and to maintain a tradition that the police are the public and the public are the police </w:t>
      </w:r>
      <w:hyperlink r:id="rId26">
        <w:r>
          <w:rPr>
            <w:color w:val="000000"/>
            <w:sz w:val="24"/>
            <w:szCs w:val="24"/>
          </w:rPr>
          <w:t>(Anon n.d.)</w:t>
        </w:r>
      </w:hyperlink>
      <w:r>
        <w:rPr>
          <w:sz w:val="24"/>
          <w:szCs w:val="24"/>
        </w:rPr>
        <w:t>.</w:t>
      </w:r>
    </w:p>
    <w:p w14:paraId="7D73689E" w14:textId="77777777" w:rsidR="00406A5A" w:rsidRDefault="00406A5A">
      <w:pPr>
        <w:spacing w:before="0" w:line="480" w:lineRule="auto"/>
        <w:ind w:left="0"/>
        <w:rPr>
          <w:sz w:val="24"/>
          <w:szCs w:val="24"/>
        </w:rPr>
      </w:pPr>
    </w:p>
    <w:p w14:paraId="4F817B98" w14:textId="77777777" w:rsidR="00406A5A" w:rsidRDefault="00B378A7">
      <w:pPr>
        <w:spacing w:before="0" w:line="480" w:lineRule="auto"/>
        <w:ind w:left="0"/>
        <w:rPr>
          <w:sz w:val="24"/>
          <w:szCs w:val="24"/>
        </w:rPr>
      </w:pPr>
      <w:r>
        <w:rPr>
          <w:sz w:val="24"/>
          <w:szCs w:val="24"/>
        </w:rPr>
        <w:t>The force developed by Peel gained a reputation for its ‘low-key’</w:t>
      </w:r>
      <w:r>
        <w:rPr>
          <w:sz w:val="24"/>
          <w:szCs w:val="24"/>
        </w:rPr>
        <w:t xml:space="preserve"> practices and its officers were considered dependable, civil, unarmed and unmilitary. The forces most common form of deviant </w:t>
      </w:r>
      <w:proofErr w:type="spellStart"/>
      <w:r>
        <w:rPr>
          <w:sz w:val="24"/>
          <w:szCs w:val="24"/>
        </w:rPr>
        <w:t>behaviour</w:t>
      </w:r>
      <w:proofErr w:type="spellEnd"/>
      <w:r>
        <w:rPr>
          <w:sz w:val="24"/>
          <w:szCs w:val="24"/>
        </w:rPr>
        <w:t xml:space="preserve"> was being drunk on duty, and many officers were dismissed in the early years for doing so </w:t>
      </w:r>
      <w:hyperlink r:id="rId27">
        <w:r>
          <w:rPr>
            <w:color w:val="000000"/>
            <w:sz w:val="24"/>
            <w:szCs w:val="24"/>
          </w:rPr>
          <w:t>(Punch 2009)</w:t>
        </w:r>
      </w:hyperlink>
      <w:r>
        <w:rPr>
          <w:sz w:val="24"/>
          <w:szCs w:val="24"/>
        </w:rPr>
        <w:t>.</w:t>
      </w:r>
    </w:p>
    <w:p w14:paraId="356F67E3" w14:textId="77777777" w:rsidR="00406A5A" w:rsidRDefault="00B378A7">
      <w:pPr>
        <w:spacing w:before="0" w:line="480" w:lineRule="auto"/>
        <w:ind w:left="0"/>
        <w:rPr>
          <w:sz w:val="24"/>
          <w:szCs w:val="24"/>
        </w:rPr>
      </w:pPr>
      <w:r>
        <w:rPr>
          <w:sz w:val="24"/>
          <w:szCs w:val="24"/>
          <w:highlight w:val="white"/>
        </w:rPr>
        <w:t>Such reputation was upheld until the Mets first major scandal in 1877, where it became apparent that the CID had become corrupt. Three out of four chief inspectors were arrested and convicted in relation to a fraudulent betting ring in what was known as th</w:t>
      </w:r>
      <w:r>
        <w:rPr>
          <w:sz w:val="24"/>
          <w:szCs w:val="24"/>
          <w:highlight w:val="white"/>
        </w:rPr>
        <w:t xml:space="preserve">e ‘Turf Frauds’ case </w:t>
      </w:r>
      <w:hyperlink r:id="rId28">
        <w:r>
          <w:rPr>
            <w:color w:val="000000"/>
            <w:sz w:val="24"/>
            <w:szCs w:val="24"/>
            <w:highlight w:val="white"/>
          </w:rPr>
          <w:t>(</w:t>
        </w:r>
        <w:proofErr w:type="spellStart"/>
        <w:r>
          <w:rPr>
            <w:color w:val="000000"/>
            <w:sz w:val="24"/>
            <w:szCs w:val="24"/>
            <w:highlight w:val="white"/>
          </w:rPr>
          <w:t>Allason</w:t>
        </w:r>
        <w:proofErr w:type="spellEnd"/>
        <w:r>
          <w:rPr>
            <w:color w:val="000000"/>
            <w:sz w:val="24"/>
            <w:szCs w:val="24"/>
            <w:highlight w:val="white"/>
          </w:rPr>
          <w:t xml:space="preserve"> 1983)</w:t>
        </w:r>
      </w:hyperlink>
      <w:r>
        <w:rPr>
          <w:sz w:val="24"/>
          <w:szCs w:val="24"/>
        </w:rPr>
        <w:t>.</w:t>
      </w:r>
    </w:p>
    <w:p w14:paraId="0DF13800" w14:textId="77777777" w:rsidR="00406A5A" w:rsidRDefault="00406A5A">
      <w:pPr>
        <w:spacing w:before="0" w:line="480" w:lineRule="auto"/>
        <w:ind w:left="0"/>
        <w:rPr>
          <w:sz w:val="24"/>
          <w:szCs w:val="24"/>
        </w:rPr>
      </w:pPr>
    </w:p>
    <w:p w14:paraId="79FE04E1" w14:textId="2C9B39E6" w:rsidR="00406A5A" w:rsidRDefault="00B378A7">
      <w:pPr>
        <w:spacing w:before="0" w:line="480" w:lineRule="auto"/>
        <w:ind w:left="0"/>
        <w:rPr>
          <w:sz w:val="24"/>
          <w:szCs w:val="24"/>
        </w:rPr>
      </w:pPr>
      <w:r>
        <w:rPr>
          <w:sz w:val="24"/>
          <w:szCs w:val="24"/>
        </w:rPr>
        <w:lastRenderedPageBreak/>
        <w:t xml:space="preserve">Prior to 1964, police accountability was </w:t>
      </w:r>
      <w:r w:rsidR="00630C50">
        <w:rPr>
          <w:sz w:val="24"/>
          <w:szCs w:val="24"/>
        </w:rPr>
        <w:t>‘</w:t>
      </w:r>
      <w:r>
        <w:rPr>
          <w:sz w:val="24"/>
          <w:szCs w:val="24"/>
        </w:rPr>
        <w:t>fairly simple</w:t>
      </w:r>
      <w:r w:rsidR="00630C50">
        <w:rPr>
          <w:sz w:val="24"/>
          <w:szCs w:val="24"/>
        </w:rPr>
        <w:t>’</w:t>
      </w:r>
      <w:r>
        <w:rPr>
          <w:sz w:val="24"/>
          <w:szCs w:val="24"/>
        </w:rPr>
        <w:t xml:space="preserve">. Outside of London police were held accountable by local government. The 1964 Police Act, according to </w:t>
      </w:r>
      <w:hyperlink r:id="rId29">
        <w:r>
          <w:rPr>
            <w:color w:val="000000"/>
            <w:sz w:val="24"/>
            <w:szCs w:val="24"/>
          </w:rPr>
          <w:t xml:space="preserve">Joyce </w:t>
        </w:r>
        <w:r w:rsidR="00C31976">
          <w:rPr>
            <w:color w:val="000000"/>
            <w:sz w:val="24"/>
            <w:szCs w:val="24"/>
          </w:rPr>
          <w:t>(</w:t>
        </w:r>
        <w:r>
          <w:rPr>
            <w:color w:val="000000"/>
            <w:sz w:val="24"/>
            <w:szCs w:val="24"/>
          </w:rPr>
          <w:t>2013)</w:t>
        </w:r>
      </w:hyperlink>
      <w:r>
        <w:rPr>
          <w:i/>
          <w:sz w:val="24"/>
          <w:szCs w:val="24"/>
        </w:rPr>
        <w:t xml:space="preserve">, </w:t>
      </w:r>
      <w:r>
        <w:rPr>
          <w:sz w:val="24"/>
          <w:szCs w:val="24"/>
        </w:rPr>
        <w:t>complicated matters by involving central government and chief constables. It meant that actions of the Home Office, chief constables or police committees could be vetoed by one of the other bo</w:t>
      </w:r>
      <w:r>
        <w:rPr>
          <w:sz w:val="24"/>
          <w:szCs w:val="24"/>
        </w:rPr>
        <w:t>dies. This new system of checks and balances meant that powers were somewhat entangled, blurring lines of accountability and making for a confusing and slightly messy system. The 1964 Police Act was followed on by a merger of police forces from 126 in 1968</w:t>
      </w:r>
      <w:r>
        <w:rPr>
          <w:sz w:val="24"/>
          <w:szCs w:val="24"/>
        </w:rPr>
        <w:t xml:space="preserve"> to 43 in 1974 </w:t>
      </w:r>
      <w:hyperlink r:id="rId30">
        <w:r>
          <w:rPr>
            <w:color w:val="000000"/>
            <w:sz w:val="24"/>
            <w:szCs w:val="24"/>
          </w:rPr>
          <w:t>(Loveday &amp; Reid 2003)</w:t>
        </w:r>
      </w:hyperlink>
      <w:r>
        <w:rPr>
          <w:sz w:val="24"/>
          <w:szCs w:val="24"/>
        </w:rPr>
        <w:t>.</w:t>
      </w:r>
    </w:p>
    <w:p w14:paraId="210E2460" w14:textId="77777777" w:rsidR="00406A5A" w:rsidRDefault="00406A5A">
      <w:pPr>
        <w:spacing w:before="0" w:line="480" w:lineRule="auto"/>
        <w:ind w:left="0"/>
        <w:rPr>
          <w:sz w:val="24"/>
          <w:szCs w:val="24"/>
        </w:rPr>
      </w:pPr>
    </w:p>
    <w:p w14:paraId="36963B6F" w14:textId="77777777" w:rsidR="00406A5A" w:rsidRDefault="00B378A7">
      <w:pPr>
        <w:spacing w:before="0" w:line="480" w:lineRule="auto"/>
        <w:ind w:left="0"/>
        <w:rPr>
          <w:sz w:val="24"/>
          <w:szCs w:val="24"/>
        </w:rPr>
      </w:pPr>
      <w:r>
        <w:rPr>
          <w:sz w:val="24"/>
          <w:szCs w:val="24"/>
        </w:rPr>
        <w:t>Following the violent and disruptive Brixton, London riots of 1981, the then Home Secretary William Whitelaw appointed Lord Scarman to hold an urgent inquiry into</w:t>
      </w:r>
      <w:r>
        <w:rPr>
          <w:sz w:val="24"/>
          <w:szCs w:val="24"/>
        </w:rPr>
        <w:t xml:space="preserve"> the riots and produce a report with recommendations. Lord Scarman believed "complex political, social and economic factors" created a "disposition towards violent protest" and found that the riots were not planned, but rather a spontaneous outburst follow</w:t>
      </w:r>
      <w:r>
        <w:rPr>
          <w:sz w:val="24"/>
          <w:szCs w:val="24"/>
        </w:rPr>
        <w:t xml:space="preserve">ing pent up resentment set off by specific events and in part caused by a loss of confidence in the police and racial disadvantages that people felt they were suffering- </w:t>
      </w:r>
      <w:r>
        <w:rPr>
          <w:rFonts w:ascii="Arial" w:eastAsia="Arial" w:hAnsi="Arial" w:cs="Arial"/>
        </w:rPr>
        <w:t xml:space="preserve"> </w:t>
      </w:r>
      <w:r>
        <w:rPr>
          <w:sz w:val="24"/>
          <w:szCs w:val="24"/>
        </w:rPr>
        <w:t>Brixton during this period was in a time of economic and social decline with a housin</w:t>
      </w:r>
      <w:r>
        <w:rPr>
          <w:sz w:val="24"/>
          <w:szCs w:val="24"/>
        </w:rPr>
        <w:t xml:space="preserve">g shortage, many low income and single </w:t>
      </w:r>
      <w:r>
        <w:rPr>
          <w:sz w:val="24"/>
          <w:szCs w:val="24"/>
        </w:rPr>
        <w:lastRenderedPageBreak/>
        <w:t xml:space="preserve">parent families, larger numbers of mental illness and low employment levels, particularly among ethnic minorities. </w:t>
      </w:r>
    </w:p>
    <w:p w14:paraId="3C72F2E2" w14:textId="77777777" w:rsidR="00406A5A" w:rsidRDefault="00B378A7">
      <w:pPr>
        <w:spacing w:before="0" w:line="480" w:lineRule="auto"/>
        <w:ind w:left="0"/>
        <w:rPr>
          <w:sz w:val="24"/>
          <w:szCs w:val="24"/>
        </w:rPr>
      </w:pPr>
      <w:r>
        <w:rPr>
          <w:sz w:val="24"/>
          <w:szCs w:val="24"/>
        </w:rPr>
        <w:t>Some of his recommendations were implemented following the report, being one of the factors leading t</w:t>
      </w:r>
      <w:r>
        <w:rPr>
          <w:sz w:val="24"/>
          <w:szCs w:val="24"/>
        </w:rPr>
        <w:t xml:space="preserve">o the introduction of the Police and Criminal Evidence Act (1984), setting out how the police should carry out their duties, specific codes of practice and rights and entitlements of individuals detained by police </w:t>
      </w:r>
      <w:hyperlink r:id="rId31">
        <w:r>
          <w:rPr>
            <w:color w:val="000000"/>
            <w:sz w:val="24"/>
            <w:szCs w:val="24"/>
          </w:rPr>
          <w:t>(Anon 2004)</w:t>
        </w:r>
      </w:hyperlink>
      <w:r>
        <w:rPr>
          <w:sz w:val="24"/>
          <w:szCs w:val="24"/>
        </w:rPr>
        <w:t>.</w:t>
      </w:r>
    </w:p>
    <w:p w14:paraId="20DC8E9C" w14:textId="77777777" w:rsidR="00406A5A" w:rsidRDefault="00406A5A">
      <w:pPr>
        <w:spacing w:before="0" w:line="480" w:lineRule="auto"/>
        <w:ind w:left="0"/>
        <w:rPr>
          <w:sz w:val="24"/>
          <w:szCs w:val="24"/>
        </w:rPr>
      </w:pPr>
    </w:p>
    <w:p w14:paraId="4857CD97" w14:textId="77777777" w:rsidR="00406A5A" w:rsidRDefault="00B378A7">
      <w:pPr>
        <w:spacing w:before="0" w:line="480" w:lineRule="auto"/>
        <w:ind w:left="0"/>
        <w:rPr>
          <w:sz w:val="24"/>
          <w:szCs w:val="24"/>
        </w:rPr>
      </w:pPr>
      <w:r>
        <w:rPr>
          <w:sz w:val="24"/>
          <w:szCs w:val="24"/>
        </w:rPr>
        <w:t xml:space="preserve">In 1972, </w:t>
      </w:r>
      <w:r>
        <w:rPr>
          <w:sz w:val="24"/>
          <w:szCs w:val="24"/>
          <w:highlight w:val="white"/>
        </w:rPr>
        <w:t xml:space="preserve">three youths were convicted of murdering a young black man named Maxwell </w:t>
      </w:r>
      <w:proofErr w:type="spellStart"/>
      <w:r>
        <w:rPr>
          <w:sz w:val="24"/>
          <w:szCs w:val="24"/>
          <w:highlight w:val="white"/>
        </w:rPr>
        <w:t>Confait</w:t>
      </w:r>
      <w:proofErr w:type="spellEnd"/>
      <w:r>
        <w:rPr>
          <w:sz w:val="24"/>
          <w:szCs w:val="24"/>
          <w:highlight w:val="white"/>
        </w:rPr>
        <w:t>, the three of them confessing in the presence of a parent/guardian. It was this case which shone a light on the police investigative proces</w:t>
      </w:r>
      <w:r>
        <w:rPr>
          <w:sz w:val="24"/>
          <w:szCs w:val="24"/>
          <w:highlight w:val="white"/>
        </w:rPr>
        <w:t xml:space="preserve">s’ contribution to miscarriages of justice </w:t>
      </w:r>
      <w:hyperlink r:id="rId32">
        <w:r>
          <w:rPr>
            <w:color w:val="000000"/>
            <w:sz w:val="24"/>
            <w:szCs w:val="24"/>
            <w:highlight w:val="white"/>
          </w:rPr>
          <w:t>(Price &amp; Caplan 1997)</w:t>
        </w:r>
      </w:hyperlink>
      <w:r>
        <w:rPr>
          <w:sz w:val="24"/>
          <w:szCs w:val="24"/>
        </w:rPr>
        <w:t xml:space="preserve">. </w:t>
      </w:r>
      <w:r>
        <w:rPr>
          <w:sz w:val="24"/>
          <w:szCs w:val="24"/>
          <w:highlight w:val="white"/>
        </w:rPr>
        <w:t>The convictions were later quashed, leading to a public inquiry known as the Fisher report, which found the youths were psychologically</w:t>
      </w:r>
      <w:r>
        <w:rPr>
          <w:sz w:val="24"/>
          <w:szCs w:val="24"/>
          <w:highlight w:val="white"/>
        </w:rPr>
        <w:t xml:space="preserve"> vulnerable and that the interview process did not account for this, meaning the process was deeply flawed </w:t>
      </w:r>
      <w:hyperlink r:id="rId33">
        <w:r>
          <w:rPr>
            <w:color w:val="000000"/>
            <w:sz w:val="24"/>
            <w:szCs w:val="24"/>
            <w:highlight w:val="white"/>
          </w:rPr>
          <w:t>(Fisher 1977)</w:t>
        </w:r>
      </w:hyperlink>
      <w:r>
        <w:rPr>
          <w:sz w:val="24"/>
          <w:szCs w:val="24"/>
        </w:rPr>
        <w:t>. T</w:t>
      </w:r>
      <w:r>
        <w:rPr>
          <w:sz w:val="24"/>
          <w:szCs w:val="24"/>
          <w:highlight w:val="white"/>
        </w:rPr>
        <w:t>his report led to the development of the Royal Commission on Criminal Procedur</w:t>
      </w:r>
      <w:r>
        <w:rPr>
          <w:sz w:val="24"/>
          <w:szCs w:val="24"/>
          <w:highlight w:val="white"/>
        </w:rPr>
        <w:t>e, or the RCCP (1981), who then recommended various changes be implemented across the criminal justice system, including the police. It was established the main focus appeared to be gaining a confession through whatever means, thus, the priority of this se</w:t>
      </w:r>
      <w:r>
        <w:rPr>
          <w:sz w:val="24"/>
          <w:szCs w:val="24"/>
          <w:highlight w:val="white"/>
        </w:rPr>
        <w:t xml:space="preserve">riously impeded the ability of the police to produce the burden of proof through searching for the truth instead </w:t>
      </w:r>
      <w:hyperlink r:id="rId34">
        <w:r>
          <w:rPr>
            <w:color w:val="000000"/>
            <w:sz w:val="24"/>
            <w:szCs w:val="24"/>
            <w:highlight w:val="white"/>
          </w:rPr>
          <w:t>(Stephen Savage &amp; Milne 2007)</w:t>
        </w:r>
      </w:hyperlink>
      <w:r>
        <w:rPr>
          <w:sz w:val="24"/>
          <w:szCs w:val="24"/>
        </w:rPr>
        <w:t>.</w:t>
      </w:r>
    </w:p>
    <w:p w14:paraId="6B76E84E" w14:textId="77777777" w:rsidR="00406A5A" w:rsidRDefault="00B378A7">
      <w:pPr>
        <w:spacing w:before="0" w:line="480" w:lineRule="auto"/>
        <w:ind w:left="0"/>
        <w:rPr>
          <w:sz w:val="24"/>
          <w:szCs w:val="24"/>
        </w:rPr>
      </w:pPr>
      <w:r>
        <w:rPr>
          <w:sz w:val="24"/>
          <w:szCs w:val="24"/>
          <w:highlight w:val="white"/>
        </w:rPr>
        <w:lastRenderedPageBreak/>
        <w:t>Furthermore, later research revealed threats and pressure</w:t>
      </w:r>
      <w:r>
        <w:rPr>
          <w:sz w:val="24"/>
          <w:szCs w:val="24"/>
          <w:highlight w:val="white"/>
        </w:rPr>
        <w:t xml:space="preserve"> from officers during interrogation was a widespread issue, as well as ‘malpractice and incompetence’. This was another factor which encouraged the enactment of  PACE (1984) to provide a detailed legislative framework to outline not only police procedures </w:t>
      </w:r>
      <w:r>
        <w:rPr>
          <w:sz w:val="24"/>
          <w:szCs w:val="24"/>
          <w:highlight w:val="white"/>
        </w:rPr>
        <w:t xml:space="preserve">but also the rights of the public when dealing with the police to ensure a transparency and fairness within the police force </w:t>
      </w:r>
      <w:hyperlink r:id="rId35">
        <w:r>
          <w:rPr>
            <w:color w:val="000000"/>
            <w:sz w:val="24"/>
            <w:szCs w:val="24"/>
            <w:highlight w:val="white"/>
          </w:rPr>
          <w:t>(Sanders et al. 2010)</w:t>
        </w:r>
      </w:hyperlink>
      <w:r>
        <w:rPr>
          <w:sz w:val="24"/>
          <w:szCs w:val="24"/>
        </w:rPr>
        <w:t>.</w:t>
      </w:r>
    </w:p>
    <w:p w14:paraId="4BBAD8FE" w14:textId="77777777" w:rsidR="00406A5A" w:rsidRDefault="00406A5A">
      <w:pPr>
        <w:spacing w:before="0" w:line="480" w:lineRule="auto"/>
        <w:ind w:left="0"/>
        <w:rPr>
          <w:sz w:val="24"/>
          <w:szCs w:val="24"/>
        </w:rPr>
      </w:pPr>
    </w:p>
    <w:p w14:paraId="5A236E66" w14:textId="77777777" w:rsidR="00406A5A" w:rsidRDefault="00B378A7">
      <w:pPr>
        <w:spacing w:before="0" w:line="480" w:lineRule="auto"/>
        <w:ind w:left="0"/>
        <w:rPr>
          <w:sz w:val="24"/>
          <w:szCs w:val="24"/>
        </w:rPr>
      </w:pPr>
      <w:r>
        <w:rPr>
          <w:sz w:val="24"/>
          <w:szCs w:val="24"/>
        </w:rPr>
        <w:t>Some of the changes brought about through PACE (1984</w:t>
      </w:r>
      <w:r>
        <w:rPr>
          <w:sz w:val="24"/>
          <w:szCs w:val="24"/>
        </w:rPr>
        <w:t xml:space="preserve">)  included the </w:t>
      </w:r>
      <w:proofErr w:type="spellStart"/>
      <w:r>
        <w:rPr>
          <w:sz w:val="24"/>
          <w:szCs w:val="24"/>
        </w:rPr>
        <w:t>formalisation</w:t>
      </w:r>
      <w:proofErr w:type="spellEnd"/>
      <w:r>
        <w:rPr>
          <w:sz w:val="24"/>
          <w:szCs w:val="24"/>
        </w:rPr>
        <w:t xml:space="preserve"> of how an officer must conduct stop and searches; an officer must disclose their name and station to which they are attached before engaging in a stop and search and the object and grounds for the search must also be disclosed</w:t>
      </w:r>
      <w:r>
        <w:rPr>
          <w:sz w:val="24"/>
          <w:szCs w:val="24"/>
        </w:rPr>
        <w:t xml:space="preserve"> to the individual they are searching. For searches of premises, a warrant must be obtained and in order to do so a justice of the peace, for example a magistrate, must be satisfied that an arrestable offence has been committed, that evidence will be found</w:t>
      </w:r>
      <w:r>
        <w:rPr>
          <w:sz w:val="24"/>
          <w:szCs w:val="24"/>
        </w:rPr>
        <w:t xml:space="preserve"> and such evidence will be of substantial value in investigation and prosecution. It also states that the constable may then, upon searching a premises, seize anything deemed to be useful evidence related to the crime which they are investigating or any it</w:t>
      </w:r>
      <w:r>
        <w:rPr>
          <w:sz w:val="24"/>
          <w:szCs w:val="24"/>
        </w:rPr>
        <w:t xml:space="preserve">ems likely to have been obtained in the committing of another punishable offence </w:t>
      </w:r>
      <w:hyperlink r:id="rId36">
        <w:r>
          <w:rPr>
            <w:color w:val="000000"/>
            <w:sz w:val="24"/>
            <w:szCs w:val="24"/>
          </w:rPr>
          <w:t>(Anon 1984)</w:t>
        </w:r>
      </w:hyperlink>
      <w:r>
        <w:rPr>
          <w:sz w:val="24"/>
          <w:szCs w:val="24"/>
        </w:rPr>
        <w:t xml:space="preserve">. </w:t>
      </w:r>
    </w:p>
    <w:p w14:paraId="1C4F2F00" w14:textId="77777777" w:rsidR="00406A5A" w:rsidRDefault="00406A5A">
      <w:pPr>
        <w:spacing w:before="0" w:line="480" w:lineRule="auto"/>
        <w:ind w:left="0"/>
        <w:rPr>
          <w:sz w:val="24"/>
          <w:szCs w:val="24"/>
        </w:rPr>
      </w:pPr>
    </w:p>
    <w:p w14:paraId="24CAD4B7" w14:textId="77777777" w:rsidR="00406A5A" w:rsidRDefault="00B378A7">
      <w:pPr>
        <w:spacing w:before="0" w:line="480" w:lineRule="auto"/>
        <w:ind w:left="0"/>
        <w:rPr>
          <w:sz w:val="24"/>
          <w:szCs w:val="24"/>
        </w:rPr>
      </w:pPr>
      <w:r>
        <w:rPr>
          <w:sz w:val="24"/>
          <w:szCs w:val="24"/>
        </w:rPr>
        <w:lastRenderedPageBreak/>
        <w:t>Moreover, Code C 6.5 states that a detainee who has requested legal advice must not be interviewed, or co</w:t>
      </w:r>
      <w:r>
        <w:rPr>
          <w:sz w:val="24"/>
          <w:szCs w:val="24"/>
        </w:rPr>
        <w:t>ntinue to be interviewed until they receive such advice unless one of the following applies: an officer who is a superintendent or any rank above has reasonable grounds to believe that the delay in waiting for a solicitor may cause interference of evidence</w:t>
      </w:r>
      <w:r>
        <w:rPr>
          <w:sz w:val="24"/>
          <w:szCs w:val="24"/>
        </w:rPr>
        <w:t xml:space="preserve"> connected to a crime, interference or harm to others, lead to damage to property, alert other individuals potentially connected to the crime committed while they are yet to be arrested, or prevent the recovery of evidence related to a crime. Code C 10 cov</w:t>
      </w:r>
      <w:r>
        <w:rPr>
          <w:sz w:val="24"/>
          <w:szCs w:val="24"/>
        </w:rPr>
        <w:t>ers when cautions should be given, 11.7 (a) states that record must be kept of interviews, 12.3 states that a detainee must be medically evaluated to be determined fit to interview before an interview takes place and 12.7 states that before starting the in</w:t>
      </w:r>
      <w:r>
        <w:rPr>
          <w:sz w:val="24"/>
          <w:szCs w:val="24"/>
        </w:rPr>
        <w:t xml:space="preserve">terview the interviewer must identify themselves and any other persons whom are present. </w:t>
      </w:r>
    </w:p>
    <w:p w14:paraId="144F2F6C" w14:textId="77777777" w:rsidR="00406A5A" w:rsidRDefault="00B378A7">
      <w:pPr>
        <w:spacing w:before="0" w:line="480" w:lineRule="auto"/>
        <w:ind w:left="0"/>
        <w:rPr>
          <w:sz w:val="24"/>
          <w:szCs w:val="24"/>
        </w:rPr>
      </w:pPr>
      <w:r>
        <w:rPr>
          <w:sz w:val="24"/>
          <w:szCs w:val="24"/>
        </w:rPr>
        <w:t xml:space="preserve">Additionally, Code C expresses that anyone under 18 must be accompanied by an ‘appropriate adult’ such as a parent or guardian, or a social worker: </w:t>
      </w:r>
    </w:p>
    <w:p w14:paraId="3CDB0BE4" w14:textId="77777777" w:rsidR="00406A5A" w:rsidRDefault="00406A5A">
      <w:pPr>
        <w:spacing w:before="0" w:line="480" w:lineRule="auto"/>
        <w:ind w:left="720"/>
        <w:rPr>
          <w:sz w:val="24"/>
          <w:szCs w:val="24"/>
        </w:rPr>
      </w:pPr>
    </w:p>
    <w:p w14:paraId="3A63F282" w14:textId="77777777" w:rsidR="00406A5A" w:rsidRDefault="00B378A7">
      <w:pPr>
        <w:spacing w:before="0" w:line="480" w:lineRule="auto"/>
        <w:ind w:left="720"/>
        <w:rPr>
          <w:sz w:val="24"/>
          <w:szCs w:val="24"/>
        </w:rPr>
      </w:pPr>
      <w:r>
        <w:rPr>
          <w:sz w:val="24"/>
          <w:szCs w:val="24"/>
        </w:rPr>
        <w:t xml:space="preserve">‘The role of the appropriate adult is to safeguard the rights, entitlements and welfare of juveniles and vulnerable persons’ </w:t>
      </w:r>
      <w:hyperlink r:id="rId37">
        <w:r>
          <w:rPr>
            <w:color w:val="000000"/>
            <w:sz w:val="24"/>
            <w:szCs w:val="24"/>
          </w:rPr>
          <w:t>(Home Office 2019)</w:t>
        </w:r>
      </w:hyperlink>
      <w:r>
        <w:rPr>
          <w:sz w:val="24"/>
          <w:szCs w:val="24"/>
        </w:rPr>
        <w:t>.</w:t>
      </w:r>
    </w:p>
    <w:p w14:paraId="275B4669" w14:textId="77777777" w:rsidR="00406A5A" w:rsidRDefault="00406A5A">
      <w:pPr>
        <w:spacing w:before="0" w:line="480" w:lineRule="auto"/>
        <w:ind w:left="0"/>
        <w:rPr>
          <w:sz w:val="24"/>
          <w:szCs w:val="24"/>
        </w:rPr>
      </w:pPr>
    </w:p>
    <w:p w14:paraId="73A8F42C" w14:textId="332F5DAF" w:rsidR="00406A5A" w:rsidRDefault="00B378A7">
      <w:pPr>
        <w:spacing w:before="0" w:line="480" w:lineRule="auto"/>
        <w:ind w:left="0"/>
        <w:rPr>
          <w:sz w:val="24"/>
          <w:szCs w:val="24"/>
          <w:highlight w:val="white"/>
        </w:rPr>
      </w:pPr>
      <w:r>
        <w:rPr>
          <w:sz w:val="24"/>
          <w:szCs w:val="24"/>
        </w:rPr>
        <w:t xml:space="preserve">It is imperative to note, however, according to </w:t>
      </w:r>
      <w:hyperlink r:id="rId38">
        <w:proofErr w:type="spellStart"/>
        <w:r>
          <w:rPr>
            <w:color w:val="000000"/>
            <w:sz w:val="24"/>
            <w:szCs w:val="24"/>
          </w:rPr>
          <w:t>Poyser</w:t>
        </w:r>
        <w:proofErr w:type="spellEnd"/>
        <w:r>
          <w:rPr>
            <w:color w:val="000000"/>
            <w:sz w:val="24"/>
            <w:szCs w:val="24"/>
          </w:rPr>
          <w:t xml:space="preserve"> &amp; Nurse </w:t>
        </w:r>
        <w:r w:rsidR="00C31976">
          <w:rPr>
            <w:color w:val="000000"/>
            <w:sz w:val="24"/>
            <w:szCs w:val="24"/>
          </w:rPr>
          <w:t>(</w:t>
        </w:r>
        <w:r>
          <w:rPr>
            <w:color w:val="000000"/>
            <w:sz w:val="24"/>
            <w:szCs w:val="24"/>
          </w:rPr>
          <w:t>2018)</w:t>
        </w:r>
      </w:hyperlink>
      <w:r>
        <w:rPr>
          <w:sz w:val="24"/>
          <w:szCs w:val="24"/>
        </w:rPr>
        <w:t>, t</w:t>
      </w:r>
      <w:r>
        <w:rPr>
          <w:sz w:val="24"/>
          <w:szCs w:val="24"/>
          <w:highlight w:val="white"/>
        </w:rPr>
        <w:t xml:space="preserve">he reforms brought about through PACE (1984)  did not eliminate miscarriages of justice </w:t>
      </w:r>
      <w:r>
        <w:rPr>
          <w:sz w:val="24"/>
          <w:szCs w:val="24"/>
          <w:highlight w:val="white"/>
        </w:rPr>
        <w:lastRenderedPageBreak/>
        <w:t xml:space="preserve">altogether.  A national evaluation found </w:t>
      </w:r>
      <w:r>
        <w:rPr>
          <w:sz w:val="24"/>
          <w:szCs w:val="24"/>
          <w:highlight w:val="white"/>
        </w:rPr>
        <w:t>that officers custodial questioning of suspects had significantly improved since the introduction of PACE, which may be a factor in lowering the number of miscarriages of justice</w:t>
      </w:r>
      <w:r w:rsidR="00C31976">
        <w:rPr>
          <w:sz w:val="24"/>
          <w:szCs w:val="24"/>
        </w:rPr>
        <w:t xml:space="preserve"> </w:t>
      </w:r>
      <w:hyperlink r:id="rId39">
        <w:r>
          <w:rPr>
            <w:color w:val="000000"/>
            <w:sz w:val="24"/>
            <w:szCs w:val="24"/>
            <w:highlight w:val="white"/>
          </w:rPr>
          <w:t>(Clarke et al. 2011)</w:t>
        </w:r>
      </w:hyperlink>
      <w:r w:rsidR="00C31976">
        <w:rPr>
          <w:sz w:val="24"/>
          <w:szCs w:val="24"/>
          <w:highlight w:val="white"/>
        </w:rPr>
        <w:t xml:space="preserve">, </w:t>
      </w:r>
      <w:r>
        <w:rPr>
          <w:sz w:val="24"/>
          <w:szCs w:val="24"/>
          <w:highlight w:val="white"/>
        </w:rPr>
        <w:t>but it also found that one tenth of interviews had in fact breached PACE, despite the model of questioning through PACE and its Codes of Conduct being effective in encouraging a more ethical manner of interviewing and a more reliable account from the suspe</w:t>
      </w:r>
      <w:r>
        <w:rPr>
          <w:sz w:val="24"/>
          <w:szCs w:val="24"/>
          <w:highlight w:val="white"/>
        </w:rPr>
        <w:t xml:space="preserve">ct, as later found in further research </w:t>
      </w:r>
      <w:hyperlink r:id="rId40">
        <w:r>
          <w:rPr>
            <w:color w:val="000000"/>
            <w:sz w:val="24"/>
            <w:szCs w:val="24"/>
            <w:highlight w:val="white"/>
          </w:rPr>
          <w:t>(</w:t>
        </w:r>
        <w:proofErr w:type="spellStart"/>
        <w:r>
          <w:rPr>
            <w:color w:val="000000"/>
            <w:sz w:val="24"/>
            <w:szCs w:val="24"/>
            <w:highlight w:val="white"/>
          </w:rPr>
          <w:t>Soukara</w:t>
        </w:r>
        <w:proofErr w:type="spellEnd"/>
        <w:r>
          <w:rPr>
            <w:color w:val="000000"/>
            <w:sz w:val="24"/>
            <w:szCs w:val="24"/>
            <w:highlight w:val="white"/>
          </w:rPr>
          <w:t xml:space="preserve"> et al. 2009; Bull &amp; Walsh 2010)</w:t>
        </w:r>
      </w:hyperlink>
      <w:r>
        <w:rPr>
          <w:sz w:val="24"/>
          <w:szCs w:val="24"/>
          <w:highlight w:val="white"/>
        </w:rPr>
        <w:t>. It was highlighted in such research that perhaps it would be constructive to refresh officers on the model as it wa</w:t>
      </w:r>
      <w:r>
        <w:rPr>
          <w:sz w:val="24"/>
          <w:szCs w:val="24"/>
          <w:highlight w:val="white"/>
        </w:rPr>
        <w:t xml:space="preserve">s found after a period of time they would retreat back to their original style of interviewing a suspect </w:t>
      </w:r>
      <w:hyperlink r:id="rId41">
        <w:r>
          <w:rPr>
            <w:color w:val="000000"/>
            <w:sz w:val="24"/>
            <w:szCs w:val="24"/>
            <w:highlight w:val="white"/>
          </w:rPr>
          <w:t>(Griffiths &amp; Milne 2006; Wright &amp; Powell 2006)</w:t>
        </w:r>
      </w:hyperlink>
      <w:r>
        <w:rPr>
          <w:sz w:val="24"/>
          <w:szCs w:val="24"/>
          <w:highlight w:val="white"/>
        </w:rPr>
        <w:t>.</w:t>
      </w:r>
    </w:p>
    <w:p w14:paraId="33AC2782" w14:textId="77777777" w:rsidR="00406A5A" w:rsidRDefault="00406A5A">
      <w:pPr>
        <w:spacing w:before="0" w:line="480" w:lineRule="auto"/>
        <w:ind w:left="0"/>
        <w:rPr>
          <w:sz w:val="24"/>
          <w:szCs w:val="24"/>
          <w:highlight w:val="white"/>
        </w:rPr>
      </w:pPr>
    </w:p>
    <w:p w14:paraId="6E7472E0" w14:textId="77777777" w:rsidR="00406A5A" w:rsidRDefault="00B378A7">
      <w:pPr>
        <w:spacing w:before="0" w:line="480" w:lineRule="auto"/>
        <w:ind w:left="0"/>
        <w:rPr>
          <w:sz w:val="24"/>
          <w:szCs w:val="24"/>
        </w:rPr>
      </w:pPr>
      <w:r>
        <w:rPr>
          <w:sz w:val="24"/>
          <w:szCs w:val="24"/>
          <w:highlight w:val="white"/>
        </w:rPr>
        <w:t>One example of a miscarriage of justice so</w:t>
      </w:r>
      <w:r>
        <w:rPr>
          <w:sz w:val="24"/>
          <w:szCs w:val="24"/>
          <w:highlight w:val="white"/>
        </w:rPr>
        <w:t xml:space="preserve">on after would be the Cardiff Newsagents Three, claimed by O’Brien (2008) to include 115 breaches of PACE and a confession where the weapon was misidentified was obtained through means similar to that of the </w:t>
      </w:r>
      <w:proofErr w:type="spellStart"/>
      <w:r>
        <w:rPr>
          <w:sz w:val="24"/>
          <w:szCs w:val="24"/>
          <w:highlight w:val="white"/>
        </w:rPr>
        <w:t>Confait</w:t>
      </w:r>
      <w:proofErr w:type="spellEnd"/>
      <w:r>
        <w:rPr>
          <w:sz w:val="24"/>
          <w:szCs w:val="24"/>
          <w:highlight w:val="white"/>
        </w:rPr>
        <w:t xml:space="preserve"> case </w:t>
      </w:r>
      <w:hyperlink r:id="rId42">
        <w:r>
          <w:rPr>
            <w:color w:val="000000"/>
            <w:sz w:val="24"/>
            <w:szCs w:val="24"/>
            <w:highlight w:val="white"/>
          </w:rPr>
          <w:t>(H. Gudjonsson 2003)</w:t>
        </w:r>
      </w:hyperlink>
      <w:r>
        <w:rPr>
          <w:sz w:val="24"/>
          <w:szCs w:val="24"/>
        </w:rPr>
        <w:t>.</w:t>
      </w:r>
    </w:p>
    <w:p w14:paraId="0467F49D" w14:textId="77777777" w:rsidR="00406A5A" w:rsidRDefault="00406A5A">
      <w:pPr>
        <w:spacing w:before="0" w:line="480" w:lineRule="auto"/>
        <w:ind w:left="0"/>
        <w:rPr>
          <w:sz w:val="24"/>
          <w:szCs w:val="24"/>
        </w:rPr>
      </w:pPr>
    </w:p>
    <w:p w14:paraId="231FDA9E" w14:textId="77777777" w:rsidR="00406A5A" w:rsidRDefault="00B378A7">
      <w:pPr>
        <w:spacing w:before="0" w:line="480" w:lineRule="auto"/>
        <w:ind w:left="0"/>
        <w:rPr>
          <w:sz w:val="24"/>
          <w:szCs w:val="24"/>
        </w:rPr>
      </w:pPr>
      <w:r>
        <w:rPr>
          <w:sz w:val="24"/>
          <w:szCs w:val="24"/>
        </w:rPr>
        <w:t>Michael O’Brien, who along with Ian Simms, was given a life sentence for the murder of Cardiff newsagent Philip Saunders. During his sentence he wanted journalists to re-examine his case, but restrictions placed o</w:t>
      </w:r>
      <w:r>
        <w:rPr>
          <w:sz w:val="24"/>
          <w:szCs w:val="24"/>
        </w:rPr>
        <w:t>n him and his co-</w:t>
      </w:r>
      <w:r>
        <w:rPr>
          <w:sz w:val="24"/>
          <w:szCs w:val="24"/>
        </w:rPr>
        <w:lastRenderedPageBreak/>
        <w:t>defendant by prison authorities prevented this from taking place. They took their case to the Supreme Court (then the House of Lords), where it was concluded that such a policy violated their right to free speech. The investigations that f</w:t>
      </w:r>
      <w:r>
        <w:rPr>
          <w:sz w:val="24"/>
          <w:szCs w:val="24"/>
        </w:rPr>
        <w:t xml:space="preserve">ollowed led to Michael O’Brien’s conviction for murder being quashed and his subsequent release after 11 years in prison </w:t>
      </w:r>
      <w:hyperlink r:id="rId43">
        <w:r>
          <w:rPr>
            <w:color w:val="000000"/>
            <w:sz w:val="24"/>
            <w:szCs w:val="24"/>
          </w:rPr>
          <w:t>(Jukes 2019)</w:t>
        </w:r>
      </w:hyperlink>
      <w:r>
        <w:rPr>
          <w:sz w:val="24"/>
          <w:szCs w:val="24"/>
        </w:rPr>
        <w:t xml:space="preserve">. </w:t>
      </w:r>
    </w:p>
    <w:p w14:paraId="18129FFD" w14:textId="77777777" w:rsidR="00406A5A" w:rsidRDefault="00B378A7">
      <w:pPr>
        <w:spacing w:before="0" w:line="480" w:lineRule="auto"/>
        <w:ind w:left="0"/>
        <w:rPr>
          <w:sz w:val="24"/>
          <w:szCs w:val="24"/>
        </w:rPr>
      </w:pPr>
      <w:r>
        <w:rPr>
          <w:sz w:val="24"/>
          <w:szCs w:val="24"/>
        </w:rPr>
        <w:t>In 2006, South Wales Police paid £300,000 to settle a malicious p</w:t>
      </w:r>
      <w:r>
        <w:rPr>
          <w:sz w:val="24"/>
          <w:szCs w:val="24"/>
        </w:rPr>
        <w:t>rosecution and misfeasance in public office claim brought by Michael O’Brien who claimed damages for alleged police misconduct comprising of abuse in the police station, fabricated evidence, the use of an unreliable confession and the bullying and manipula</w:t>
      </w:r>
      <w:r>
        <w:rPr>
          <w:sz w:val="24"/>
          <w:szCs w:val="24"/>
        </w:rPr>
        <w:t xml:space="preserve">tion of witnesses in order to procure false statements </w:t>
      </w:r>
      <w:hyperlink r:id="rId44">
        <w:r>
          <w:rPr>
            <w:color w:val="000000"/>
            <w:sz w:val="24"/>
            <w:szCs w:val="24"/>
          </w:rPr>
          <w:t>(</w:t>
        </w:r>
        <w:proofErr w:type="spellStart"/>
        <w:r>
          <w:rPr>
            <w:color w:val="000000"/>
            <w:sz w:val="24"/>
            <w:szCs w:val="24"/>
          </w:rPr>
          <w:t>Ofer</w:t>
        </w:r>
        <w:proofErr w:type="spellEnd"/>
        <w:r>
          <w:rPr>
            <w:color w:val="000000"/>
            <w:sz w:val="24"/>
            <w:szCs w:val="24"/>
          </w:rPr>
          <w:t xml:space="preserve"> 2006)</w:t>
        </w:r>
      </w:hyperlink>
      <w:r>
        <w:rPr>
          <w:sz w:val="24"/>
          <w:szCs w:val="24"/>
        </w:rPr>
        <w:t>.</w:t>
      </w:r>
    </w:p>
    <w:p w14:paraId="1D90766B" w14:textId="77777777" w:rsidR="00406A5A" w:rsidRDefault="00406A5A">
      <w:pPr>
        <w:spacing w:before="0" w:line="480" w:lineRule="auto"/>
        <w:ind w:left="0"/>
        <w:rPr>
          <w:sz w:val="24"/>
          <w:szCs w:val="24"/>
        </w:rPr>
      </w:pPr>
    </w:p>
    <w:p w14:paraId="4A1BA19D" w14:textId="0D3E7C51" w:rsidR="00406A5A" w:rsidRDefault="00B378A7">
      <w:pPr>
        <w:spacing w:before="0" w:line="480" w:lineRule="auto"/>
        <w:ind w:left="0"/>
        <w:rPr>
          <w:sz w:val="24"/>
          <w:szCs w:val="24"/>
          <w:highlight w:val="white"/>
        </w:rPr>
      </w:pPr>
      <w:r>
        <w:rPr>
          <w:sz w:val="24"/>
          <w:szCs w:val="24"/>
          <w:highlight w:val="white"/>
        </w:rPr>
        <w:t>In 2012, campaigners called for PACE 1984 and Code C of the Codes of Practice to be urgently reviewed following the dismissal of Chr</w:t>
      </w:r>
      <w:r>
        <w:rPr>
          <w:sz w:val="24"/>
          <w:szCs w:val="24"/>
          <w:highlight w:val="white"/>
        </w:rPr>
        <w:t xml:space="preserve">istopher Halliwell’s confession of murdering Becky Godden-Edwards as evidence. Halliwell had already admitted to murdering Sian O’Callaghan and was charged and later </w:t>
      </w:r>
      <w:r w:rsidR="00C31976">
        <w:rPr>
          <w:sz w:val="24"/>
          <w:szCs w:val="24"/>
          <w:highlight w:val="white"/>
        </w:rPr>
        <w:t>received</w:t>
      </w:r>
      <w:r>
        <w:rPr>
          <w:sz w:val="24"/>
          <w:szCs w:val="24"/>
          <w:highlight w:val="white"/>
        </w:rPr>
        <w:t xml:space="preserve"> a life sentence for her murder. Detective Superintendent Steve Fulcher had taken </w:t>
      </w:r>
      <w:r>
        <w:rPr>
          <w:sz w:val="24"/>
          <w:szCs w:val="24"/>
          <w:highlight w:val="white"/>
        </w:rPr>
        <w:t xml:space="preserve">Halliwell to the place he said he had buried Becky Godden after her murder, rather than </w:t>
      </w:r>
      <w:r w:rsidR="00C31976">
        <w:rPr>
          <w:sz w:val="24"/>
          <w:szCs w:val="24"/>
          <w:highlight w:val="white"/>
        </w:rPr>
        <w:t>immediately</w:t>
      </w:r>
      <w:r>
        <w:rPr>
          <w:sz w:val="24"/>
          <w:szCs w:val="24"/>
          <w:highlight w:val="white"/>
        </w:rPr>
        <w:t xml:space="preserve"> cautioning him and taking him to a police station to speak to a solicitor. A High Court judge ruled that this made the confessions inadmissible and that Fulc</w:t>
      </w:r>
      <w:r>
        <w:rPr>
          <w:sz w:val="24"/>
          <w:szCs w:val="24"/>
          <w:highlight w:val="white"/>
        </w:rPr>
        <w:t xml:space="preserve">her had breached the codes outlined in PACE </w:t>
      </w:r>
      <w:hyperlink r:id="rId45">
        <w:r>
          <w:rPr>
            <w:color w:val="000000"/>
            <w:sz w:val="24"/>
            <w:szCs w:val="24"/>
            <w:highlight w:val="white"/>
          </w:rPr>
          <w:t>(Ward &amp; Gardham 2012)</w:t>
        </w:r>
      </w:hyperlink>
      <w:r>
        <w:rPr>
          <w:sz w:val="24"/>
          <w:szCs w:val="24"/>
          <w:highlight w:val="white"/>
        </w:rPr>
        <w:t>.</w:t>
      </w:r>
    </w:p>
    <w:p w14:paraId="2113ED76" w14:textId="7E4216CA" w:rsidR="00406A5A" w:rsidRDefault="00B378A7">
      <w:pPr>
        <w:spacing w:before="0" w:line="480" w:lineRule="auto"/>
        <w:ind w:left="0"/>
        <w:rPr>
          <w:sz w:val="24"/>
          <w:szCs w:val="24"/>
          <w:highlight w:val="white"/>
        </w:rPr>
      </w:pPr>
      <w:r>
        <w:rPr>
          <w:sz w:val="24"/>
          <w:szCs w:val="24"/>
          <w:highlight w:val="white"/>
        </w:rPr>
        <w:lastRenderedPageBreak/>
        <w:t>In 2014, the Independent Police Complaints Commission, or the IPCC, found Fulcher to be guilty of gross misconduct and he received a f</w:t>
      </w:r>
      <w:r>
        <w:rPr>
          <w:sz w:val="24"/>
          <w:szCs w:val="24"/>
          <w:highlight w:val="white"/>
        </w:rPr>
        <w:t xml:space="preserve">inal written warning, however, four months later, he resigned from Wiltshire Police. Although Halliwell was later found guilty of murdering Becky Godden-Edwards, for a long time this was </w:t>
      </w:r>
      <w:r w:rsidR="00C31976">
        <w:rPr>
          <w:sz w:val="24"/>
          <w:szCs w:val="24"/>
          <w:highlight w:val="white"/>
        </w:rPr>
        <w:t>perceived</w:t>
      </w:r>
      <w:r>
        <w:rPr>
          <w:sz w:val="24"/>
          <w:szCs w:val="24"/>
          <w:highlight w:val="white"/>
        </w:rPr>
        <w:t xml:space="preserve"> to be a miscarriage of justice, that her and her family had</w:t>
      </w:r>
      <w:r>
        <w:rPr>
          <w:sz w:val="24"/>
          <w:szCs w:val="24"/>
          <w:highlight w:val="white"/>
        </w:rPr>
        <w:t xml:space="preserve"> not </w:t>
      </w:r>
      <w:r w:rsidR="00C31976">
        <w:rPr>
          <w:sz w:val="24"/>
          <w:szCs w:val="24"/>
          <w:highlight w:val="white"/>
        </w:rPr>
        <w:t>received</w:t>
      </w:r>
      <w:r>
        <w:rPr>
          <w:sz w:val="24"/>
          <w:szCs w:val="24"/>
          <w:highlight w:val="white"/>
        </w:rPr>
        <w:t xml:space="preserve"> correct justice for her death. </w:t>
      </w:r>
    </w:p>
    <w:p w14:paraId="14899126" w14:textId="77777777" w:rsidR="00406A5A" w:rsidRDefault="00B378A7">
      <w:pPr>
        <w:spacing w:before="0" w:line="480" w:lineRule="auto"/>
        <w:ind w:left="0"/>
        <w:rPr>
          <w:sz w:val="24"/>
          <w:szCs w:val="24"/>
          <w:highlight w:val="white"/>
        </w:rPr>
      </w:pPr>
      <w:r>
        <w:rPr>
          <w:sz w:val="24"/>
          <w:szCs w:val="24"/>
          <w:highlight w:val="white"/>
        </w:rPr>
        <w:t xml:space="preserve">Fulcher had also written a book and conducted media interviews in which he stated that he believed Halliwell to be a serial killer who had murdered various other women, yet this was not seriously investigated </w:t>
      </w:r>
      <w:hyperlink r:id="rId46">
        <w:r>
          <w:rPr>
            <w:color w:val="000000"/>
            <w:sz w:val="24"/>
            <w:szCs w:val="24"/>
            <w:highlight w:val="white"/>
          </w:rPr>
          <w:t>(Martin 2019)</w:t>
        </w:r>
      </w:hyperlink>
      <w:r>
        <w:rPr>
          <w:sz w:val="24"/>
          <w:szCs w:val="24"/>
          <w:highlight w:val="white"/>
        </w:rPr>
        <w:t>.</w:t>
      </w:r>
    </w:p>
    <w:p w14:paraId="7C922B01" w14:textId="77777777" w:rsidR="00406A5A" w:rsidRDefault="00406A5A">
      <w:pPr>
        <w:spacing w:before="0" w:line="480" w:lineRule="auto"/>
        <w:ind w:left="0"/>
        <w:rPr>
          <w:sz w:val="24"/>
          <w:szCs w:val="24"/>
          <w:highlight w:val="white"/>
        </w:rPr>
      </w:pPr>
    </w:p>
    <w:p w14:paraId="0E88BB27" w14:textId="77777777" w:rsidR="00406A5A" w:rsidRDefault="00B378A7">
      <w:pPr>
        <w:spacing w:before="0" w:line="480" w:lineRule="auto"/>
        <w:ind w:left="0"/>
        <w:rPr>
          <w:sz w:val="24"/>
          <w:szCs w:val="24"/>
          <w:highlight w:val="white"/>
        </w:rPr>
      </w:pPr>
      <w:r>
        <w:rPr>
          <w:sz w:val="24"/>
          <w:szCs w:val="24"/>
          <w:highlight w:val="white"/>
        </w:rPr>
        <w:t>In an interview with The Guardian he stated:</w:t>
      </w:r>
    </w:p>
    <w:p w14:paraId="2E808F53" w14:textId="77777777" w:rsidR="00406A5A" w:rsidRDefault="00406A5A">
      <w:pPr>
        <w:spacing w:before="0" w:line="480" w:lineRule="auto"/>
        <w:ind w:left="0"/>
        <w:rPr>
          <w:sz w:val="24"/>
          <w:szCs w:val="24"/>
          <w:highlight w:val="white"/>
        </w:rPr>
      </w:pPr>
    </w:p>
    <w:p w14:paraId="150739EC" w14:textId="77777777" w:rsidR="00406A5A" w:rsidRDefault="00B378A7">
      <w:pPr>
        <w:spacing w:before="0" w:line="480" w:lineRule="auto"/>
        <w:ind w:left="720"/>
        <w:rPr>
          <w:sz w:val="24"/>
          <w:szCs w:val="24"/>
          <w:highlight w:val="white"/>
        </w:rPr>
      </w:pPr>
      <w:r>
        <w:rPr>
          <w:sz w:val="24"/>
          <w:szCs w:val="24"/>
          <w:highlight w:val="white"/>
        </w:rPr>
        <w:t xml:space="preserve"> “If I’m right, he had a propensity for killing on average once a year...he </w:t>
      </w:r>
      <w:proofErr w:type="gramStart"/>
      <w:r>
        <w:rPr>
          <w:sz w:val="24"/>
          <w:szCs w:val="24"/>
          <w:highlight w:val="white"/>
        </w:rPr>
        <w:t>definitely killed</w:t>
      </w:r>
      <w:proofErr w:type="gramEnd"/>
      <w:r>
        <w:rPr>
          <w:sz w:val="24"/>
          <w:szCs w:val="24"/>
          <w:highlight w:val="white"/>
        </w:rPr>
        <w:t xml:space="preserve"> Sian in March 2011, he definitely killed Becky</w:t>
      </w:r>
      <w:r>
        <w:rPr>
          <w:sz w:val="24"/>
          <w:szCs w:val="24"/>
          <w:highlight w:val="white"/>
        </w:rPr>
        <w:t xml:space="preserve"> early 2003. You’re seriously telling me there’s nothing in between or either side? It doesn’t even sound </w:t>
      </w:r>
      <w:proofErr w:type="gramStart"/>
      <w:r>
        <w:rPr>
          <w:sz w:val="24"/>
          <w:szCs w:val="24"/>
          <w:highlight w:val="white"/>
        </w:rPr>
        <w:t>true..</w:t>
      </w:r>
      <w:proofErr w:type="gramEnd"/>
      <w:r>
        <w:rPr>
          <w:sz w:val="24"/>
          <w:szCs w:val="24"/>
          <w:highlight w:val="white"/>
        </w:rPr>
        <w:t xml:space="preserve"> Why would this not be the biggest, most protracted, most vigorous investigation in the history of British policing? It isn’t and it hasn’t been</w:t>
      </w:r>
      <w:r>
        <w:rPr>
          <w:sz w:val="24"/>
          <w:szCs w:val="24"/>
          <w:highlight w:val="white"/>
        </w:rPr>
        <w:t xml:space="preserve">. Can you have a police force that simply ignores a serial killer?” </w:t>
      </w:r>
      <w:hyperlink r:id="rId47">
        <w:r>
          <w:rPr>
            <w:color w:val="000000"/>
            <w:sz w:val="24"/>
            <w:szCs w:val="24"/>
            <w:highlight w:val="white"/>
          </w:rPr>
          <w:t>(Lewis 2017)</w:t>
        </w:r>
      </w:hyperlink>
      <w:r>
        <w:rPr>
          <w:sz w:val="24"/>
          <w:szCs w:val="24"/>
          <w:highlight w:val="white"/>
        </w:rPr>
        <w:t>.</w:t>
      </w:r>
    </w:p>
    <w:p w14:paraId="5145D33F" w14:textId="77777777" w:rsidR="00406A5A" w:rsidRDefault="00406A5A">
      <w:pPr>
        <w:widowControl w:val="0"/>
        <w:pBdr>
          <w:top w:val="nil"/>
          <w:left w:val="nil"/>
          <w:bottom w:val="nil"/>
          <w:right w:val="nil"/>
          <w:between w:val="nil"/>
        </w:pBdr>
        <w:spacing w:before="240" w:after="240" w:line="240" w:lineRule="auto"/>
        <w:ind w:left="480" w:hanging="480"/>
        <w:rPr>
          <w:sz w:val="24"/>
          <w:szCs w:val="24"/>
        </w:rPr>
      </w:pPr>
    </w:p>
    <w:p w14:paraId="7EC600C8" w14:textId="77777777" w:rsidR="00406A5A" w:rsidRDefault="00B378A7">
      <w:pPr>
        <w:shd w:val="clear" w:color="auto" w:fill="FFFFFF"/>
        <w:spacing w:before="0" w:line="480" w:lineRule="auto"/>
        <w:ind w:left="720"/>
        <w:rPr>
          <w:sz w:val="24"/>
          <w:szCs w:val="24"/>
          <w:highlight w:val="white"/>
        </w:rPr>
      </w:pPr>
      <w:r>
        <w:rPr>
          <w:sz w:val="24"/>
          <w:szCs w:val="24"/>
          <w:highlight w:val="white"/>
        </w:rPr>
        <w:t>“It is entirely predictable that the more a society feels threatened by criminal</w:t>
      </w:r>
    </w:p>
    <w:p w14:paraId="0D190440" w14:textId="3073B385" w:rsidR="00406A5A" w:rsidRDefault="00B378A7">
      <w:pPr>
        <w:shd w:val="clear" w:color="auto" w:fill="FFFFFF"/>
        <w:spacing w:before="0" w:line="480" w:lineRule="auto"/>
        <w:ind w:left="720"/>
        <w:rPr>
          <w:sz w:val="24"/>
          <w:szCs w:val="24"/>
        </w:rPr>
      </w:pPr>
      <w:r>
        <w:rPr>
          <w:sz w:val="24"/>
          <w:szCs w:val="24"/>
          <w:highlight w:val="white"/>
        </w:rPr>
        <w:t xml:space="preserve">activity, the more severely it will deal with those whom it convicts, and the more willing it will be to convict those whom it suspects” </w:t>
      </w:r>
      <w:hyperlink r:id="rId48">
        <w:r>
          <w:rPr>
            <w:color w:val="000000"/>
            <w:sz w:val="24"/>
            <w:szCs w:val="24"/>
            <w:highlight w:val="white"/>
          </w:rPr>
          <w:t>(Scheck et al. 2001)</w:t>
        </w:r>
      </w:hyperlink>
      <w:r w:rsidR="001C2983">
        <w:rPr>
          <w:color w:val="000000"/>
          <w:sz w:val="24"/>
          <w:szCs w:val="24"/>
        </w:rPr>
        <w:t>.</w:t>
      </w:r>
    </w:p>
    <w:p w14:paraId="13C4CE04" w14:textId="77777777" w:rsidR="00406A5A" w:rsidRDefault="00406A5A">
      <w:pPr>
        <w:shd w:val="clear" w:color="auto" w:fill="FFFFFF"/>
        <w:spacing w:before="0" w:line="480" w:lineRule="auto"/>
        <w:ind w:left="720"/>
        <w:rPr>
          <w:sz w:val="24"/>
          <w:szCs w:val="24"/>
        </w:rPr>
      </w:pPr>
    </w:p>
    <w:p w14:paraId="00201CDD" w14:textId="77777777" w:rsidR="00406A5A" w:rsidRDefault="00B378A7">
      <w:pPr>
        <w:shd w:val="clear" w:color="auto" w:fill="FFFFFF"/>
        <w:spacing w:before="0" w:line="480" w:lineRule="auto"/>
        <w:ind w:left="0"/>
        <w:rPr>
          <w:sz w:val="24"/>
          <w:szCs w:val="24"/>
        </w:rPr>
      </w:pPr>
      <w:r>
        <w:rPr>
          <w:sz w:val="24"/>
          <w:szCs w:val="24"/>
          <w:highlight w:val="white"/>
        </w:rPr>
        <w:t>In 1992, Rachell Nickell was murdered on Wimbledon Common in south-west London. Despite the lack of evidence to suggest so, the police were convinced that a man named Colin Stagg was responsible for Rachel Nickell’s d</w:t>
      </w:r>
      <w:r>
        <w:rPr>
          <w:sz w:val="24"/>
          <w:szCs w:val="24"/>
          <w:highlight w:val="white"/>
        </w:rPr>
        <w:t>eath. Police contacted a forensic psychologist, Paul Britton, for assistance in the case. Britton suggested a ‘honeytrap’ using an undercover female officer to gain a confession from Stagg. Stagg was charged with the murder until a year later the trial col</w:t>
      </w:r>
      <w:r>
        <w:rPr>
          <w:sz w:val="24"/>
          <w:szCs w:val="24"/>
          <w:highlight w:val="white"/>
        </w:rPr>
        <w:t xml:space="preserve">lapsed, during which time the </w:t>
      </w:r>
      <w:proofErr w:type="spellStart"/>
      <w:r>
        <w:rPr>
          <w:sz w:val="24"/>
          <w:szCs w:val="24"/>
          <w:highlight w:val="white"/>
        </w:rPr>
        <w:t>Bissets</w:t>
      </w:r>
      <w:proofErr w:type="spellEnd"/>
      <w:r>
        <w:rPr>
          <w:sz w:val="24"/>
          <w:szCs w:val="24"/>
          <w:highlight w:val="white"/>
        </w:rPr>
        <w:t xml:space="preserve"> were murdered in </w:t>
      </w:r>
      <w:proofErr w:type="spellStart"/>
      <w:r>
        <w:rPr>
          <w:sz w:val="24"/>
          <w:szCs w:val="24"/>
          <w:highlight w:val="white"/>
        </w:rPr>
        <w:t>Plumstead</w:t>
      </w:r>
      <w:proofErr w:type="spellEnd"/>
      <w:r>
        <w:rPr>
          <w:sz w:val="24"/>
          <w:szCs w:val="24"/>
          <w:highlight w:val="white"/>
        </w:rPr>
        <w:t xml:space="preserve">. Mr. Justice </w:t>
      </w:r>
      <w:proofErr w:type="spellStart"/>
      <w:r>
        <w:rPr>
          <w:sz w:val="24"/>
          <w:szCs w:val="24"/>
          <w:highlight w:val="white"/>
        </w:rPr>
        <w:t>Ognall</w:t>
      </w:r>
      <w:proofErr w:type="spellEnd"/>
      <w:r>
        <w:rPr>
          <w:sz w:val="24"/>
          <w:szCs w:val="24"/>
          <w:highlight w:val="white"/>
        </w:rPr>
        <w:t xml:space="preserve"> called the undercover operation: “deceptive conduct of the grossest kind”. Colin Stagg was formally cleared of the murder, but the media remained suspicious of Stagg with </w:t>
      </w:r>
      <w:r>
        <w:rPr>
          <w:sz w:val="24"/>
          <w:szCs w:val="24"/>
          <w:highlight w:val="white"/>
        </w:rPr>
        <w:t>many of the public still believing him to be responsible, due to the publicity surrounding the case. A year later, in 1995, Robert Napper admits to the murders of Samantha and Jazmine Bisset. In 2008, Napper finally admits to Rachel Nickell’s murder on the</w:t>
      </w:r>
      <w:r>
        <w:rPr>
          <w:sz w:val="24"/>
          <w:szCs w:val="24"/>
          <w:highlight w:val="white"/>
        </w:rPr>
        <w:t xml:space="preserve"> grounds of diminished responsibility following an intensive investigation by Scotland Yard, and is told he is to be held in the secure psychiatric prison Broadmoor indefinitely </w:t>
      </w:r>
      <w:hyperlink r:id="rId49">
        <w:r>
          <w:rPr>
            <w:color w:val="000000"/>
            <w:sz w:val="24"/>
            <w:szCs w:val="24"/>
            <w:highlight w:val="white"/>
          </w:rPr>
          <w:t>(Weaver 2008)</w:t>
        </w:r>
      </w:hyperlink>
      <w:r>
        <w:rPr>
          <w:sz w:val="24"/>
          <w:szCs w:val="24"/>
        </w:rPr>
        <w:t>.</w:t>
      </w:r>
    </w:p>
    <w:p w14:paraId="6B00009B" w14:textId="103AC85C" w:rsidR="00406A5A" w:rsidRDefault="00B378A7">
      <w:pPr>
        <w:shd w:val="clear" w:color="auto" w:fill="FFFFFF"/>
        <w:spacing w:before="0" w:line="480" w:lineRule="auto"/>
        <w:ind w:left="0"/>
        <w:rPr>
          <w:sz w:val="24"/>
          <w:szCs w:val="24"/>
        </w:rPr>
      </w:pPr>
      <w:r>
        <w:rPr>
          <w:sz w:val="24"/>
          <w:szCs w:val="24"/>
          <w:highlight w:val="white"/>
        </w:rPr>
        <w:lastRenderedPageBreak/>
        <w:t>The IPCC</w:t>
      </w:r>
      <w:r>
        <w:rPr>
          <w:sz w:val="24"/>
          <w:szCs w:val="24"/>
          <w:highlight w:val="white"/>
        </w:rPr>
        <w:t xml:space="preserve"> found that the murders of Nickell, and the </w:t>
      </w:r>
      <w:proofErr w:type="spellStart"/>
      <w:r>
        <w:rPr>
          <w:sz w:val="24"/>
          <w:szCs w:val="24"/>
          <w:highlight w:val="white"/>
        </w:rPr>
        <w:t>Bisetts</w:t>
      </w:r>
      <w:proofErr w:type="spellEnd"/>
      <w:r>
        <w:rPr>
          <w:sz w:val="24"/>
          <w:szCs w:val="24"/>
          <w:highlight w:val="white"/>
        </w:rPr>
        <w:t xml:space="preserve">, could have been prevented, had the Met Police enquired further when Napper was </w:t>
      </w:r>
      <w:proofErr w:type="spellStart"/>
      <w:r w:rsidR="00D418A1">
        <w:rPr>
          <w:sz w:val="24"/>
          <w:szCs w:val="24"/>
          <w:highlight w:val="white"/>
        </w:rPr>
        <w:t>recognised</w:t>
      </w:r>
      <w:proofErr w:type="spellEnd"/>
      <w:r>
        <w:rPr>
          <w:sz w:val="24"/>
          <w:szCs w:val="24"/>
          <w:highlight w:val="white"/>
        </w:rPr>
        <w:t xml:space="preserve"> as a threat to women in the 1980s, stating officers “inconceivably” eliminated Napper over the ‘Green Chain’ rape</w:t>
      </w:r>
      <w:r>
        <w:rPr>
          <w:sz w:val="24"/>
          <w:szCs w:val="24"/>
          <w:highlight w:val="white"/>
        </w:rPr>
        <w:t xml:space="preserve">s because he was considered ‘too tall’ to be the suspected rapist. Rachel </w:t>
      </w:r>
      <w:proofErr w:type="spellStart"/>
      <w:r>
        <w:rPr>
          <w:sz w:val="24"/>
          <w:szCs w:val="24"/>
          <w:highlight w:val="white"/>
        </w:rPr>
        <w:t>Cerfontyne</w:t>
      </w:r>
      <w:proofErr w:type="spellEnd"/>
      <w:r>
        <w:rPr>
          <w:sz w:val="24"/>
          <w:szCs w:val="24"/>
          <w:highlight w:val="white"/>
        </w:rPr>
        <w:t xml:space="preserve">, the IPCC commissioner at the time, concluded that the police investigation failed to be sufficient in investigating after Napper’s mother </w:t>
      </w:r>
      <w:r w:rsidR="00127D05">
        <w:rPr>
          <w:sz w:val="24"/>
          <w:szCs w:val="24"/>
          <w:highlight w:val="white"/>
        </w:rPr>
        <w:t>told</w:t>
      </w:r>
      <w:r>
        <w:rPr>
          <w:sz w:val="24"/>
          <w:szCs w:val="24"/>
          <w:highlight w:val="white"/>
        </w:rPr>
        <w:t xml:space="preserve"> police </w:t>
      </w:r>
      <w:r w:rsidR="00127D05">
        <w:rPr>
          <w:sz w:val="24"/>
          <w:szCs w:val="24"/>
          <w:highlight w:val="white"/>
        </w:rPr>
        <w:t>that</w:t>
      </w:r>
      <w:r>
        <w:rPr>
          <w:sz w:val="24"/>
          <w:szCs w:val="24"/>
          <w:highlight w:val="white"/>
        </w:rPr>
        <w:t xml:space="preserve"> he had </w:t>
      </w:r>
      <w:r w:rsidR="00127D05">
        <w:rPr>
          <w:sz w:val="24"/>
          <w:szCs w:val="24"/>
          <w:highlight w:val="white"/>
        </w:rPr>
        <w:t>admitted</w:t>
      </w:r>
      <w:bookmarkStart w:id="2" w:name="_GoBack"/>
      <w:bookmarkEnd w:id="2"/>
      <w:r>
        <w:rPr>
          <w:sz w:val="24"/>
          <w:szCs w:val="24"/>
          <w:highlight w:val="white"/>
        </w:rPr>
        <w:t xml:space="preserve"> to her that he had raped a woman. She claimed without these errors, he could have been taken off the streets before the murders of Rachel Nickell and the </w:t>
      </w:r>
      <w:proofErr w:type="spellStart"/>
      <w:r>
        <w:rPr>
          <w:sz w:val="24"/>
          <w:szCs w:val="24"/>
          <w:highlight w:val="white"/>
        </w:rPr>
        <w:t>Bissets</w:t>
      </w:r>
      <w:proofErr w:type="spellEnd"/>
      <w:r>
        <w:rPr>
          <w:sz w:val="24"/>
          <w:szCs w:val="24"/>
          <w:highlight w:val="white"/>
        </w:rPr>
        <w:t xml:space="preserve"> </w:t>
      </w:r>
      <w:hyperlink r:id="rId50">
        <w:r>
          <w:rPr>
            <w:color w:val="000000"/>
            <w:sz w:val="24"/>
            <w:szCs w:val="24"/>
            <w:highlight w:val="white"/>
          </w:rPr>
          <w:t>(Anon 2010)</w:t>
        </w:r>
      </w:hyperlink>
      <w:r>
        <w:rPr>
          <w:sz w:val="24"/>
          <w:szCs w:val="24"/>
        </w:rPr>
        <w:t>.</w:t>
      </w:r>
    </w:p>
    <w:p w14:paraId="7A242E98" w14:textId="77777777" w:rsidR="00406A5A" w:rsidRDefault="00B378A7">
      <w:pPr>
        <w:shd w:val="clear" w:color="auto" w:fill="FFFFFF"/>
        <w:spacing w:before="0" w:line="480" w:lineRule="auto"/>
        <w:ind w:left="0"/>
        <w:rPr>
          <w:sz w:val="24"/>
          <w:szCs w:val="24"/>
        </w:rPr>
      </w:pPr>
      <w:r>
        <w:rPr>
          <w:sz w:val="24"/>
          <w:szCs w:val="24"/>
        </w:rPr>
        <w:t xml:space="preserve">Although in this </w:t>
      </w:r>
      <w:r>
        <w:rPr>
          <w:sz w:val="24"/>
          <w:szCs w:val="24"/>
        </w:rPr>
        <w:t xml:space="preserve">case a miscarriage of justice was ‘corrected’, the damage done to the wrongly accused and to the families of victims did not end when the case did. </w:t>
      </w:r>
    </w:p>
    <w:p w14:paraId="591C8836" w14:textId="77777777" w:rsidR="00406A5A" w:rsidRDefault="00406A5A">
      <w:pPr>
        <w:shd w:val="clear" w:color="auto" w:fill="FFFFFF"/>
        <w:spacing w:before="0" w:line="480" w:lineRule="auto"/>
        <w:ind w:left="0" w:firstLine="720"/>
        <w:rPr>
          <w:sz w:val="24"/>
          <w:szCs w:val="24"/>
        </w:rPr>
      </w:pPr>
    </w:p>
    <w:p w14:paraId="36A2575C" w14:textId="77777777" w:rsidR="00406A5A" w:rsidRDefault="00B378A7" w:rsidP="00C31976">
      <w:pPr>
        <w:shd w:val="clear" w:color="auto" w:fill="FFFFFF"/>
        <w:spacing w:before="0" w:line="480" w:lineRule="auto"/>
        <w:ind w:left="720"/>
        <w:rPr>
          <w:sz w:val="24"/>
          <w:szCs w:val="24"/>
        </w:rPr>
      </w:pPr>
      <w:r>
        <w:rPr>
          <w:sz w:val="24"/>
          <w:szCs w:val="24"/>
        </w:rPr>
        <w:t>“</w:t>
      </w:r>
      <w:r>
        <w:rPr>
          <w:sz w:val="24"/>
          <w:szCs w:val="24"/>
          <w:highlight w:val="white"/>
        </w:rPr>
        <w:t>Upon an arrest, police have the tendency to believe that they have resolved the question of guilt or inno</w:t>
      </w:r>
      <w:r>
        <w:rPr>
          <w:sz w:val="24"/>
          <w:szCs w:val="24"/>
          <w:highlight w:val="white"/>
        </w:rPr>
        <w:t xml:space="preserve">cence and ignore evidence that might contradict  their belief in a suspect’s guilt” </w:t>
      </w:r>
      <w:hyperlink r:id="rId51">
        <w:r>
          <w:rPr>
            <w:color w:val="000000"/>
            <w:sz w:val="24"/>
            <w:szCs w:val="24"/>
            <w:highlight w:val="white"/>
          </w:rPr>
          <w:t>(Griffin 2009)</w:t>
        </w:r>
      </w:hyperlink>
      <w:r>
        <w:rPr>
          <w:sz w:val="24"/>
          <w:szCs w:val="24"/>
        </w:rPr>
        <w:t>.</w:t>
      </w:r>
    </w:p>
    <w:p w14:paraId="0CFE32CD" w14:textId="77777777" w:rsidR="00406A5A" w:rsidRDefault="00406A5A">
      <w:pPr>
        <w:spacing w:before="0" w:line="480" w:lineRule="auto"/>
        <w:ind w:left="0"/>
        <w:rPr>
          <w:sz w:val="24"/>
          <w:szCs w:val="24"/>
        </w:rPr>
      </w:pPr>
    </w:p>
    <w:p w14:paraId="0EEF95CD" w14:textId="228A506E" w:rsidR="00406A5A" w:rsidRDefault="00B378A7">
      <w:pPr>
        <w:spacing w:before="0" w:line="480" w:lineRule="auto"/>
        <w:ind w:left="0"/>
        <w:rPr>
          <w:sz w:val="24"/>
          <w:szCs w:val="24"/>
        </w:rPr>
      </w:pPr>
      <w:r>
        <w:rPr>
          <w:sz w:val="24"/>
          <w:szCs w:val="24"/>
        </w:rPr>
        <w:t>In conclusion, m</w:t>
      </w:r>
      <w:r>
        <w:rPr>
          <w:sz w:val="24"/>
          <w:szCs w:val="24"/>
          <w:highlight w:val="white"/>
        </w:rPr>
        <w:t>iscarriages of justice can occur in various different circumstances, there are usual</w:t>
      </w:r>
      <w:r>
        <w:rPr>
          <w:sz w:val="24"/>
          <w:szCs w:val="24"/>
          <w:highlight w:val="white"/>
        </w:rPr>
        <w:t xml:space="preserve">ly a variety of causes for such instances </w:t>
      </w:r>
      <w:hyperlink r:id="rId52">
        <w:r>
          <w:rPr>
            <w:color w:val="000000"/>
            <w:sz w:val="24"/>
            <w:szCs w:val="24"/>
            <w:highlight w:val="white"/>
          </w:rPr>
          <w:t>(Bohm 2005)</w:t>
        </w:r>
      </w:hyperlink>
      <w:r>
        <w:rPr>
          <w:sz w:val="24"/>
          <w:szCs w:val="24"/>
        </w:rPr>
        <w:t xml:space="preserve">, </w:t>
      </w:r>
      <w:r>
        <w:rPr>
          <w:sz w:val="24"/>
          <w:szCs w:val="24"/>
          <w:highlight w:val="white"/>
        </w:rPr>
        <w:t xml:space="preserve">and no criminal justice system could ever entirely prevent them from happening, as findings of research such as </w:t>
      </w:r>
      <w:hyperlink r:id="rId53">
        <w:r>
          <w:rPr>
            <w:color w:val="000000"/>
            <w:sz w:val="24"/>
            <w:szCs w:val="24"/>
            <w:highlight w:val="white"/>
          </w:rPr>
          <w:t xml:space="preserve">Huff &amp; </w:t>
        </w:r>
        <w:proofErr w:type="spellStart"/>
        <w:r>
          <w:rPr>
            <w:color w:val="000000"/>
            <w:sz w:val="24"/>
            <w:szCs w:val="24"/>
            <w:highlight w:val="white"/>
          </w:rPr>
          <w:t>Killias</w:t>
        </w:r>
        <w:proofErr w:type="spellEnd"/>
        <w:r>
          <w:rPr>
            <w:color w:val="000000"/>
            <w:sz w:val="24"/>
            <w:szCs w:val="24"/>
            <w:highlight w:val="white"/>
          </w:rPr>
          <w:t xml:space="preserve"> </w:t>
        </w:r>
        <w:r w:rsidR="00C31976">
          <w:rPr>
            <w:color w:val="000000"/>
            <w:sz w:val="24"/>
            <w:szCs w:val="24"/>
            <w:highlight w:val="white"/>
          </w:rPr>
          <w:t>(</w:t>
        </w:r>
        <w:r>
          <w:rPr>
            <w:color w:val="000000"/>
            <w:sz w:val="24"/>
            <w:szCs w:val="24"/>
            <w:highlight w:val="white"/>
          </w:rPr>
          <w:t>2008)</w:t>
        </w:r>
      </w:hyperlink>
      <w:r>
        <w:rPr>
          <w:sz w:val="24"/>
          <w:szCs w:val="24"/>
          <w:highlight w:val="white"/>
        </w:rPr>
        <w:t xml:space="preserve"> show miscarriages of justice </w:t>
      </w:r>
      <w:r>
        <w:rPr>
          <w:sz w:val="24"/>
          <w:szCs w:val="24"/>
          <w:highlight w:val="white"/>
        </w:rPr>
        <w:lastRenderedPageBreak/>
        <w:t>happen all over the world, across many different legal systems. There are ways, despite this, to reduce the risks of such occurring, including the publicity in the media and within th</w:t>
      </w:r>
      <w:r>
        <w:rPr>
          <w:sz w:val="24"/>
          <w:szCs w:val="24"/>
          <w:highlight w:val="white"/>
        </w:rPr>
        <w:t>e public, the system being exposed to the scrutiny of many forms, and strict legislation such as PACE (1984). Although PACE (1984) has been successful in reducing the risks of these situations happening, it will always need reviewing as society develops an</w:t>
      </w:r>
      <w:r>
        <w:rPr>
          <w:sz w:val="24"/>
          <w:szCs w:val="24"/>
          <w:highlight w:val="white"/>
        </w:rPr>
        <w:t xml:space="preserve">d changes and new challenges are presented to the police </w:t>
      </w:r>
      <w:hyperlink r:id="rId54">
        <w:r>
          <w:rPr>
            <w:color w:val="000000"/>
            <w:sz w:val="24"/>
            <w:szCs w:val="24"/>
            <w:highlight w:val="white"/>
          </w:rPr>
          <w:t>(Milne et al. 2009)</w:t>
        </w:r>
      </w:hyperlink>
      <w:r>
        <w:rPr>
          <w:sz w:val="24"/>
          <w:szCs w:val="24"/>
        </w:rPr>
        <w:t xml:space="preserve">. </w:t>
      </w:r>
    </w:p>
    <w:p w14:paraId="18529D36" w14:textId="77777777" w:rsidR="00406A5A" w:rsidRDefault="00406A5A" w:rsidP="00C31976">
      <w:pPr>
        <w:widowControl w:val="0"/>
        <w:pBdr>
          <w:top w:val="nil"/>
          <w:left w:val="nil"/>
          <w:bottom w:val="nil"/>
          <w:right w:val="nil"/>
          <w:between w:val="nil"/>
        </w:pBdr>
        <w:spacing w:before="240" w:after="240" w:line="240" w:lineRule="auto"/>
        <w:ind w:left="480" w:hanging="480"/>
        <w:rPr>
          <w:sz w:val="24"/>
          <w:szCs w:val="24"/>
        </w:rPr>
      </w:pPr>
    </w:p>
    <w:p w14:paraId="3465DBE3" w14:textId="77777777" w:rsidR="00406A5A" w:rsidRDefault="00406A5A" w:rsidP="00C31976">
      <w:pPr>
        <w:widowControl w:val="0"/>
        <w:pBdr>
          <w:top w:val="nil"/>
          <w:left w:val="nil"/>
          <w:bottom w:val="nil"/>
          <w:right w:val="nil"/>
          <w:between w:val="nil"/>
        </w:pBdr>
        <w:spacing w:before="240" w:after="240" w:line="240" w:lineRule="auto"/>
        <w:ind w:left="480" w:hanging="480"/>
        <w:rPr>
          <w:sz w:val="24"/>
          <w:szCs w:val="24"/>
          <w:u w:val="single"/>
        </w:rPr>
      </w:pPr>
    </w:p>
    <w:p w14:paraId="42B160F1" w14:textId="77777777" w:rsidR="00406A5A" w:rsidRDefault="00406A5A" w:rsidP="00C31976">
      <w:pPr>
        <w:widowControl w:val="0"/>
        <w:pBdr>
          <w:top w:val="nil"/>
          <w:left w:val="nil"/>
          <w:bottom w:val="nil"/>
          <w:right w:val="nil"/>
          <w:between w:val="nil"/>
        </w:pBdr>
        <w:spacing w:before="240" w:after="240" w:line="240" w:lineRule="auto"/>
        <w:ind w:left="480" w:hanging="480"/>
        <w:rPr>
          <w:sz w:val="24"/>
          <w:szCs w:val="24"/>
          <w:u w:val="single"/>
        </w:rPr>
      </w:pPr>
    </w:p>
    <w:p w14:paraId="29E0D059" w14:textId="77777777" w:rsidR="00406A5A" w:rsidRDefault="00406A5A" w:rsidP="00C31976">
      <w:pPr>
        <w:widowControl w:val="0"/>
        <w:pBdr>
          <w:top w:val="nil"/>
          <w:left w:val="nil"/>
          <w:bottom w:val="nil"/>
          <w:right w:val="nil"/>
          <w:between w:val="nil"/>
        </w:pBdr>
        <w:spacing w:before="240" w:after="240" w:line="240" w:lineRule="auto"/>
        <w:ind w:left="480" w:hanging="480"/>
        <w:rPr>
          <w:sz w:val="24"/>
          <w:szCs w:val="24"/>
          <w:u w:val="single"/>
        </w:rPr>
      </w:pPr>
    </w:p>
    <w:p w14:paraId="30A5B528" w14:textId="77777777" w:rsidR="00406A5A" w:rsidRDefault="00406A5A" w:rsidP="00C31976">
      <w:pPr>
        <w:widowControl w:val="0"/>
        <w:pBdr>
          <w:top w:val="nil"/>
          <w:left w:val="nil"/>
          <w:bottom w:val="nil"/>
          <w:right w:val="nil"/>
          <w:between w:val="nil"/>
        </w:pBdr>
        <w:spacing w:before="240" w:after="240" w:line="240" w:lineRule="auto"/>
        <w:ind w:left="480" w:hanging="480"/>
        <w:rPr>
          <w:sz w:val="24"/>
          <w:szCs w:val="24"/>
          <w:u w:val="single"/>
        </w:rPr>
      </w:pPr>
    </w:p>
    <w:p w14:paraId="60239CAA" w14:textId="77777777" w:rsidR="00406A5A" w:rsidRDefault="00406A5A" w:rsidP="00C31976">
      <w:pPr>
        <w:widowControl w:val="0"/>
        <w:pBdr>
          <w:top w:val="nil"/>
          <w:left w:val="nil"/>
          <w:bottom w:val="nil"/>
          <w:right w:val="nil"/>
          <w:between w:val="nil"/>
        </w:pBdr>
        <w:spacing w:before="240" w:after="240" w:line="240" w:lineRule="auto"/>
        <w:ind w:left="480" w:hanging="480"/>
        <w:rPr>
          <w:sz w:val="24"/>
          <w:szCs w:val="24"/>
          <w:u w:val="single"/>
        </w:rPr>
      </w:pPr>
    </w:p>
    <w:p w14:paraId="513E1D7E" w14:textId="77777777" w:rsidR="00406A5A" w:rsidRDefault="00406A5A" w:rsidP="00C31976">
      <w:pPr>
        <w:widowControl w:val="0"/>
        <w:pBdr>
          <w:top w:val="nil"/>
          <w:left w:val="nil"/>
          <w:bottom w:val="nil"/>
          <w:right w:val="nil"/>
          <w:between w:val="nil"/>
        </w:pBdr>
        <w:spacing w:before="240" w:after="240" w:line="240" w:lineRule="auto"/>
        <w:ind w:left="480" w:hanging="480"/>
        <w:rPr>
          <w:sz w:val="24"/>
          <w:szCs w:val="24"/>
          <w:u w:val="single"/>
        </w:rPr>
      </w:pPr>
    </w:p>
    <w:p w14:paraId="56FE4EA7" w14:textId="77777777" w:rsidR="00406A5A" w:rsidRDefault="00406A5A" w:rsidP="00C31976">
      <w:pPr>
        <w:widowControl w:val="0"/>
        <w:pBdr>
          <w:top w:val="nil"/>
          <w:left w:val="nil"/>
          <w:bottom w:val="nil"/>
          <w:right w:val="nil"/>
          <w:between w:val="nil"/>
        </w:pBdr>
        <w:spacing w:before="240" w:after="240" w:line="240" w:lineRule="auto"/>
        <w:ind w:left="480" w:hanging="480"/>
        <w:rPr>
          <w:sz w:val="24"/>
          <w:szCs w:val="24"/>
          <w:u w:val="single"/>
        </w:rPr>
      </w:pPr>
    </w:p>
    <w:p w14:paraId="751C3B60" w14:textId="77777777" w:rsidR="00406A5A" w:rsidRDefault="00406A5A" w:rsidP="00C31976">
      <w:pPr>
        <w:widowControl w:val="0"/>
        <w:pBdr>
          <w:top w:val="nil"/>
          <w:left w:val="nil"/>
          <w:bottom w:val="nil"/>
          <w:right w:val="nil"/>
          <w:between w:val="nil"/>
        </w:pBdr>
        <w:spacing w:before="240" w:after="240" w:line="240" w:lineRule="auto"/>
        <w:ind w:left="480" w:hanging="480"/>
        <w:rPr>
          <w:sz w:val="24"/>
          <w:szCs w:val="24"/>
          <w:u w:val="single"/>
        </w:rPr>
      </w:pPr>
    </w:p>
    <w:p w14:paraId="571EC27E" w14:textId="77777777" w:rsidR="00406A5A" w:rsidRDefault="00406A5A" w:rsidP="00C31976">
      <w:pPr>
        <w:widowControl w:val="0"/>
        <w:pBdr>
          <w:top w:val="nil"/>
          <w:left w:val="nil"/>
          <w:bottom w:val="nil"/>
          <w:right w:val="nil"/>
          <w:between w:val="nil"/>
        </w:pBdr>
        <w:spacing w:before="240" w:after="240" w:line="240" w:lineRule="auto"/>
        <w:ind w:left="480" w:hanging="480"/>
        <w:rPr>
          <w:sz w:val="24"/>
          <w:szCs w:val="24"/>
          <w:u w:val="single"/>
        </w:rPr>
      </w:pPr>
    </w:p>
    <w:p w14:paraId="521835E9" w14:textId="77777777" w:rsidR="00406A5A" w:rsidRDefault="00406A5A" w:rsidP="00C31976">
      <w:pPr>
        <w:widowControl w:val="0"/>
        <w:pBdr>
          <w:top w:val="nil"/>
          <w:left w:val="nil"/>
          <w:bottom w:val="nil"/>
          <w:right w:val="nil"/>
          <w:between w:val="nil"/>
        </w:pBdr>
        <w:spacing w:before="240" w:after="240" w:line="240" w:lineRule="auto"/>
        <w:ind w:left="480" w:hanging="480"/>
        <w:rPr>
          <w:sz w:val="24"/>
          <w:szCs w:val="24"/>
          <w:u w:val="single"/>
        </w:rPr>
      </w:pPr>
    </w:p>
    <w:p w14:paraId="05D91932" w14:textId="77777777" w:rsidR="00406A5A" w:rsidRDefault="00406A5A" w:rsidP="00C31976">
      <w:pPr>
        <w:widowControl w:val="0"/>
        <w:pBdr>
          <w:top w:val="nil"/>
          <w:left w:val="nil"/>
          <w:bottom w:val="nil"/>
          <w:right w:val="nil"/>
          <w:between w:val="nil"/>
        </w:pBdr>
        <w:spacing w:before="240" w:after="240" w:line="240" w:lineRule="auto"/>
        <w:ind w:left="480" w:hanging="480"/>
        <w:rPr>
          <w:sz w:val="24"/>
          <w:szCs w:val="24"/>
          <w:u w:val="single"/>
        </w:rPr>
      </w:pPr>
    </w:p>
    <w:p w14:paraId="74A835B4" w14:textId="77777777" w:rsidR="00406A5A" w:rsidRDefault="00406A5A" w:rsidP="00C31976">
      <w:pPr>
        <w:widowControl w:val="0"/>
        <w:pBdr>
          <w:top w:val="nil"/>
          <w:left w:val="nil"/>
          <w:bottom w:val="nil"/>
          <w:right w:val="nil"/>
          <w:between w:val="nil"/>
        </w:pBdr>
        <w:spacing w:before="240" w:after="240" w:line="240" w:lineRule="auto"/>
        <w:ind w:left="480" w:hanging="480"/>
        <w:rPr>
          <w:sz w:val="24"/>
          <w:szCs w:val="24"/>
          <w:u w:val="single"/>
        </w:rPr>
      </w:pPr>
    </w:p>
    <w:p w14:paraId="7421307A" w14:textId="77777777" w:rsidR="00406A5A" w:rsidRDefault="00406A5A" w:rsidP="00C31976">
      <w:pPr>
        <w:widowControl w:val="0"/>
        <w:pBdr>
          <w:top w:val="nil"/>
          <w:left w:val="nil"/>
          <w:bottom w:val="nil"/>
          <w:right w:val="nil"/>
          <w:between w:val="nil"/>
        </w:pBdr>
        <w:spacing w:before="240" w:after="240" w:line="240" w:lineRule="auto"/>
        <w:ind w:left="480" w:hanging="480"/>
        <w:rPr>
          <w:sz w:val="24"/>
          <w:szCs w:val="24"/>
          <w:u w:val="single"/>
        </w:rPr>
      </w:pPr>
    </w:p>
    <w:p w14:paraId="384D9C5A" w14:textId="77777777" w:rsidR="00406A5A" w:rsidRDefault="00406A5A" w:rsidP="00C31976">
      <w:pPr>
        <w:widowControl w:val="0"/>
        <w:pBdr>
          <w:top w:val="nil"/>
          <w:left w:val="nil"/>
          <w:bottom w:val="nil"/>
          <w:right w:val="nil"/>
          <w:between w:val="nil"/>
        </w:pBdr>
        <w:spacing w:before="240" w:after="240" w:line="240" w:lineRule="auto"/>
        <w:ind w:left="480" w:hanging="480"/>
        <w:rPr>
          <w:sz w:val="24"/>
          <w:szCs w:val="24"/>
          <w:u w:val="single"/>
        </w:rPr>
      </w:pPr>
    </w:p>
    <w:p w14:paraId="1473EF0E" w14:textId="77777777" w:rsidR="00406A5A" w:rsidRDefault="00406A5A" w:rsidP="00C31976">
      <w:pPr>
        <w:widowControl w:val="0"/>
        <w:pBdr>
          <w:top w:val="nil"/>
          <w:left w:val="nil"/>
          <w:bottom w:val="nil"/>
          <w:right w:val="nil"/>
          <w:between w:val="nil"/>
        </w:pBdr>
        <w:spacing w:before="240" w:after="240" w:line="240" w:lineRule="auto"/>
        <w:ind w:left="480" w:hanging="480"/>
        <w:rPr>
          <w:sz w:val="24"/>
          <w:szCs w:val="24"/>
          <w:u w:val="single"/>
        </w:rPr>
      </w:pPr>
    </w:p>
    <w:p w14:paraId="3EA6B511" w14:textId="77777777" w:rsidR="00406A5A" w:rsidRDefault="00406A5A" w:rsidP="00C31976">
      <w:pPr>
        <w:widowControl w:val="0"/>
        <w:pBdr>
          <w:top w:val="nil"/>
          <w:left w:val="nil"/>
          <w:bottom w:val="nil"/>
          <w:right w:val="nil"/>
          <w:between w:val="nil"/>
        </w:pBdr>
        <w:spacing w:before="240" w:after="240" w:line="240" w:lineRule="auto"/>
        <w:ind w:left="480" w:hanging="480"/>
        <w:rPr>
          <w:sz w:val="24"/>
          <w:szCs w:val="24"/>
          <w:u w:val="single"/>
        </w:rPr>
      </w:pPr>
    </w:p>
    <w:p w14:paraId="1C7D23DF" w14:textId="77777777" w:rsidR="00406A5A" w:rsidRDefault="00406A5A" w:rsidP="00C31976">
      <w:pPr>
        <w:widowControl w:val="0"/>
        <w:pBdr>
          <w:top w:val="nil"/>
          <w:left w:val="nil"/>
          <w:bottom w:val="nil"/>
          <w:right w:val="nil"/>
          <w:between w:val="nil"/>
        </w:pBdr>
        <w:spacing w:before="240" w:after="240" w:line="240" w:lineRule="auto"/>
        <w:ind w:left="480" w:hanging="480"/>
        <w:rPr>
          <w:sz w:val="24"/>
          <w:szCs w:val="24"/>
          <w:u w:val="single"/>
        </w:rPr>
      </w:pPr>
    </w:p>
    <w:p w14:paraId="07D5DB8F" w14:textId="77777777" w:rsidR="00406A5A" w:rsidRDefault="00406A5A" w:rsidP="00C31976">
      <w:pPr>
        <w:widowControl w:val="0"/>
        <w:pBdr>
          <w:top w:val="nil"/>
          <w:left w:val="nil"/>
          <w:bottom w:val="nil"/>
          <w:right w:val="nil"/>
          <w:between w:val="nil"/>
        </w:pBdr>
        <w:spacing w:before="240" w:after="240" w:line="240" w:lineRule="auto"/>
        <w:ind w:left="480" w:hanging="480"/>
        <w:rPr>
          <w:sz w:val="24"/>
          <w:szCs w:val="24"/>
          <w:u w:val="single"/>
        </w:rPr>
      </w:pPr>
    </w:p>
    <w:p w14:paraId="3254C39C" w14:textId="77777777" w:rsidR="00406A5A" w:rsidRDefault="00406A5A" w:rsidP="00C31976">
      <w:pPr>
        <w:widowControl w:val="0"/>
        <w:pBdr>
          <w:top w:val="nil"/>
          <w:left w:val="nil"/>
          <w:bottom w:val="nil"/>
          <w:right w:val="nil"/>
          <w:between w:val="nil"/>
        </w:pBdr>
        <w:spacing w:before="240" w:after="240" w:line="240" w:lineRule="auto"/>
        <w:ind w:left="480" w:hanging="480"/>
        <w:rPr>
          <w:sz w:val="24"/>
          <w:szCs w:val="24"/>
          <w:u w:val="single"/>
        </w:rPr>
      </w:pPr>
    </w:p>
    <w:p w14:paraId="78E0F629" w14:textId="77777777" w:rsidR="00406A5A" w:rsidRDefault="00406A5A" w:rsidP="00C31976">
      <w:pPr>
        <w:widowControl w:val="0"/>
        <w:pBdr>
          <w:top w:val="nil"/>
          <w:left w:val="nil"/>
          <w:bottom w:val="nil"/>
          <w:right w:val="nil"/>
          <w:between w:val="nil"/>
        </w:pBdr>
        <w:spacing w:before="240" w:after="240" w:line="240" w:lineRule="auto"/>
        <w:ind w:left="480" w:hanging="480"/>
        <w:rPr>
          <w:sz w:val="24"/>
          <w:szCs w:val="24"/>
          <w:u w:val="single"/>
        </w:rPr>
      </w:pPr>
    </w:p>
    <w:p w14:paraId="69506F77" w14:textId="77777777" w:rsidR="00406A5A" w:rsidRDefault="00406A5A" w:rsidP="00C31976">
      <w:pPr>
        <w:widowControl w:val="0"/>
        <w:pBdr>
          <w:top w:val="nil"/>
          <w:left w:val="nil"/>
          <w:bottom w:val="nil"/>
          <w:right w:val="nil"/>
          <w:between w:val="nil"/>
        </w:pBdr>
        <w:spacing w:before="240" w:after="240" w:line="240" w:lineRule="auto"/>
        <w:ind w:left="480" w:hanging="480"/>
        <w:rPr>
          <w:sz w:val="24"/>
          <w:szCs w:val="24"/>
          <w:u w:val="single"/>
        </w:rPr>
      </w:pPr>
    </w:p>
    <w:p w14:paraId="4DD109B6" w14:textId="77777777" w:rsidR="00406A5A" w:rsidRDefault="00B378A7" w:rsidP="00C31976">
      <w:pPr>
        <w:widowControl w:val="0"/>
        <w:pBdr>
          <w:top w:val="nil"/>
          <w:left w:val="nil"/>
          <w:bottom w:val="nil"/>
          <w:right w:val="nil"/>
          <w:between w:val="nil"/>
        </w:pBdr>
        <w:spacing w:before="240" w:after="240" w:line="240" w:lineRule="auto"/>
        <w:ind w:left="480" w:hanging="480"/>
        <w:rPr>
          <w:sz w:val="24"/>
          <w:szCs w:val="24"/>
          <w:u w:val="single"/>
        </w:rPr>
      </w:pPr>
      <w:r>
        <w:rPr>
          <w:sz w:val="24"/>
          <w:szCs w:val="24"/>
          <w:u w:val="single"/>
        </w:rPr>
        <w:t>Bibliography</w:t>
      </w:r>
    </w:p>
    <w:p w14:paraId="676E7105" w14:textId="77777777" w:rsidR="00406A5A" w:rsidRDefault="00406A5A" w:rsidP="00C31976">
      <w:pPr>
        <w:widowControl w:val="0"/>
        <w:pBdr>
          <w:top w:val="nil"/>
          <w:left w:val="nil"/>
          <w:bottom w:val="nil"/>
          <w:right w:val="nil"/>
          <w:between w:val="nil"/>
        </w:pBdr>
        <w:spacing w:before="240" w:after="240" w:line="240" w:lineRule="auto"/>
        <w:ind w:left="480" w:hanging="480"/>
        <w:rPr>
          <w:sz w:val="24"/>
          <w:szCs w:val="24"/>
        </w:rPr>
      </w:pPr>
    </w:p>
    <w:p w14:paraId="40A09D3F" w14:textId="77777777" w:rsidR="00C31976" w:rsidRDefault="00C31976" w:rsidP="00C31976">
      <w:pPr>
        <w:widowControl w:val="0"/>
        <w:pBdr>
          <w:top w:val="nil"/>
          <w:left w:val="nil"/>
          <w:bottom w:val="nil"/>
          <w:right w:val="nil"/>
          <w:between w:val="nil"/>
        </w:pBdr>
        <w:spacing w:before="0" w:line="276" w:lineRule="auto"/>
        <w:ind w:left="0"/>
        <w:rPr>
          <w:sz w:val="24"/>
          <w:szCs w:val="24"/>
        </w:rPr>
      </w:pPr>
    </w:p>
    <w:p w14:paraId="6CBD6269" w14:textId="77777777" w:rsidR="00C31976" w:rsidRDefault="00C31976" w:rsidP="00C31976">
      <w:pPr>
        <w:widowControl w:val="0"/>
        <w:pBdr>
          <w:top w:val="nil"/>
          <w:left w:val="nil"/>
          <w:bottom w:val="nil"/>
          <w:right w:val="nil"/>
          <w:between w:val="nil"/>
        </w:pBdr>
        <w:spacing w:before="240" w:after="240" w:line="240" w:lineRule="auto"/>
        <w:ind w:left="480" w:hanging="480"/>
        <w:rPr>
          <w:color w:val="000000"/>
          <w:sz w:val="24"/>
          <w:szCs w:val="24"/>
        </w:rPr>
      </w:pPr>
      <w:hyperlink r:id="rId55">
        <w:proofErr w:type="spellStart"/>
        <w:r>
          <w:rPr>
            <w:color w:val="000000"/>
            <w:sz w:val="24"/>
            <w:szCs w:val="24"/>
          </w:rPr>
          <w:t>Allason</w:t>
        </w:r>
        <w:proofErr w:type="spellEnd"/>
        <w:r>
          <w:rPr>
            <w:color w:val="000000"/>
            <w:sz w:val="24"/>
            <w:szCs w:val="24"/>
          </w:rPr>
          <w:t xml:space="preserve">, R., 1983. </w:t>
        </w:r>
      </w:hyperlink>
      <w:hyperlink r:id="rId56">
        <w:r>
          <w:rPr>
            <w:i/>
            <w:color w:val="000000"/>
            <w:sz w:val="24"/>
            <w:szCs w:val="24"/>
          </w:rPr>
          <w:t>The Branch: A History of the Metropolitan Police</w:t>
        </w:r>
      </w:hyperlink>
      <w:hyperlink r:id="rId57">
        <w:r>
          <w:rPr>
            <w:color w:val="000000"/>
            <w:sz w:val="24"/>
            <w:szCs w:val="24"/>
          </w:rPr>
          <w:t>, London: Martin Secker &amp; Warburg Ltd.</w:t>
        </w:r>
      </w:hyperlink>
    </w:p>
    <w:p w14:paraId="478737A7" w14:textId="77777777" w:rsidR="00C31976" w:rsidRDefault="00C31976" w:rsidP="00C31976">
      <w:pPr>
        <w:widowControl w:val="0"/>
        <w:pBdr>
          <w:top w:val="nil"/>
          <w:left w:val="nil"/>
          <w:bottom w:val="nil"/>
          <w:right w:val="nil"/>
          <w:between w:val="nil"/>
        </w:pBdr>
        <w:spacing w:before="0" w:after="240" w:line="240" w:lineRule="auto"/>
        <w:ind w:left="480" w:hanging="480"/>
        <w:rPr>
          <w:color w:val="000000"/>
          <w:sz w:val="24"/>
          <w:szCs w:val="24"/>
        </w:rPr>
      </w:pPr>
      <w:hyperlink r:id="rId58">
        <w:r>
          <w:rPr>
            <w:color w:val="000000"/>
            <w:sz w:val="24"/>
            <w:szCs w:val="24"/>
          </w:rPr>
          <w:t xml:space="preserve">Anon, 1984. </w:t>
        </w:r>
      </w:hyperlink>
      <w:hyperlink r:id="rId59">
        <w:r>
          <w:rPr>
            <w:i/>
            <w:color w:val="000000"/>
            <w:sz w:val="24"/>
            <w:szCs w:val="24"/>
          </w:rPr>
          <w:t>The Police and Criminal Evidence Act</w:t>
        </w:r>
      </w:hyperlink>
      <w:hyperlink r:id="rId60">
        <w:r>
          <w:rPr>
            <w:color w:val="000000"/>
            <w:sz w:val="24"/>
            <w:szCs w:val="24"/>
          </w:rPr>
          <w:t xml:space="preserve">, Available at: </w:t>
        </w:r>
      </w:hyperlink>
      <w:hyperlink r:id="rId61" w:anchor="v=onepage&amp;q&amp;f=false">
        <w:r>
          <w:rPr>
            <w:color w:val="000000"/>
            <w:sz w:val="24"/>
            <w:szCs w:val="24"/>
          </w:rPr>
          <w:t>https://books.google.co.uk/books/about/Police_and_Criminal_Evidence_Act_1984.html?id=Ujtn9JdDrH8C&amp;printsec=frontcover&amp;source=kp_read_button&amp;redir_esc=y#v=onepage&amp;q&amp;f=false</w:t>
        </w:r>
      </w:hyperlink>
      <w:hyperlink r:id="rId62">
        <w:r>
          <w:rPr>
            <w:color w:val="000000"/>
            <w:sz w:val="24"/>
            <w:szCs w:val="24"/>
          </w:rPr>
          <w:t>.</w:t>
        </w:r>
      </w:hyperlink>
    </w:p>
    <w:p w14:paraId="296EEA45" w14:textId="77777777" w:rsidR="00C31976" w:rsidRDefault="00C31976" w:rsidP="00C31976">
      <w:pPr>
        <w:widowControl w:val="0"/>
        <w:pBdr>
          <w:top w:val="nil"/>
          <w:left w:val="nil"/>
          <w:bottom w:val="nil"/>
          <w:right w:val="nil"/>
          <w:between w:val="nil"/>
        </w:pBdr>
        <w:spacing w:before="0" w:after="240" w:line="240" w:lineRule="auto"/>
        <w:ind w:left="480" w:hanging="480"/>
        <w:rPr>
          <w:color w:val="000000"/>
          <w:sz w:val="24"/>
          <w:szCs w:val="24"/>
        </w:rPr>
      </w:pPr>
      <w:hyperlink r:id="rId63">
        <w:r>
          <w:rPr>
            <w:color w:val="000000"/>
            <w:sz w:val="24"/>
            <w:szCs w:val="24"/>
          </w:rPr>
          <w:t xml:space="preserve">Anon, 2004. Q&amp;A: The Scarman Report. </w:t>
        </w:r>
      </w:hyperlink>
      <w:hyperlink r:id="rId64">
        <w:r>
          <w:rPr>
            <w:i/>
            <w:color w:val="000000"/>
            <w:sz w:val="24"/>
            <w:szCs w:val="24"/>
          </w:rPr>
          <w:t>BBC News</w:t>
        </w:r>
      </w:hyperlink>
      <w:hyperlink r:id="rId65">
        <w:r>
          <w:rPr>
            <w:color w:val="000000"/>
            <w:sz w:val="24"/>
            <w:szCs w:val="24"/>
          </w:rPr>
          <w:t xml:space="preserve">. Available at: </w:t>
        </w:r>
      </w:hyperlink>
      <w:hyperlink r:id="rId66">
        <w:r>
          <w:rPr>
            <w:color w:val="000000"/>
            <w:sz w:val="24"/>
            <w:szCs w:val="24"/>
          </w:rPr>
          <w:t>http://news.bbc.co.uk/1/hi/programmes/bbc_parliament/3631579.stm</w:t>
        </w:r>
      </w:hyperlink>
      <w:hyperlink r:id="rId67">
        <w:r>
          <w:rPr>
            <w:color w:val="000000"/>
            <w:sz w:val="24"/>
            <w:szCs w:val="24"/>
          </w:rPr>
          <w:t xml:space="preserve"> [Accessed October 10, 2019].</w:t>
        </w:r>
      </w:hyperlink>
    </w:p>
    <w:p w14:paraId="092C8D87" w14:textId="77777777" w:rsidR="00C31976" w:rsidRDefault="00C31976" w:rsidP="00C31976">
      <w:pPr>
        <w:widowControl w:val="0"/>
        <w:pBdr>
          <w:top w:val="nil"/>
          <w:left w:val="nil"/>
          <w:bottom w:val="nil"/>
          <w:right w:val="nil"/>
          <w:between w:val="nil"/>
        </w:pBdr>
        <w:spacing w:before="0" w:after="240" w:line="240" w:lineRule="auto"/>
        <w:ind w:left="480" w:hanging="480"/>
        <w:rPr>
          <w:color w:val="000000"/>
          <w:sz w:val="24"/>
          <w:szCs w:val="24"/>
        </w:rPr>
      </w:pPr>
      <w:hyperlink r:id="rId68">
        <w:r>
          <w:rPr>
            <w:color w:val="000000"/>
            <w:sz w:val="24"/>
            <w:szCs w:val="24"/>
          </w:rPr>
          <w:t xml:space="preserve">Anon, 2010. “Police errors” led to Rachel Nickell killing. </w:t>
        </w:r>
      </w:hyperlink>
      <w:hyperlink r:id="rId69">
        <w:r>
          <w:rPr>
            <w:i/>
            <w:color w:val="000000"/>
            <w:sz w:val="24"/>
            <w:szCs w:val="24"/>
          </w:rPr>
          <w:t>BBC News</w:t>
        </w:r>
      </w:hyperlink>
      <w:hyperlink r:id="rId70">
        <w:r>
          <w:rPr>
            <w:color w:val="000000"/>
            <w:sz w:val="24"/>
            <w:szCs w:val="24"/>
          </w:rPr>
          <w:t xml:space="preserve">. Available at: </w:t>
        </w:r>
      </w:hyperlink>
      <w:hyperlink r:id="rId71">
        <w:r>
          <w:rPr>
            <w:color w:val="000000"/>
            <w:sz w:val="24"/>
            <w:szCs w:val="24"/>
          </w:rPr>
          <w:t>https://www.bbc.co.uk/news/10216328</w:t>
        </w:r>
      </w:hyperlink>
      <w:hyperlink r:id="rId72">
        <w:r>
          <w:rPr>
            <w:color w:val="000000"/>
            <w:sz w:val="24"/>
            <w:szCs w:val="24"/>
          </w:rPr>
          <w:t xml:space="preserve"> [Accessed October 13, 2019].</w:t>
        </w:r>
      </w:hyperlink>
    </w:p>
    <w:p w14:paraId="0D3E20EE" w14:textId="77777777" w:rsidR="00C31976" w:rsidRDefault="00C31976" w:rsidP="00C31976">
      <w:pPr>
        <w:widowControl w:val="0"/>
        <w:pBdr>
          <w:top w:val="nil"/>
          <w:left w:val="nil"/>
          <w:bottom w:val="nil"/>
          <w:right w:val="nil"/>
          <w:between w:val="nil"/>
        </w:pBdr>
        <w:spacing w:before="0" w:after="240" w:line="240" w:lineRule="auto"/>
        <w:ind w:left="480" w:hanging="480"/>
        <w:rPr>
          <w:color w:val="000000"/>
          <w:sz w:val="24"/>
          <w:szCs w:val="24"/>
        </w:rPr>
      </w:pPr>
      <w:hyperlink r:id="rId73">
        <w:r>
          <w:rPr>
            <w:color w:val="000000"/>
            <w:sz w:val="24"/>
            <w:szCs w:val="24"/>
          </w:rPr>
          <w:t xml:space="preserve">Anon, Sir Robert Peel ’s Principles of Law Enforcement 1829. </w:t>
        </w:r>
      </w:hyperlink>
      <w:hyperlink r:id="rId74">
        <w:r>
          <w:rPr>
            <w:i/>
            <w:color w:val="000000"/>
            <w:sz w:val="24"/>
            <w:szCs w:val="24"/>
          </w:rPr>
          <w:t>Durham Police UK</w:t>
        </w:r>
      </w:hyperlink>
      <w:hyperlink r:id="rId75">
        <w:r>
          <w:rPr>
            <w:color w:val="000000"/>
            <w:sz w:val="24"/>
            <w:szCs w:val="24"/>
          </w:rPr>
          <w:t xml:space="preserve">. Available at: </w:t>
        </w:r>
      </w:hyperlink>
      <w:hyperlink r:id="rId76">
        <w:r>
          <w:rPr>
            <w:color w:val="000000"/>
            <w:sz w:val="24"/>
            <w:szCs w:val="24"/>
          </w:rPr>
          <w:t>https://www.durham.police.uk/About-Us/Documents/Peels_Principles_Of_Law_Enforcement.pdf</w:t>
        </w:r>
      </w:hyperlink>
      <w:hyperlink r:id="rId77">
        <w:r>
          <w:rPr>
            <w:color w:val="000000"/>
            <w:sz w:val="24"/>
            <w:szCs w:val="24"/>
          </w:rPr>
          <w:t xml:space="preserve"> [Accessed October 11, 2019].</w:t>
        </w:r>
      </w:hyperlink>
    </w:p>
    <w:p w14:paraId="55CF0CCF" w14:textId="77777777" w:rsidR="00C31976" w:rsidRDefault="00C31976" w:rsidP="00C31976">
      <w:pPr>
        <w:widowControl w:val="0"/>
        <w:pBdr>
          <w:top w:val="nil"/>
          <w:left w:val="nil"/>
          <w:bottom w:val="nil"/>
          <w:right w:val="nil"/>
          <w:between w:val="nil"/>
        </w:pBdr>
        <w:spacing w:before="0" w:after="240" w:line="240" w:lineRule="auto"/>
        <w:ind w:left="480" w:hanging="480"/>
        <w:rPr>
          <w:color w:val="000000"/>
          <w:sz w:val="24"/>
          <w:szCs w:val="24"/>
        </w:rPr>
      </w:pPr>
      <w:hyperlink r:id="rId78">
        <w:r>
          <w:rPr>
            <w:color w:val="000000"/>
            <w:sz w:val="24"/>
            <w:szCs w:val="24"/>
          </w:rPr>
          <w:t xml:space="preserve">Bohm, R., 2005. Miscarriages of justice: an introduction. </w:t>
        </w:r>
      </w:hyperlink>
      <w:hyperlink r:id="rId79">
        <w:r>
          <w:rPr>
            <w:i/>
            <w:color w:val="000000"/>
            <w:sz w:val="24"/>
            <w:szCs w:val="24"/>
          </w:rPr>
          <w:t xml:space="preserve">Journal of contemporary </w:t>
        </w:r>
        <w:r>
          <w:rPr>
            <w:i/>
            <w:color w:val="000000"/>
            <w:sz w:val="24"/>
            <w:szCs w:val="24"/>
          </w:rPr>
          <w:lastRenderedPageBreak/>
          <w:t>criminal justice</w:t>
        </w:r>
      </w:hyperlink>
      <w:hyperlink r:id="rId80">
        <w:r>
          <w:rPr>
            <w:color w:val="000000"/>
            <w:sz w:val="24"/>
            <w:szCs w:val="24"/>
          </w:rPr>
          <w:t>, 21(3), pp.196–200.</w:t>
        </w:r>
      </w:hyperlink>
    </w:p>
    <w:p w14:paraId="032B375F" w14:textId="77777777" w:rsidR="00C31976" w:rsidRDefault="00C31976" w:rsidP="00C31976">
      <w:pPr>
        <w:widowControl w:val="0"/>
        <w:pBdr>
          <w:top w:val="nil"/>
          <w:left w:val="nil"/>
          <w:bottom w:val="nil"/>
          <w:right w:val="nil"/>
          <w:between w:val="nil"/>
        </w:pBdr>
        <w:spacing w:before="0" w:after="240" w:line="240" w:lineRule="auto"/>
        <w:ind w:left="480" w:hanging="480"/>
        <w:rPr>
          <w:color w:val="000000"/>
          <w:sz w:val="24"/>
          <w:szCs w:val="24"/>
        </w:rPr>
      </w:pPr>
      <w:r>
        <w:rPr>
          <w:color w:val="000000"/>
          <w:sz w:val="24"/>
          <w:szCs w:val="24"/>
        </w:rPr>
        <w:t>Bohm, R., 2005. Miscarriages of justice: an introduction. Journal of contemporary criminal justice, 21(3), pp.196–200.</w:t>
      </w:r>
    </w:p>
    <w:p w14:paraId="2BC7EFDD" w14:textId="77777777" w:rsidR="00C31976" w:rsidRDefault="00C31976" w:rsidP="00C31976">
      <w:pPr>
        <w:widowControl w:val="0"/>
        <w:pBdr>
          <w:top w:val="nil"/>
          <w:left w:val="nil"/>
          <w:bottom w:val="nil"/>
          <w:right w:val="nil"/>
          <w:between w:val="nil"/>
        </w:pBdr>
        <w:spacing w:before="0" w:after="240" w:line="240" w:lineRule="auto"/>
        <w:ind w:left="480" w:hanging="480"/>
        <w:rPr>
          <w:color w:val="000000"/>
          <w:sz w:val="24"/>
          <w:szCs w:val="24"/>
        </w:rPr>
      </w:pPr>
      <w:hyperlink r:id="rId81">
        <w:r>
          <w:rPr>
            <w:color w:val="000000"/>
            <w:sz w:val="24"/>
            <w:szCs w:val="24"/>
          </w:rPr>
          <w:t xml:space="preserve">Bull, R. &amp; Walsh, D., 2010. What really is effective in interviews with suspects? A study comparing interviewing skills against interviewing outcomes. </w:t>
        </w:r>
      </w:hyperlink>
      <w:hyperlink r:id="rId82">
        <w:r>
          <w:rPr>
            <w:i/>
            <w:color w:val="000000"/>
            <w:sz w:val="24"/>
            <w:szCs w:val="24"/>
          </w:rPr>
          <w:t>Legal and Criminological Psychology</w:t>
        </w:r>
      </w:hyperlink>
      <w:hyperlink r:id="rId83">
        <w:r>
          <w:rPr>
            <w:color w:val="000000"/>
            <w:sz w:val="24"/>
            <w:szCs w:val="24"/>
          </w:rPr>
          <w:t>, 15(2), pp.305–321.</w:t>
        </w:r>
      </w:hyperlink>
    </w:p>
    <w:p w14:paraId="3049C714" w14:textId="77777777" w:rsidR="00C31976" w:rsidRDefault="00C31976" w:rsidP="00C31976">
      <w:pPr>
        <w:widowControl w:val="0"/>
        <w:pBdr>
          <w:top w:val="nil"/>
          <w:left w:val="nil"/>
          <w:bottom w:val="nil"/>
          <w:right w:val="nil"/>
          <w:between w:val="nil"/>
        </w:pBdr>
        <w:spacing w:before="0" w:after="240" w:line="240" w:lineRule="auto"/>
        <w:ind w:left="480" w:hanging="480"/>
        <w:rPr>
          <w:color w:val="000000"/>
          <w:sz w:val="24"/>
          <w:szCs w:val="24"/>
        </w:rPr>
      </w:pPr>
      <w:hyperlink r:id="rId84">
        <w:r>
          <w:rPr>
            <w:color w:val="000000"/>
            <w:sz w:val="24"/>
            <w:szCs w:val="24"/>
          </w:rPr>
          <w:t xml:space="preserve">Clarke, C., Milne, R. &amp; Bull, R., 2011. Interviewing Suspects of Crime: The Impact of PEACE Training, Supervision and the Presence of a Legal Advisor. </w:t>
        </w:r>
      </w:hyperlink>
      <w:hyperlink r:id="rId85">
        <w:r>
          <w:rPr>
            <w:i/>
            <w:color w:val="000000"/>
            <w:sz w:val="24"/>
            <w:szCs w:val="24"/>
          </w:rPr>
          <w:t>Journal of Investigative Psychology and Offender Profiling</w:t>
        </w:r>
      </w:hyperlink>
      <w:hyperlink r:id="rId86">
        <w:r>
          <w:rPr>
            <w:color w:val="000000"/>
            <w:sz w:val="24"/>
            <w:szCs w:val="24"/>
          </w:rPr>
          <w:t>, (8), pp.149–162.</w:t>
        </w:r>
      </w:hyperlink>
    </w:p>
    <w:p w14:paraId="19672348" w14:textId="77777777" w:rsidR="00C31976" w:rsidRDefault="00C31976" w:rsidP="00C31976">
      <w:pPr>
        <w:widowControl w:val="0"/>
        <w:pBdr>
          <w:top w:val="nil"/>
          <w:left w:val="nil"/>
          <w:bottom w:val="nil"/>
          <w:right w:val="nil"/>
          <w:between w:val="nil"/>
        </w:pBdr>
        <w:spacing w:before="0" w:after="240" w:line="240" w:lineRule="auto"/>
        <w:ind w:left="480" w:hanging="480"/>
        <w:rPr>
          <w:color w:val="000000"/>
          <w:sz w:val="24"/>
          <w:szCs w:val="24"/>
        </w:rPr>
      </w:pPr>
      <w:hyperlink r:id="rId87">
        <w:r>
          <w:rPr>
            <w:color w:val="000000"/>
            <w:sz w:val="24"/>
            <w:szCs w:val="24"/>
          </w:rPr>
          <w:t xml:space="preserve">Cutler, B., 2011. </w:t>
        </w:r>
      </w:hyperlink>
      <w:hyperlink r:id="rId88">
        <w:r>
          <w:rPr>
            <w:i/>
            <w:color w:val="000000"/>
            <w:sz w:val="24"/>
            <w:szCs w:val="24"/>
          </w:rPr>
          <w:t>Conviction of the Innocent: Lessons From Psychological Research</w:t>
        </w:r>
      </w:hyperlink>
      <w:hyperlink r:id="rId89">
        <w:r>
          <w:rPr>
            <w:color w:val="000000"/>
            <w:sz w:val="24"/>
            <w:szCs w:val="24"/>
          </w:rPr>
          <w:t>, American Psychological Association.</w:t>
        </w:r>
      </w:hyperlink>
    </w:p>
    <w:p w14:paraId="2D0664AF" w14:textId="77777777" w:rsidR="00C31976" w:rsidRDefault="00C31976" w:rsidP="00C31976">
      <w:pPr>
        <w:widowControl w:val="0"/>
        <w:pBdr>
          <w:top w:val="nil"/>
          <w:left w:val="nil"/>
          <w:bottom w:val="nil"/>
          <w:right w:val="nil"/>
          <w:between w:val="nil"/>
        </w:pBdr>
        <w:spacing w:before="0" w:after="240" w:line="240" w:lineRule="auto"/>
        <w:ind w:left="480" w:hanging="480"/>
        <w:rPr>
          <w:color w:val="000000"/>
          <w:sz w:val="24"/>
          <w:szCs w:val="24"/>
        </w:rPr>
      </w:pPr>
      <w:hyperlink r:id="rId90">
        <w:r>
          <w:rPr>
            <w:color w:val="000000"/>
            <w:sz w:val="24"/>
            <w:szCs w:val="24"/>
          </w:rPr>
          <w:t xml:space="preserve">Fisher, H., 1977. </w:t>
        </w:r>
      </w:hyperlink>
      <w:hyperlink r:id="rId91">
        <w:r>
          <w:rPr>
            <w:i/>
            <w:color w:val="000000"/>
            <w:sz w:val="24"/>
            <w:szCs w:val="24"/>
          </w:rPr>
          <w:t xml:space="preserve">Report of an Inquiry by the Hon. Sir Henry Fisher into the circumstances leading to the trial of three persons on charges arising out of the death of Maxwell </w:t>
        </w:r>
        <w:proofErr w:type="spellStart"/>
        <w:r>
          <w:rPr>
            <w:i/>
            <w:color w:val="000000"/>
            <w:sz w:val="24"/>
            <w:szCs w:val="24"/>
          </w:rPr>
          <w:t>Confait</w:t>
        </w:r>
        <w:proofErr w:type="spellEnd"/>
        <w:r>
          <w:rPr>
            <w:i/>
            <w:color w:val="000000"/>
            <w:sz w:val="24"/>
            <w:szCs w:val="24"/>
          </w:rPr>
          <w:t xml:space="preserve"> and the fire at 27 Doggett Road, London SE6</w:t>
        </w:r>
      </w:hyperlink>
      <w:hyperlink r:id="rId92">
        <w:r>
          <w:rPr>
            <w:color w:val="000000"/>
            <w:sz w:val="24"/>
            <w:szCs w:val="24"/>
          </w:rPr>
          <w:t>, Home Office.</w:t>
        </w:r>
      </w:hyperlink>
    </w:p>
    <w:p w14:paraId="69515607" w14:textId="77777777" w:rsidR="00C31976" w:rsidRDefault="00C31976" w:rsidP="00C31976">
      <w:pPr>
        <w:widowControl w:val="0"/>
        <w:pBdr>
          <w:top w:val="nil"/>
          <w:left w:val="nil"/>
          <w:bottom w:val="nil"/>
          <w:right w:val="nil"/>
          <w:between w:val="nil"/>
        </w:pBdr>
        <w:spacing w:before="0" w:after="240" w:line="240" w:lineRule="auto"/>
        <w:ind w:left="480" w:hanging="480"/>
        <w:rPr>
          <w:color w:val="000000"/>
          <w:sz w:val="24"/>
          <w:szCs w:val="24"/>
        </w:rPr>
      </w:pPr>
      <w:hyperlink r:id="rId93">
        <w:r>
          <w:rPr>
            <w:color w:val="000000"/>
            <w:sz w:val="24"/>
            <w:szCs w:val="24"/>
          </w:rPr>
          <w:t xml:space="preserve">Griffin, L., 2009. The Correction of Wrongful Convictions: A Comparative Perspective. </w:t>
        </w:r>
      </w:hyperlink>
      <w:hyperlink r:id="rId94">
        <w:r>
          <w:rPr>
            <w:i/>
            <w:color w:val="000000"/>
            <w:sz w:val="24"/>
            <w:szCs w:val="24"/>
          </w:rPr>
          <w:t>Pace Law Faculty Publications</w:t>
        </w:r>
      </w:hyperlink>
      <w:hyperlink r:id="rId95">
        <w:r>
          <w:rPr>
            <w:color w:val="000000"/>
            <w:sz w:val="24"/>
            <w:szCs w:val="24"/>
          </w:rPr>
          <w:t xml:space="preserve">, (16). Available at: </w:t>
        </w:r>
      </w:hyperlink>
      <w:hyperlink r:id="rId96">
        <w:r>
          <w:rPr>
            <w:color w:val="000000"/>
            <w:sz w:val="24"/>
            <w:szCs w:val="24"/>
          </w:rPr>
          <w:t>https://www.researchgate.net/publication/31873638_The_Correction_of_Wrongful_Convictions_A_Comparative_Perspective</w:t>
        </w:r>
      </w:hyperlink>
      <w:hyperlink r:id="rId97">
        <w:r>
          <w:rPr>
            <w:color w:val="000000"/>
            <w:sz w:val="24"/>
            <w:szCs w:val="24"/>
          </w:rPr>
          <w:t>.</w:t>
        </w:r>
      </w:hyperlink>
    </w:p>
    <w:p w14:paraId="705E3D2E" w14:textId="77777777" w:rsidR="00C31976" w:rsidRDefault="00C31976" w:rsidP="00C31976">
      <w:pPr>
        <w:widowControl w:val="0"/>
        <w:pBdr>
          <w:top w:val="nil"/>
          <w:left w:val="nil"/>
          <w:bottom w:val="nil"/>
          <w:right w:val="nil"/>
          <w:between w:val="nil"/>
        </w:pBdr>
        <w:spacing w:before="0" w:after="240" w:line="240" w:lineRule="auto"/>
        <w:ind w:left="480" w:hanging="480"/>
        <w:rPr>
          <w:color w:val="000000"/>
          <w:sz w:val="24"/>
          <w:szCs w:val="24"/>
        </w:rPr>
      </w:pPr>
      <w:hyperlink r:id="rId98">
        <w:r>
          <w:rPr>
            <w:color w:val="000000"/>
            <w:sz w:val="24"/>
            <w:szCs w:val="24"/>
          </w:rPr>
          <w:t xml:space="preserve">Griffiths, A. &amp; Milne, R., 2006. Will it all end in tiers? Police interviews with suspects in Britain. </w:t>
        </w:r>
      </w:hyperlink>
      <w:hyperlink r:id="rId99">
        <w:r>
          <w:rPr>
            <w:i/>
            <w:color w:val="000000"/>
            <w:sz w:val="24"/>
            <w:szCs w:val="24"/>
          </w:rPr>
          <w:t>Investigative interviewing: Rights, research, regulation.</w:t>
        </w:r>
      </w:hyperlink>
      <w:hyperlink r:id="rId100">
        <w:r>
          <w:rPr>
            <w:color w:val="000000"/>
            <w:sz w:val="24"/>
            <w:szCs w:val="24"/>
          </w:rPr>
          <w:t>, pp.167–189.</w:t>
        </w:r>
      </w:hyperlink>
    </w:p>
    <w:p w14:paraId="6A5E0A77" w14:textId="77777777" w:rsidR="00C31976" w:rsidRDefault="00C31976" w:rsidP="00C31976">
      <w:pPr>
        <w:widowControl w:val="0"/>
        <w:pBdr>
          <w:top w:val="nil"/>
          <w:left w:val="nil"/>
          <w:bottom w:val="nil"/>
          <w:right w:val="nil"/>
          <w:between w:val="nil"/>
        </w:pBdr>
        <w:spacing w:before="0" w:after="240" w:line="240" w:lineRule="auto"/>
        <w:ind w:left="480" w:hanging="480"/>
        <w:rPr>
          <w:color w:val="000000"/>
          <w:sz w:val="24"/>
          <w:szCs w:val="24"/>
        </w:rPr>
      </w:pPr>
      <w:hyperlink r:id="rId101">
        <w:r>
          <w:rPr>
            <w:color w:val="000000"/>
            <w:sz w:val="24"/>
            <w:szCs w:val="24"/>
          </w:rPr>
          <w:t xml:space="preserve">Gudjonsson, G., 2003. </w:t>
        </w:r>
      </w:hyperlink>
      <w:hyperlink r:id="rId102">
        <w:r>
          <w:rPr>
            <w:i/>
            <w:color w:val="000000"/>
            <w:sz w:val="24"/>
            <w:szCs w:val="24"/>
          </w:rPr>
          <w:t>The Psychology of Interrogations and Confessions</w:t>
        </w:r>
      </w:hyperlink>
      <w:hyperlink r:id="rId103">
        <w:r>
          <w:rPr>
            <w:color w:val="000000"/>
            <w:sz w:val="24"/>
            <w:szCs w:val="24"/>
          </w:rPr>
          <w:t>, Chichester: Wiley.</w:t>
        </w:r>
      </w:hyperlink>
    </w:p>
    <w:p w14:paraId="435C6E0A" w14:textId="77777777" w:rsidR="00C31976" w:rsidRDefault="00C31976" w:rsidP="00C31976">
      <w:pPr>
        <w:widowControl w:val="0"/>
        <w:pBdr>
          <w:top w:val="nil"/>
          <w:left w:val="nil"/>
          <w:bottom w:val="nil"/>
          <w:right w:val="nil"/>
          <w:between w:val="nil"/>
        </w:pBdr>
        <w:spacing w:before="0" w:after="240" w:line="240" w:lineRule="auto"/>
        <w:ind w:left="480" w:hanging="480"/>
        <w:rPr>
          <w:color w:val="000000"/>
          <w:sz w:val="24"/>
          <w:szCs w:val="24"/>
        </w:rPr>
      </w:pPr>
      <w:hyperlink r:id="rId104">
        <w:r>
          <w:rPr>
            <w:color w:val="000000"/>
            <w:sz w:val="24"/>
            <w:szCs w:val="24"/>
          </w:rPr>
          <w:t xml:space="preserve">Gudjonsson, H., 2003. </w:t>
        </w:r>
      </w:hyperlink>
      <w:hyperlink r:id="rId105">
        <w:r>
          <w:rPr>
            <w:i/>
            <w:color w:val="000000"/>
            <w:sz w:val="24"/>
            <w:szCs w:val="24"/>
          </w:rPr>
          <w:t>The psychology of interrogations and confessions: A handbook</w:t>
        </w:r>
      </w:hyperlink>
      <w:hyperlink r:id="rId106">
        <w:r>
          <w:rPr>
            <w:color w:val="000000"/>
            <w:sz w:val="24"/>
            <w:szCs w:val="24"/>
          </w:rPr>
          <w:t>, New York: John Wiley &amp; Sons Ltd.</w:t>
        </w:r>
      </w:hyperlink>
    </w:p>
    <w:p w14:paraId="4BF6602E" w14:textId="77777777" w:rsidR="00C31976" w:rsidRDefault="00C31976" w:rsidP="00C31976">
      <w:pPr>
        <w:widowControl w:val="0"/>
        <w:pBdr>
          <w:top w:val="nil"/>
          <w:left w:val="nil"/>
          <w:bottom w:val="nil"/>
          <w:right w:val="nil"/>
          <w:between w:val="nil"/>
        </w:pBdr>
        <w:spacing w:before="0" w:after="240" w:line="240" w:lineRule="auto"/>
        <w:ind w:left="480" w:hanging="480"/>
        <w:rPr>
          <w:color w:val="000000"/>
          <w:sz w:val="24"/>
          <w:szCs w:val="24"/>
        </w:rPr>
      </w:pPr>
      <w:hyperlink r:id="rId107">
        <w:r>
          <w:rPr>
            <w:color w:val="000000"/>
            <w:sz w:val="24"/>
            <w:szCs w:val="24"/>
          </w:rPr>
          <w:t xml:space="preserve">Hall, A., 1994. “it couldn’t happen today?” In </w:t>
        </w:r>
        <w:proofErr w:type="spellStart"/>
        <w:r>
          <w:rPr>
            <w:color w:val="000000"/>
            <w:sz w:val="24"/>
            <w:szCs w:val="24"/>
          </w:rPr>
          <w:t>Mcconville</w:t>
        </w:r>
        <w:proofErr w:type="spellEnd"/>
        <w:r>
          <w:rPr>
            <w:color w:val="000000"/>
            <w:sz w:val="24"/>
            <w:szCs w:val="24"/>
          </w:rPr>
          <w:t xml:space="preserve"> Mike , ed. </w:t>
        </w:r>
      </w:hyperlink>
      <w:hyperlink r:id="rId108">
        <w:r>
          <w:rPr>
            <w:i/>
            <w:color w:val="000000"/>
            <w:sz w:val="24"/>
            <w:szCs w:val="24"/>
          </w:rPr>
          <w:t>Criminal Justice in Crisis (Law in its Social Setting Series)</w:t>
        </w:r>
      </w:hyperlink>
      <w:hyperlink r:id="rId109">
        <w:r>
          <w:rPr>
            <w:color w:val="000000"/>
            <w:sz w:val="24"/>
            <w:szCs w:val="24"/>
          </w:rPr>
          <w:t xml:space="preserve">. </w:t>
        </w:r>
        <w:proofErr w:type="spellStart"/>
        <w:r>
          <w:rPr>
            <w:color w:val="000000"/>
            <w:sz w:val="24"/>
            <w:szCs w:val="24"/>
          </w:rPr>
          <w:t>Aldershot</w:t>
        </w:r>
        <w:proofErr w:type="spellEnd"/>
        <w:r>
          <w:rPr>
            <w:color w:val="000000"/>
            <w:sz w:val="24"/>
            <w:szCs w:val="24"/>
          </w:rPr>
          <w:t>: Edward Elgar Publishing Ltd, pp. 313–321.</w:t>
        </w:r>
      </w:hyperlink>
    </w:p>
    <w:p w14:paraId="08207AC6" w14:textId="77777777" w:rsidR="00C31976" w:rsidRDefault="00C31976" w:rsidP="00C31976">
      <w:pPr>
        <w:widowControl w:val="0"/>
        <w:pBdr>
          <w:top w:val="nil"/>
          <w:left w:val="nil"/>
          <w:bottom w:val="nil"/>
          <w:right w:val="nil"/>
          <w:between w:val="nil"/>
        </w:pBdr>
        <w:spacing w:before="0" w:after="240" w:line="240" w:lineRule="auto"/>
        <w:ind w:left="480" w:hanging="480"/>
        <w:rPr>
          <w:color w:val="000000"/>
          <w:sz w:val="24"/>
          <w:szCs w:val="24"/>
        </w:rPr>
      </w:pPr>
      <w:hyperlink r:id="rId110">
        <w:r>
          <w:rPr>
            <w:color w:val="000000"/>
            <w:sz w:val="24"/>
            <w:szCs w:val="24"/>
          </w:rPr>
          <w:t xml:space="preserve">Home Office, 2019. Police and Criminal Evidence Act 1984 (PACE): CODE C Revised. Available at: </w:t>
        </w:r>
      </w:hyperlink>
      <w:hyperlink r:id="rId111">
        <w:r>
          <w:rPr>
            <w:color w:val="000000"/>
            <w:sz w:val="24"/>
            <w:szCs w:val="24"/>
          </w:rPr>
          <w:t>https://assets.publishing.service.gov.uk/government/uploads/system/uploads/</w:t>
        </w:r>
        <w:r>
          <w:rPr>
            <w:color w:val="000000"/>
            <w:sz w:val="24"/>
            <w:szCs w:val="24"/>
          </w:rPr>
          <w:lastRenderedPageBreak/>
          <w:t>attachment_data/file/826813/PACE-Code-C_2019.pdf</w:t>
        </w:r>
      </w:hyperlink>
      <w:hyperlink r:id="rId112">
        <w:r>
          <w:rPr>
            <w:color w:val="000000"/>
            <w:sz w:val="24"/>
            <w:szCs w:val="24"/>
          </w:rPr>
          <w:t xml:space="preserve"> [Accessed October 13, 2019].</w:t>
        </w:r>
      </w:hyperlink>
    </w:p>
    <w:p w14:paraId="6112AC29" w14:textId="77777777" w:rsidR="00C31976" w:rsidRDefault="00C31976" w:rsidP="00C31976">
      <w:pPr>
        <w:widowControl w:val="0"/>
        <w:pBdr>
          <w:top w:val="nil"/>
          <w:left w:val="nil"/>
          <w:bottom w:val="nil"/>
          <w:right w:val="nil"/>
          <w:between w:val="nil"/>
        </w:pBdr>
        <w:spacing w:before="0" w:after="240" w:line="240" w:lineRule="auto"/>
        <w:ind w:left="480" w:hanging="480"/>
        <w:rPr>
          <w:color w:val="000000"/>
          <w:sz w:val="24"/>
          <w:szCs w:val="24"/>
        </w:rPr>
      </w:pPr>
      <w:hyperlink r:id="rId113">
        <w:r>
          <w:rPr>
            <w:color w:val="000000"/>
            <w:sz w:val="24"/>
            <w:szCs w:val="24"/>
          </w:rPr>
          <w:t xml:space="preserve">Huff, R.C. &amp; </w:t>
        </w:r>
        <w:proofErr w:type="spellStart"/>
        <w:r>
          <w:rPr>
            <w:color w:val="000000"/>
            <w:sz w:val="24"/>
            <w:szCs w:val="24"/>
          </w:rPr>
          <w:t>Killias</w:t>
        </w:r>
        <w:proofErr w:type="spellEnd"/>
        <w:r>
          <w:rPr>
            <w:color w:val="000000"/>
            <w:sz w:val="24"/>
            <w:szCs w:val="24"/>
          </w:rPr>
          <w:t xml:space="preserve">, M., 2008. Wrongful conviction: conclusions from an international overview. In R. C. Huff &amp; M. </w:t>
        </w:r>
        <w:proofErr w:type="spellStart"/>
        <w:r>
          <w:rPr>
            <w:color w:val="000000"/>
            <w:sz w:val="24"/>
            <w:szCs w:val="24"/>
          </w:rPr>
          <w:t>Killias</w:t>
        </w:r>
        <w:proofErr w:type="spellEnd"/>
        <w:r>
          <w:rPr>
            <w:color w:val="000000"/>
            <w:sz w:val="24"/>
            <w:szCs w:val="24"/>
          </w:rPr>
          <w:t xml:space="preserve">, eds. </w:t>
        </w:r>
      </w:hyperlink>
      <w:hyperlink r:id="rId114">
        <w:r>
          <w:rPr>
            <w:i/>
            <w:color w:val="000000"/>
            <w:sz w:val="24"/>
            <w:szCs w:val="24"/>
          </w:rPr>
          <w:t xml:space="preserve">Wrongful Conviction: International Perspectives on Miscarriages </w:t>
        </w:r>
        <w:proofErr w:type="spellStart"/>
        <w:r>
          <w:rPr>
            <w:i/>
            <w:color w:val="000000"/>
            <w:sz w:val="24"/>
            <w:szCs w:val="24"/>
          </w:rPr>
          <w:t>ofJustice</w:t>
        </w:r>
        <w:proofErr w:type="spellEnd"/>
      </w:hyperlink>
      <w:hyperlink r:id="rId115">
        <w:r>
          <w:rPr>
            <w:color w:val="000000"/>
            <w:sz w:val="24"/>
            <w:szCs w:val="24"/>
          </w:rPr>
          <w:t>. Philadelphia: Temple University Press, pp. 287–300.</w:t>
        </w:r>
      </w:hyperlink>
    </w:p>
    <w:p w14:paraId="24637D82" w14:textId="77777777" w:rsidR="00C31976" w:rsidRDefault="00C31976" w:rsidP="00C31976">
      <w:pPr>
        <w:widowControl w:val="0"/>
        <w:pBdr>
          <w:top w:val="nil"/>
          <w:left w:val="nil"/>
          <w:bottom w:val="nil"/>
          <w:right w:val="nil"/>
          <w:between w:val="nil"/>
        </w:pBdr>
        <w:spacing w:before="0" w:after="240" w:line="240" w:lineRule="auto"/>
        <w:ind w:left="480" w:hanging="480"/>
        <w:rPr>
          <w:color w:val="000000"/>
          <w:sz w:val="24"/>
          <w:szCs w:val="24"/>
        </w:rPr>
      </w:pPr>
      <w:hyperlink r:id="rId116">
        <w:r>
          <w:rPr>
            <w:color w:val="000000"/>
            <w:sz w:val="24"/>
            <w:szCs w:val="24"/>
          </w:rPr>
          <w:t xml:space="preserve">Joyce, P., 2013. </w:t>
        </w:r>
      </w:hyperlink>
      <w:hyperlink r:id="rId117">
        <w:r>
          <w:rPr>
            <w:i/>
            <w:color w:val="000000"/>
            <w:sz w:val="24"/>
            <w:szCs w:val="24"/>
          </w:rPr>
          <w:t>Policing: Development &amp; Contemporary Practice</w:t>
        </w:r>
      </w:hyperlink>
      <w:hyperlink r:id="rId118">
        <w:r>
          <w:rPr>
            <w:color w:val="000000"/>
            <w:sz w:val="24"/>
            <w:szCs w:val="24"/>
          </w:rPr>
          <w:t>, London: Sage Publications Ltd.</w:t>
        </w:r>
      </w:hyperlink>
    </w:p>
    <w:p w14:paraId="26AC46D6" w14:textId="77777777" w:rsidR="00C31976" w:rsidRDefault="00C31976" w:rsidP="00C31976">
      <w:pPr>
        <w:widowControl w:val="0"/>
        <w:pBdr>
          <w:top w:val="nil"/>
          <w:left w:val="nil"/>
          <w:bottom w:val="nil"/>
          <w:right w:val="nil"/>
          <w:between w:val="nil"/>
        </w:pBdr>
        <w:spacing w:before="0" w:after="240" w:line="240" w:lineRule="auto"/>
        <w:ind w:left="480" w:hanging="480"/>
        <w:rPr>
          <w:color w:val="000000"/>
          <w:sz w:val="24"/>
          <w:szCs w:val="24"/>
        </w:rPr>
      </w:pPr>
      <w:hyperlink r:id="rId119">
        <w:r>
          <w:rPr>
            <w:color w:val="000000"/>
            <w:sz w:val="24"/>
            <w:szCs w:val="24"/>
          </w:rPr>
          <w:t xml:space="preserve">Jukes, K., 2019. What Are Miscarriages Of Justice? And How Do Human Rights Prevent And Remedy Them? </w:t>
        </w:r>
      </w:hyperlink>
      <w:hyperlink r:id="rId120">
        <w:r>
          <w:rPr>
            <w:i/>
            <w:color w:val="000000"/>
            <w:sz w:val="24"/>
            <w:szCs w:val="24"/>
          </w:rPr>
          <w:t>Human Rights Views, News and Info</w:t>
        </w:r>
      </w:hyperlink>
      <w:hyperlink r:id="rId121">
        <w:r>
          <w:rPr>
            <w:color w:val="000000"/>
            <w:sz w:val="24"/>
            <w:szCs w:val="24"/>
          </w:rPr>
          <w:t xml:space="preserve">. Available at: </w:t>
        </w:r>
      </w:hyperlink>
      <w:hyperlink r:id="rId122">
        <w:r>
          <w:rPr>
            <w:color w:val="000000"/>
            <w:sz w:val="24"/>
            <w:szCs w:val="24"/>
          </w:rPr>
          <w:t>https://rightsinfo.org/5-shocking-miscarriages-justice-prisoners-need-human-rights/</w:t>
        </w:r>
      </w:hyperlink>
      <w:hyperlink r:id="rId123">
        <w:r>
          <w:rPr>
            <w:color w:val="000000"/>
            <w:sz w:val="24"/>
            <w:szCs w:val="24"/>
          </w:rPr>
          <w:t xml:space="preserve"> [Accessed October 13, 2019].</w:t>
        </w:r>
      </w:hyperlink>
    </w:p>
    <w:p w14:paraId="3A265097" w14:textId="77777777" w:rsidR="00C31976" w:rsidRDefault="00C31976" w:rsidP="00C31976">
      <w:pPr>
        <w:widowControl w:val="0"/>
        <w:pBdr>
          <w:top w:val="nil"/>
          <w:left w:val="nil"/>
          <w:bottom w:val="nil"/>
          <w:right w:val="nil"/>
          <w:between w:val="nil"/>
        </w:pBdr>
        <w:spacing w:before="0" w:after="240" w:line="240" w:lineRule="auto"/>
        <w:ind w:left="480" w:hanging="480"/>
        <w:rPr>
          <w:color w:val="000000"/>
          <w:sz w:val="24"/>
          <w:szCs w:val="24"/>
        </w:rPr>
      </w:pPr>
      <w:hyperlink r:id="rId124">
        <w:r>
          <w:rPr>
            <w:color w:val="000000"/>
            <w:sz w:val="24"/>
            <w:szCs w:val="24"/>
          </w:rPr>
          <w:t xml:space="preserve">Lewis, T., 2017. “How I caught a serial killer – and lost my career in the police.” </w:t>
        </w:r>
      </w:hyperlink>
      <w:hyperlink r:id="rId125">
        <w:r>
          <w:rPr>
            <w:i/>
            <w:color w:val="000000"/>
            <w:sz w:val="24"/>
            <w:szCs w:val="24"/>
          </w:rPr>
          <w:t>The Guardian</w:t>
        </w:r>
      </w:hyperlink>
      <w:hyperlink r:id="rId126">
        <w:r>
          <w:rPr>
            <w:color w:val="000000"/>
            <w:sz w:val="24"/>
            <w:szCs w:val="24"/>
          </w:rPr>
          <w:t xml:space="preserve">. Available at: </w:t>
        </w:r>
      </w:hyperlink>
      <w:hyperlink r:id="rId127">
        <w:r>
          <w:rPr>
            <w:color w:val="000000"/>
            <w:sz w:val="24"/>
            <w:szCs w:val="24"/>
          </w:rPr>
          <w:t>https://www.theguardian.com/global/2017/jun/25/catching-a-serial-killer-stephen-fulcher-police</w:t>
        </w:r>
      </w:hyperlink>
      <w:hyperlink r:id="rId128">
        <w:r>
          <w:rPr>
            <w:color w:val="000000"/>
            <w:sz w:val="24"/>
            <w:szCs w:val="24"/>
          </w:rPr>
          <w:t xml:space="preserve"> [Accessed October 13, 2019].</w:t>
        </w:r>
      </w:hyperlink>
    </w:p>
    <w:p w14:paraId="6AEE8A51" w14:textId="77777777" w:rsidR="00C31976" w:rsidRDefault="00C31976" w:rsidP="00C31976">
      <w:pPr>
        <w:widowControl w:val="0"/>
        <w:pBdr>
          <w:top w:val="nil"/>
          <w:left w:val="nil"/>
          <w:bottom w:val="nil"/>
          <w:right w:val="nil"/>
          <w:between w:val="nil"/>
        </w:pBdr>
        <w:spacing w:before="0" w:after="240" w:line="240" w:lineRule="auto"/>
        <w:ind w:left="480" w:hanging="480"/>
        <w:rPr>
          <w:color w:val="000000"/>
          <w:sz w:val="24"/>
          <w:szCs w:val="24"/>
        </w:rPr>
      </w:pPr>
      <w:hyperlink r:id="rId129">
        <w:r>
          <w:rPr>
            <w:color w:val="000000"/>
            <w:sz w:val="24"/>
            <w:szCs w:val="24"/>
          </w:rPr>
          <w:t xml:space="preserve">Loveday, B. &amp; Reid, A., 2003. </w:t>
        </w:r>
      </w:hyperlink>
      <w:hyperlink r:id="rId130">
        <w:r>
          <w:rPr>
            <w:i/>
            <w:color w:val="000000"/>
            <w:sz w:val="24"/>
            <w:szCs w:val="24"/>
          </w:rPr>
          <w:t>Going Local: Who Should Run Britain’s Police?</w:t>
        </w:r>
      </w:hyperlink>
      <w:hyperlink r:id="rId131">
        <w:r>
          <w:rPr>
            <w:color w:val="000000"/>
            <w:sz w:val="24"/>
            <w:szCs w:val="24"/>
          </w:rPr>
          <w:t>, London: Policy Exchange.</w:t>
        </w:r>
      </w:hyperlink>
    </w:p>
    <w:p w14:paraId="5C3D40FB" w14:textId="77777777" w:rsidR="00C31976" w:rsidRDefault="00C31976" w:rsidP="00C31976">
      <w:pPr>
        <w:widowControl w:val="0"/>
        <w:pBdr>
          <w:top w:val="nil"/>
          <w:left w:val="nil"/>
          <w:bottom w:val="nil"/>
          <w:right w:val="nil"/>
          <w:between w:val="nil"/>
        </w:pBdr>
        <w:spacing w:before="0" w:after="240" w:line="240" w:lineRule="auto"/>
        <w:ind w:left="480" w:hanging="480"/>
        <w:rPr>
          <w:color w:val="000000"/>
          <w:sz w:val="24"/>
          <w:szCs w:val="24"/>
        </w:rPr>
      </w:pPr>
      <w:hyperlink r:id="rId132">
        <w:r>
          <w:rPr>
            <w:color w:val="000000"/>
            <w:sz w:val="24"/>
            <w:szCs w:val="24"/>
          </w:rPr>
          <w:t xml:space="preserve">Martin, L., 2019. Steve Fulcher: how Sian O’Callaghan police officer lost his job catching killer Christopher Halliwell. </w:t>
        </w:r>
      </w:hyperlink>
      <w:hyperlink r:id="rId133">
        <w:r>
          <w:rPr>
            <w:i/>
            <w:color w:val="000000"/>
            <w:sz w:val="24"/>
            <w:szCs w:val="24"/>
          </w:rPr>
          <w:t>iNews</w:t>
        </w:r>
      </w:hyperlink>
      <w:hyperlink r:id="rId134">
        <w:r>
          <w:rPr>
            <w:color w:val="000000"/>
            <w:sz w:val="24"/>
            <w:szCs w:val="24"/>
          </w:rPr>
          <w:t xml:space="preserve">. Available at: </w:t>
        </w:r>
      </w:hyperlink>
      <w:hyperlink r:id="rId135">
        <w:r>
          <w:rPr>
            <w:color w:val="000000"/>
            <w:sz w:val="24"/>
            <w:szCs w:val="24"/>
          </w:rPr>
          <w:t>https://inews.co.uk/culture/television/steve-fulcher-sian-o-callaghan-murder-killer-christopher-halliwell-police-officer-martin-freeman-a-confession-494601</w:t>
        </w:r>
      </w:hyperlink>
      <w:hyperlink r:id="rId136">
        <w:r>
          <w:rPr>
            <w:color w:val="000000"/>
            <w:sz w:val="24"/>
            <w:szCs w:val="24"/>
          </w:rPr>
          <w:t xml:space="preserve"> [Accessed October 13, 2019].</w:t>
        </w:r>
      </w:hyperlink>
    </w:p>
    <w:p w14:paraId="34F2CB41" w14:textId="77777777" w:rsidR="00C31976" w:rsidRDefault="00C31976" w:rsidP="00C31976">
      <w:pPr>
        <w:widowControl w:val="0"/>
        <w:pBdr>
          <w:top w:val="nil"/>
          <w:left w:val="nil"/>
          <w:bottom w:val="nil"/>
          <w:right w:val="nil"/>
          <w:between w:val="nil"/>
        </w:pBdr>
        <w:spacing w:before="0" w:after="240" w:line="240" w:lineRule="auto"/>
        <w:ind w:left="480" w:hanging="480"/>
        <w:rPr>
          <w:color w:val="000000"/>
          <w:sz w:val="24"/>
          <w:szCs w:val="24"/>
        </w:rPr>
      </w:pPr>
      <w:hyperlink r:id="rId137">
        <w:r>
          <w:rPr>
            <w:color w:val="000000"/>
            <w:sz w:val="24"/>
            <w:szCs w:val="24"/>
          </w:rPr>
          <w:t xml:space="preserve">Mason, G., 2004. </w:t>
        </w:r>
      </w:hyperlink>
      <w:hyperlink r:id="rId138">
        <w:r>
          <w:rPr>
            <w:i/>
            <w:color w:val="000000"/>
            <w:sz w:val="24"/>
            <w:szCs w:val="24"/>
          </w:rPr>
          <w:t>The Official History of the Metropolitan Police</w:t>
        </w:r>
      </w:hyperlink>
      <w:hyperlink r:id="rId139">
        <w:r>
          <w:rPr>
            <w:color w:val="000000"/>
            <w:sz w:val="24"/>
            <w:szCs w:val="24"/>
          </w:rPr>
          <w:t>, London: Carlton.</w:t>
        </w:r>
      </w:hyperlink>
    </w:p>
    <w:p w14:paraId="73824A39" w14:textId="77777777" w:rsidR="00C31976" w:rsidRDefault="00C31976" w:rsidP="00C31976">
      <w:pPr>
        <w:widowControl w:val="0"/>
        <w:pBdr>
          <w:top w:val="nil"/>
          <w:left w:val="nil"/>
          <w:bottom w:val="nil"/>
          <w:right w:val="nil"/>
          <w:between w:val="nil"/>
        </w:pBdr>
        <w:spacing w:before="0" w:after="240" w:line="240" w:lineRule="auto"/>
        <w:ind w:left="480" w:hanging="480"/>
        <w:rPr>
          <w:color w:val="000000"/>
          <w:sz w:val="24"/>
          <w:szCs w:val="24"/>
        </w:rPr>
      </w:pPr>
      <w:hyperlink r:id="rId140">
        <w:r>
          <w:rPr>
            <w:color w:val="000000"/>
            <w:sz w:val="24"/>
            <w:szCs w:val="24"/>
          </w:rPr>
          <w:t xml:space="preserve">Milne, R., </w:t>
        </w:r>
        <w:proofErr w:type="spellStart"/>
        <w:r>
          <w:rPr>
            <w:color w:val="000000"/>
            <w:sz w:val="24"/>
            <w:szCs w:val="24"/>
          </w:rPr>
          <w:t>Poyser</w:t>
        </w:r>
        <w:proofErr w:type="spellEnd"/>
        <w:r>
          <w:rPr>
            <w:color w:val="000000"/>
            <w:sz w:val="24"/>
            <w:szCs w:val="24"/>
          </w:rPr>
          <w:t xml:space="preserve">, S. &amp; Williamson, T., 2009. Miscarriages of justice: what can we learn? In J. Adler &amp; J. Gray, eds. </w:t>
        </w:r>
      </w:hyperlink>
      <w:hyperlink r:id="rId141">
        <w:r>
          <w:rPr>
            <w:i/>
            <w:color w:val="000000"/>
            <w:sz w:val="24"/>
            <w:szCs w:val="24"/>
          </w:rPr>
          <w:t>Forensic Psychology: Concepts, Debates and Practice</w:t>
        </w:r>
      </w:hyperlink>
      <w:hyperlink r:id="rId142">
        <w:r>
          <w:rPr>
            <w:color w:val="000000"/>
            <w:sz w:val="24"/>
            <w:szCs w:val="24"/>
          </w:rPr>
          <w:t>. Willan.</w:t>
        </w:r>
      </w:hyperlink>
    </w:p>
    <w:p w14:paraId="68665E4C" w14:textId="77777777" w:rsidR="00C31976" w:rsidRDefault="00C31976" w:rsidP="00C31976">
      <w:pPr>
        <w:widowControl w:val="0"/>
        <w:pBdr>
          <w:top w:val="nil"/>
          <w:left w:val="nil"/>
          <w:bottom w:val="nil"/>
          <w:right w:val="nil"/>
          <w:between w:val="nil"/>
        </w:pBdr>
        <w:spacing w:before="0" w:after="240" w:line="240" w:lineRule="auto"/>
        <w:ind w:left="480" w:hanging="480"/>
        <w:rPr>
          <w:color w:val="000000"/>
          <w:sz w:val="24"/>
          <w:szCs w:val="24"/>
        </w:rPr>
      </w:pPr>
      <w:hyperlink r:id="rId143">
        <w:r>
          <w:rPr>
            <w:color w:val="000000"/>
            <w:sz w:val="24"/>
            <w:szCs w:val="24"/>
          </w:rPr>
          <w:t xml:space="preserve">Morris, R.M., 2007. History of criminal investigation. In T. Newburn &amp; T. Williamson, eds. </w:t>
        </w:r>
      </w:hyperlink>
      <w:hyperlink r:id="rId144">
        <w:r>
          <w:rPr>
            <w:i/>
            <w:color w:val="000000"/>
            <w:sz w:val="24"/>
            <w:szCs w:val="24"/>
          </w:rPr>
          <w:t>Handbook of Criminal Investigation</w:t>
        </w:r>
      </w:hyperlink>
      <w:hyperlink r:id="rId145">
        <w:r>
          <w:rPr>
            <w:color w:val="000000"/>
            <w:sz w:val="24"/>
            <w:szCs w:val="24"/>
          </w:rPr>
          <w:t>. Oxon: Willan Publishing, pp. 15–40.</w:t>
        </w:r>
      </w:hyperlink>
    </w:p>
    <w:p w14:paraId="6EE0EAF7" w14:textId="77777777" w:rsidR="00C31976" w:rsidRDefault="00C31976" w:rsidP="00C31976">
      <w:pPr>
        <w:widowControl w:val="0"/>
        <w:pBdr>
          <w:top w:val="nil"/>
          <w:left w:val="nil"/>
          <w:bottom w:val="nil"/>
          <w:right w:val="nil"/>
          <w:between w:val="nil"/>
        </w:pBdr>
        <w:spacing w:before="0" w:after="240" w:line="240" w:lineRule="auto"/>
        <w:ind w:left="480" w:hanging="480"/>
        <w:rPr>
          <w:color w:val="000000"/>
          <w:sz w:val="24"/>
          <w:szCs w:val="24"/>
        </w:rPr>
      </w:pPr>
      <w:hyperlink r:id="rId146">
        <w:r>
          <w:rPr>
            <w:color w:val="000000"/>
            <w:sz w:val="24"/>
            <w:szCs w:val="24"/>
          </w:rPr>
          <w:t xml:space="preserve">Naughton, M., 2007. </w:t>
        </w:r>
      </w:hyperlink>
      <w:hyperlink r:id="rId147">
        <w:r>
          <w:rPr>
            <w:i/>
            <w:color w:val="000000"/>
            <w:sz w:val="24"/>
            <w:szCs w:val="24"/>
          </w:rPr>
          <w:t>Rethinking Miscarriages of Justice: Beyond the Tip of the Iceberg</w:t>
        </w:r>
      </w:hyperlink>
      <w:hyperlink r:id="rId148">
        <w:r>
          <w:rPr>
            <w:color w:val="000000"/>
            <w:sz w:val="24"/>
            <w:szCs w:val="24"/>
          </w:rPr>
          <w:t xml:space="preserve"> 1st ed., United Kingdom: Palgrave Macmillan UK.</w:t>
        </w:r>
      </w:hyperlink>
    </w:p>
    <w:p w14:paraId="75DE3A45" w14:textId="77777777" w:rsidR="00C31976" w:rsidRDefault="00C31976" w:rsidP="00C31976">
      <w:pPr>
        <w:widowControl w:val="0"/>
        <w:pBdr>
          <w:top w:val="nil"/>
          <w:left w:val="nil"/>
          <w:bottom w:val="nil"/>
          <w:right w:val="nil"/>
          <w:between w:val="nil"/>
        </w:pBdr>
        <w:spacing w:before="0" w:after="240" w:line="240" w:lineRule="auto"/>
        <w:ind w:left="480" w:hanging="480"/>
        <w:rPr>
          <w:color w:val="000000"/>
          <w:sz w:val="24"/>
          <w:szCs w:val="24"/>
        </w:rPr>
      </w:pPr>
      <w:hyperlink r:id="rId149">
        <w:r>
          <w:rPr>
            <w:color w:val="000000"/>
            <w:sz w:val="24"/>
            <w:szCs w:val="24"/>
          </w:rPr>
          <w:t xml:space="preserve">Ofer, N., 2006. South Wales Police Pay £300,000 to settle O’Brien Case. </w:t>
        </w:r>
      </w:hyperlink>
      <w:hyperlink r:id="rId150">
        <w:r>
          <w:rPr>
            <w:i/>
            <w:color w:val="000000"/>
            <w:sz w:val="24"/>
            <w:szCs w:val="24"/>
          </w:rPr>
          <w:t>Hickman and Rose Solicitors</w:t>
        </w:r>
      </w:hyperlink>
      <w:hyperlink r:id="rId151">
        <w:r>
          <w:rPr>
            <w:color w:val="000000"/>
            <w:sz w:val="24"/>
            <w:szCs w:val="24"/>
          </w:rPr>
          <w:t xml:space="preserve">. Available at: </w:t>
        </w:r>
      </w:hyperlink>
      <w:hyperlink r:id="rId152">
        <w:r>
          <w:rPr>
            <w:color w:val="000000"/>
            <w:sz w:val="24"/>
            <w:szCs w:val="24"/>
          </w:rPr>
          <w:t>https://www.hickmanandrose.co.uk/site/about/press-releases/details/south-wales-police-pay-300000-to-settle-obrien-case</w:t>
        </w:r>
      </w:hyperlink>
      <w:hyperlink r:id="rId153">
        <w:r>
          <w:rPr>
            <w:color w:val="000000"/>
            <w:sz w:val="24"/>
            <w:szCs w:val="24"/>
          </w:rPr>
          <w:t xml:space="preserve"> [Accessed October 13, 2019].</w:t>
        </w:r>
      </w:hyperlink>
    </w:p>
    <w:p w14:paraId="696E69F1" w14:textId="77777777" w:rsidR="00C31976" w:rsidRDefault="00C31976" w:rsidP="00C31976">
      <w:pPr>
        <w:widowControl w:val="0"/>
        <w:pBdr>
          <w:top w:val="nil"/>
          <w:left w:val="nil"/>
          <w:bottom w:val="nil"/>
          <w:right w:val="nil"/>
          <w:between w:val="nil"/>
        </w:pBdr>
        <w:spacing w:before="0" w:after="240" w:line="240" w:lineRule="auto"/>
        <w:ind w:left="480" w:hanging="480"/>
        <w:rPr>
          <w:color w:val="000000"/>
          <w:sz w:val="24"/>
          <w:szCs w:val="24"/>
        </w:rPr>
      </w:pPr>
      <w:hyperlink r:id="rId154">
        <w:proofErr w:type="spellStart"/>
        <w:r>
          <w:rPr>
            <w:color w:val="000000"/>
            <w:sz w:val="24"/>
            <w:szCs w:val="24"/>
          </w:rPr>
          <w:t>Poyser</w:t>
        </w:r>
        <w:proofErr w:type="spellEnd"/>
        <w:r>
          <w:rPr>
            <w:color w:val="000000"/>
            <w:sz w:val="24"/>
            <w:szCs w:val="24"/>
          </w:rPr>
          <w:t xml:space="preserve">, S. &amp; Milne, R., 2011. Miscarriages of justice: A call for continued research </w:t>
        </w:r>
        <w:proofErr w:type="spellStart"/>
        <w:r>
          <w:rPr>
            <w:color w:val="000000"/>
            <w:sz w:val="24"/>
            <w:szCs w:val="24"/>
          </w:rPr>
          <w:t>focussing</w:t>
        </w:r>
        <w:proofErr w:type="spellEnd"/>
        <w:r>
          <w:rPr>
            <w:color w:val="000000"/>
            <w:sz w:val="24"/>
            <w:szCs w:val="24"/>
          </w:rPr>
          <w:t xml:space="preserve"> on reforming the investigative process. </w:t>
        </w:r>
      </w:hyperlink>
      <w:hyperlink r:id="rId155">
        <w:r>
          <w:rPr>
            <w:i/>
            <w:color w:val="000000"/>
            <w:sz w:val="24"/>
            <w:szCs w:val="24"/>
          </w:rPr>
          <w:t>British Journal of Forensic Practice</w:t>
        </w:r>
      </w:hyperlink>
      <w:hyperlink r:id="rId156">
        <w:r>
          <w:rPr>
            <w:color w:val="000000"/>
            <w:sz w:val="24"/>
            <w:szCs w:val="24"/>
          </w:rPr>
          <w:t>, 13, pp.61–71.</w:t>
        </w:r>
      </w:hyperlink>
    </w:p>
    <w:p w14:paraId="1E9A955A" w14:textId="77777777" w:rsidR="00C31976" w:rsidRDefault="00C31976" w:rsidP="00C31976">
      <w:pPr>
        <w:widowControl w:val="0"/>
        <w:pBdr>
          <w:top w:val="nil"/>
          <w:left w:val="nil"/>
          <w:bottom w:val="nil"/>
          <w:right w:val="nil"/>
          <w:between w:val="nil"/>
        </w:pBdr>
        <w:spacing w:before="0" w:after="240" w:line="240" w:lineRule="auto"/>
        <w:ind w:left="480" w:hanging="480"/>
        <w:rPr>
          <w:color w:val="000000"/>
          <w:sz w:val="24"/>
          <w:szCs w:val="24"/>
        </w:rPr>
      </w:pPr>
      <w:hyperlink r:id="rId157">
        <w:proofErr w:type="spellStart"/>
        <w:r>
          <w:rPr>
            <w:color w:val="000000"/>
            <w:sz w:val="24"/>
            <w:szCs w:val="24"/>
          </w:rPr>
          <w:t>Poyser</w:t>
        </w:r>
        <w:proofErr w:type="spellEnd"/>
        <w:r>
          <w:rPr>
            <w:color w:val="000000"/>
            <w:sz w:val="24"/>
            <w:szCs w:val="24"/>
          </w:rPr>
          <w:t xml:space="preserve">, S. &amp; Nurse, A., 2018. </w:t>
        </w:r>
      </w:hyperlink>
      <w:hyperlink r:id="rId158">
        <w:r>
          <w:rPr>
            <w:i/>
            <w:color w:val="000000"/>
            <w:sz w:val="24"/>
            <w:szCs w:val="24"/>
          </w:rPr>
          <w:t>Miscarriages of justice: Causes, consequences and remedies</w:t>
        </w:r>
      </w:hyperlink>
      <w:hyperlink r:id="rId159">
        <w:r>
          <w:rPr>
            <w:color w:val="000000"/>
            <w:sz w:val="24"/>
            <w:szCs w:val="24"/>
          </w:rPr>
          <w:t>, Policy Press.</w:t>
        </w:r>
      </w:hyperlink>
    </w:p>
    <w:p w14:paraId="348E4500" w14:textId="77777777" w:rsidR="00C31976" w:rsidRDefault="00C31976" w:rsidP="00C31976">
      <w:pPr>
        <w:widowControl w:val="0"/>
        <w:pBdr>
          <w:top w:val="nil"/>
          <w:left w:val="nil"/>
          <w:bottom w:val="nil"/>
          <w:right w:val="nil"/>
          <w:between w:val="nil"/>
        </w:pBdr>
        <w:spacing w:before="0" w:after="240" w:line="240" w:lineRule="auto"/>
        <w:ind w:left="480" w:hanging="480"/>
        <w:rPr>
          <w:color w:val="000000"/>
          <w:sz w:val="24"/>
          <w:szCs w:val="24"/>
        </w:rPr>
      </w:pPr>
      <w:hyperlink r:id="rId160">
        <w:r>
          <w:rPr>
            <w:color w:val="000000"/>
            <w:sz w:val="24"/>
            <w:szCs w:val="24"/>
          </w:rPr>
          <w:t xml:space="preserve">Price, C. &amp; Caplan, J., 1997. </w:t>
        </w:r>
      </w:hyperlink>
      <w:hyperlink r:id="rId161">
        <w:r>
          <w:rPr>
            <w:i/>
            <w:color w:val="000000"/>
            <w:sz w:val="24"/>
            <w:szCs w:val="24"/>
          </w:rPr>
          <w:t xml:space="preserve">The </w:t>
        </w:r>
        <w:proofErr w:type="spellStart"/>
        <w:r>
          <w:rPr>
            <w:i/>
            <w:color w:val="000000"/>
            <w:sz w:val="24"/>
            <w:szCs w:val="24"/>
          </w:rPr>
          <w:t>Confait</w:t>
        </w:r>
        <w:proofErr w:type="spellEnd"/>
        <w:r>
          <w:rPr>
            <w:i/>
            <w:color w:val="000000"/>
            <w:sz w:val="24"/>
            <w:szCs w:val="24"/>
          </w:rPr>
          <w:t xml:space="preserve"> Confessions</w:t>
        </w:r>
      </w:hyperlink>
      <w:hyperlink r:id="rId162">
        <w:r>
          <w:rPr>
            <w:color w:val="000000"/>
            <w:sz w:val="24"/>
            <w:szCs w:val="24"/>
          </w:rPr>
          <w:t>, M. Boyars.</w:t>
        </w:r>
      </w:hyperlink>
    </w:p>
    <w:p w14:paraId="50F9E3A5" w14:textId="77777777" w:rsidR="00C31976" w:rsidRDefault="00C31976" w:rsidP="00C31976">
      <w:pPr>
        <w:widowControl w:val="0"/>
        <w:pBdr>
          <w:top w:val="nil"/>
          <w:left w:val="nil"/>
          <w:bottom w:val="nil"/>
          <w:right w:val="nil"/>
          <w:between w:val="nil"/>
        </w:pBdr>
        <w:spacing w:before="0" w:after="240" w:line="240" w:lineRule="auto"/>
        <w:ind w:left="480" w:hanging="480"/>
        <w:rPr>
          <w:color w:val="000000"/>
          <w:sz w:val="24"/>
          <w:szCs w:val="24"/>
        </w:rPr>
      </w:pPr>
      <w:hyperlink r:id="rId163">
        <w:r>
          <w:rPr>
            <w:color w:val="000000"/>
            <w:sz w:val="24"/>
            <w:szCs w:val="24"/>
          </w:rPr>
          <w:t xml:space="preserve">Punch, M., 2009. </w:t>
        </w:r>
      </w:hyperlink>
      <w:hyperlink r:id="rId164">
        <w:r>
          <w:rPr>
            <w:i/>
            <w:color w:val="000000"/>
            <w:sz w:val="24"/>
            <w:szCs w:val="24"/>
          </w:rPr>
          <w:t>Police Corruption: Deviance, Accountability and Reform in Policing</w:t>
        </w:r>
      </w:hyperlink>
      <w:hyperlink r:id="rId165">
        <w:r>
          <w:rPr>
            <w:color w:val="000000"/>
            <w:sz w:val="24"/>
            <w:szCs w:val="24"/>
          </w:rPr>
          <w:t>, London: Routledge.</w:t>
        </w:r>
      </w:hyperlink>
    </w:p>
    <w:p w14:paraId="3BE8C5CD" w14:textId="77777777" w:rsidR="00C31976" w:rsidRDefault="00C31976" w:rsidP="00C31976">
      <w:pPr>
        <w:widowControl w:val="0"/>
        <w:pBdr>
          <w:top w:val="nil"/>
          <w:left w:val="nil"/>
          <w:bottom w:val="nil"/>
          <w:right w:val="nil"/>
          <w:between w:val="nil"/>
        </w:pBdr>
        <w:spacing w:before="0" w:after="240" w:line="240" w:lineRule="auto"/>
        <w:ind w:left="480" w:hanging="480"/>
        <w:rPr>
          <w:color w:val="000000"/>
          <w:sz w:val="24"/>
          <w:szCs w:val="24"/>
        </w:rPr>
      </w:pPr>
      <w:hyperlink r:id="rId166">
        <w:r>
          <w:rPr>
            <w:color w:val="000000"/>
            <w:sz w:val="24"/>
            <w:szCs w:val="24"/>
          </w:rPr>
          <w:t xml:space="preserve">Quirk, H., 2007. Identifying Miscarriages of Justice: Why Innocence in the UK is Not the Answer. </w:t>
        </w:r>
      </w:hyperlink>
      <w:hyperlink r:id="rId167">
        <w:r>
          <w:rPr>
            <w:i/>
            <w:color w:val="000000"/>
            <w:sz w:val="24"/>
            <w:szCs w:val="24"/>
          </w:rPr>
          <w:t>The Modern law review</w:t>
        </w:r>
      </w:hyperlink>
      <w:hyperlink r:id="rId168">
        <w:r>
          <w:rPr>
            <w:color w:val="000000"/>
            <w:sz w:val="24"/>
            <w:szCs w:val="24"/>
          </w:rPr>
          <w:t>, 70(5), pp.759–777.</w:t>
        </w:r>
      </w:hyperlink>
    </w:p>
    <w:p w14:paraId="444890EB" w14:textId="77777777" w:rsidR="00C31976" w:rsidRDefault="00C31976" w:rsidP="00C31976">
      <w:pPr>
        <w:widowControl w:val="0"/>
        <w:pBdr>
          <w:top w:val="nil"/>
          <w:left w:val="nil"/>
          <w:bottom w:val="nil"/>
          <w:right w:val="nil"/>
          <w:between w:val="nil"/>
        </w:pBdr>
        <w:spacing w:before="0" w:after="240" w:line="240" w:lineRule="auto"/>
        <w:ind w:left="480" w:hanging="480"/>
        <w:rPr>
          <w:color w:val="000000"/>
          <w:sz w:val="24"/>
          <w:szCs w:val="24"/>
        </w:rPr>
      </w:pPr>
      <w:hyperlink r:id="rId169">
        <w:r>
          <w:rPr>
            <w:color w:val="000000"/>
            <w:sz w:val="24"/>
            <w:szCs w:val="24"/>
          </w:rPr>
          <w:t xml:space="preserve">Sanders, A., Young, R. &amp; Burton, M., 2010. </w:t>
        </w:r>
      </w:hyperlink>
      <w:hyperlink r:id="rId170">
        <w:r>
          <w:rPr>
            <w:i/>
            <w:color w:val="000000"/>
            <w:sz w:val="24"/>
            <w:szCs w:val="24"/>
          </w:rPr>
          <w:t>Criminal Justice</w:t>
        </w:r>
      </w:hyperlink>
      <w:hyperlink r:id="rId171">
        <w:r>
          <w:rPr>
            <w:color w:val="000000"/>
            <w:sz w:val="24"/>
            <w:szCs w:val="24"/>
          </w:rPr>
          <w:t xml:space="preserve">, </w:t>
        </w:r>
        <w:proofErr w:type="gramStart"/>
        <w:r>
          <w:rPr>
            <w:color w:val="000000"/>
            <w:sz w:val="24"/>
            <w:szCs w:val="24"/>
          </w:rPr>
          <w:t>Oxford :</w:t>
        </w:r>
        <w:proofErr w:type="gramEnd"/>
        <w:r>
          <w:rPr>
            <w:color w:val="000000"/>
            <w:sz w:val="24"/>
            <w:szCs w:val="24"/>
          </w:rPr>
          <w:t xml:space="preserve"> Oxford University Press.</w:t>
        </w:r>
      </w:hyperlink>
    </w:p>
    <w:p w14:paraId="0AFA98F5" w14:textId="77777777" w:rsidR="00C31976" w:rsidRDefault="00C31976" w:rsidP="00C31976">
      <w:pPr>
        <w:widowControl w:val="0"/>
        <w:pBdr>
          <w:top w:val="nil"/>
          <w:left w:val="nil"/>
          <w:bottom w:val="nil"/>
          <w:right w:val="nil"/>
          <w:between w:val="nil"/>
        </w:pBdr>
        <w:spacing w:before="0" w:after="240" w:line="240" w:lineRule="auto"/>
        <w:ind w:left="480" w:hanging="480"/>
        <w:rPr>
          <w:color w:val="000000"/>
          <w:sz w:val="24"/>
          <w:szCs w:val="24"/>
        </w:rPr>
      </w:pPr>
      <w:hyperlink r:id="rId172">
        <w:r>
          <w:rPr>
            <w:color w:val="000000"/>
            <w:sz w:val="24"/>
            <w:szCs w:val="24"/>
          </w:rPr>
          <w:t xml:space="preserve">Savage, S. &amp; Milne, R., 2007. Miscarriages of justice – the role of the investigative process. In T. Newburn, ed. </w:t>
        </w:r>
      </w:hyperlink>
      <w:hyperlink r:id="rId173">
        <w:r>
          <w:rPr>
            <w:i/>
            <w:color w:val="000000"/>
            <w:sz w:val="24"/>
            <w:szCs w:val="24"/>
          </w:rPr>
          <w:t>Handbook of Criminal Investigation</w:t>
        </w:r>
      </w:hyperlink>
      <w:hyperlink r:id="rId174">
        <w:r>
          <w:rPr>
            <w:color w:val="000000"/>
            <w:sz w:val="24"/>
            <w:szCs w:val="24"/>
          </w:rPr>
          <w:t>. London: Routledge, pp. 610–627.</w:t>
        </w:r>
      </w:hyperlink>
    </w:p>
    <w:p w14:paraId="258FC81C" w14:textId="77777777" w:rsidR="00C31976" w:rsidRDefault="00C31976" w:rsidP="00C31976">
      <w:pPr>
        <w:widowControl w:val="0"/>
        <w:pBdr>
          <w:top w:val="nil"/>
          <w:left w:val="nil"/>
          <w:bottom w:val="nil"/>
          <w:right w:val="nil"/>
          <w:between w:val="nil"/>
        </w:pBdr>
        <w:spacing w:before="0" w:after="240" w:line="240" w:lineRule="auto"/>
        <w:ind w:left="480" w:hanging="480"/>
        <w:rPr>
          <w:color w:val="000000"/>
          <w:sz w:val="24"/>
          <w:szCs w:val="24"/>
        </w:rPr>
      </w:pPr>
      <w:hyperlink r:id="rId175">
        <w:r>
          <w:rPr>
            <w:color w:val="000000"/>
            <w:sz w:val="24"/>
            <w:szCs w:val="24"/>
          </w:rPr>
          <w:t xml:space="preserve">Scheck, B., </w:t>
        </w:r>
        <w:proofErr w:type="spellStart"/>
        <w:r>
          <w:rPr>
            <w:color w:val="000000"/>
            <w:sz w:val="24"/>
            <w:szCs w:val="24"/>
          </w:rPr>
          <w:t>Neufield</w:t>
        </w:r>
        <w:proofErr w:type="spellEnd"/>
        <w:r>
          <w:rPr>
            <w:color w:val="000000"/>
            <w:sz w:val="24"/>
            <w:szCs w:val="24"/>
          </w:rPr>
          <w:t xml:space="preserve">, P. &amp; Dwyer, J., 2001. </w:t>
        </w:r>
      </w:hyperlink>
      <w:hyperlink r:id="rId176">
        <w:r>
          <w:rPr>
            <w:i/>
            <w:color w:val="000000"/>
            <w:sz w:val="24"/>
            <w:szCs w:val="24"/>
          </w:rPr>
          <w:t>Actual Innocence</w:t>
        </w:r>
      </w:hyperlink>
      <w:hyperlink r:id="rId177">
        <w:r>
          <w:rPr>
            <w:color w:val="000000"/>
            <w:sz w:val="24"/>
            <w:szCs w:val="24"/>
          </w:rPr>
          <w:t>, Berkley.</w:t>
        </w:r>
      </w:hyperlink>
    </w:p>
    <w:p w14:paraId="17FC9D3C" w14:textId="77777777" w:rsidR="00C31976" w:rsidRDefault="00C31976" w:rsidP="00C31976">
      <w:pPr>
        <w:widowControl w:val="0"/>
        <w:pBdr>
          <w:top w:val="nil"/>
          <w:left w:val="nil"/>
          <w:bottom w:val="nil"/>
          <w:right w:val="nil"/>
          <w:between w:val="nil"/>
        </w:pBdr>
        <w:spacing w:before="0" w:after="240" w:line="240" w:lineRule="auto"/>
        <w:ind w:left="480" w:hanging="480"/>
        <w:rPr>
          <w:color w:val="000000"/>
          <w:sz w:val="24"/>
          <w:szCs w:val="24"/>
        </w:rPr>
      </w:pPr>
      <w:hyperlink r:id="rId178">
        <w:proofErr w:type="spellStart"/>
        <w:r>
          <w:rPr>
            <w:color w:val="000000"/>
            <w:sz w:val="24"/>
            <w:szCs w:val="24"/>
          </w:rPr>
          <w:t>Soukara</w:t>
        </w:r>
        <w:proofErr w:type="spellEnd"/>
        <w:r>
          <w:rPr>
            <w:color w:val="000000"/>
            <w:sz w:val="24"/>
            <w:szCs w:val="24"/>
          </w:rPr>
          <w:t xml:space="preserve">, S. et al., 2009. What really happens in police interviews of suspects? Tactics and confessions. </w:t>
        </w:r>
      </w:hyperlink>
      <w:hyperlink r:id="rId179">
        <w:r>
          <w:rPr>
            <w:i/>
            <w:color w:val="000000"/>
            <w:sz w:val="24"/>
            <w:szCs w:val="24"/>
          </w:rPr>
          <w:t>Psychology, crime &amp; law: PC &amp; L</w:t>
        </w:r>
      </w:hyperlink>
      <w:hyperlink r:id="rId180">
        <w:r>
          <w:rPr>
            <w:color w:val="000000"/>
            <w:sz w:val="24"/>
            <w:szCs w:val="24"/>
          </w:rPr>
          <w:t>, (6), pp.493–506.</w:t>
        </w:r>
      </w:hyperlink>
    </w:p>
    <w:p w14:paraId="5128D013" w14:textId="77777777" w:rsidR="00C31976" w:rsidRDefault="00C31976" w:rsidP="00C31976">
      <w:pPr>
        <w:widowControl w:val="0"/>
        <w:pBdr>
          <w:top w:val="nil"/>
          <w:left w:val="nil"/>
          <w:bottom w:val="nil"/>
          <w:right w:val="nil"/>
          <w:between w:val="nil"/>
        </w:pBdr>
        <w:spacing w:before="0" w:after="240" w:line="240" w:lineRule="auto"/>
        <w:ind w:left="480" w:hanging="480"/>
        <w:rPr>
          <w:color w:val="000000"/>
          <w:sz w:val="24"/>
          <w:szCs w:val="24"/>
        </w:rPr>
      </w:pPr>
      <w:hyperlink r:id="rId181">
        <w:r>
          <w:rPr>
            <w:color w:val="000000"/>
            <w:sz w:val="24"/>
            <w:szCs w:val="24"/>
          </w:rPr>
          <w:t xml:space="preserve">Stevens, D., 2010. </w:t>
        </w:r>
      </w:hyperlink>
      <w:hyperlink r:id="rId182">
        <w:r>
          <w:rPr>
            <w:i/>
            <w:color w:val="000000"/>
            <w:sz w:val="24"/>
            <w:szCs w:val="24"/>
          </w:rPr>
          <w:t>Media and Criminal Justice</w:t>
        </w:r>
      </w:hyperlink>
      <w:hyperlink r:id="rId183">
        <w:r>
          <w:rPr>
            <w:color w:val="000000"/>
            <w:sz w:val="24"/>
            <w:szCs w:val="24"/>
          </w:rPr>
          <w:t>, London: Jones and Bartlett.</w:t>
        </w:r>
      </w:hyperlink>
    </w:p>
    <w:p w14:paraId="4A1B5C39" w14:textId="77777777" w:rsidR="00C31976" w:rsidRDefault="00C31976" w:rsidP="00C31976">
      <w:pPr>
        <w:widowControl w:val="0"/>
        <w:pBdr>
          <w:top w:val="nil"/>
          <w:left w:val="nil"/>
          <w:bottom w:val="nil"/>
          <w:right w:val="nil"/>
          <w:between w:val="nil"/>
        </w:pBdr>
        <w:spacing w:before="0" w:after="240" w:line="240" w:lineRule="auto"/>
        <w:ind w:left="480" w:hanging="480"/>
        <w:rPr>
          <w:color w:val="000000"/>
          <w:sz w:val="24"/>
          <w:szCs w:val="24"/>
        </w:rPr>
      </w:pPr>
      <w:hyperlink r:id="rId184">
        <w:r>
          <w:rPr>
            <w:color w:val="000000"/>
            <w:sz w:val="24"/>
            <w:szCs w:val="24"/>
          </w:rPr>
          <w:t xml:space="preserve">Walker, C., 1999. Miscarriages of justice in principle and practice. In C. Walker &amp; K. </w:t>
        </w:r>
        <w:proofErr w:type="spellStart"/>
        <w:r>
          <w:rPr>
            <w:color w:val="000000"/>
            <w:sz w:val="24"/>
            <w:szCs w:val="24"/>
          </w:rPr>
          <w:t>Starmer</w:t>
        </w:r>
        <w:proofErr w:type="spellEnd"/>
        <w:r>
          <w:rPr>
            <w:color w:val="000000"/>
            <w:sz w:val="24"/>
            <w:szCs w:val="24"/>
          </w:rPr>
          <w:t xml:space="preserve">, eds. </w:t>
        </w:r>
      </w:hyperlink>
      <w:hyperlink r:id="rId185">
        <w:r>
          <w:rPr>
            <w:i/>
            <w:color w:val="000000"/>
            <w:sz w:val="24"/>
            <w:szCs w:val="24"/>
          </w:rPr>
          <w:t>Miscarriages of Justice: A Review of Justice in Error</w:t>
        </w:r>
      </w:hyperlink>
      <w:hyperlink r:id="rId186">
        <w:r>
          <w:rPr>
            <w:color w:val="000000"/>
            <w:sz w:val="24"/>
            <w:szCs w:val="24"/>
          </w:rPr>
          <w:t>. London: Blackstone, pp. 31–62.</w:t>
        </w:r>
      </w:hyperlink>
    </w:p>
    <w:p w14:paraId="43C2319E" w14:textId="77777777" w:rsidR="00C31976" w:rsidRDefault="00C31976" w:rsidP="00C31976">
      <w:pPr>
        <w:widowControl w:val="0"/>
        <w:pBdr>
          <w:top w:val="nil"/>
          <w:left w:val="nil"/>
          <w:bottom w:val="nil"/>
          <w:right w:val="nil"/>
          <w:between w:val="nil"/>
        </w:pBdr>
        <w:spacing w:before="0" w:after="240" w:line="240" w:lineRule="auto"/>
        <w:ind w:left="480" w:hanging="480"/>
        <w:rPr>
          <w:color w:val="000000"/>
          <w:sz w:val="24"/>
          <w:szCs w:val="24"/>
        </w:rPr>
      </w:pPr>
      <w:hyperlink r:id="rId187">
        <w:r>
          <w:rPr>
            <w:color w:val="000000"/>
            <w:sz w:val="24"/>
            <w:szCs w:val="24"/>
          </w:rPr>
          <w:t xml:space="preserve">Walker, C., 2002. Miscarriages of justice and the correction of error. In M. McConville &amp; G. Wilson, eds. </w:t>
        </w:r>
      </w:hyperlink>
      <w:hyperlink r:id="rId188">
        <w:r>
          <w:rPr>
            <w:i/>
            <w:color w:val="000000"/>
            <w:sz w:val="24"/>
            <w:szCs w:val="24"/>
          </w:rPr>
          <w:t>The Handbook of the Criminal Justice Process</w:t>
        </w:r>
      </w:hyperlink>
      <w:hyperlink r:id="rId189">
        <w:r>
          <w:rPr>
            <w:color w:val="000000"/>
            <w:sz w:val="24"/>
            <w:szCs w:val="24"/>
          </w:rPr>
          <w:t>. Oxford: Oxford University Press, pp. 505–524.</w:t>
        </w:r>
      </w:hyperlink>
    </w:p>
    <w:p w14:paraId="10350584" w14:textId="77777777" w:rsidR="00C31976" w:rsidRDefault="00C31976" w:rsidP="00C31976">
      <w:pPr>
        <w:widowControl w:val="0"/>
        <w:pBdr>
          <w:top w:val="nil"/>
          <w:left w:val="nil"/>
          <w:bottom w:val="nil"/>
          <w:right w:val="nil"/>
          <w:between w:val="nil"/>
        </w:pBdr>
        <w:spacing w:before="0" w:after="240" w:line="240" w:lineRule="auto"/>
        <w:ind w:left="480" w:hanging="480"/>
        <w:rPr>
          <w:color w:val="000000"/>
          <w:sz w:val="24"/>
          <w:szCs w:val="24"/>
        </w:rPr>
      </w:pPr>
      <w:hyperlink r:id="rId190">
        <w:r>
          <w:rPr>
            <w:color w:val="000000"/>
            <w:sz w:val="24"/>
            <w:szCs w:val="24"/>
          </w:rPr>
          <w:t xml:space="preserve">Ward, V. &amp; Gardham, D., 2012. Sian O’Callaghan: Campaigners call for review of </w:t>
        </w:r>
        <w:r>
          <w:rPr>
            <w:color w:val="000000"/>
            <w:sz w:val="24"/>
            <w:szCs w:val="24"/>
          </w:rPr>
          <w:lastRenderedPageBreak/>
          <w:t xml:space="preserve">police Act`. </w:t>
        </w:r>
      </w:hyperlink>
      <w:hyperlink r:id="rId191">
        <w:r>
          <w:rPr>
            <w:i/>
            <w:color w:val="000000"/>
            <w:sz w:val="24"/>
            <w:szCs w:val="24"/>
          </w:rPr>
          <w:t>The Telegraph</w:t>
        </w:r>
      </w:hyperlink>
      <w:hyperlink r:id="rId192">
        <w:r>
          <w:rPr>
            <w:color w:val="000000"/>
            <w:sz w:val="24"/>
            <w:szCs w:val="24"/>
          </w:rPr>
          <w:t xml:space="preserve">. Available at: </w:t>
        </w:r>
      </w:hyperlink>
      <w:hyperlink r:id="rId193">
        <w:r>
          <w:rPr>
            <w:color w:val="000000"/>
            <w:sz w:val="24"/>
            <w:szCs w:val="24"/>
          </w:rPr>
          <w:t>https://www.telegraph.co.uk/news/uknews/crime/9626284/Sian-OCallaghan-Campaigners-call-for-review-of-police-Act.html</w:t>
        </w:r>
      </w:hyperlink>
      <w:hyperlink r:id="rId194">
        <w:r>
          <w:rPr>
            <w:color w:val="000000"/>
            <w:sz w:val="24"/>
            <w:szCs w:val="24"/>
          </w:rPr>
          <w:t xml:space="preserve"> [Accessed October 13, 2019].</w:t>
        </w:r>
      </w:hyperlink>
    </w:p>
    <w:p w14:paraId="5D21544B" w14:textId="77777777" w:rsidR="00C31976" w:rsidRDefault="00C31976" w:rsidP="00C31976">
      <w:pPr>
        <w:widowControl w:val="0"/>
        <w:pBdr>
          <w:top w:val="nil"/>
          <w:left w:val="nil"/>
          <w:bottom w:val="nil"/>
          <w:right w:val="nil"/>
          <w:between w:val="nil"/>
        </w:pBdr>
        <w:spacing w:before="0" w:after="240" w:line="240" w:lineRule="auto"/>
        <w:ind w:left="480" w:hanging="480"/>
        <w:rPr>
          <w:color w:val="000000"/>
          <w:sz w:val="24"/>
          <w:szCs w:val="24"/>
        </w:rPr>
      </w:pPr>
      <w:hyperlink r:id="rId195">
        <w:r>
          <w:rPr>
            <w:color w:val="000000"/>
            <w:sz w:val="24"/>
            <w:szCs w:val="24"/>
          </w:rPr>
          <w:t xml:space="preserve">Weaver, M., 2008. Rachel Nickell: a case history. </w:t>
        </w:r>
      </w:hyperlink>
      <w:hyperlink r:id="rId196">
        <w:r>
          <w:rPr>
            <w:i/>
            <w:color w:val="000000"/>
            <w:sz w:val="24"/>
            <w:szCs w:val="24"/>
          </w:rPr>
          <w:t>The Guardian</w:t>
        </w:r>
      </w:hyperlink>
      <w:hyperlink r:id="rId197">
        <w:r>
          <w:rPr>
            <w:color w:val="000000"/>
            <w:sz w:val="24"/>
            <w:szCs w:val="24"/>
          </w:rPr>
          <w:t xml:space="preserve">. Available at: </w:t>
        </w:r>
      </w:hyperlink>
      <w:hyperlink r:id="rId198">
        <w:r>
          <w:rPr>
            <w:color w:val="000000"/>
            <w:sz w:val="24"/>
            <w:szCs w:val="24"/>
          </w:rPr>
          <w:t>https://www.theguardian.com/news/blog/2008/dec/17/rachel-nickell-case-history</w:t>
        </w:r>
      </w:hyperlink>
      <w:hyperlink r:id="rId199">
        <w:r>
          <w:rPr>
            <w:color w:val="000000"/>
            <w:sz w:val="24"/>
            <w:szCs w:val="24"/>
          </w:rPr>
          <w:t xml:space="preserve"> [Accessed October 13, 2019].</w:t>
        </w:r>
      </w:hyperlink>
    </w:p>
    <w:p w14:paraId="62ABBC0D" w14:textId="77777777" w:rsidR="00C31976" w:rsidRDefault="00C31976" w:rsidP="00C31976">
      <w:pPr>
        <w:widowControl w:val="0"/>
        <w:pBdr>
          <w:top w:val="nil"/>
          <w:left w:val="nil"/>
          <w:bottom w:val="nil"/>
          <w:right w:val="nil"/>
          <w:between w:val="nil"/>
        </w:pBdr>
        <w:spacing w:before="0" w:after="240" w:line="240" w:lineRule="auto"/>
        <w:ind w:left="480" w:hanging="480"/>
        <w:rPr>
          <w:color w:val="000000"/>
          <w:sz w:val="24"/>
          <w:szCs w:val="24"/>
        </w:rPr>
      </w:pPr>
      <w:hyperlink r:id="rId200">
        <w:r>
          <w:rPr>
            <w:color w:val="000000"/>
            <w:sz w:val="24"/>
            <w:szCs w:val="24"/>
          </w:rPr>
          <w:t xml:space="preserve">Weber, L. &amp; Bowling, B., 2012. </w:t>
        </w:r>
      </w:hyperlink>
      <w:hyperlink r:id="rId201">
        <w:r>
          <w:rPr>
            <w:i/>
            <w:color w:val="000000"/>
            <w:sz w:val="24"/>
            <w:szCs w:val="24"/>
          </w:rPr>
          <w:t>Stop and Search: Police Power in Global Context</w:t>
        </w:r>
      </w:hyperlink>
      <w:hyperlink r:id="rId202">
        <w:r>
          <w:rPr>
            <w:color w:val="000000"/>
            <w:sz w:val="24"/>
            <w:szCs w:val="24"/>
          </w:rPr>
          <w:t>, Routledge.</w:t>
        </w:r>
      </w:hyperlink>
    </w:p>
    <w:p w14:paraId="1C08CFE4" w14:textId="77777777" w:rsidR="00C31976" w:rsidRDefault="00C31976" w:rsidP="00C31976">
      <w:pPr>
        <w:widowControl w:val="0"/>
        <w:pBdr>
          <w:top w:val="nil"/>
          <w:left w:val="nil"/>
          <w:bottom w:val="nil"/>
          <w:right w:val="nil"/>
          <w:between w:val="nil"/>
        </w:pBdr>
        <w:spacing w:before="0" w:after="240" w:line="240" w:lineRule="auto"/>
        <w:ind w:left="480" w:hanging="480"/>
        <w:rPr>
          <w:color w:val="000000"/>
          <w:sz w:val="24"/>
          <w:szCs w:val="24"/>
        </w:rPr>
      </w:pPr>
      <w:hyperlink r:id="rId203">
        <w:r>
          <w:rPr>
            <w:color w:val="000000"/>
            <w:sz w:val="24"/>
            <w:szCs w:val="24"/>
          </w:rPr>
          <w:t xml:space="preserve">Wilcock, R., Bull, R. &amp; Milne, R., 2008. </w:t>
        </w:r>
      </w:hyperlink>
      <w:hyperlink r:id="rId204">
        <w:r>
          <w:rPr>
            <w:i/>
            <w:color w:val="000000"/>
            <w:sz w:val="24"/>
            <w:szCs w:val="24"/>
          </w:rPr>
          <w:t>Criminal Identiﬁcation by Witnesses: Psychology and Practice</w:t>
        </w:r>
      </w:hyperlink>
      <w:hyperlink r:id="rId205">
        <w:r>
          <w:rPr>
            <w:color w:val="000000"/>
            <w:sz w:val="24"/>
            <w:szCs w:val="24"/>
          </w:rPr>
          <w:t>, Oxford: Oxford University Press.</w:t>
        </w:r>
      </w:hyperlink>
    </w:p>
    <w:p w14:paraId="03891737" w14:textId="77777777" w:rsidR="00C31976" w:rsidRDefault="00C31976" w:rsidP="00C31976">
      <w:pPr>
        <w:widowControl w:val="0"/>
        <w:pBdr>
          <w:top w:val="nil"/>
          <w:left w:val="nil"/>
          <w:bottom w:val="nil"/>
          <w:right w:val="nil"/>
          <w:between w:val="nil"/>
        </w:pBdr>
        <w:spacing w:before="0" w:after="240" w:line="240" w:lineRule="auto"/>
        <w:ind w:left="480" w:hanging="480"/>
        <w:rPr>
          <w:color w:val="000000"/>
          <w:sz w:val="24"/>
          <w:szCs w:val="24"/>
        </w:rPr>
      </w:pPr>
      <w:hyperlink r:id="rId206">
        <w:r>
          <w:rPr>
            <w:color w:val="000000"/>
            <w:sz w:val="24"/>
            <w:szCs w:val="24"/>
          </w:rPr>
          <w:t xml:space="preserve">Wright, R. &amp; Powell, M., 2006. Investigative Interviewers’ Perceptions of Their Difficulty in Adhering to Open-Ended Questions with Child Witnesses. </w:t>
        </w:r>
      </w:hyperlink>
      <w:hyperlink r:id="rId207">
        <w:r>
          <w:rPr>
            <w:i/>
            <w:color w:val="000000"/>
            <w:sz w:val="24"/>
            <w:szCs w:val="24"/>
          </w:rPr>
          <w:t>International Journal of Police Science &amp; Management</w:t>
        </w:r>
      </w:hyperlink>
      <w:hyperlink r:id="rId208">
        <w:r>
          <w:rPr>
            <w:color w:val="000000"/>
            <w:sz w:val="24"/>
            <w:szCs w:val="24"/>
          </w:rPr>
          <w:t>, 8(4), pp.316–325.</w:t>
        </w:r>
      </w:hyperlink>
    </w:p>
    <w:sectPr w:rsidR="00C31976">
      <w:headerReference w:type="default" r:id="rId209"/>
      <w:footerReference w:type="default" r:id="rId210"/>
      <w:headerReference w:type="first" r:id="rId211"/>
      <w:footerReference w:type="first" r:id="rId212"/>
      <w:pgSz w:w="12240" w:h="15840"/>
      <w:pgMar w:top="1440" w:right="1440" w:bottom="1440" w:left="1440" w:header="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7C86964" w14:textId="77777777" w:rsidR="00B378A7" w:rsidRDefault="00B378A7">
      <w:pPr>
        <w:spacing w:before="0" w:line="240" w:lineRule="auto"/>
      </w:pPr>
      <w:r>
        <w:separator/>
      </w:r>
    </w:p>
  </w:endnote>
  <w:endnote w:type="continuationSeparator" w:id="0">
    <w:p w14:paraId="52A4C652" w14:textId="77777777" w:rsidR="00B378A7" w:rsidRDefault="00B378A7">
      <w:pPr>
        <w:spacing w:before="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Open Sans">
    <w:charset w:val="00"/>
    <w:family w:val="auto"/>
    <w:pitch w:val="default"/>
  </w:font>
  <w:font w:name="Trebuchet MS">
    <w:panose1 w:val="020B0603020202020204"/>
    <w:charset w:val="00"/>
    <w:family w:val="swiss"/>
    <w:pitch w:val="variable"/>
    <w:sig w:usb0="00000687" w:usb1="00000000"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Economica">
    <w:charset w:val="00"/>
    <w:family w:val="auto"/>
    <w:pitch w:val="default"/>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DA66FA9" w14:textId="77777777" w:rsidR="00406A5A" w:rsidRDefault="00B378A7">
    <w:pPr>
      <w:pBdr>
        <w:top w:val="nil"/>
        <w:left w:val="nil"/>
        <w:bottom w:val="nil"/>
        <w:right w:val="nil"/>
        <w:between w:val="nil"/>
      </w:pBdr>
      <w:spacing w:before="0" w:line="240" w:lineRule="auto"/>
    </w:pPr>
    <w:r>
      <w:rPr>
        <w:noProof/>
      </w:rPr>
      <w:drawing>
        <wp:inline distT="114300" distB="114300" distL="114300" distR="114300" wp14:anchorId="13A60EB0" wp14:editId="648E25F7">
          <wp:extent cx="5943600" cy="25400"/>
          <wp:effectExtent l="0" t="0" r="0" b="0"/>
          <wp:docPr id="1" name="image1.png" descr="horizontal line"/>
          <wp:cNvGraphicFramePr/>
          <a:graphic xmlns:a="http://schemas.openxmlformats.org/drawingml/2006/main">
            <a:graphicData uri="http://schemas.openxmlformats.org/drawingml/2006/picture">
              <pic:pic xmlns:pic="http://schemas.openxmlformats.org/drawingml/2006/picture">
                <pic:nvPicPr>
                  <pic:cNvPr id="0" name="image1.png" descr="horizontal line"/>
                  <pic:cNvPicPr preferRelativeResize="0"/>
                </pic:nvPicPr>
                <pic:blipFill>
                  <a:blip r:embed="rId1"/>
                  <a:srcRect/>
                  <a:stretch>
                    <a:fillRect/>
                  </a:stretch>
                </pic:blipFill>
                <pic:spPr>
                  <a:xfrm>
                    <a:off x="0" y="0"/>
                    <a:ext cx="5943600" cy="25400"/>
                  </a:xfrm>
                  <a:prstGeom prst="rect">
                    <a:avLst/>
                  </a:prstGeom>
                  <a:ln/>
                </pic:spPr>
              </pic:pic>
            </a:graphicData>
          </a:graphic>
        </wp:inline>
      </w:drawing>
    </w:r>
  </w:p>
  <w:p w14:paraId="35166ABB" w14:textId="77777777" w:rsidR="00406A5A" w:rsidRDefault="00B378A7">
    <w:pPr>
      <w:pBdr>
        <w:top w:val="nil"/>
        <w:left w:val="nil"/>
        <w:bottom w:val="nil"/>
        <w:right w:val="nil"/>
        <w:between w:val="nil"/>
      </w:pBdr>
      <w:spacing w:before="0" w:line="240" w:lineRule="auto"/>
      <w:ind w:firstLine="75"/>
      <w:rPr>
        <w:rFonts w:ascii="Economica" w:eastAsia="Economica" w:hAnsi="Economica" w:cs="Economica"/>
      </w:rPr>
    </w:pPr>
    <w:r>
      <w:rPr>
        <w:rFonts w:ascii="Economica" w:eastAsia="Economica" w:hAnsi="Economica" w:cs="Economica"/>
      </w:rPr>
      <w:fldChar w:fldCharType="begin"/>
    </w:r>
    <w:r>
      <w:rPr>
        <w:rFonts w:ascii="Economica" w:eastAsia="Economica" w:hAnsi="Economica" w:cs="Economica"/>
      </w:rPr>
      <w:instrText>PAGE</w:instrText>
    </w:r>
    <w:r w:rsidR="00630C50">
      <w:rPr>
        <w:rFonts w:ascii="Economica" w:eastAsia="Economica" w:hAnsi="Economica" w:cs="Economica"/>
      </w:rPr>
      <w:fldChar w:fldCharType="separate"/>
    </w:r>
    <w:r w:rsidR="00630C50">
      <w:rPr>
        <w:rFonts w:ascii="Economica" w:eastAsia="Economica" w:hAnsi="Economica" w:cs="Economica"/>
        <w:noProof/>
      </w:rPr>
      <w:t>2</w:t>
    </w:r>
    <w:r>
      <w:rPr>
        <w:rFonts w:ascii="Economica" w:eastAsia="Economica" w:hAnsi="Economica" w:cs="Economica"/>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C79B0C7" w14:textId="77777777" w:rsidR="00406A5A" w:rsidRDefault="00B378A7">
    <w:pPr>
      <w:pBdr>
        <w:top w:val="nil"/>
        <w:left w:val="nil"/>
        <w:bottom w:val="nil"/>
        <w:right w:val="nil"/>
        <w:between w:val="nil"/>
      </w:pBdr>
      <w:spacing w:before="0"/>
    </w:pPr>
    <w:r>
      <w:rPr>
        <w:noProof/>
      </w:rPr>
      <w:drawing>
        <wp:inline distT="114300" distB="114300" distL="114300" distR="114300" wp14:anchorId="3C535F21" wp14:editId="65754C21">
          <wp:extent cx="5943600" cy="25400"/>
          <wp:effectExtent l="0" t="0" r="0" b="0"/>
          <wp:docPr id="3" name="image3.png" descr="horizontal line"/>
          <wp:cNvGraphicFramePr/>
          <a:graphic xmlns:a="http://schemas.openxmlformats.org/drawingml/2006/main">
            <a:graphicData uri="http://schemas.openxmlformats.org/drawingml/2006/picture">
              <pic:pic xmlns:pic="http://schemas.openxmlformats.org/drawingml/2006/picture">
                <pic:nvPicPr>
                  <pic:cNvPr id="0" name="image3.png" descr="horizontal line"/>
                  <pic:cNvPicPr preferRelativeResize="0"/>
                </pic:nvPicPr>
                <pic:blipFill>
                  <a:blip r:embed="rId1"/>
                  <a:srcRect/>
                  <a:stretch>
                    <a:fillRect/>
                  </a:stretch>
                </pic:blipFill>
                <pic:spPr>
                  <a:xfrm>
                    <a:off x="0" y="0"/>
                    <a:ext cx="5943600" cy="25400"/>
                  </a:xfrm>
                  <a:prstGeom prst="rect">
                    <a:avLst/>
                  </a:prstGeom>
                  <a:ln/>
                </pic:spPr>
              </pic:pic>
            </a:graphicData>
          </a:graphic>
        </wp:inline>
      </w:drawing>
    </w:r>
  </w:p>
  <w:p w14:paraId="437FBA67" w14:textId="77777777" w:rsidR="00406A5A" w:rsidRDefault="00406A5A">
    <w:pPr>
      <w:pStyle w:val="Subtitle"/>
      <w:pBdr>
        <w:top w:val="nil"/>
        <w:left w:val="nil"/>
        <w:bottom w:val="nil"/>
        <w:right w:val="nil"/>
        <w:between w:val="nil"/>
      </w:pBdr>
    </w:pPr>
    <w:bookmarkStart w:id="4" w:name="_w494w0yg8rg0" w:colFirst="0" w:colLast="0"/>
    <w:bookmarkEnd w:id="4"/>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E4803A1" w14:textId="77777777" w:rsidR="00B378A7" w:rsidRDefault="00B378A7">
      <w:pPr>
        <w:spacing w:before="0" w:line="240" w:lineRule="auto"/>
      </w:pPr>
      <w:r>
        <w:separator/>
      </w:r>
    </w:p>
  </w:footnote>
  <w:footnote w:type="continuationSeparator" w:id="0">
    <w:p w14:paraId="65737202" w14:textId="77777777" w:rsidR="00B378A7" w:rsidRDefault="00B378A7">
      <w:pPr>
        <w:spacing w:before="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0A27476" w14:textId="77777777" w:rsidR="00406A5A" w:rsidRDefault="00406A5A">
    <w:pPr>
      <w:pStyle w:val="Subtitle"/>
      <w:pBdr>
        <w:top w:val="nil"/>
        <w:left w:val="nil"/>
        <w:bottom w:val="nil"/>
        <w:right w:val="nil"/>
        <w:between w:val="nil"/>
      </w:pBdr>
      <w:spacing w:before="600"/>
    </w:pPr>
    <w:bookmarkStart w:id="3" w:name="_leajue2ys1lr" w:colFirst="0" w:colLast="0"/>
    <w:bookmarkEnd w:id="3"/>
  </w:p>
  <w:p w14:paraId="435A8C0A" w14:textId="77777777" w:rsidR="00406A5A" w:rsidRDefault="00B378A7">
    <w:pPr>
      <w:pBdr>
        <w:top w:val="nil"/>
        <w:left w:val="nil"/>
        <w:bottom w:val="nil"/>
        <w:right w:val="nil"/>
        <w:between w:val="nil"/>
      </w:pBdr>
      <w:spacing w:before="0" w:line="240" w:lineRule="auto"/>
    </w:pPr>
    <w:r>
      <w:rPr>
        <w:noProof/>
      </w:rPr>
      <w:drawing>
        <wp:inline distT="114300" distB="114300" distL="114300" distR="114300" wp14:anchorId="561A6A2E" wp14:editId="4E685588">
          <wp:extent cx="5943600" cy="25400"/>
          <wp:effectExtent l="0" t="0" r="0" b="0"/>
          <wp:docPr id="4" name="image4.png" descr="horizontal line"/>
          <wp:cNvGraphicFramePr/>
          <a:graphic xmlns:a="http://schemas.openxmlformats.org/drawingml/2006/main">
            <a:graphicData uri="http://schemas.openxmlformats.org/drawingml/2006/picture">
              <pic:pic xmlns:pic="http://schemas.openxmlformats.org/drawingml/2006/picture">
                <pic:nvPicPr>
                  <pic:cNvPr id="0" name="image4.png" descr="horizontal line"/>
                  <pic:cNvPicPr preferRelativeResize="0"/>
                </pic:nvPicPr>
                <pic:blipFill>
                  <a:blip r:embed="rId1"/>
                  <a:srcRect/>
                  <a:stretch>
                    <a:fillRect/>
                  </a:stretch>
                </pic:blipFill>
                <pic:spPr>
                  <a:xfrm>
                    <a:off x="0" y="0"/>
                    <a:ext cx="5943600" cy="25400"/>
                  </a:xfrm>
                  <a:prstGeom prst="rect">
                    <a:avLst/>
                  </a:prstGeom>
                  <a:ln/>
                </pic:spPr>
              </pic:pic>
            </a:graphicData>
          </a:graphic>
        </wp:inline>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8FED15D" w14:textId="77777777" w:rsidR="00406A5A" w:rsidRDefault="00406A5A">
    <w:pPr>
      <w:pBdr>
        <w:top w:val="nil"/>
        <w:left w:val="nil"/>
        <w:bottom w:val="nil"/>
        <w:right w:val="nil"/>
        <w:between w:val="nil"/>
      </w:pBd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06A5A"/>
    <w:rsid w:val="00127D05"/>
    <w:rsid w:val="001C2983"/>
    <w:rsid w:val="00406A5A"/>
    <w:rsid w:val="00630C50"/>
    <w:rsid w:val="00945C10"/>
    <w:rsid w:val="00B378A7"/>
    <w:rsid w:val="00C31976"/>
    <w:rsid w:val="00D418A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671144"/>
  <w15:docId w15:val="{2F1CADF2-4202-4A43-99BD-D641078896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Open Sans" w:eastAsia="Open Sans" w:hAnsi="Open Sans" w:cs="Open Sans"/>
        <w:sz w:val="22"/>
        <w:szCs w:val="22"/>
        <w:lang w:val="en" w:eastAsia="en-GB" w:bidi="ar-SA"/>
      </w:rPr>
    </w:rPrDefault>
    <w:pPrDefault>
      <w:pPr>
        <w:spacing w:before="200" w:line="360" w:lineRule="auto"/>
        <w:ind w:left="-15"/>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outlineLvl w:val="0"/>
    </w:pPr>
    <w:rPr>
      <w:b/>
      <w:sz w:val="32"/>
      <w:szCs w:val="32"/>
    </w:rPr>
  </w:style>
  <w:style w:type="paragraph" w:styleId="Heading2">
    <w:name w:val="heading 2"/>
    <w:basedOn w:val="Normal"/>
    <w:next w:val="Normal"/>
    <w:uiPriority w:val="9"/>
    <w:semiHidden/>
    <w:unhideWhenUsed/>
    <w:qFormat/>
    <w:pPr>
      <w:spacing w:before="480" w:line="240" w:lineRule="auto"/>
      <w:ind w:right="1785"/>
      <w:outlineLvl w:val="1"/>
    </w:pPr>
    <w:rPr>
      <w:b/>
      <w:sz w:val="26"/>
      <w:szCs w:val="26"/>
    </w:rPr>
  </w:style>
  <w:style w:type="paragraph" w:styleId="Heading3">
    <w:name w:val="heading 3"/>
    <w:basedOn w:val="Normal"/>
    <w:next w:val="Normal"/>
    <w:uiPriority w:val="9"/>
    <w:semiHidden/>
    <w:unhideWhenUsed/>
    <w:qFormat/>
    <w:pPr>
      <w:outlineLvl w:val="2"/>
    </w:pPr>
    <w:rPr>
      <w:b/>
      <w:color w:val="8C7252"/>
      <w:sz w:val="24"/>
      <w:szCs w:val="24"/>
    </w:rPr>
  </w:style>
  <w:style w:type="paragraph" w:styleId="Heading4">
    <w:name w:val="heading 4"/>
    <w:basedOn w:val="Normal"/>
    <w:next w:val="Normal"/>
    <w:uiPriority w:val="9"/>
    <w:semiHidden/>
    <w:unhideWhenUsed/>
    <w:qFormat/>
    <w:pPr>
      <w:keepNext/>
      <w:keepLines/>
      <w:spacing w:before="160"/>
      <w:outlineLvl w:val="3"/>
    </w:pPr>
    <w:rPr>
      <w:rFonts w:ascii="Trebuchet MS" w:eastAsia="Trebuchet MS" w:hAnsi="Trebuchet MS" w:cs="Trebuchet MS"/>
      <w:color w:val="666666"/>
      <w:u w:val="single"/>
    </w:rPr>
  </w:style>
  <w:style w:type="paragraph" w:styleId="Heading5">
    <w:name w:val="heading 5"/>
    <w:basedOn w:val="Normal"/>
    <w:next w:val="Normal"/>
    <w:uiPriority w:val="9"/>
    <w:semiHidden/>
    <w:unhideWhenUsed/>
    <w:qFormat/>
    <w:pPr>
      <w:keepNext/>
      <w:keepLines/>
      <w:spacing w:before="160"/>
      <w:outlineLvl w:val="4"/>
    </w:pPr>
    <w:rPr>
      <w:rFonts w:ascii="Trebuchet MS" w:eastAsia="Trebuchet MS" w:hAnsi="Trebuchet MS" w:cs="Trebuchet MS"/>
      <w:color w:val="666666"/>
    </w:rPr>
  </w:style>
  <w:style w:type="paragraph" w:styleId="Heading6">
    <w:name w:val="heading 6"/>
    <w:basedOn w:val="Normal"/>
    <w:next w:val="Normal"/>
    <w:uiPriority w:val="9"/>
    <w:semiHidden/>
    <w:unhideWhenUsed/>
    <w:qFormat/>
    <w:pPr>
      <w:keepNext/>
      <w:keepLines/>
      <w:spacing w:before="160"/>
      <w:outlineLvl w:val="5"/>
    </w:pPr>
    <w:rPr>
      <w:rFonts w:ascii="Trebuchet MS" w:eastAsia="Trebuchet MS" w:hAnsi="Trebuchet MS" w:cs="Trebuchet MS"/>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spacing w:before="0" w:line="240" w:lineRule="auto"/>
      <w:ind w:left="0" w:firstLine="15"/>
    </w:pPr>
    <w:rPr>
      <w:rFonts w:ascii="Economica" w:eastAsia="Economica" w:hAnsi="Economica" w:cs="Economica"/>
      <w:sz w:val="60"/>
      <w:szCs w:val="60"/>
    </w:rPr>
  </w:style>
  <w:style w:type="paragraph" w:styleId="Subtitle">
    <w:name w:val="Subtitle"/>
    <w:basedOn w:val="Normal"/>
    <w:next w:val="Normal"/>
    <w:uiPriority w:val="11"/>
    <w:qFormat/>
    <w:pPr>
      <w:spacing w:before="0" w:line="240" w:lineRule="auto"/>
    </w:pPr>
    <w:rPr>
      <w:rFonts w:ascii="Economica" w:eastAsia="Economica" w:hAnsi="Economica" w:cs="Economica"/>
      <w:color w:val="999999"/>
      <w:sz w:val="28"/>
      <w:szCs w:val="2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117" Type="http://schemas.openxmlformats.org/officeDocument/2006/relationships/hyperlink" Target="http://paperpile.com/b/hYh3rf/Dgmj" TargetMode="External"/><Relationship Id="rId21" Type="http://schemas.openxmlformats.org/officeDocument/2006/relationships/hyperlink" Target="https://paperpile.com/c/hYh3rf/b4Xf" TargetMode="External"/><Relationship Id="rId42" Type="http://schemas.openxmlformats.org/officeDocument/2006/relationships/hyperlink" Target="https://paperpile.com/c/hYh3rf/9bzc" TargetMode="External"/><Relationship Id="rId63" Type="http://schemas.openxmlformats.org/officeDocument/2006/relationships/hyperlink" Target="http://paperpile.com/b/hYh3rf/G4qX" TargetMode="External"/><Relationship Id="rId84" Type="http://schemas.openxmlformats.org/officeDocument/2006/relationships/hyperlink" Target="http://paperpile.com/b/hYh3rf/HZhF" TargetMode="External"/><Relationship Id="rId138" Type="http://schemas.openxmlformats.org/officeDocument/2006/relationships/hyperlink" Target="http://paperpile.com/b/hYh3rf/z2OY" TargetMode="External"/><Relationship Id="rId159" Type="http://schemas.openxmlformats.org/officeDocument/2006/relationships/hyperlink" Target="http://paperpile.com/b/hYh3rf/9dn2" TargetMode="External"/><Relationship Id="rId170" Type="http://schemas.openxmlformats.org/officeDocument/2006/relationships/hyperlink" Target="http://paperpile.com/b/hYh3rf/mk5l" TargetMode="External"/><Relationship Id="rId191" Type="http://schemas.openxmlformats.org/officeDocument/2006/relationships/hyperlink" Target="http://paperpile.com/b/hYh3rf/f1HX" TargetMode="External"/><Relationship Id="rId205" Type="http://schemas.openxmlformats.org/officeDocument/2006/relationships/hyperlink" Target="http://paperpile.com/b/hYh3rf/b3e1" TargetMode="External"/><Relationship Id="rId107" Type="http://schemas.openxmlformats.org/officeDocument/2006/relationships/hyperlink" Target="http://paperpile.com/b/hYh3rf/G8XW" TargetMode="External"/><Relationship Id="rId11" Type="http://schemas.openxmlformats.org/officeDocument/2006/relationships/hyperlink" Target="https://paperpile.com/c/hYh3rf/mm6F" TargetMode="External"/><Relationship Id="rId32" Type="http://schemas.openxmlformats.org/officeDocument/2006/relationships/hyperlink" Target="https://paperpile.com/c/hYh3rf/ZPxU" TargetMode="External"/><Relationship Id="rId37" Type="http://schemas.openxmlformats.org/officeDocument/2006/relationships/hyperlink" Target="https://paperpile.com/c/hYh3rf/HDrV" TargetMode="External"/><Relationship Id="rId53" Type="http://schemas.openxmlformats.org/officeDocument/2006/relationships/hyperlink" Target="https://paperpile.com/c/hYh3rf/2lu7" TargetMode="External"/><Relationship Id="rId58" Type="http://schemas.openxmlformats.org/officeDocument/2006/relationships/hyperlink" Target="http://paperpile.com/b/hYh3rf/XaDm" TargetMode="External"/><Relationship Id="rId74" Type="http://schemas.openxmlformats.org/officeDocument/2006/relationships/hyperlink" Target="http://paperpile.com/b/hYh3rf/bWhP" TargetMode="External"/><Relationship Id="rId79" Type="http://schemas.openxmlformats.org/officeDocument/2006/relationships/hyperlink" Target="http://paperpile.com/b/hYh3rf/hxkx" TargetMode="External"/><Relationship Id="rId102" Type="http://schemas.openxmlformats.org/officeDocument/2006/relationships/hyperlink" Target="http://paperpile.com/b/hYh3rf/gmzy" TargetMode="External"/><Relationship Id="rId123" Type="http://schemas.openxmlformats.org/officeDocument/2006/relationships/hyperlink" Target="http://paperpile.com/b/hYh3rf/gWfa" TargetMode="External"/><Relationship Id="rId128" Type="http://schemas.openxmlformats.org/officeDocument/2006/relationships/hyperlink" Target="http://paperpile.com/b/hYh3rf/Q3BS" TargetMode="External"/><Relationship Id="rId144" Type="http://schemas.openxmlformats.org/officeDocument/2006/relationships/hyperlink" Target="http://paperpile.com/b/hYh3rf/w8Jq" TargetMode="External"/><Relationship Id="rId149" Type="http://schemas.openxmlformats.org/officeDocument/2006/relationships/hyperlink" Target="http://paperpile.com/b/hYh3rf/8iVY" TargetMode="External"/><Relationship Id="rId5" Type="http://schemas.openxmlformats.org/officeDocument/2006/relationships/endnotes" Target="endnotes.xml"/><Relationship Id="rId90" Type="http://schemas.openxmlformats.org/officeDocument/2006/relationships/hyperlink" Target="http://paperpile.com/b/hYh3rf/LU4r" TargetMode="External"/><Relationship Id="rId95" Type="http://schemas.openxmlformats.org/officeDocument/2006/relationships/hyperlink" Target="http://paperpile.com/b/hYh3rf/rifj" TargetMode="External"/><Relationship Id="rId160" Type="http://schemas.openxmlformats.org/officeDocument/2006/relationships/hyperlink" Target="http://paperpile.com/b/hYh3rf/ZPxU" TargetMode="External"/><Relationship Id="rId165" Type="http://schemas.openxmlformats.org/officeDocument/2006/relationships/hyperlink" Target="http://paperpile.com/b/hYh3rf/sPkS" TargetMode="External"/><Relationship Id="rId181" Type="http://schemas.openxmlformats.org/officeDocument/2006/relationships/hyperlink" Target="http://paperpile.com/b/hYh3rf/b4Xf" TargetMode="External"/><Relationship Id="rId186" Type="http://schemas.openxmlformats.org/officeDocument/2006/relationships/hyperlink" Target="http://paperpile.com/b/hYh3rf/c71i" TargetMode="External"/><Relationship Id="rId211" Type="http://schemas.openxmlformats.org/officeDocument/2006/relationships/header" Target="header2.xml"/><Relationship Id="rId22" Type="http://schemas.openxmlformats.org/officeDocument/2006/relationships/hyperlink" Target="https://paperpile.com/c/hYh3rf/gmzy" TargetMode="External"/><Relationship Id="rId27" Type="http://schemas.openxmlformats.org/officeDocument/2006/relationships/hyperlink" Target="https://paperpile.com/c/hYh3rf/sPkS" TargetMode="External"/><Relationship Id="rId43" Type="http://schemas.openxmlformats.org/officeDocument/2006/relationships/hyperlink" Target="https://paperpile.com/c/hYh3rf/gWfa" TargetMode="External"/><Relationship Id="rId48" Type="http://schemas.openxmlformats.org/officeDocument/2006/relationships/hyperlink" Target="https://paperpile.com/c/hYh3rf/qRC0" TargetMode="External"/><Relationship Id="rId64" Type="http://schemas.openxmlformats.org/officeDocument/2006/relationships/hyperlink" Target="http://paperpile.com/b/hYh3rf/G4qX" TargetMode="External"/><Relationship Id="rId69" Type="http://schemas.openxmlformats.org/officeDocument/2006/relationships/hyperlink" Target="http://paperpile.com/b/hYh3rf/Nb4c" TargetMode="External"/><Relationship Id="rId113" Type="http://schemas.openxmlformats.org/officeDocument/2006/relationships/hyperlink" Target="http://paperpile.com/b/hYh3rf/2lu7" TargetMode="External"/><Relationship Id="rId118" Type="http://schemas.openxmlformats.org/officeDocument/2006/relationships/hyperlink" Target="http://paperpile.com/b/hYh3rf/Dgmj" TargetMode="External"/><Relationship Id="rId134" Type="http://schemas.openxmlformats.org/officeDocument/2006/relationships/hyperlink" Target="http://paperpile.com/b/hYh3rf/otWW" TargetMode="External"/><Relationship Id="rId139" Type="http://schemas.openxmlformats.org/officeDocument/2006/relationships/hyperlink" Target="http://paperpile.com/b/hYh3rf/z2OY" TargetMode="External"/><Relationship Id="rId80" Type="http://schemas.openxmlformats.org/officeDocument/2006/relationships/hyperlink" Target="http://paperpile.com/b/hYh3rf/hxkx" TargetMode="External"/><Relationship Id="rId85" Type="http://schemas.openxmlformats.org/officeDocument/2006/relationships/hyperlink" Target="http://paperpile.com/b/hYh3rf/HZhF" TargetMode="External"/><Relationship Id="rId150" Type="http://schemas.openxmlformats.org/officeDocument/2006/relationships/hyperlink" Target="http://paperpile.com/b/hYh3rf/8iVY" TargetMode="External"/><Relationship Id="rId155" Type="http://schemas.openxmlformats.org/officeDocument/2006/relationships/hyperlink" Target="http://paperpile.com/b/hYh3rf/WOv2" TargetMode="External"/><Relationship Id="rId171" Type="http://schemas.openxmlformats.org/officeDocument/2006/relationships/hyperlink" Target="http://paperpile.com/b/hYh3rf/mk5l" TargetMode="External"/><Relationship Id="rId176" Type="http://schemas.openxmlformats.org/officeDocument/2006/relationships/hyperlink" Target="http://paperpile.com/b/hYh3rf/qRC0" TargetMode="External"/><Relationship Id="rId192" Type="http://schemas.openxmlformats.org/officeDocument/2006/relationships/hyperlink" Target="http://paperpile.com/b/hYh3rf/f1HX" TargetMode="External"/><Relationship Id="rId197" Type="http://schemas.openxmlformats.org/officeDocument/2006/relationships/hyperlink" Target="http://paperpile.com/b/hYh3rf/kOH3" TargetMode="External"/><Relationship Id="rId206" Type="http://schemas.openxmlformats.org/officeDocument/2006/relationships/hyperlink" Target="http://paperpile.com/b/hYh3rf/Vlyy" TargetMode="External"/><Relationship Id="rId201" Type="http://schemas.openxmlformats.org/officeDocument/2006/relationships/hyperlink" Target="http://paperpile.com/b/hYh3rf/lvX8" TargetMode="External"/><Relationship Id="rId12" Type="http://schemas.openxmlformats.org/officeDocument/2006/relationships/hyperlink" Target="https://paperpile.com/c/hYh3rf/c71i" TargetMode="External"/><Relationship Id="rId17" Type="http://schemas.openxmlformats.org/officeDocument/2006/relationships/hyperlink" Target="https://paperpile.com/c/hYh3rf/c71i" TargetMode="External"/><Relationship Id="rId33" Type="http://schemas.openxmlformats.org/officeDocument/2006/relationships/hyperlink" Target="https://paperpile.com/c/hYh3rf/LU4r" TargetMode="External"/><Relationship Id="rId38" Type="http://schemas.openxmlformats.org/officeDocument/2006/relationships/hyperlink" Target="https://paperpile.com/c/hYh3rf/9dn2" TargetMode="External"/><Relationship Id="rId59" Type="http://schemas.openxmlformats.org/officeDocument/2006/relationships/hyperlink" Target="http://paperpile.com/b/hYh3rf/XaDm" TargetMode="External"/><Relationship Id="rId103" Type="http://schemas.openxmlformats.org/officeDocument/2006/relationships/hyperlink" Target="http://paperpile.com/b/hYh3rf/gmzy" TargetMode="External"/><Relationship Id="rId108" Type="http://schemas.openxmlformats.org/officeDocument/2006/relationships/hyperlink" Target="http://paperpile.com/b/hYh3rf/G8XW" TargetMode="External"/><Relationship Id="rId124" Type="http://schemas.openxmlformats.org/officeDocument/2006/relationships/hyperlink" Target="http://paperpile.com/b/hYh3rf/Q3BS" TargetMode="External"/><Relationship Id="rId129" Type="http://schemas.openxmlformats.org/officeDocument/2006/relationships/hyperlink" Target="http://paperpile.com/b/hYh3rf/GaFU" TargetMode="External"/><Relationship Id="rId54" Type="http://schemas.openxmlformats.org/officeDocument/2006/relationships/hyperlink" Target="https://paperpile.com/c/hYh3rf/9NlA" TargetMode="External"/><Relationship Id="rId70" Type="http://schemas.openxmlformats.org/officeDocument/2006/relationships/hyperlink" Target="http://paperpile.com/b/hYh3rf/Nb4c" TargetMode="External"/><Relationship Id="rId75" Type="http://schemas.openxmlformats.org/officeDocument/2006/relationships/hyperlink" Target="http://paperpile.com/b/hYh3rf/bWhP" TargetMode="External"/><Relationship Id="rId91" Type="http://schemas.openxmlformats.org/officeDocument/2006/relationships/hyperlink" Target="http://paperpile.com/b/hYh3rf/LU4r" TargetMode="External"/><Relationship Id="rId96" Type="http://schemas.openxmlformats.org/officeDocument/2006/relationships/hyperlink" Target="https://www.researchgate.net/publication/31873638_The_Correction_of_Wrongful_Convictions_A_Comparative_Perspective" TargetMode="External"/><Relationship Id="rId140" Type="http://schemas.openxmlformats.org/officeDocument/2006/relationships/hyperlink" Target="http://paperpile.com/b/hYh3rf/9NlA" TargetMode="External"/><Relationship Id="rId145" Type="http://schemas.openxmlformats.org/officeDocument/2006/relationships/hyperlink" Target="http://paperpile.com/b/hYh3rf/w8Jq" TargetMode="External"/><Relationship Id="rId161" Type="http://schemas.openxmlformats.org/officeDocument/2006/relationships/hyperlink" Target="http://paperpile.com/b/hYh3rf/ZPxU" TargetMode="External"/><Relationship Id="rId166" Type="http://schemas.openxmlformats.org/officeDocument/2006/relationships/hyperlink" Target="http://paperpile.com/b/hYh3rf/fDLx" TargetMode="External"/><Relationship Id="rId182" Type="http://schemas.openxmlformats.org/officeDocument/2006/relationships/hyperlink" Target="http://paperpile.com/b/hYh3rf/b4Xf" TargetMode="External"/><Relationship Id="rId187" Type="http://schemas.openxmlformats.org/officeDocument/2006/relationships/hyperlink" Target="http://paperpile.com/b/hYh3rf/b88S" TargetMode="External"/><Relationship Id="rId1" Type="http://schemas.openxmlformats.org/officeDocument/2006/relationships/styles" Target="styles.xml"/><Relationship Id="rId6" Type="http://schemas.openxmlformats.org/officeDocument/2006/relationships/image" Target="media/image1.png"/><Relationship Id="rId212" Type="http://schemas.openxmlformats.org/officeDocument/2006/relationships/footer" Target="footer2.xml"/><Relationship Id="rId23" Type="http://schemas.openxmlformats.org/officeDocument/2006/relationships/hyperlink" Target="https://paperpile.com/c/hYh3rf/b3e1" TargetMode="External"/><Relationship Id="rId28" Type="http://schemas.openxmlformats.org/officeDocument/2006/relationships/hyperlink" Target="https://paperpile.com/c/hYh3rf/QlXn" TargetMode="External"/><Relationship Id="rId49" Type="http://schemas.openxmlformats.org/officeDocument/2006/relationships/hyperlink" Target="https://paperpile.com/c/hYh3rf/kOH3" TargetMode="External"/><Relationship Id="rId114" Type="http://schemas.openxmlformats.org/officeDocument/2006/relationships/hyperlink" Target="http://paperpile.com/b/hYh3rf/2lu7" TargetMode="External"/><Relationship Id="rId119" Type="http://schemas.openxmlformats.org/officeDocument/2006/relationships/hyperlink" Target="http://paperpile.com/b/hYh3rf/gWfa" TargetMode="External"/><Relationship Id="rId44" Type="http://schemas.openxmlformats.org/officeDocument/2006/relationships/hyperlink" Target="https://paperpile.com/c/hYh3rf/8iVY" TargetMode="External"/><Relationship Id="rId60" Type="http://schemas.openxmlformats.org/officeDocument/2006/relationships/hyperlink" Target="http://paperpile.com/b/hYh3rf/XaDm" TargetMode="External"/><Relationship Id="rId65" Type="http://schemas.openxmlformats.org/officeDocument/2006/relationships/hyperlink" Target="http://paperpile.com/b/hYh3rf/G4qX" TargetMode="External"/><Relationship Id="rId81" Type="http://schemas.openxmlformats.org/officeDocument/2006/relationships/hyperlink" Target="http://paperpile.com/b/hYh3rf/I0lS" TargetMode="External"/><Relationship Id="rId86" Type="http://schemas.openxmlformats.org/officeDocument/2006/relationships/hyperlink" Target="http://paperpile.com/b/hYh3rf/HZhF" TargetMode="External"/><Relationship Id="rId130" Type="http://schemas.openxmlformats.org/officeDocument/2006/relationships/hyperlink" Target="http://paperpile.com/b/hYh3rf/GaFU" TargetMode="External"/><Relationship Id="rId135" Type="http://schemas.openxmlformats.org/officeDocument/2006/relationships/hyperlink" Target="https://inews.co.uk/culture/television/steve-fulcher-sian-o-callaghan-murder-killer-christopher-halliwell-police-officer-martin-freeman-a-confession-494601" TargetMode="External"/><Relationship Id="rId151" Type="http://schemas.openxmlformats.org/officeDocument/2006/relationships/hyperlink" Target="http://paperpile.com/b/hYh3rf/8iVY" TargetMode="External"/><Relationship Id="rId156" Type="http://schemas.openxmlformats.org/officeDocument/2006/relationships/hyperlink" Target="http://paperpile.com/b/hYh3rf/WOv2" TargetMode="External"/><Relationship Id="rId177" Type="http://schemas.openxmlformats.org/officeDocument/2006/relationships/hyperlink" Target="http://paperpile.com/b/hYh3rf/qRC0" TargetMode="External"/><Relationship Id="rId198" Type="http://schemas.openxmlformats.org/officeDocument/2006/relationships/hyperlink" Target="https://www.theguardian.com/news/blog/2008/dec/17/rachel-nickell-case-history" TargetMode="External"/><Relationship Id="rId172" Type="http://schemas.openxmlformats.org/officeDocument/2006/relationships/hyperlink" Target="http://paperpile.com/b/hYh3rf/mm6F" TargetMode="External"/><Relationship Id="rId193" Type="http://schemas.openxmlformats.org/officeDocument/2006/relationships/hyperlink" Target="https://www.telegraph.co.uk/news/uknews/crime/9626284/Sian-OCallaghan-Campaigners-call-for-review-of-police-Act.html" TargetMode="External"/><Relationship Id="rId202" Type="http://schemas.openxmlformats.org/officeDocument/2006/relationships/hyperlink" Target="http://paperpile.com/b/hYh3rf/lvX8" TargetMode="External"/><Relationship Id="rId207" Type="http://schemas.openxmlformats.org/officeDocument/2006/relationships/hyperlink" Target="http://paperpile.com/b/hYh3rf/Vlyy" TargetMode="External"/><Relationship Id="rId13" Type="http://schemas.openxmlformats.org/officeDocument/2006/relationships/hyperlink" Target="https://paperpile.com/c/hYh3rf/b88S" TargetMode="External"/><Relationship Id="rId18" Type="http://schemas.openxmlformats.org/officeDocument/2006/relationships/hyperlink" Target="https://paperpile.com/c/hYh3rf/WOv2" TargetMode="External"/><Relationship Id="rId39" Type="http://schemas.openxmlformats.org/officeDocument/2006/relationships/hyperlink" Target="https://paperpile.com/c/hYh3rf/HZhF" TargetMode="External"/><Relationship Id="rId109" Type="http://schemas.openxmlformats.org/officeDocument/2006/relationships/hyperlink" Target="http://paperpile.com/b/hYh3rf/G8XW" TargetMode="External"/><Relationship Id="rId34" Type="http://schemas.openxmlformats.org/officeDocument/2006/relationships/hyperlink" Target="https://paperpile.com/c/hYh3rf/a7ah" TargetMode="External"/><Relationship Id="rId50" Type="http://schemas.openxmlformats.org/officeDocument/2006/relationships/hyperlink" Target="https://paperpile.com/c/hYh3rf/Nb4c" TargetMode="External"/><Relationship Id="rId55" Type="http://schemas.openxmlformats.org/officeDocument/2006/relationships/hyperlink" Target="http://paperpile.com/b/hYh3rf/QlXn" TargetMode="External"/><Relationship Id="rId76" Type="http://schemas.openxmlformats.org/officeDocument/2006/relationships/hyperlink" Target="https://www.durham.police.uk/About-Us/Documents/Peels_Principles_Of_Law_Enforcement.pdf" TargetMode="External"/><Relationship Id="rId97" Type="http://schemas.openxmlformats.org/officeDocument/2006/relationships/hyperlink" Target="http://paperpile.com/b/hYh3rf/rifj" TargetMode="External"/><Relationship Id="rId104" Type="http://schemas.openxmlformats.org/officeDocument/2006/relationships/hyperlink" Target="http://paperpile.com/b/hYh3rf/9bzc" TargetMode="External"/><Relationship Id="rId120" Type="http://schemas.openxmlformats.org/officeDocument/2006/relationships/hyperlink" Target="http://paperpile.com/b/hYh3rf/gWfa" TargetMode="External"/><Relationship Id="rId125" Type="http://schemas.openxmlformats.org/officeDocument/2006/relationships/hyperlink" Target="http://paperpile.com/b/hYh3rf/Q3BS" TargetMode="External"/><Relationship Id="rId141" Type="http://schemas.openxmlformats.org/officeDocument/2006/relationships/hyperlink" Target="http://paperpile.com/b/hYh3rf/9NlA" TargetMode="External"/><Relationship Id="rId146" Type="http://schemas.openxmlformats.org/officeDocument/2006/relationships/hyperlink" Target="http://paperpile.com/b/hYh3rf/lLMC" TargetMode="External"/><Relationship Id="rId167" Type="http://schemas.openxmlformats.org/officeDocument/2006/relationships/hyperlink" Target="http://paperpile.com/b/hYh3rf/fDLx" TargetMode="External"/><Relationship Id="rId188" Type="http://schemas.openxmlformats.org/officeDocument/2006/relationships/hyperlink" Target="http://paperpile.com/b/hYh3rf/b88S" TargetMode="External"/><Relationship Id="rId7" Type="http://schemas.openxmlformats.org/officeDocument/2006/relationships/hyperlink" Target="https://paperpile.com/c/hYh3rf/fDLx" TargetMode="External"/><Relationship Id="rId71" Type="http://schemas.openxmlformats.org/officeDocument/2006/relationships/hyperlink" Target="https://www.bbc.co.uk/news/10216328" TargetMode="External"/><Relationship Id="rId92" Type="http://schemas.openxmlformats.org/officeDocument/2006/relationships/hyperlink" Target="http://paperpile.com/b/hYh3rf/LU4r" TargetMode="External"/><Relationship Id="rId162" Type="http://schemas.openxmlformats.org/officeDocument/2006/relationships/hyperlink" Target="http://paperpile.com/b/hYh3rf/ZPxU" TargetMode="External"/><Relationship Id="rId183" Type="http://schemas.openxmlformats.org/officeDocument/2006/relationships/hyperlink" Target="http://paperpile.com/b/hYh3rf/b4Xf" TargetMode="External"/><Relationship Id="rId213" Type="http://schemas.openxmlformats.org/officeDocument/2006/relationships/fontTable" Target="fontTable.xml"/><Relationship Id="rId2" Type="http://schemas.openxmlformats.org/officeDocument/2006/relationships/settings" Target="settings.xml"/><Relationship Id="rId29" Type="http://schemas.openxmlformats.org/officeDocument/2006/relationships/hyperlink" Target="https://paperpile.com/c/hYh3rf/Dgmj" TargetMode="External"/><Relationship Id="rId24" Type="http://schemas.openxmlformats.org/officeDocument/2006/relationships/hyperlink" Target="https://paperpile.com/c/hYh3rf/w8Jq" TargetMode="External"/><Relationship Id="rId40" Type="http://schemas.openxmlformats.org/officeDocument/2006/relationships/hyperlink" Target="https://paperpile.com/c/hYh3rf/pMrK+I0lS" TargetMode="External"/><Relationship Id="rId45" Type="http://schemas.openxmlformats.org/officeDocument/2006/relationships/hyperlink" Target="https://paperpile.com/c/hYh3rf/f1HX" TargetMode="External"/><Relationship Id="rId66" Type="http://schemas.openxmlformats.org/officeDocument/2006/relationships/hyperlink" Target="http://news.bbc.co.uk/1/hi/programmes/bbc_parliament/3631579.stm" TargetMode="External"/><Relationship Id="rId87" Type="http://schemas.openxmlformats.org/officeDocument/2006/relationships/hyperlink" Target="http://paperpile.com/b/hYh3rf/ZJMP" TargetMode="External"/><Relationship Id="rId110" Type="http://schemas.openxmlformats.org/officeDocument/2006/relationships/hyperlink" Target="http://paperpile.com/b/hYh3rf/HDrV" TargetMode="External"/><Relationship Id="rId115" Type="http://schemas.openxmlformats.org/officeDocument/2006/relationships/hyperlink" Target="http://paperpile.com/b/hYh3rf/2lu7" TargetMode="External"/><Relationship Id="rId131" Type="http://schemas.openxmlformats.org/officeDocument/2006/relationships/hyperlink" Target="http://paperpile.com/b/hYh3rf/GaFU" TargetMode="External"/><Relationship Id="rId136" Type="http://schemas.openxmlformats.org/officeDocument/2006/relationships/hyperlink" Target="http://paperpile.com/b/hYh3rf/otWW" TargetMode="External"/><Relationship Id="rId157" Type="http://schemas.openxmlformats.org/officeDocument/2006/relationships/hyperlink" Target="http://paperpile.com/b/hYh3rf/9dn2" TargetMode="External"/><Relationship Id="rId178" Type="http://schemas.openxmlformats.org/officeDocument/2006/relationships/hyperlink" Target="http://paperpile.com/b/hYh3rf/pMrK" TargetMode="External"/><Relationship Id="rId61" Type="http://schemas.openxmlformats.org/officeDocument/2006/relationships/hyperlink" Target="https://books.google.co.uk/books/about/Police_and_Criminal_Evidence_Act_1984.html?id=Ujtn9JdDrH8C&amp;printsec=frontcover&amp;source=kp_read_button&amp;redir_esc=y" TargetMode="External"/><Relationship Id="rId82" Type="http://schemas.openxmlformats.org/officeDocument/2006/relationships/hyperlink" Target="http://paperpile.com/b/hYh3rf/I0lS" TargetMode="External"/><Relationship Id="rId152" Type="http://schemas.openxmlformats.org/officeDocument/2006/relationships/hyperlink" Target="https://www.hickmanandrose.co.uk/site/about/press-releases/details/south-wales-police-pay-300000-to-settle-obrien-case" TargetMode="External"/><Relationship Id="rId173" Type="http://schemas.openxmlformats.org/officeDocument/2006/relationships/hyperlink" Target="http://paperpile.com/b/hYh3rf/mm6F" TargetMode="External"/><Relationship Id="rId194" Type="http://schemas.openxmlformats.org/officeDocument/2006/relationships/hyperlink" Target="http://paperpile.com/b/hYh3rf/f1HX" TargetMode="External"/><Relationship Id="rId199" Type="http://schemas.openxmlformats.org/officeDocument/2006/relationships/hyperlink" Target="http://paperpile.com/b/hYh3rf/kOH3" TargetMode="External"/><Relationship Id="rId203" Type="http://schemas.openxmlformats.org/officeDocument/2006/relationships/hyperlink" Target="http://paperpile.com/b/hYh3rf/b3e1" TargetMode="External"/><Relationship Id="rId208" Type="http://schemas.openxmlformats.org/officeDocument/2006/relationships/hyperlink" Target="http://paperpile.com/b/hYh3rf/Vlyy" TargetMode="External"/><Relationship Id="rId19" Type="http://schemas.openxmlformats.org/officeDocument/2006/relationships/hyperlink" Target="https://paperpile.com/c/hYh3rf/mk5l" TargetMode="External"/><Relationship Id="rId14" Type="http://schemas.openxmlformats.org/officeDocument/2006/relationships/hyperlink" Target="https://paperpile.com/c/hYh3rf/c71i" TargetMode="External"/><Relationship Id="rId30" Type="http://schemas.openxmlformats.org/officeDocument/2006/relationships/hyperlink" Target="https://paperpile.com/c/hYh3rf/GaFU" TargetMode="External"/><Relationship Id="rId35" Type="http://schemas.openxmlformats.org/officeDocument/2006/relationships/hyperlink" Target="https://paperpile.com/c/hYh3rf/mk5l" TargetMode="External"/><Relationship Id="rId56" Type="http://schemas.openxmlformats.org/officeDocument/2006/relationships/hyperlink" Target="http://paperpile.com/b/hYh3rf/QlXn" TargetMode="External"/><Relationship Id="rId77" Type="http://schemas.openxmlformats.org/officeDocument/2006/relationships/hyperlink" Target="http://paperpile.com/b/hYh3rf/bWhP" TargetMode="External"/><Relationship Id="rId100" Type="http://schemas.openxmlformats.org/officeDocument/2006/relationships/hyperlink" Target="http://paperpile.com/b/hYh3rf/7HDG" TargetMode="External"/><Relationship Id="rId105" Type="http://schemas.openxmlformats.org/officeDocument/2006/relationships/hyperlink" Target="http://paperpile.com/b/hYh3rf/9bzc" TargetMode="External"/><Relationship Id="rId126" Type="http://schemas.openxmlformats.org/officeDocument/2006/relationships/hyperlink" Target="http://paperpile.com/b/hYh3rf/Q3BS" TargetMode="External"/><Relationship Id="rId147" Type="http://schemas.openxmlformats.org/officeDocument/2006/relationships/hyperlink" Target="http://paperpile.com/b/hYh3rf/lLMC" TargetMode="External"/><Relationship Id="rId168" Type="http://schemas.openxmlformats.org/officeDocument/2006/relationships/hyperlink" Target="http://paperpile.com/b/hYh3rf/fDLx" TargetMode="External"/><Relationship Id="rId8" Type="http://schemas.openxmlformats.org/officeDocument/2006/relationships/hyperlink" Target="https://paperpile.com/c/hYh3rf/hxkx" TargetMode="External"/><Relationship Id="rId51" Type="http://schemas.openxmlformats.org/officeDocument/2006/relationships/hyperlink" Target="https://paperpile.com/c/hYh3rf/rifj" TargetMode="External"/><Relationship Id="rId72" Type="http://schemas.openxmlformats.org/officeDocument/2006/relationships/hyperlink" Target="http://paperpile.com/b/hYh3rf/Nb4c" TargetMode="External"/><Relationship Id="rId93" Type="http://schemas.openxmlformats.org/officeDocument/2006/relationships/hyperlink" Target="http://paperpile.com/b/hYh3rf/rifj" TargetMode="External"/><Relationship Id="rId98" Type="http://schemas.openxmlformats.org/officeDocument/2006/relationships/hyperlink" Target="http://paperpile.com/b/hYh3rf/7HDG" TargetMode="External"/><Relationship Id="rId121" Type="http://schemas.openxmlformats.org/officeDocument/2006/relationships/hyperlink" Target="http://paperpile.com/b/hYh3rf/gWfa" TargetMode="External"/><Relationship Id="rId142" Type="http://schemas.openxmlformats.org/officeDocument/2006/relationships/hyperlink" Target="http://paperpile.com/b/hYh3rf/9NlA" TargetMode="External"/><Relationship Id="rId163" Type="http://schemas.openxmlformats.org/officeDocument/2006/relationships/hyperlink" Target="http://paperpile.com/b/hYh3rf/sPkS" TargetMode="External"/><Relationship Id="rId184" Type="http://schemas.openxmlformats.org/officeDocument/2006/relationships/hyperlink" Target="http://paperpile.com/b/hYh3rf/c71i" TargetMode="External"/><Relationship Id="rId189" Type="http://schemas.openxmlformats.org/officeDocument/2006/relationships/hyperlink" Target="http://paperpile.com/b/hYh3rf/b88S" TargetMode="External"/><Relationship Id="rId3" Type="http://schemas.openxmlformats.org/officeDocument/2006/relationships/webSettings" Target="webSettings.xml"/><Relationship Id="rId214" Type="http://schemas.openxmlformats.org/officeDocument/2006/relationships/theme" Target="theme/theme1.xml"/><Relationship Id="rId25" Type="http://schemas.openxmlformats.org/officeDocument/2006/relationships/hyperlink" Target="https://paperpile.com/c/hYh3rf/z2OY" TargetMode="External"/><Relationship Id="rId46" Type="http://schemas.openxmlformats.org/officeDocument/2006/relationships/hyperlink" Target="https://paperpile.com/c/hYh3rf/otWW" TargetMode="External"/><Relationship Id="rId67" Type="http://schemas.openxmlformats.org/officeDocument/2006/relationships/hyperlink" Target="http://paperpile.com/b/hYh3rf/G4qX" TargetMode="External"/><Relationship Id="rId116" Type="http://schemas.openxmlformats.org/officeDocument/2006/relationships/hyperlink" Target="http://paperpile.com/b/hYh3rf/Dgmj" TargetMode="External"/><Relationship Id="rId137" Type="http://schemas.openxmlformats.org/officeDocument/2006/relationships/hyperlink" Target="http://paperpile.com/b/hYh3rf/z2OY" TargetMode="External"/><Relationship Id="rId158" Type="http://schemas.openxmlformats.org/officeDocument/2006/relationships/hyperlink" Target="http://paperpile.com/b/hYh3rf/9dn2" TargetMode="External"/><Relationship Id="rId20" Type="http://schemas.openxmlformats.org/officeDocument/2006/relationships/hyperlink" Target="https://paperpile.com/c/hYh3rf/ZJMP" TargetMode="External"/><Relationship Id="rId41" Type="http://schemas.openxmlformats.org/officeDocument/2006/relationships/hyperlink" Target="https://paperpile.com/c/hYh3rf/7HDG+Vlyy" TargetMode="External"/><Relationship Id="rId62" Type="http://schemas.openxmlformats.org/officeDocument/2006/relationships/hyperlink" Target="http://paperpile.com/b/hYh3rf/XaDm" TargetMode="External"/><Relationship Id="rId83" Type="http://schemas.openxmlformats.org/officeDocument/2006/relationships/hyperlink" Target="http://paperpile.com/b/hYh3rf/I0lS" TargetMode="External"/><Relationship Id="rId88" Type="http://schemas.openxmlformats.org/officeDocument/2006/relationships/hyperlink" Target="http://paperpile.com/b/hYh3rf/ZJMP" TargetMode="External"/><Relationship Id="rId111" Type="http://schemas.openxmlformats.org/officeDocument/2006/relationships/hyperlink" Target="https://assets.publishing.service.gov.uk/government/uploads/system/uploads/attachment_data/file/826813/PACE-Code-C_2019.pdf" TargetMode="External"/><Relationship Id="rId132" Type="http://schemas.openxmlformats.org/officeDocument/2006/relationships/hyperlink" Target="http://paperpile.com/b/hYh3rf/otWW" TargetMode="External"/><Relationship Id="rId153" Type="http://schemas.openxmlformats.org/officeDocument/2006/relationships/hyperlink" Target="http://paperpile.com/b/hYh3rf/8iVY" TargetMode="External"/><Relationship Id="rId174" Type="http://schemas.openxmlformats.org/officeDocument/2006/relationships/hyperlink" Target="http://paperpile.com/b/hYh3rf/mm6F" TargetMode="External"/><Relationship Id="rId179" Type="http://schemas.openxmlformats.org/officeDocument/2006/relationships/hyperlink" Target="http://paperpile.com/b/hYh3rf/pMrK" TargetMode="External"/><Relationship Id="rId195" Type="http://schemas.openxmlformats.org/officeDocument/2006/relationships/hyperlink" Target="http://paperpile.com/b/hYh3rf/kOH3" TargetMode="External"/><Relationship Id="rId209" Type="http://schemas.openxmlformats.org/officeDocument/2006/relationships/header" Target="header1.xml"/><Relationship Id="rId190" Type="http://schemas.openxmlformats.org/officeDocument/2006/relationships/hyperlink" Target="http://paperpile.com/b/hYh3rf/f1HX" TargetMode="External"/><Relationship Id="rId204" Type="http://schemas.openxmlformats.org/officeDocument/2006/relationships/hyperlink" Target="http://paperpile.com/b/hYh3rf/b3e1" TargetMode="External"/><Relationship Id="rId15" Type="http://schemas.openxmlformats.org/officeDocument/2006/relationships/hyperlink" Target="https://paperpile.com/c/hYh3rf/G8XW" TargetMode="External"/><Relationship Id="rId36" Type="http://schemas.openxmlformats.org/officeDocument/2006/relationships/hyperlink" Target="https://paperpile.com/c/hYh3rf/XaDm" TargetMode="External"/><Relationship Id="rId57" Type="http://schemas.openxmlformats.org/officeDocument/2006/relationships/hyperlink" Target="http://paperpile.com/b/hYh3rf/QlXn" TargetMode="External"/><Relationship Id="rId106" Type="http://schemas.openxmlformats.org/officeDocument/2006/relationships/hyperlink" Target="http://paperpile.com/b/hYh3rf/9bzc" TargetMode="External"/><Relationship Id="rId127" Type="http://schemas.openxmlformats.org/officeDocument/2006/relationships/hyperlink" Target="https://www.theguardian.com/global/2017/jun/25/catching-a-serial-killer-stephen-fulcher-police" TargetMode="External"/><Relationship Id="rId10" Type="http://schemas.openxmlformats.org/officeDocument/2006/relationships/hyperlink" Target="https://paperpile.com/c/hYh3rf/G8XW" TargetMode="External"/><Relationship Id="rId31" Type="http://schemas.openxmlformats.org/officeDocument/2006/relationships/hyperlink" Target="https://paperpile.com/c/hYh3rf/G4qX" TargetMode="External"/><Relationship Id="rId52" Type="http://schemas.openxmlformats.org/officeDocument/2006/relationships/hyperlink" Target="https://paperpile.com/c/hYh3rf/hxkx" TargetMode="External"/><Relationship Id="rId73" Type="http://schemas.openxmlformats.org/officeDocument/2006/relationships/hyperlink" Target="http://paperpile.com/b/hYh3rf/bWhP" TargetMode="External"/><Relationship Id="rId78" Type="http://schemas.openxmlformats.org/officeDocument/2006/relationships/hyperlink" Target="http://paperpile.com/b/hYh3rf/hxkx" TargetMode="External"/><Relationship Id="rId94" Type="http://schemas.openxmlformats.org/officeDocument/2006/relationships/hyperlink" Target="http://paperpile.com/b/hYh3rf/rifj" TargetMode="External"/><Relationship Id="rId99" Type="http://schemas.openxmlformats.org/officeDocument/2006/relationships/hyperlink" Target="http://paperpile.com/b/hYh3rf/7HDG" TargetMode="External"/><Relationship Id="rId101" Type="http://schemas.openxmlformats.org/officeDocument/2006/relationships/hyperlink" Target="http://paperpile.com/b/hYh3rf/gmzy" TargetMode="External"/><Relationship Id="rId122" Type="http://schemas.openxmlformats.org/officeDocument/2006/relationships/hyperlink" Target="https://rightsinfo.org/5-shocking-miscarriages-justice-prisoners-need-human-rights/" TargetMode="External"/><Relationship Id="rId143" Type="http://schemas.openxmlformats.org/officeDocument/2006/relationships/hyperlink" Target="http://paperpile.com/b/hYh3rf/w8Jq" TargetMode="External"/><Relationship Id="rId148" Type="http://schemas.openxmlformats.org/officeDocument/2006/relationships/hyperlink" Target="http://paperpile.com/b/hYh3rf/lLMC" TargetMode="External"/><Relationship Id="rId164" Type="http://schemas.openxmlformats.org/officeDocument/2006/relationships/hyperlink" Target="http://paperpile.com/b/hYh3rf/sPkS" TargetMode="External"/><Relationship Id="rId169" Type="http://schemas.openxmlformats.org/officeDocument/2006/relationships/hyperlink" Target="http://paperpile.com/b/hYh3rf/mk5l" TargetMode="External"/><Relationship Id="rId185" Type="http://schemas.openxmlformats.org/officeDocument/2006/relationships/hyperlink" Target="http://paperpile.com/b/hYh3rf/c71i" TargetMode="External"/><Relationship Id="rId4" Type="http://schemas.openxmlformats.org/officeDocument/2006/relationships/footnotes" Target="footnotes.xml"/><Relationship Id="rId9" Type="http://schemas.openxmlformats.org/officeDocument/2006/relationships/hyperlink" Target="https://paperpile.com/c/hYh3rf/lLMC" TargetMode="External"/><Relationship Id="rId180" Type="http://schemas.openxmlformats.org/officeDocument/2006/relationships/hyperlink" Target="http://paperpile.com/b/hYh3rf/pMrK" TargetMode="External"/><Relationship Id="rId210" Type="http://schemas.openxmlformats.org/officeDocument/2006/relationships/footer" Target="footer1.xml"/><Relationship Id="rId26" Type="http://schemas.openxmlformats.org/officeDocument/2006/relationships/hyperlink" Target="https://paperpile.com/c/hYh3rf/bWhP" TargetMode="External"/><Relationship Id="rId47" Type="http://schemas.openxmlformats.org/officeDocument/2006/relationships/hyperlink" Target="https://paperpile.com/c/hYh3rf/Q3BS" TargetMode="External"/><Relationship Id="rId68" Type="http://schemas.openxmlformats.org/officeDocument/2006/relationships/hyperlink" Target="http://paperpile.com/b/hYh3rf/Nb4c" TargetMode="External"/><Relationship Id="rId89" Type="http://schemas.openxmlformats.org/officeDocument/2006/relationships/hyperlink" Target="http://paperpile.com/b/hYh3rf/ZJMP" TargetMode="External"/><Relationship Id="rId112" Type="http://schemas.openxmlformats.org/officeDocument/2006/relationships/hyperlink" Target="http://paperpile.com/b/hYh3rf/HDrV" TargetMode="External"/><Relationship Id="rId133" Type="http://schemas.openxmlformats.org/officeDocument/2006/relationships/hyperlink" Target="http://paperpile.com/b/hYh3rf/otWW" TargetMode="External"/><Relationship Id="rId154" Type="http://schemas.openxmlformats.org/officeDocument/2006/relationships/hyperlink" Target="http://paperpile.com/b/hYh3rf/WOv2" TargetMode="External"/><Relationship Id="rId175" Type="http://schemas.openxmlformats.org/officeDocument/2006/relationships/hyperlink" Target="http://paperpile.com/b/hYh3rf/qRC0" TargetMode="External"/><Relationship Id="rId196" Type="http://schemas.openxmlformats.org/officeDocument/2006/relationships/hyperlink" Target="http://paperpile.com/b/hYh3rf/kOH3" TargetMode="External"/><Relationship Id="rId200" Type="http://schemas.openxmlformats.org/officeDocument/2006/relationships/hyperlink" Target="http://paperpile.com/b/hYh3rf/lvX8" TargetMode="External"/><Relationship Id="rId16" Type="http://schemas.openxmlformats.org/officeDocument/2006/relationships/hyperlink" Target="https://paperpile.com/c/hYh3rf/lvX8" TargetMode="External"/></Relationships>
</file>

<file path=word/_rels/footer1.xml.rels><?xml version="1.0" encoding="UTF-8" standalone="yes"?>
<Relationships xmlns="http://schemas.openxmlformats.org/package/2006/relationships"><Relationship Id="rId1" Type="http://schemas.openxmlformats.org/officeDocument/2006/relationships/image" Target="media/image2.png"/></Relationships>
</file>

<file path=word/_rels/footer2.xml.rels><?xml version="1.0" encoding="UTF-8" standalone="yes"?>
<Relationships xmlns="http://schemas.openxmlformats.org/package/2006/relationships"><Relationship Id="rId1" Type="http://schemas.openxmlformats.org/officeDocument/2006/relationships/image" Target="media/image2.png"/></Relationships>
</file>

<file path=word/_rels/header1.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20</Pages>
  <Words>5605</Words>
  <Characters>31951</Characters>
  <Application>Microsoft Office Word</Application>
  <DocSecurity>0</DocSecurity>
  <Lines>266</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37482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Keely Sharpe</dc:creator>
  <cp:lastModifiedBy>keelysharpe19@gmail.com</cp:lastModifiedBy>
  <cp:revision>2</cp:revision>
  <dcterms:created xsi:type="dcterms:W3CDTF">2019-11-04T12:28:00Z</dcterms:created>
  <dcterms:modified xsi:type="dcterms:W3CDTF">2019-11-04T12:28:00Z</dcterms:modified>
</cp:coreProperties>
</file>