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5F087" w14:textId="396192AE" w:rsidR="001B2180" w:rsidRPr="001B2180" w:rsidRDefault="001B2180" w:rsidP="001B2180">
      <w:pPr>
        <w:pStyle w:val="Titlu"/>
        <w:jc w:val="both"/>
        <w:rPr>
          <w:lang w:val="en-GB"/>
        </w:rPr>
      </w:pPr>
      <w:r w:rsidRPr="001B2180">
        <w:rPr>
          <w:noProof/>
          <w:lang w:val="en-US"/>
        </w:rPr>
        <w:drawing>
          <wp:inline distT="0" distB="0" distL="0" distR="0" wp14:anchorId="00745037" wp14:editId="30ED8418">
            <wp:extent cx="2619375" cy="1162050"/>
            <wp:effectExtent l="0" t="0" r="0" b="0"/>
            <wp:docPr id="1463079267" name="Imagine 2" descr="O imagine care conține text, Font, siglă, simbol&#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79267" name="Imagine 2" descr="O imagine care conține text, Font, siglă, simbol&#10;&#10;Conținutul generat de inteligența artificială poate fi inco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2050"/>
                    </a:xfrm>
                    <a:prstGeom prst="rect">
                      <a:avLst/>
                    </a:prstGeom>
                    <a:noFill/>
                    <a:ln>
                      <a:noFill/>
                    </a:ln>
                  </pic:spPr>
                </pic:pic>
              </a:graphicData>
            </a:graphic>
          </wp:inline>
        </w:drawing>
      </w:r>
    </w:p>
    <w:p w14:paraId="75591467" w14:textId="77777777" w:rsidR="001B2180" w:rsidRPr="001B2180" w:rsidRDefault="001B2180" w:rsidP="001B2180">
      <w:pPr>
        <w:pStyle w:val="Titlu"/>
        <w:rPr>
          <w:lang w:val="en-GB"/>
        </w:rPr>
      </w:pPr>
    </w:p>
    <w:p w14:paraId="7570A2F2" w14:textId="77777777" w:rsidR="001B2180" w:rsidRPr="001B2180" w:rsidRDefault="001B2180" w:rsidP="001B2180">
      <w:pPr>
        <w:pStyle w:val="Titlu"/>
        <w:rPr>
          <w:lang w:val="en-GB"/>
        </w:rPr>
      </w:pPr>
    </w:p>
    <w:p w14:paraId="7D281951" w14:textId="77777777" w:rsidR="001B2180" w:rsidRPr="001B2180" w:rsidRDefault="001B2180" w:rsidP="001B2180">
      <w:pPr>
        <w:pStyle w:val="Titlu"/>
        <w:rPr>
          <w:lang w:val="en-GB"/>
        </w:rPr>
      </w:pPr>
    </w:p>
    <w:p w14:paraId="06603EED" w14:textId="77777777" w:rsidR="001B2180" w:rsidRPr="001B2180" w:rsidRDefault="001B2180" w:rsidP="001B2180">
      <w:pPr>
        <w:pStyle w:val="Titlu"/>
        <w:rPr>
          <w:lang w:val="en-GB"/>
        </w:rPr>
      </w:pPr>
    </w:p>
    <w:p w14:paraId="355ABF5F" w14:textId="77777777" w:rsidR="001B2180" w:rsidRPr="001B2180" w:rsidRDefault="001B2180" w:rsidP="001B2180">
      <w:pPr>
        <w:pStyle w:val="Titlu"/>
        <w:rPr>
          <w:lang w:val="en-GB"/>
        </w:rPr>
      </w:pPr>
    </w:p>
    <w:p w14:paraId="756C7EF8" w14:textId="77777777" w:rsidR="001B2180" w:rsidRPr="001B2180" w:rsidRDefault="001B2180" w:rsidP="001B2180">
      <w:pPr>
        <w:pStyle w:val="Titlu"/>
        <w:rPr>
          <w:lang w:val="en-GB"/>
        </w:rPr>
      </w:pPr>
      <w:proofErr w:type="spellStart"/>
      <w:proofErr w:type="gramStart"/>
      <w:r w:rsidRPr="001B2180">
        <w:rPr>
          <w:lang w:val="en-GB"/>
        </w:rPr>
        <w:t>Name:Ioana</w:t>
      </w:r>
      <w:proofErr w:type="spellEnd"/>
      <w:proofErr w:type="gramEnd"/>
      <w:r w:rsidRPr="001B2180">
        <w:rPr>
          <w:lang w:val="en-GB"/>
        </w:rPr>
        <w:t xml:space="preserve"> Madalina Priboi </w:t>
      </w:r>
    </w:p>
    <w:p w14:paraId="5E4FD9AB" w14:textId="77777777" w:rsidR="001B2180" w:rsidRPr="001B2180" w:rsidRDefault="001B2180" w:rsidP="001B2180">
      <w:pPr>
        <w:pStyle w:val="Titlu"/>
        <w:rPr>
          <w:lang w:val="en-GB"/>
        </w:rPr>
      </w:pPr>
      <w:r w:rsidRPr="001B2180">
        <w:rPr>
          <w:lang w:val="en-GB"/>
        </w:rPr>
        <w:t>Student ID:2511525</w:t>
      </w:r>
    </w:p>
    <w:p w14:paraId="385E4C6A" w14:textId="4454F2E1" w:rsidR="001B2180" w:rsidRPr="001B2180" w:rsidRDefault="001B2180" w:rsidP="00712DEC">
      <w:pPr>
        <w:pStyle w:val="Titlu"/>
        <w:rPr>
          <w:bCs/>
          <w:lang w:val="ro-RO"/>
        </w:rPr>
      </w:pPr>
      <w:r w:rsidRPr="001B2180">
        <w:rPr>
          <w:lang w:val="en-GB"/>
        </w:rPr>
        <w:t xml:space="preserve">Module </w:t>
      </w:r>
      <w:proofErr w:type="gramStart"/>
      <w:r w:rsidRPr="001B2180">
        <w:rPr>
          <w:lang w:val="en-GB"/>
        </w:rPr>
        <w:t>Code</w:t>
      </w:r>
      <w:r w:rsidR="00712DEC" w:rsidRPr="001B2180">
        <w:rPr>
          <w:lang w:val="en-GB"/>
        </w:rPr>
        <w:t>:</w:t>
      </w:r>
      <w:r w:rsidR="00712DEC" w:rsidRPr="00712DEC">
        <w:rPr>
          <w:bCs/>
          <w:lang w:val="ro-RO"/>
        </w:rPr>
        <w:t>LCHS</w:t>
      </w:r>
      <w:proofErr w:type="gramEnd"/>
      <w:r w:rsidR="00712DEC" w:rsidRPr="00712DEC">
        <w:rPr>
          <w:bCs/>
          <w:lang w:val="ro-RO"/>
        </w:rPr>
        <w:t>4003_BIRM</w:t>
      </w:r>
    </w:p>
    <w:p w14:paraId="14A64970" w14:textId="3595DDE1" w:rsidR="001B2180" w:rsidRPr="001B2180" w:rsidRDefault="001B2180" w:rsidP="004B1280">
      <w:pPr>
        <w:pStyle w:val="Titlu"/>
        <w:rPr>
          <w:lang w:val="ro-RO"/>
        </w:rPr>
      </w:pPr>
      <w:r w:rsidRPr="001B2180">
        <w:rPr>
          <w:lang w:val="en-GB"/>
        </w:rPr>
        <w:t xml:space="preserve">Module: </w:t>
      </w:r>
      <w:proofErr w:type="spellStart"/>
      <w:r w:rsidR="00771F42" w:rsidRPr="00771F42">
        <w:rPr>
          <w:bCs/>
          <w:lang w:val="ro-RO"/>
        </w:rPr>
        <w:t>Introduction</w:t>
      </w:r>
      <w:proofErr w:type="spellEnd"/>
      <w:r w:rsidR="00771F42" w:rsidRPr="00771F42">
        <w:rPr>
          <w:bCs/>
          <w:lang w:val="ro-RO"/>
        </w:rPr>
        <w:t xml:space="preserve"> </w:t>
      </w:r>
      <w:proofErr w:type="spellStart"/>
      <w:r w:rsidR="000C0A27">
        <w:rPr>
          <w:bCs/>
          <w:lang w:val="ro-RO"/>
        </w:rPr>
        <w:t>to</w:t>
      </w:r>
      <w:proofErr w:type="spellEnd"/>
      <w:r w:rsidR="00771F42" w:rsidRPr="00771F42">
        <w:rPr>
          <w:bCs/>
          <w:lang w:val="ro-RO"/>
        </w:rPr>
        <w:t xml:space="preserve"> </w:t>
      </w:r>
      <w:proofErr w:type="spellStart"/>
      <w:r w:rsidR="00771F42" w:rsidRPr="00771F42">
        <w:rPr>
          <w:bCs/>
          <w:lang w:val="ro-RO"/>
        </w:rPr>
        <w:t>Health</w:t>
      </w:r>
      <w:proofErr w:type="spellEnd"/>
      <w:r w:rsidR="00771F42" w:rsidRPr="00771F42">
        <w:rPr>
          <w:bCs/>
          <w:lang w:val="ro-RO"/>
        </w:rPr>
        <w:t xml:space="preserve"> </w:t>
      </w:r>
      <w:proofErr w:type="spellStart"/>
      <w:r w:rsidR="00771F42" w:rsidRPr="00771F42">
        <w:rPr>
          <w:bCs/>
          <w:lang w:val="ro-RO"/>
        </w:rPr>
        <w:t>and</w:t>
      </w:r>
      <w:proofErr w:type="spellEnd"/>
      <w:r w:rsidR="00771F42" w:rsidRPr="00771F42">
        <w:rPr>
          <w:bCs/>
          <w:lang w:val="ro-RO"/>
        </w:rPr>
        <w:t xml:space="preserve"> Social Care</w:t>
      </w:r>
    </w:p>
    <w:p w14:paraId="4A5C19BD" w14:textId="13A5948E" w:rsidR="001B2180" w:rsidRPr="001B2180" w:rsidRDefault="001B2180" w:rsidP="001B2180">
      <w:pPr>
        <w:pStyle w:val="Titlu"/>
        <w:rPr>
          <w:lang w:val="en-GB"/>
        </w:rPr>
      </w:pPr>
      <w:proofErr w:type="spellStart"/>
      <w:proofErr w:type="gramStart"/>
      <w:r w:rsidRPr="001B2180">
        <w:rPr>
          <w:lang w:val="en-GB"/>
        </w:rPr>
        <w:t>Lecturer:</w:t>
      </w:r>
      <w:r w:rsidR="0097421A">
        <w:rPr>
          <w:lang w:val="en-GB"/>
        </w:rPr>
        <w:t>Az</w:t>
      </w:r>
      <w:r w:rsidR="00BA5452">
        <w:rPr>
          <w:lang w:val="en-GB"/>
        </w:rPr>
        <w:t>ida</w:t>
      </w:r>
      <w:proofErr w:type="spellEnd"/>
      <w:proofErr w:type="gramEnd"/>
      <w:r w:rsidR="00BA5452">
        <w:rPr>
          <w:lang w:val="en-GB"/>
        </w:rPr>
        <w:t xml:space="preserve"> Zainol</w:t>
      </w:r>
    </w:p>
    <w:p w14:paraId="4A544F83" w14:textId="77777777" w:rsidR="001B2180" w:rsidRPr="001B2180" w:rsidRDefault="001B2180" w:rsidP="001B2180">
      <w:pPr>
        <w:pStyle w:val="Titlu"/>
        <w:rPr>
          <w:lang w:val="en-GB"/>
        </w:rPr>
      </w:pPr>
    </w:p>
    <w:p w14:paraId="1F7B24FD" w14:textId="77777777" w:rsidR="001B2180" w:rsidRPr="001B2180" w:rsidRDefault="001B2180" w:rsidP="001B2180">
      <w:pPr>
        <w:pStyle w:val="Titlu"/>
        <w:rPr>
          <w:lang w:val="en-GB"/>
        </w:rPr>
      </w:pPr>
    </w:p>
    <w:p w14:paraId="5246D3ED" w14:textId="77777777" w:rsidR="001B2180" w:rsidRPr="001B2180" w:rsidRDefault="001B2180" w:rsidP="001B2180">
      <w:pPr>
        <w:pStyle w:val="Titlu"/>
        <w:rPr>
          <w:lang w:val="en-GB"/>
        </w:rPr>
      </w:pPr>
    </w:p>
    <w:p w14:paraId="023D1906" w14:textId="77777777" w:rsidR="001B2180" w:rsidRPr="001B2180" w:rsidRDefault="001B2180" w:rsidP="001B2180">
      <w:pPr>
        <w:pStyle w:val="Titlu"/>
        <w:rPr>
          <w:lang w:val="en-GB"/>
        </w:rPr>
      </w:pPr>
    </w:p>
    <w:p w14:paraId="7CF59A32" w14:textId="77777777" w:rsidR="001B2180" w:rsidRPr="001B2180" w:rsidRDefault="001B2180" w:rsidP="001B2180">
      <w:pPr>
        <w:pStyle w:val="Titlu"/>
        <w:rPr>
          <w:lang w:val="en-GB"/>
        </w:rPr>
      </w:pPr>
    </w:p>
    <w:p w14:paraId="75297802" w14:textId="77777777" w:rsidR="001B2180" w:rsidRPr="001B2180" w:rsidRDefault="001B2180" w:rsidP="001B2180">
      <w:pPr>
        <w:pStyle w:val="Titlu"/>
        <w:rPr>
          <w:lang w:val="en-GB"/>
        </w:rPr>
      </w:pPr>
    </w:p>
    <w:p w14:paraId="52EDE1A2" w14:textId="77777777" w:rsidR="001B2180" w:rsidRPr="001B2180" w:rsidRDefault="001B2180" w:rsidP="001B2180">
      <w:pPr>
        <w:pStyle w:val="Titlu"/>
        <w:rPr>
          <w:lang w:val="en-GB"/>
        </w:rPr>
      </w:pPr>
    </w:p>
    <w:p w14:paraId="72543AE9" w14:textId="77777777" w:rsidR="00A64212" w:rsidRDefault="001B2180" w:rsidP="00A64212">
      <w:pPr>
        <w:pStyle w:val="Titlu"/>
        <w:rPr>
          <w:lang w:val="en-GB"/>
        </w:rPr>
      </w:pPr>
      <w:r w:rsidRPr="001B2180">
        <w:rPr>
          <w:lang w:val="en-GB"/>
        </w:rPr>
        <w:tab/>
      </w:r>
      <w:r w:rsidRPr="001B2180">
        <w:rPr>
          <w:lang w:val="en-GB"/>
        </w:rPr>
        <w:tab/>
      </w:r>
    </w:p>
    <w:p w14:paraId="198582C2" w14:textId="2912FCE3" w:rsidR="00485A1E" w:rsidRPr="00485A1E" w:rsidRDefault="001B2180" w:rsidP="001C7E55">
      <w:pPr>
        <w:pStyle w:val="Titlu"/>
        <w:rPr>
          <w:lang w:val="en-GB"/>
        </w:rPr>
      </w:pPr>
      <w:r w:rsidRPr="001B2180">
        <w:rPr>
          <w:lang w:val="en-GB"/>
        </w:rPr>
        <w:tab/>
      </w:r>
      <w:r w:rsidRPr="001B2180">
        <w:rPr>
          <w:lang w:val="en-GB"/>
        </w:rPr>
        <w:tab/>
        <w:t>Submitte</w:t>
      </w:r>
      <w:r w:rsidR="00A64212">
        <w:rPr>
          <w:lang w:val="en-GB"/>
        </w:rPr>
        <w:t>d on</w:t>
      </w:r>
      <w:r w:rsidR="00FA253F">
        <w:rPr>
          <w:lang w:val="en-GB"/>
        </w:rPr>
        <w:t>23.02.26</w:t>
      </w:r>
    </w:p>
    <w:sdt>
      <w:sdtPr>
        <w:rPr>
          <w:rFonts w:ascii="Times New Roman" w:eastAsia="Times New Roman" w:hAnsi="Times New Roman" w:cs="Times New Roman"/>
          <w:b w:val="0"/>
          <w:bCs w:val="0"/>
          <w:color w:val="auto"/>
          <w:sz w:val="24"/>
          <w:szCs w:val="24"/>
          <w:lang w:val="en-IN"/>
        </w:rPr>
        <w:id w:val="108561752"/>
        <w:docPartObj>
          <w:docPartGallery w:val="Table of Contents"/>
          <w:docPartUnique/>
        </w:docPartObj>
      </w:sdtPr>
      <w:sdtEndPr/>
      <w:sdtContent>
        <w:p w14:paraId="43811CA6" w14:textId="77777777" w:rsidR="00123E6A" w:rsidRDefault="00123E6A" w:rsidP="00123E6A">
          <w:pPr>
            <w:pStyle w:val="Titlucuprins"/>
            <w:spacing w:line="360" w:lineRule="auto"/>
            <w:jc w:val="center"/>
          </w:pPr>
          <w:r w:rsidRPr="00123E6A">
            <w:rPr>
              <w:rFonts w:ascii="Times New Roman" w:hAnsi="Times New Roman" w:cs="Times New Roman"/>
              <w:color w:val="auto"/>
            </w:rPr>
            <w:t>Table of Contents</w:t>
          </w:r>
        </w:p>
        <w:p w14:paraId="43811CA7" w14:textId="77777777" w:rsidR="001830FC" w:rsidRDefault="00123E6A" w:rsidP="001830FC">
          <w:pPr>
            <w:pStyle w:val="Cuprins1"/>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22585079" w:history="1">
            <w:r w:rsidR="001830FC" w:rsidRPr="008F29FF">
              <w:rPr>
                <w:rStyle w:val="Hyperlink"/>
                <w:noProof/>
                <w:lang w:val="en-GB"/>
              </w:rPr>
              <w:t>Task 1: Poster</w:t>
            </w:r>
            <w:r w:rsidR="001830FC">
              <w:rPr>
                <w:noProof/>
                <w:webHidden/>
              </w:rPr>
              <w:tab/>
            </w:r>
            <w:r w:rsidR="001830FC">
              <w:rPr>
                <w:noProof/>
                <w:webHidden/>
              </w:rPr>
              <w:fldChar w:fldCharType="begin"/>
            </w:r>
            <w:r w:rsidR="001830FC">
              <w:rPr>
                <w:noProof/>
                <w:webHidden/>
              </w:rPr>
              <w:instrText xml:space="preserve"> PAGEREF _Toc222585079 \h </w:instrText>
            </w:r>
            <w:r w:rsidR="001830FC">
              <w:rPr>
                <w:noProof/>
                <w:webHidden/>
              </w:rPr>
            </w:r>
            <w:r w:rsidR="001830FC">
              <w:rPr>
                <w:noProof/>
                <w:webHidden/>
              </w:rPr>
              <w:fldChar w:fldCharType="separate"/>
            </w:r>
            <w:r w:rsidR="001830FC">
              <w:rPr>
                <w:noProof/>
                <w:webHidden/>
              </w:rPr>
              <w:t>3</w:t>
            </w:r>
            <w:r w:rsidR="001830FC">
              <w:rPr>
                <w:noProof/>
                <w:webHidden/>
              </w:rPr>
              <w:fldChar w:fldCharType="end"/>
            </w:r>
          </w:hyperlink>
        </w:p>
        <w:p w14:paraId="43811CA8"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0" w:history="1">
            <w:r w:rsidRPr="008F29FF">
              <w:rPr>
                <w:rStyle w:val="Hyperlink"/>
                <w:noProof/>
                <w:lang w:val="en-GB"/>
              </w:rPr>
              <w:t>Explanation of residential care home</w:t>
            </w:r>
            <w:r>
              <w:rPr>
                <w:noProof/>
                <w:webHidden/>
              </w:rPr>
              <w:tab/>
            </w:r>
            <w:r>
              <w:rPr>
                <w:noProof/>
                <w:webHidden/>
              </w:rPr>
              <w:fldChar w:fldCharType="begin"/>
            </w:r>
            <w:r>
              <w:rPr>
                <w:noProof/>
                <w:webHidden/>
              </w:rPr>
              <w:instrText xml:space="preserve"> PAGEREF _Toc222585080 \h </w:instrText>
            </w:r>
            <w:r>
              <w:rPr>
                <w:noProof/>
                <w:webHidden/>
              </w:rPr>
            </w:r>
            <w:r>
              <w:rPr>
                <w:noProof/>
                <w:webHidden/>
              </w:rPr>
              <w:fldChar w:fldCharType="separate"/>
            </w:r>
            <w:r>
              <w:rPr>
                <w:noProof/>
                <w:webHidden/>
              </w:rPr>
              <w:t>3</w:t>
            </w:r>
            <w:r>
              <w:rPr>
                <w:noProof/>
                <w:webHidden/>
              </w:rPr>
              <w:fldChar w:fldCharType="end"/>
            </w:r>
          </w:hyperlink>
        </w:p>
        <w:p w14:paraId="43811CA9"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1" w:history="1">
            <w:r w:rsidRPr="008F29FF">
              <w:rPr>
                <w:rStyle w:val="Hyperlink"/>
                <w:noProof/>
                <w:lang w:val="en-GB"/>
              </w:rPr>
              <w:t>A brief history of residential care homes</w:t>
            </w:r>
            <w:r>
              <w:rPr>
                <w:noProof/>
                <w:webHidden/>
              </w:rPr>
              <w:tab/>
            </w:r>
            <w:r>
              <w:rPr>
                <w:noProof/>
                <w:webHidden/>
              </w:rPr>
              <w:fldChar w:fldCharType="begin"/>
            </w:r>
            <w:r>
              <w:rPr>
                <w:noProof/>
                <w:webHidden/>
              </w:rPr>
              <w:instrText xml:space="preserve"> PAGEREF _Toc222585081 \h </w:instrText>
            </w:r>
            <w:r>
              <w:rPr>
                <w:noProof/>
                <w:webHidden/>
              </w:rPr>
            </w:r>
            <w:r>
              <w:rPr>
                <w:noProof/>
                <w:webHidden/>
              </w:rPr>
              <w:fldChar w:fldCharType="separate"/>
            </w:r>
            <w:r>
              <w:rPr>
                <w:noProof/>
                <w:webHidden/>
              </w:rPr>
              <w:t>4</w:t>
            </w:r>
            <w:r>
              <w:rPr>
                <w:noProof/>
                <w:webHidden/>
              </w:rPr>
              <w:fldChar w:fldCharType="end"/>
            </w:r>
          </w:hyperlink>
        </w:p>
        <w:p w14:paraId="43811CAA"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2" w:history="1">
            <w:r w:rsidRPr="008F29FF">
              <w:rPr>
                <w:rStyle w:val="Hyperlink"/>
                <w:noProof/>
                <w:lang w:val="en-GB"/>
              </w:rPr>
              <w:t>Current functioning of the residential care homes</w:t>
            </w:r>
            <w:r>
              <w:rPr>
                <w:noProof/>
                <w:webHidden/>
              </w:rPr>
              <w:tab/>
            </w:r>
            <w:r>
              <w:rPr>
                <w:noProof/>
                <w:webHidden/>
              </w:rPr>
              <w:fldChar w:fldCharType="begin"/>
            </w:r>
            <w:r>
              <w:rPr>
                <w:noProof/>
                <w:webHidden/>
              </w:rPr>
              <w:instrText xml:space="preserve"> PAGEREF _Toc222585082 \h </w:instrText>
            </w:r>
            <w:r>
              <w:rPr>
                <w:noProof/>
                <w:webHidden/>
              </w:rPr>
            </w:r>
            <w:r>
              <w:rPr>
                <w:noProof/>
                <w:webHidden/>
              </w:rPr>
              <w:fldChar w:fldCharType="separate"/>
            </w:r>
            <w:r>
              <w:rPr>
                <w:noProof/>
                <w:webHidden/>
              </w:rPr>
              <w:t>5</w:t>
            </w:r>
            <w:r>
              <w:rPr>
                <w:noProof/>
                <w:webHidden/>
              </w:rPr>
              <w:fldChar w:fldCharType="end"/>
            </w:r>
          </w:hyperlink>
        </w:p>
        <w:p w14:paraId="43811CAB" w14:textId="77777777" w:rsidR="001830FC" w:rsidRDefault="001830FC">
          <w:pPr>
            <w:pStyle w:val="Cuprins2"/>
            <w:tabs>
              <w:tab w:val="right" w:leader="dot" w:pos="9019"/>
            </w:tabs>
            <w:rPr>
              <w:rFonts w:asciiTheme="minorHAnsi" w:eastAsiaTheme="minorEastAsia" w:hAnsiTheme="minorHAnsi" w:cstheme="minorBidi"/>
              <w:noProof/>
              <w:sz w:val="22"/>
              <w:szCs w:val="22"/>
              <w:lang w:val="en-GB" w:eastAsia="en-GB"/>
            </w:rPr>
          </w:pPr>
          <w:hyperlink w:anchor="_Toc222585083" w:history="1">
            <w:r w:rsidRPr="008F29FF">
              <w:rPr>
                <w:rStyle w:val="Hyperlink"/>
                <w:noProof/>
                <w:lang w:val="en-GB"/>
              </w:rPr>
              <w:t>Two challenges residential care homes face</w:t>
            </w:r>
            <w:r>
              <w:rPr>
                <w:noProof/>
                <w:webHidden/>
              </w:rPr>
              <w:tab/>
            </w:r>
            <w:r>
              <w:rPr>
                <w:noProof/>
                <w:webHidden/>
              </w:rPr>
              <w:fldChar w:fldCharType="begin"/>
            </w:r>
            <w:r>
              <w:rPr>
                <w:noProof/>
                <w:webHidden/>
              </w:rPr>
              <w:instrText xml:space="preserve"> PAGEREF _Toc222585083 \h </w:instrText>
            </w:r>
            <w:r>
              <w:rPr>
                <w:noProof/>
                <w:webHidden/>
              </w:rPr>
            </w:r>
            <w:r>
              <w:rPr>
                <w:noProof/>
                <w:webHidden/>
              </w:rPr>
              <w:fldChar w:fldCharType="separate"/>
            </w:r>
            <w:r>
              <w:rPr>
                <w:noProof/>
                <w:webHidden/>
              </w:rPr>
              <w:t>6</w:t>
            </w:r>
            <w:r>
              <w:rPr>
                <w:noProof/>
                <w:webHidden/>
              </w:rPr>
              <w:fldChar w:fldCharType="end"/>
            </w:r>
          </w:hyperlink>
        </w:p>
        <w:p w14:paraId="43811CAC" w14:textId="77777777" w:rsidR="001830FC" w:rsidRDefault="001830FC">
          <w:pPr>
            <w:pStyle w:val="Cuprins1"/>
            <w:rPr>
              <w:rFonts w:asciiTheme="minorHAnsi" w:eastAsiaTheme="minorEastAsia" w:hAnsiTheme="minorHAnsi" w:cstheme="minorBidi"/>
              <w:noProof/>
              <w:sz w:val="22"/>
              <w:szCs w:val="22"/>
              <w:lang w:val="en-GB" w:eastAsia="en-GB"/>
            </w:rPr>
          </w:pPr>
          <w:hyperlink w:anchor="_Toc222585084" w:history="1">
            <w:r w:rsidRPr="008F29FF">
              <w:rPr>
                <w:rStyle w:val="Hyperlink"/>
                <w:noProof/>
                <w:lang w:val="en-GB"/>
              </w:rPr>
              <w:t>Task 2: Essay</w:t>
            </w:r>
            <w:r>
              <w:rPr>
                <w:noProof/>
                <w:webHidden/>
              </w:rPr>
              <w:tab/>
            </w:r>
            <w:r>
              <w:rPr>
                <w:noProof/>
                <w:webHidden/>
              </w:rPr>
              <w:fldChar w:fldCharType="begin"/>
            </w:r>
            <w:r>
              <w:rPr>
                <w:noProof/>
                <w:webHidden/>
              </w:rPr>
              <w:instrText xml:space="preserve"> PAGEREF _Toc222585084 \h </w:instrText>
            </w:r>
            <w:r>
              <w:rPr>
                <w:noProof/>
                <w:webHidden/>
              </w:rPr>
            </w:r>
            <w:r>
              <w:rPr>
                <w:noProof/>
                <w:webHidden/>
              </w:rPr>
              <w:fldChar w:fldCharType="separate"/>
            </w:r>
            <w:r>
              <w:rPr>
                <w:noProof/>
                <w:webHidden/>
              </w:rPr>
              <w:t>7</w:t>
            </w:r>
            <w:r>
              <w:rPr>
                <w:noProof/>
                <w:webHidden/>
              </w:rPr>
              <w:fldChar w:fldCharType="end"/>
            </w:r>
          </w:hyperlink>
        </w:p>
        <w:p w14:paraId="43811CAD" w14:textId="77777777" w:rsidR="001830FC" w:rsidRDefault="001830FC">
          <w:pPr>
            <w:pStyle w:val="Cuprins1"/>
            <w:rPr>
              <w:rFonts w:asciiTheme="minorHAnsi" w:eastAsiaTheme="minorEastAsia" w:hAnsiTheme="minorHAnsi" w:cstheme="minorBidi"/>
              <w:noProof/>
              <w:sz w:val="22"/>
              <w:szCs w:val="22"/>
              <w:lang w:val="en-GB" w:eastAsia="en-GB"/>
            </w:rPr>
          </w:pPr>
          <w:hyperlink w:anchor="_Toc222585085" w:history="1">
            <w:r w:rsidRPr="008F29FF">
              <w:rPr>
                <w:rStyle w:val="Hyperlink"/>
                <w:noProof/>
                <w:lang w:val="en-GB"/>
              </w:rPr>
              <w:t>Reference list</w:t>
            </w:r>
            <w:r>
              <w:rPr>
                <w:noProof/>
                <w:webHidden/>
              </w:rPr>
              <w:tab/>
            </w:r>
            <w:r>
              <w:rPr>
                <w:noProof/>
                <w:webHidden/>
              </w:rPr>
              <w:fldChar w:fldCharType="begin"/>
            </w:r>
            <w:r>
              <w:rPr>
                <w:noProof/>
                <w:webHidden/>
              </w:rPr>
              <w:instrText xml:space="preserve"> PAGEREF _Toc222585085 \h </w:instrText>
            </w:r>
            <w:r>
              <w:rPr>
                <w:noProof/>
                <w:webHidden/>
              </w:rPr>
            </w:r>
            <w:r>
              <w:rPr>
                <w:noProof/>
                <w:webHidden/>
              </w:rPr>
              <w:fldChar w:fldCharType="separate"/>
            </w:r>
            <w:r>
              <w:rPr>
                <w:noProof/>
                <w:webHidden/>
              </w:rPr>
              <w:t>9</w:t>
            </w:r>
            <w:r>
              <w:rPr>
                <w:noProof/>
                <w:webHidden/>
              </w:rPr>
              <w:fldChar w:fldCharType="end"/>
            </w:r>
          </w:hyperlink>
        </w:p>
        <w:p w14:paraId="43811CAE" w14:textId="77777777" w:rsidR="00123E6A" w:rsidRDefault="00123E6A">
          <w:r>
            <w:fldChar w:fldCharType="end"/>
          </w:r>
        </w:p>
      </w:sdtContent>
    </w:sdt>
    <w:p w14:paraId="43811CAF" w14:textId="77777777" w:rsidR="00123E6A" w:rsidRDefault="00123E6A">
      <w:pPr>
        <w:rPr>
          <w:b/>
          <w:bCs/>
          <w:sz w:val="28"/>
          <w:szCs w:val="28"/>
          <w:lang w:val="en-GB"/>
        </w:rPr>
      </w:pPr>
      <w:r>
        <w:rPr>
          <w:lang w:val="en-GB"/>
        </w:rPr>
        <w:br w:type="page"/>
      </w:r>
    </w:p>
    <w:p w14:paraId="43811CB0" w14:textId="77777777" w:rsidR="004F6D8B" w:rsidRPr="00123E6A" w:rsidRDefault="00063A04">
      <w:pPr>
        <w:pStyle w:val="Titlu1"/>
        <w:rPr>
          <w:lang w:val="en-GB"/>
        </w:rPr>
      </w:pPr>
      <w:bookmarkStart w:id="0" w:name="_Toc222585079"/>
      <w:r w:rsidRPr="00123E6A">
        <w:rPr>
          <w:lang w:val="en-GB"/>
        </w:rPr>
        <w:lastRenderedPageBreak/>
        <w:t>Task 1: Poster</w:t>
      </w:r>
      <w:bookmarkEnd w:id="0"/>
    </w:p>
    <w:bookmarkStart w:id="1" w:name="_bpxad52chw45" w:colFirst="0" w:colLast="0"/>
    <w:bookmarkEnd w:id="1"/>
    <w:p w14:paraId="43811CB1" w14:textId="77777777" w:rsidR="00884F1A" w:rsidRDefault="00884F1A" w:rsidP="001830FC">
      <w:pPr>
        <w:rPr>
          <w:lang w:val="en-GB"/>
        </w:rPr>
      </w:pPr>
      <w:r w:rsidRPr="001830FC">
        <w:object w:dxaOrig="10083" w:dyaOrig="9340" w14:anchorId="43811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417.7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PowerPoint.Slide.12" ShapeID="_x0000_i1025" DrawAspect="Content" ObjectID="_1833343751" r:id="rId10"/>
        </w:object>
      </w:r>
    </w:p>
    <w:p w14:paraId="43811CB2" w14:textId="77777777" w:rsidR="004F6D8B" w:rsidRPr="00123E6A" w:rsidRDefault="00063A04">
      <w:pPr>
        <w:pStyle w:val="Titlu2"/>
        <w:rPr>
          <w:lang w:val="en-GB"/>
        </w:rPr>
      </w:pPr>
      <w:bookmarkStart w:id="2" w:name="_Toc222585080"/>
      <w:r w:rsidRPr="00123E6A">
        <w:rPr>
          <w:lang w:val="en-GB"/>
        </w:rPr>
        <w:t>Explanation of residential care home</w:t>
      </w:r>
      <w:bookmarkEnd w:id="2"/>
    </w:p>
    <w:p w14:paraId="43811CB3" w14:textId="77777777" w:rsidR="004F6D8B" w:rsidRPr="00123E6A" w:rsidRDefault="00063A04">
      <w:pPr>
        <w:rPr>
          <w:lang w:val="en-GB"/>
        </w:rPr>
      </w:pPr>
      <w:r w:rsidRPr="00123E6A">
        <w:rPr>
          <w:lang w:val="en-GB"/>
        </w:rPr>
        <w:t xml:space="preserve">Globally and in the UK as well, the residential care home is a regulated social care service that provides 24-hour accommodations, personal support and supervision for individuals who cannot live independently due to disability, frailty, complex social needs or dementia. Unlike the nursing home, which is expensive and offers medical care and nursing service, the purpose of care homes is to provide social care and support, with the focus primarily upon daily living activities (Plymouth Online Directory, 2026). </w:t>
      </w:r>
    </w:p>
    <w:p w14:paraId="43811CB4" w14:textId="77777777" w:rsidR="004F6D8B" w:rsidRPr="00123E6A" w:rsidRDefault="00063A04">
      <w:pPr>
        <w:jc w:val="center"/>
        <w:rPr>
          <w:lang w:val="en-GB"/>
        </w:rPr>
      </w:pPr>
      <w:r w:rsidRPr="00123E6A">
        <w:rPr>
          <w:noProof/>
          <w:lang w:val="en-GB" w:eastAsia="en-GB"/>
        </w:rPr>
        <w:lastRenderedPageBreak/>
        <w:drawing>
          <wp:inline distT="114300" distB="114300" distL="114300" distR="114300" wp14:anchorId="43811CFB" wp14:editId="43811CFC">
            <wp:extent cx="1952625" cy="3797759"/>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rcRect r="31894"/>
                    <a:stretch>
                      <a:fillRect/>
                    </a:stretch>
                  </pic:blipFill>
                  <pic:spPr>
                    <a:xfrm>
                      <a:off x="0" y="0"/>
                      <a:ext cx="1952625" cy="3797759"/>
                    </a:xfrm>
                    <a:prstGeom prst="rect">
                      <a:avLst/>
                    </a:prstGeom>
                    <a:ln w="25400">
                      <a:solidFill>
                        <a:srgbClr val="000000"/>
                      </a:solidFill>
                      <a:prstDash val="solid"/>
                    </a:ln>
                  </pic:spPr>
                </pic:pic>
              </a:graphicData>
            </a:graphic>
          </wp:inline>
        </w:drawing>
      </w:r>
    </w:p>
    <w:p w14:paraId="43811CB5" w14:textId="77777777" w:rsidR="004F6D8B" w:rsidRPr="00123E6A" w:rsidRDefault="00063A04">
      <w:pPr>
        <w:jc w:val="center"/>
        <w:rPr>
          <w:b/>
          <w:bCs/>
          <w:lang w:val="en-GB"/>
        </w:rPr>
      </w:pPr>
      <w:r w:rsidRPr="00123E6A">
        <w:rPr>
          <w:b/>
          <w:bCs/>
          <w:lang w:val="en-GB"/>
        </w:rPr>
        <w:t>Figure 1: Average care home cost</w:t>
      </w:r>
    </w:p>
    <w:p w14:paraId="43811CB6" w14:textId="77777777" w:rsidR="004F6D8B" w:rsidRPr="00123E6A" w:rsidRDefault="00063A04">
      <w:pPr>
        <w:jc w:val="center"/>
        <w:rPr>
          <w:lang w:val="en-GB"/>
        </w:rPr>
      </w:pPr>
      <w:r w:rsidRPr="00123E6A">
        <w:rPr>
          <w:lang w:val="en-GB"/>
        </w:rPr>
        <w:t>(</w:t>
      </w:r>
      <w:r w:rsidR="00123E6A" w:rsidRPr="00123E6A">
        <w:rPr>
          <w:lang w:val="en-GB"/>
        </w:rPr>
        <w:t>Source</w:t>
      </w:r>
      <w:r w:rsidRPr="00123E6A">
        <w:rPr>
          <w:lang w:val="en-GB"/>
        </w:rPr>
        <w:t>: Thomas, 2025)</w:t>
      </w:r>
    </w:p>
    <w:p w14:paraId="43811CB7" w14:textId="77777777" w:rsidR="004F6D8B" w:rsidRPr="00123E6A" w:rsidRDefault="00063A04">
      <w:pPr>
        <w:rPr>
          <w:lang w:val="en-GB"/>
        </w:rPr>
      </w:pPr>
      <w:r w:rsidRPr="00123E6A">
        <w:rPr>
          <w:lang w:val="en-GB"/>
        </w:rPr>
        <w:t xml:space="preserve">The rates of emergency hospital admissions in England have dropped by 36% for individuals who are in residential care homes (Grimm </w:t>
      </w:r>
      <w:r w:rsidRPr="00123E6A">
        <w:rPr>
          <w:i/>
          <w:iCs/>
          <w:lang w:val="en-GB"/>
        </w:rPr>
        <w:t>et al</w:t>
      </w:r>
      <w:r w:rsidRPr="00123E6A">
        <w:rPr>
          <w:lang w:val="en-GB"/>
        </w:rPr>
        <w:t xml:space="preserve">., 2021). </w:t>
      </w:r>
      <w:proofErr w:type="gramStart"/>
      <w:r w:rsidRPr="00123E6A">
        <w:rPr>
          <w:lang w:val="en-GB"/>
        </w:rPr>
        <w:t>So</w:t>
      </w:r>
      <w:proofErr w:type="gramEnd"/>
      <w:r w:rsidRPr="00123E6A">
        <w:rPr>
          <w:lang w:val="en-GB"/>
        </w:rPr>
        <w:t xml:space="preserve"> within the UK’s health and social care systems, the residential homes not only support long-term wellbeing but also prevent avoidable hospitalisation. Altogether, this service illustrates the social model of health that acknowledges that quality of life is conditional upon social interaction, emotional support and safety and not just medical treatment.       </w:t>
      </w:r>
    </w:p>
    <w:p w14:paraId="43811CB8" w14:textId="77777777" w:rsidR="004F6D8B" w:rsidRPr="00123E6A" w:rsidRDefault="00063A04">
      <w:pPr>
        <w:pStyle w:val="Titlu2"/>
        <w:rPr>
          <w:lang w:val="en-GB"/>
        </w:rPr>
      </w:pPr>
      <w:bookmarkStart w:id="3" w:name="_1umzmsczt1zw" w:colFirst="0" w:colLast="0"/>
      <w:bookmarkStart w:id="4" w:name="_Toc222585081"/>
      <w:bookmarkEnd w:id="3"/>
      <w:r w:rsidRPr="00123E6A">
        <w:rPr>
          <w:lang w:val="en-GB"/>
        </w:rPr>
        <w:t>A brief history of residential care homes</w:t>
      </w:r>
      <w:bookmarkEnd w:id="4"/>
    </w:p>
    <w:p w14:paraId="43811CB9" w14:textId="77777777" w:rsidR="004F6D8B" w:rsidRPr="00123E6A" w:rsidRDefault="00063A04">
      <w:pPr>
        <w:rPr>
          <w:lang w:val="en-GB"/>
        </w:rPr>
      </w:pPr>
      <w:r w:rsidRPr="00123E6A">
        <w:rPr>
          <w:lang w:val="en-GB"/>
        </w:rPr>
        <w:t>The direct roots of UK residential care homes are in the Victorian Poor Law workhouse system. Subsequently, the ‘Poor Law Amendment Act of 1834’ was introduced, which offered shelter for the destitute in exchange for hard labour. However, the act was intended to centralise and standardise the administration of poor relief (Melander and Miotto, 2023). Hence, these early institutions focused on containment rather than well-being. The system was transformed for the better during the post-war welfare reforms. The creation of the National Health Service (1948) was regarded as highly distinctive, with its features of universal health coverage (</w:t>
      </w:r>
      <w:proofErr w:type="spellStart"/>
      <w:r w:rsidRPr="00123E6A">
        <w:rPr>
          <w:lang w:val="en-GB"/>
        </w:rPr>
        <w:t>Ranabhat</w:t>
      </w:r>
      <w:proofErr w:type="spellEnd"/>
      <w:r w:rsidRPr="00123E6A">
        <w:rPr>
          <w:lang w:val="en-GB"/>
        </w:rPr>
        <w:t xml:space="preserve"> </w:t>
      </w:r>
      <w:r w:rsidRPr="00123E6A">
        <w:rPr>
          <w:i/>
          <w:iCs/>
          <w:lang w:val="en-GB"/>
        </w:rPr>
        <w:t>et al</w:t>
      </w:r>
      <w:r w:rsidRPr="00123E6A">
        <w:rPr>
          <w:lang w:val="en-GB"/>
        </w:rPr>
        <w:t>., 2023). Though</w:t>
      </w:r>
      <w:r w:rsidR="00123E6A">
        <w:rPr>
          <w:lang w:val="en-GB"/>
        </w:rPr>
        <w:t>,</w:t>
      </w:r>
      <w:r w:rsidRPr="00123E6A">
        <w:rPr>
          <w:lang w:val="en-GB"/>
        </w:rPr>
        <w:t xml:space="preserve"> the long-term social support was left largely under the local authority's responsibility. According to Sumner and Smith (2024), </w:t>
      </w:r>
      <w:r w:rsidRPr="00123E6A">
        <w:rPr>
          <w:lang w:val="en-GB"/>
        </w:rPr>
        <w:lastRenderedPageBreak/>
        <w:t xml:space="preserve">the ‘National Assistance Act 1948’ was set, which established a system of local authority residential care for the destitute. </w:t>
      </w:r>
    </w:p>
    <w:p w14:paraId="43811CBA" w14:textId="77777777" w:rsidR="004F6D8B" w:rsidRPr="00123E6A" w:rsidRDefault="00063A04">
      <w:pPr>
        <w:jc w:val="center"/>
        <w:rPr>
          <w:lang w:val="en-GB"/>
        </w:rPr>
      </w:pPr>
      <w:r w:rsidRPr="00123E6A">
        <w:rPr>
          <w:noProof/>
          <w:lang w:val="en-GB" w:eastAsia="en-GB"/>
        </w:rPr>
        <w:drawing>
          <wp:inline distT="114300" distB="114300" distL="114300" distR="114300" wp14:anchorId="43811CFD" wp14:editId="43811CFE">
            <wp:extent cx="5033963" cy="131284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5033963" cy="1312844"/>
                    </a:xfrm>
                    <a:prstGeom prst="rect">
                      <a:avLst/>
                    </a:prstGeom>
                    <a:ln w="25400">
                      <a:solidFill>
                        <a:srgbClr val="000000"/>
                      </a:solidFill>
                      <a:prstDash val="solid"/>
                    </a:ln>
                  </pic:spPr>
                </pic:pic>
              </a:graphicData>
            </a:graphic>
          </wp:inline>
        </w:drawing>
      </w:r>
    </w:p>
    <w:p w14:paraId="43811CBB" w14:textId="77777777" w:rsidR="004F6D8B" w:rsidRPr="00123E6A" w:rsidRDefault="00063A04">
      <w:pPr>
        <w:jc w:val="center"/>
        <w:rPr>
          <w:b/>
          <w:bCs/>
          <w:lang w:val="en-GB"/>
        </w:rPr>
      </w:pPr>
      <w:r w:rsidRPr="00123E6A">
        <w:rPr>
          <w:b/>
          <w:bCs/>
          <w:lang w:val="en-GB"/>
        </w:rPr>
        <w:t xml:space="preserve">Figure 2: Residential care homes in the UK </w:t>
      </w:r>
    </w:p>
    <w:p w14:paraId="43811CBC" w14:textId="77777777" w:rsidR="004F6D8B" w:rsidRPr="00123E6A" w:rsidRDefault="00063A04">
      <w:pPr>
        <w:jc w:val="center"/>
        <w:rPr>
          <w:lang w:val="en-GB"/>
        </w:rPr>
      </w:pPr>
      <w:r w:rsidRPr="00123E6A">
        <w:rPr>
          <w:lang w:val="en-GB"/>
        </w:rPr>
        <w:t xml:space="preserve">(Source: Berg, 2025) </w:t>
      </w:r>
    </w:p>
    <w:p w14:paraId="43811CBD" w14:textId="77777777" w:rsidR="004F6D8B" w:rsidRPr="00123E6A" w:rsidRDefault="00063A04">
      <w:pPr>
        <w:rPr>
          <w:lang w:val="en-GB"/>
        </w:rPr>
      </w:pPr>
      <w:r w:rsidRPr="00123E6A">
        <w:rPr>
          <w:lang w:val="en-GB"/>
        </w:rPr>
        <w:t xml:space="preserve">Since the 1980s, the policy has diverted towards market provisions whereby the voluntary and independent providers were encouraged to operate care homes. Later reforms, such as the Care Act 2014, prioritised safeguarding duties, independent living where possible and personalised care planning. Hence, as of November 2025, the number of residential care homes in the UK is 11,375, which is more than twice that of nursing homes </w:t>
      </w:r>
      <w:r w:rsidRPr="00123E6A">
        <w:rPr>
          <w:b/>
          <w:bCs/>
          <w:i/>
          <w:iCs/>
          <w:lang w:val="en-GB"/>
        </w:rPr>
        <w:t>[Refer to Figure 2]</w:t>
      </w:r>
      <w:r w:rsidRPr="00123E6A">
        <w:rPr>
          <w:lang w:val="en-GB"/>
        </w:rPr>
        <w:t xml:space="preserve">. Altogether, this policy evolution indicates that modern care homes now serve residents with high dependency, as those with lower needs are supported at home.    </w:t>
      </w:r>
    </w:p>
    <w:p w14:paraId="43811CBE" w14:textId="77777777" w:rsidR="004F6D8B" w:rsidRPr="00123E6A" w:rsidRDefault="00063A04">
      <w:pPr>
        <w:pStyle w:val="Titlu2"/>
        <w:rPr>
          <w:lang w:val="en-GB"/>
        </w:rPr>
      </w:pPr>
      <w:bookmarkStart w:id="5" w:name="_8hybrpk2pu2a" w:colFirst="0" w:colLast="0"/>
      <w:bookmarkStart w:id="6" w:name="_Toc222585082"/>
      <w:bookmarkEnd w:id="5"/>
      <w:r w:rsidRPr="00123E6A">
        <w:rPr>
          <w:lang w:val="en-GB"/>
        </w:rPr>
        <w:t>Current functioning of the residential care homes</w:t>
      </w:r>
      <w:bookmarkEnd w:id="6"/>
    </w:p>
    <w:p w14:paraId="43811CBF" w14:textId="77777777" w:rsidR="004F6D8B" w:rsidRPr="00123E6A" w:rsidRDefault="00063A04">
      <w:pPr>
        <w:rPr>
          <w:lang w:val="en-GB"/>
        </w:rPr>
      </w:pPr>
      <w:r w:rsidRPr="00123E6A">
        <w:rPr>
          <w:lang w:val="en-GB"/>
        </w:rPr>
        <w:t xml:space="preserve">The </w:t>
      </w:r>
      <w:r w:rsidRPr="00123E6A">
        <w:rPr>
          <w:b/>
          <w:bCs/>
          <w:i/>
          <w:iCs/>
          <w:lang w:val="en-GB"/>
        </w:rPr>
        <w:t>admission process</w:t>
      </w:r>
      <w:r w:rsidRPr="00123E6A">
        <w:rPr>
          <w:lang w:val="en-GB"/>
        </w:rPr>
        <w:t xml:space="preserve"> of a residential care home typically follows steps such as assessment from the local authority, financial assessment (means test) and suitability review. Age UK particularly cites this, wherein the first steps to getting social care are getting the care needs assessment from the local council (Age UK, 2025).  These processes are put in place to ensure placements meet both the safeguarding requirements and care needs. With regards to the </w:t>
      </w:r>
      <w:r w:rsidRPr="00123E6A">
        <w:rPr>
          <w:b/>
          <w:bCs/>
          <w:i/>
          <w:iCs/>
          <w:lang w:val="en-GB"/>
        </w:rPr>
        <w:t>delivery of care</w:t>
      </w:r>
      <w:r w:rsidRPr="00123E6A">
        <w:rPr>
          <w:lang w:val="en-GB"/>
        </w:rPr>
        <w:t xml:space="preserve">, a multidisciplinary coordination approach is adopted, wherein: </w:t>
      </w:r>
    </w:p>
    <w:p w14:paraId="43811CC0" w14:textId="77777777" w:rsidR="004F6D8B" w:rsidRPr="00123E6A" w:rsidRDefault="00063A04">
      <w:pPr>
        <w:numPr>
          <w:ilvl w:val="0"/>
          <w:numId w:val="1"/>
        </w:numPr>
        <w:rPr>
          <w:lang w:val="en-GB"/>
        </w:rPr>
      </w:pPr>
      <w:r w:rsidRPr="00123E6A">
        <w:rPr>
          <w:lang w:val="en-GB"/>
        </w:rPr>
        <w:t xml:space="preserve">Round-the-clock care and support are provided by a care assistant </w:t>
      </w:r>
    </w:p>
    <w:p w14:paraId="43811CC1" w14:textId="77777777" w:rsidR="004F6D8B" w:rsidRPr="00123E6A" w:rsidRDefault="00063A04">
      <w:pPr>
        <w:numPr>
          <w:ilvl w:val="0"/>
          <w:numId w:val="1"/>
        </w:numPr>
        <w:rPr>
          <w:lang w:val="en-GB"/>
        </w:rPr>
      </w:pPr>
      <w:r w:rsidRPr="00123E6A">
        <w:rPr>
          <w:lang w:val="en-GB"/>
        </w:rPr>
        <w:t xml:space="preserve">The managers oversee safeguarding and compliance </w:t>
      </w:r>
    </w:p>
    <w:p w14:paraId="43811CC2" w14:textId="77777777" w:rsidR="004F6D8B" w:rsidRPr="00123E6A" w:rsidRDefault="00063A04">
      <w:pPr>
        <w:numPr>
          <w:ilvl w:val="0"/>
          <w:numId w:val="1"/>
        </w:numPr>
        <w:rPr>
          <w:lang w:val="en-GB"/>
        </w:rPr>
      </w:pPr>
      <w:r w:rsidRPr="00123E6A">
        <w:rPr>
          <w:lang w:val="en-GB"/>
        </w:rPr>
        <w:t>The medical inputs are provided by visiting GPs, therapists and nurses, while complex medical care is not provided (Living Developments, 2025)</w:t>
      </w:r>
    </w:p>
    <w:p w14:paraId="43811CC3" w14:textId="77777777" w:rsidR="004F6D8B" w:rsidRPr="00123E6A" w:rsidRDefault="00063A04">
      <w:pPr>
        <w:numPr>
          <w:ilvl w:val="0"/>
          <w:numId w:val="1"/>
        </w:numPr>
        <w:rPr>
          <w:lang w:val="en-GB"/>
        </w:rPr>
      </w:pPr>
      <w:r w:rsidRPr="00123E6A">
        <w:rPr>
          <w:lang w:val="en-GB"/>
        </w:rPr>
        <w:t xml:space="preserve">The care plans are reviewed by care workers   </w:t>
      </w:r>
    </w:p>
    <w:p w14:paraId="43811CC4" w14:textId="77777777" w:rsidR="004F6D8B" w:rsidRPr="00123E6A" w:rsidRDefault="00063A04">
      <w:pPr>
        <w:rPr>
          <w:lang w:val="en-GB"/>
        </w:rPr>
      </w:pPr>
      <w:r w:rsidRPr="00123E6A">
        <w:rPr>
          <w:lang w:val="en-GB"/>
        </w:rPr>
        <w:t>In this setting, effective communication plays a critical role, as any failure in sharing the details could be strongly associated with neglect incidents and medication errors.</w:t>
      </w:r>
    </w:p>
    <w:p w14:paraId="43811CC5" w14:textId="77777777" w:rsidR="004F6D8B" w:rsidRPr="00123E6A" w:rsidRDefault="00063A04">
      <w:pPr>
        <w:rPr>
          <w:lang w:val="en-GB"/>
        </w:rPr>
      </w:pPr>
      <w:r w:rsidRPr="00123E6A">
        <w:rPr>
          <w:lang w:val="en-GB"/>
        </w:rPr>
        <w:t xml:space="preserve">In terms of </w:t>
      </w:r>
      <w:r w:rsidRPr="00123E6A">
        <w:rPr>
          <w:b/>
          <w:bCs/>
          <w:i/>
          <w:iCs/>
          <w:lang w:val="en-GB"/>
        </w:rPr>
        <w:t>regulation and accountability</w:t>
      </w:r>
      <w:r w:rsidRPr="00123E6A">
        <w:rPr>
          <w:lang w:val="en-GB"/>
        </w:rPr>
        <w:t xml:space="preserve">, the residential care homes are inspected by the Care Quality Commission, which assesses whether the care homes are: </w:t>
      </w:r>
    </w:p>
    <w:p w14:paraId="43811CC6" w14:textId="77777777" w:rsidR="004F6D8B" w:rsidRPr="00123E6A" w:rsidRDefault="00063A04">
      <w:pPr>
        <w:numPr>
          <w:ilvl w:val="0"/>
          <w:numId w:val="2"/>
        </w:numPr>
        <w:rPr>
          <w:lang w:val="en-GB"/>
        </w:rPr>
      </w:pPr>
      <w:r w:rsidRPr="00123E6A">
        <w:rPr>
          <w:lang w:val="en-GB"/>
        </w:rPr>
        <w:t>Safe</w:t>
      </w:r>
    </w:p>
    <w:p w14:paraId="43811CC7" w14:textId="77777777" w:rsidR="004F6D8B" w:rsidRPr="00123E6A" w:rsidRDefault="00063A04">
      <w:pPr>
        <w:numPr>
          <w:ilvl w:val="0"/>
          <w:numId w:val="2"/>
        </w:numPr>
        <w:rPr>
          <w:lang w:val="en-GB"/>
        </w:rPr>
      </w:pPr>
      <w:r w:rsidRPr="00123E6A">
        <w:rPr>
          <w:lang w:val="en-GB"/>
        </w:rPr>
        <w:lastRenderedPageBreak/>
        <w:t>Effective</w:t>
      </w:r>
    </w:p>
    <w:p w14:paraId="43811CC8" w14:textId="77777777" w:rsidR="004F6D8B" w:rsidRPr="00123E6A" w:rsidRDefault="00063A04">
      <w:pPr>
        <w:numPr>
          <w:ilvl w:val="0"/>
          <w:numId w:val="2"/>
        </w:numPr>
        <w:rPr>
          <w:lang w:val="en-GB"/>
        </w:rPr>
      </w:pPr>
      <w:r w:rsidRPr="00123E6A">
        <w:rPr>
          <w:lang w:val="en-GB"/>
        </w:rPr>
        <w:t>Caring</w:t>
      </w:r>
    </w:p>
    <w:p w14:paraId="43811CC9" w14:textId="77777777" w:rsidR="004F6D8B" w:rsidRPr="00123E6A" w:rsidRDefault="00063A04">
      <w:pPr>
        <w:numPr>
          <w:ilvl w:val="0"/>
          <w:numId w:val="2"/>
        </w:numPr>
        <w:rPr>
          <w:lang w:val="en-GB"/>
        </w:rPr>
      </w:pPr>
      <w:r w:rsidRPr="00123E6A">
        <w:rPr>
          <w:lang w:val="en-GB"/>
        </w:rPr>
        <w:t xml:space="preserve">Responsive to people's needs </w:t>
      </w:r>
    </w:p>
    <w:p w14:paraId="43811CCA" w14:textId="77777777" w:rsidR="004F6D8B" w:rsidRPr="00123E6A" w:rsidRDefault="00063A04">
      <w:pPr>
        <w:numPr>
          <w:ilvl w:val="0"/>
          <w:numId w:val="2"/>
        </w:numPr>
        <w:rPr>
          <w:lang w:val="en-GB"/>
        </w:rPr>
      </w:pPr>
      <w:r w:rsidRPr="00123E6A">
        <w:rPr>
          <w:lang w:val="en-GB"/>
        </w:rPr>
        <w:t xml:space="preserve">Well-led (Care Quality Commission, 2025) </w:t>
      </w:r>
    </w:p>
    <w:p w14:paraId="43811CCB" w14:textId="77777777" w:rsidR="004F6D8B" w:rsidRPr="00123E6A" w:rsidRDefault="00063A04">
      <w:pPr>
        <w:rPr>
          <w:lang w:val="en-GB"/>
        </w:rPr>
      </w:pPr>
      <w:r w:rsidRPr="00123E6A">
        <w:rPr>
          <w:lang w:val="en-GB"/>
        </w:rPr>
        <w:t xml:space="preserve">The metrics are used for measuring the </w:t>
      </w:r>
      <w:proofErr w:type="gramStart"/>
      <w:r w:rsidRPr="00123E6A">
        <w:rPr>
          <w:lang w:val="en-GB"/>
        </w:rPr>
        <w:t>quality of care</w:t>
      </w:r>
      <w:proofErr w:type="gramEnd"/>
      <w:r w:rsidRPr="00123E6A">
        <w:rPr>
          <w:lang w:val="en-GB"/>
        </w:rPr>
        <w:t xml:space="preserve"> service delivered across different care homes, ranging from inadequate to outstanding (</w:t>
      </w:r>
      <w:proofErr w:type="spellStart"/>
      <w:r w:rsidRPr="00123E6A">
        <w:rPr>
          <w:lang w:val="en-GB"/>
        </w:rPr>
        <w:t>Aminaho</w:t>
      </w:r>
      <w:proofErr w:type="spellEnd"/>
      <w:r w:rsidRPr="00123E6A">
        <w:rPr>
          <w:lang w:val="en-GB"/>
        </w:rPr>
        <w:t xml:space="preserve"> and </w:t>
      </w:r>
      <w:proofErr w:type="spellStart"/>
      <w:r w:rsidRPr="00123E6A">
        <w:rPr>
          <w:lang w:val="en-GB"/>
        </w:rPr>
        <w:t>Onoshakpor</w:t>
      </w:r>
      <w:proofErr w:type="spellEnd"/>
      <w:r w:rsidRPr="00123E6A">
        <w:rPr>
          <w:lang w:val="en-GB"/>
        </w:rPr>
        <w:t xml:space="preserve">, 2025). Based on inspection results, funding decisions and public trust are influenced. Lastly, the </w:t>
      </w:r>
      <w:r w:rsidRPr="00123E6A">
        <w:rPr>
          <w:b/>
          <w:bCs/>
          <w:i/>
          <w:iCs/>
          <w:lang w:val="en-GB"/>
        </w:rPr>
        <w:t>daily operations function</w:t>
      </w:r>
      <w:r w:rsidRPr="00123E6A">
        <w:rPr>
          <w:lang w:val="en-GB"/>
        </w:rPr>
        <w:t xml:space="preserve"> comprises personalised activity programmes, infection control, safeguarding monitoring, social engagement and documenting and record keeping. </w:t>
      </w:r>
    </w:p>
    <w:p w14:paraId="43811CCC" w14:textId="77777777" w:rsidR="004F6D8B" w:rsidRPr="00123E6A" w:rsidRDefault="00063A04">
      <w:pPr>
        <w:jc w:val="center"/>
        <w:rPr>
          <w:lang w:val="en-GB"/>
        </w:rPr>
      </w:pPr>
      <w:r w:rsidRPr="00123E6A">
        <w:rPr>
          <w:noProof/>
          <w:lang w:val="en-GB" w:eastAsia="en-GB"/>
        </w:rPr>
        <w:drawing>
          <wp:inline distT="114300" distB="114300" distL="114300" distR="114300" wp14:anchorId="43811CFF" wp14:editId="43811D00">
            <wp:extent cx="2645898" cy="1652588"/>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3" cstate="print"/>
                    <a:stretch>
                      <a:fillRect/>
                    </a:stretch>
                  </pic:blipFill>
                  <pic:spPr>
                    <a:xfrm>
                      <a:off x="0" y="0"/>
                      <a:ext cx="2645898" cy="1652588"/>
                    </a:xfrm>
                    <a:prstGeom prst="rect">
                      <a:avLst/>
                    </a:prstGeom>
                    <a:ln w="25400">
                      <a:solidFill>
                        <a:srgbClr val="000000"/>
                      </a:solidFill>
                      <a:prstDash val="solid"/>
                    </a:ln>
                  </pic:spPr>
                </pic:pic>
              </a:graphicData>
            </a:graphic>
          </wp:inline>
        </w:drawing>
      </w:r>
    </w:p>
    <w:p w14:paraId="43811CCD" w14:textId="77777777" w:rsidR="004F6D8B" w:rsidRPr="00123E6A" w:rsidRDefault="00063A04">
      <w:pPr>
        <w:jc w:val="center"/>
        <w:rPr>
          <w:b/>
          <w:bCs/>
          <w:lang w:val="en-GB"/>
        </w:rPr>
      </w:pPr>
      <w:r w:rsidRPr="00123E6A">
        <w:rPr>
          <w:b/>
          <w:bCs/>
          <w:lang w:val="en-GB"/>
        </w:rPr>
        <w:t>Figure 3: Functions of residential care homes</w:t>
      </w:r>
    </w:p>
    <w:p w14:paraId="43811CCE" w14:textId="77777777" w:rsidR="004F6D8B" w:rsidRPr="00123E6A" w:rsidRDefault="00063A04">
      <w:pPr>
        <w:jc w:val="center"/>
        <w:rPr>
          <w:lang w:val="en-GB"/>
        </w:rPr>
      </w:pPr>
      <w:r w:rsidRPr="00123E6A">
        <w:rPr>
          <w:lang w:val="en-GB"/>
        </w:rPr>
        <w:t xml:space="preserve">(Source: Ask4care, 2022) </w:t>
      </w:r>
    </w:p>
    <w:p w14:paraId="43811CCF" w14:textId="77777777" w:rsidR="004F6D8B" w:rsidRPr="00123E6A" w:rsidRDefault="00063A04">
      <w:pPr>
        <w:pStyle w:val="Titlu2"/>
        <w:rPr>
          <w:lang w:val="en-GB"/>
        </w:rPr>
      </w:pPr>
      <w:bookmarkStart w:id="7" w:name="_ajs6xvy898z7" w:colFirst="0" w:colLast="0"/>
      <w:bookmarkStart w:id="8" w:name="_Toc222585083"/>
      <w:bookmarkEnd w:id="7"/>
      <w:r w:rsidRPr="00123E6A">
        <w:rPr>
          <w:lang w:val="en-GB"/>
        </w:rPr>
        <w:t>Two challenges residential care homes face</w:t>
      </w:r>
      <w:bookmarkEnd w:id="8"/>
    </w:p>
    <w:p w14:paraId="43811CD0" w14:textId="77777777" w:rsidR="004F6D8B" w:rsidRPr="00123E6A" w:rsidRDefault="00063A04">
      <w:pPr>
        <w:rPr>
          <w:b/>
          <w:bCs/>
          <w:i/>
          <w:iCs/>
          <w:lang w:val="en-GB"/>
        </w:rPr>
      </w:pPr>
      <w:r w:rsidRPr="00123E6A">
        <w:rPr>
          <w:b/>
          <w:bCs/>
          <w:i/>
          <w:iCs/>
          <w:lang w:val="en-GB"/>
        </w:rPr>
        <w:t>Labour shortage</w:t>
      </w:r>
    </w:p>
    <w:p w14:paraId="43811CD1" w14:textId="77777777" w:rsidR="004F6D8B" w:rsidRPr="00123E6A" w:rsidRDefault="00063A04">
      <w:pPr>
        <w:rPr>
          <w:lang w:val="en-GB"/>
        </w:rPr>
      </w:pPr>
      <w:r w:rsidRPr="00123E6A">
        <w:rPr>
          <w:lang w:val="en-GB"/>
        </w:rPr>
        <w:t xml:space="preserve">In the UK, residential care homes encounter a persistent </w:t>
      </w:r>
      <w:r w:rsidRPr="00123E6A">
        <w:rPr>
          <w:b/>
          <w:bCs/>
          <w:i/>
          <w:iCs/>
          <w:lang w:val="en-GB"/>
        </w:rPr>
        <w:t>labour shortage</w:t>
      </w:r>
      <w:r w:rsidR="00123E6A">
        <w:rPr>
          <w:b/>
          <w:bCs/>
          <w:i/>
          <w:iCs/>
          <w:lang w:val="en-GB"/>
        </w:rPr>
        <w:t xml:space="preserve"> </w:t>
      </w:r>
      <w:r w:rsidRPr="00123E6A">
        <w:rPr>
          <w:lang w:val="en-GB"/>
        </w:rPr>
        <w:t xml:space="preserve">as a result of limited career progression opportunities, an emotionally demanding environment and comparatively low earnings and skill shortages. Roughly 46% of care providers have reported difficulties in finding candidates with the required competencies </w:t>
      </w:r>
      <w:r w:rsidRPr="00123E6A">
        <w:rPr>
          <w:b/>
          <w:bCs/>
          <w:i/>
          <w:iCs/>
          <w:lang w:val="en-GB"/>
        </w:rPr>
        <w:t>[Refer to Figure 4]</w:t>
      </w:r>
      <w:r w:rsidRPr="00123E6A">
        <w:rPr>
          <w:lang w:val="en-GB"/>
        </w:rPr>
        <w:t xml:space="preserve">. </w:t>
      </w:r>
    </w:p>
    <w:p w14:paraId="43811CD2" w14:textId="77777777" w:rsidR="004F6D8B" w:rsidRPr="00123E6A" w:rsidRDefault="00063A04">
      <w:pPr>
        <w:jc w:val="center"/>
        <w:rPr>
          <w:lang w:val="en-GB"/>
        </w:rPr>
      </w:pPr>
      <w:r w:rsidRPr="00123E6A">
        <w:rPr>
          <w:noProof/>
          <w:lang w:val="en-GB" w:eastAsia="en-GB"/>
        </w:rPr>
        <w:drawing>
          <wp:inline distT="114300" distB="114300" distL="114300" distR="114300" wp14:anchorId="43811D01" wp14:editId="43811D02">
            <wp:extent cx="4167188" cy="132907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4"/>
                    <a:stretch>
                      <a:fillRect/>
                    </a:stretch>
                  </pic:blipFill>
                  <pic:spPr>
                    <a:xfrm>
                      <a:off x="0" y="0"/>
                      <a:ext cx="4167188" cy="1329070"/>
                    </a:xfrm>
                    <a:prstGeom prst="rect">
                      <a:avLst/>
                    </a:prstGeom>
                    <a:ln w="25400">
                      <a:solidFill>
                        <a:srgbClr val="000000"/>
                      </a:solidFill>
                      <a:prstDash val="solid"/>
                    </a:ln>
                  </pic:spPr>
                </pic:pic>
              </a:graphicData>
            </a:graphic>
          </wp:inline>
        </w:drawing>
      </w:r>
    </w:p>
    <w:p w14:paraId="43811CD3" w14:textId="77777777" w:rsidR="004F6D8B" w:rsidRPr="00123E6A" w:rsidRDefault="00063A04">
      <w:pPr>
        <w:jc w:val="center"/>
        <w:rPr>
          <w:b/>
          <w:bCs/>
          <w:lang w:val="en-GB"/>
        </w:rPr>
      </w:pPr>
      <w:r w:rsidRPr="00123E6A">
        <w:rPr>
          <w:b/>
          <w:bCs/>
          <w:lang w:val="en-GB"/>
        </w:rPr>
        <w:t>Figure 4: Skill shortage issue</w:t>
      </w:r>
    </w:p>
    <w:p w14:paraId="43811CD4" w14:textId="77777777" w:rsidR="004F6D8B" w:rsidRPr="00123E6A" w:rsidRDefault="00063A04">
      <w:pPr>
        <w:jc w:val="center"/>
        <w:rPr>
          <w:lang w:val="en-GB"/>
        </w:rPr>
      </w:pPr>
      <w:r w:rsidRPr="00123E6A">
        <w:rPr>
          <w:lang w:val="en-GB"/>
        </w:rPr>
        <w:t>(Source: Gov, 2025)</w:t>
      </w:r>
    </w:p>
    <w:p w14:paraId="43811CD5" w14:textId="77777777" w:rsidR="004F6D8B" w:rsidRPr="00123E6A" w:rsidRDefault="00063A04">
      <w:pPr>
        <w:rPr>
          <w:lang w:val="en-GB"/>
        </w:rPr>
      </w:pPr>
      <w:r w:rsidRPr="00123E6A">
        <w:rPr>
          <w:lang w:val="en-GB"/>
        </w:rPr>
        <w:t xml:space="preserve">The Health Foundation report has identified that across the UK, over a quarter of the UK’s residential care workers live in or are on the brink of poverty (Allen </w:t>
      </w:r>
      <w:r w:rsidRPr="00123E6A">
        <w:rPr>
          <w:i/>
          <w:iCs/>
          <w:lang w:val="en-GB"/>
        </w:rPr>
        <w:t>et al</w:t>
      </w:r>
      <w:r w:rsidRPr="00123E6A">
        <w:rPr>
          <w:lang w:val="en-GB"/>
        </w:rPr>
        <w:t xml:space="preserve">., 2022). This </w:t>
      </w:r>
      <w:r w:rsidRPr="00123E6A">
        <w:rPr>
          <w:lang w:val="en-GB"/>
        </w:rPr>
        <w:lastRenderedPageBreak/>
        <w:t xml:space="preserve">demonstrates the low-wage issue which the sector is currently encountering. Accordingly, high turnover disrupts continuity of care, raises safeguarding risks and lessens resident trust.  </w:t>
      </w:r>
    </w:p>
    <w:p w14:paraId="43811CD6" w14:textId="77777777" w:rsidR="004F6D8B" w:rsidRPr="00123E6A" w:rsidRDefault="00063A04">
      <w:pPr>
        <w:rPr>
          <w:b/>
          <w:bCs/>
          <w:i/>
          <w:iCs/>
          <w:lang w:val="en-GB"/>
        </w:rPr>
      </w:pPr>
      <w:r w:rsidRPr="00123E6A">
        <w:rPr>
          <w:b/>
          <w:bCs/>
          <w:i/>
          <w:iCs/>
          <w:lang w:val="en-GB"/>
        </w:rPr>
        <w:t xml:space="preserve">Funding pressures and rising costs </w:t>
      </w:r>
    </w:p>
    <w:p w14:paraId="43811CD7" w14:textId="77777777" w:rsidR="004F6D8B" w:rsidRPr="00123E6A" w:rsidRDefault="00063A04">
      <w:pPr>
        <w:rPr>
          <w:lang w:val="en-GB"/>
        </w:rPr>
      </w:pPr>
      <w:r w:rsidRPr="00123E6A">
        <w:rPr>
          <w:lang w:val="en-GB"/>
        </w:rPr>
        <w:t>Across the UK, many of the care homes are close to collapse due to rising costs and falling occupancy levels. The residential care operates within fragmented funding systems which combine occasional NHS contributions, local authority payments and private self-funding. The King’s Fund has highlighted that even if people's needs are high enough, they might not receive publicly funded support, as it is only available for people who have assets below £23,250 (</w:t>
      </w:r>
      <w:proofErr w:type="spellStart"/>
      <w:r w:rsidRPr="00123E6A">
        <w:rPr>
          <w:lang w:val="en-GB"/>
        </w:rPr>
        <w:t>Bottery</w:t>
      </w:r>
      <w:proofErr w:type="spellEnd"/>
      <w:r w:rsidRPr="00123E6A">
        <w:rPr>
          <w:lang w:val="en-GB"/>
        </w:rPr>
        <w:t>, 2025). Though</w:t>
      </w:r>
      <w:r w:rsidR="00123E6A">
        <w:rPr>
          <w:lang w:val="en-GB"/>
        </w:rPr>
        <w:t>,</w:t>
      </w:r>
      <w:r w:rsidRPr="00123E6A">
        <w:rPr>
          <w:lang w:val="en-GB"/>
        </w:rPr>
        <w:t xml:space="preserve"> in cases where residential care homes that have a higher proportion of private rather than local authority-funded residents are more profitable (Smith, 2024). Hence, this creates an inequality because providers then rely on self-funders to balance out the budget, particularly post the recent budget cuts.   </w:t>
      </w:r>
    </w:p>
    <w:p w14:paraId="43811CD8" w14:textId="77777777" w:rsidR="004F6D8B" w:rsidRPr="00123E6A" w:rsidRDefault="00063A04">
      <w:pPr>
        <w:pStyle w:val="Titlu1"/>
        <w:rPr>
          <w:lang w:val="en-GB"/>
        </w:rPr>
      </w:pPr>
      <w:bookmarkStart w:id="9" w:name="_xv4uodixql56" w:colFirst="0" w:colLast="0"/>
      <w:bookmarkStart w:id="10" w:name="_Toc222585084"/>
      <w:bookmarkEnd w:id="9"/>
      <w:r w:rsidRPr="00123E6A">
        <w:rPr>
          <w:lang w:val="en-GB"/>
        </w:rPr>
        <w:t>Task 2: Essay</w:t>
      </w:r>
      <w:bookmarkEnd w:id="10"/>
      <w:r w:rsidRPr="00123E6A">
        <w:rPr>
          <w:lang w:val="en-GB"/>
        </w:rPr>
        <w:t xml:space="preserve"> </w:t>
      </w:r>
    </w:p>
    <w:p w14:paraId="43811CD9" w14:textId="77777777" w:rsidR="004F6D8B" w:rsidRPr="00123E6A" w:rsidRDefault="00063A04">
      <w:pPr>
        <w:rPr>
          <w:lang w:val="en-GB"/>
        </w:rPr>
      </w:pPr>
      <w:r w:rsidRPr="00123E6A">
        <w:rPr>
          <w:lang w:val="en-GB"/>
        </w:rPr>
        <w:t xml:space="preserve">The ambulance service originated from the battlefield evacuation system, specifically during Napoleonic and later European battles. Napoleon’s surgeon-in-chief invented this service for transporting the wounded soldiers to the field hospital (Larrey, 2025). The service was later adopted in a civil setting in the late 19th century, and it was managed by the charities or local authorities. Before the enactment of the national ambulance service, the police and firefighters were responsible for transporting patients to the hospital (Siriwardena </w:t>
      </w:r>
      <w:r w:rsidRPr="00123E6A">
        <w:rPr>
          <w:i/>
          <w:iCs/>
          <w:lang w:val="en-GB"/>
        </w:rPr>
        <w:t>et al</w:t>
      </w:r>
      <w:r w:rsidRPr="00123E6A">
        <w:rPr>
          <w:lang w:val="en-GB"/>
        </w:rPr>
        <w:t xml:space="preserve">., 2024). With the NHS’s establishment, the ambulance provisions were incorporated within the UK’s national healthcare framework. The ambulance service’s primary role was to transport the injured, not to treat them. In the late 19th century, the ambulance services were transformed into mobile emergency hospitals. This shift widened the healthcare metamorphoses toward pre-hospital interventions alongside rapid response systems. </w:t>
      </w:r>
    </w:p>
    <w:p w14:paraId="43811CDA" w14:textId="77777777" w:rsidR="004F6D8B" w:rsidRPr="00123E6A" w:rsidRDefault="00063A04">
      <w:pPr>
        <w:rPr>
          <w:lang w:val="en-GB"/>
        </w:rPr>
      </w:pPr>
      <w:r w:rsidRPr="00123E6A">
        <w:rPr>
          <w:lang w:val="en-GB"/>
        </w:rPr>
        <w:t xml:space="preserve">The ambulance service in current times has extended its clinical responsibilities. Cimino and Braun (2023) </w:t>
      </w:r>
      <w:r w:rsidR="00123E6A" w:rsidRPr="00123E6A">
        <w:rPr>
          <w:lang w:val="en-GB"/>
        </w:rPr>
        <w:t>particularly</w:t>
      </w:r>
      <w:r w:rsidRPr="00123E6A">
        <w:rPr>
          <w:lang w:val="en-GB"/>
        </w:rPr>
        <w:t xml:space="preserve"> has pointed out that the paramedics administer intravenous medications, perform advanced airway management and ultrasonography for conditions which could be life-threatening. Medicine and technological advancements around prehospital procedures have transformed and improved patient care outcomes. This lowers unnecessary hospital admissions while improving support system efficiency. However, increasing responsibility without proportional staffing growth has contributed towards workforce burnout and delayed response times. 2018 data on a single UK ambulance service </w:t>
      </w:r>
      <w:proofErr w:type="gramStart"/>
      <w:r w:rsidRPr="00123E6A">
        <w:rPr>
          <w:lang w:val="en-GB"/>
        </w:rPr>
        <w:t>has</w:t>
      </w:r>
      <w:proofErr w:type="gramEnd"/>
      <w:r w:rsidRPr="00123E6A">
        <w:rPr>
          <w:lang w:val="en-GB"/>
        </w:rPr>
        <w:t xml:space="preserve"> revealed that more than 50% of the ambulance crew have reported experiencing signs of </w:t>
      </w:r>
      <w:r w:rsidRPr="00123E6A">
        <w:rPr>
          <w:lang w:val="en-GB"/>
        </w:rPr>
        <w:lastRenderedPageBreak/>
        <w:t xml:space="preserve">burnout and a high level of depersonalisation (Beldon and Garside, 2022). While a recent study by Powell </w:t>
      </w:r>
      <w:r w:rsidRPr="00123E6A">
        <w:rPr>
          <w:i/>
          <w:iCs/>
          <w:lang w:val="en-GB"/>
        </w:rPr>
        <w:t>et al</w:t>
      </w:r>
      <w:r w:rsidRPr="00123E6A">
        <w:rPr>
          <w:lang w:val="en-GB"/>
        </w:rPr>
        <w:t xml:space="preserve">. (2023) has pointed out that the major contributing factors to burnout among emergency personnel in hospital settings are excessive workload, lack of emotional support and interpersonal conflicts. </w:t>
      </w:r>
    </w:p>
    <w:p w14:paraId="43811CDB" w14:textId="77777777" w:rsidR="004F6D8B" w:rsidRPr="00123E6A" w:rsidRDefault="00063A04">
      <w:pPr>
        <w:rPr>
          <w:lang w:val="en-GB"/>
        </w:rPr>
      </w:pPr>
      <w:r w:rsidRPr="00123E6A">
        <w:rPr>
          <w:lang w:val="en-GB"/>
        </w:rPr>
        <w:t xml:space="preserve">Across the UK, the demand for ambulance services is rising continuously. In 2023, the UK ambulance service market size was valued at USD 1,470.1 million, which is projected to grow at a CAGR of 8.23 to reach USD 2.995.54 million (Introspective Market Research, 2025). The factors that have been identified to cause this demand rise due to ageing population, difficulty in accessing primary care and the prevalence of chronic illness. This indicates that across the UK, the ambulance services increasingly handle emergencies surrounding mental health and social care concerns. This altogether implies that the ambulance service operates as a safety net for wider system gaps. Care Quality Commission (CQC) is the primary regulatory body of the private ambulance providers in the UK (Met-Medical, 2026).  </w:t>
      </w:r>
    </w:p>
    <w:p w14:paraId="43811CDC" w14:textId="77777777" w:rsidR="004F6D8B" w:rsidRPr="00123E6A" w:rsidRDefault="00063A04">
      <w:pPr>
        <w:rPr>
          <w:lang w:val="en-GB"/>
        </w:rPr>
      </w:pPr>
      <w:r w:rsidRPr="00123E6A">
        <w:rPr>
          <w:lang w:val="en-GB"/>
        </w:rPr>
        <w:t xml:space="preserve">Hence, in enhancing the quality of care, the ambulance services have demonstrated their significance. Through early interventions in situations of stroke, trauma or cardiac arrests, the ambulance service has yielded significant benefits. As emphasised by </w:t>
      </w:r>
      <w:proofErr w:type="spellStart"/>
      <w:r w:rsidRPr="00123E6A">
        <w:rPr>
          <w:lang w:val="en-GB"/>
        </w:rPr>
        <w:t>Almutair</w:t>
      </w:r>
      <w:proofErr w:type="spellEnd"/>
      <w:r w:rsidRPr="00123E6A">
        <w:rPr>
          <w:lang w:val="en-GB"/>
        </w:rPr>
        <w:t xml:space="preserve"> </w:t>
      </w:r>
      <w:r w:rsidRPr="00123E6A">
        <w:rPr>
          <w:i/>
          <w:iCs/>
          <w:lang w:val="en-GB"/>
        </w:rPr>
        <w:t>et al</w:t>
      </w:r>
      <w:r w:rsidRPr="00123E6A">
        <w:rPr>
          <w:lang w:val="en-GB"/>
        </w:rPr>
        <w:t xml:space="preserve">. (2024), timely paramedic interventions have been attributed towards improved survival rates in cases where cardiac arrests, pain and time-sensitive conditions have been observed. The ambulance services across the UK are also free at the point of use and available regardless of income or mobility. This ensures that healthcare access is equitable. Modern paramedics are ready to treat patients at their homes and refer them to community groups. This altogether reduces hospital admissions and supports independence. Overall, apart from being an emergency responder, the ambulance services are a key component of an integrated healthcare system. </w:t>
      </w:r>
    </w:p>
    <w:p w14:paraId="43811CDD" w14:textId="77777777" w:rsidR="004F6D8B" w:rsidRPr="00123E6A" w:rsidRDefault="00063A04">
      <w:pPr>
        <w:rPr>
          <w:lang w:val="en-GB"/>
        </w:rPr>
      </w:pPr>
      <w:r w:rsidRPr="00123E6A">
        <w:rPr>
          <w:lang w:val="en-GB"/>
        </w:rPr>
        <w:br w:type="page"/>
      </w:r>
    </w:p>
    <w:p w14:paraId="43811CDE" w14:textId="77777777" w:rsidR="004F6D8B" w:rsidRPr="00123E6A" w:rsidRDefault="00063A04">
      <w:pPr>
        <w:pStyle w:val="Titlu1"/>
        <w:rPr>
          <w:lang w:val="en-GB"/>
        </w:rPr>
      </w:pPr>
      <w:bookmarkStart w:id="11" w:name="_po674flhfk0i" w:colFirst="0" w:colLast="0"/>
      <w:bookmarkStart w:id="12" w:name="_Toc222585085"/>
      <w:bookmarkEnd w:id="11"/>
      <w:r w:rsidRPr="00123E6A">
        <w:rPr>
          <w:lang w:val="en-GB"/>
        </w:rPr>
        <w:lastRenderedPageBreak/>
        <w:t>Reference list</w:t>
      </w:r>
      <w:bookmarkEnd w:id="12"/>
    </w:p>
    <w:p w14:paraId="43811CDF" w14:textId="77777777" w:rsidR="00456AB1" w:rsidRPr="00123E6A" w:rsidRDefault="00456AB1" w:rsidP="00456AB1">
      <w:pPr>
        <w:spacing w:before="240"/>
        <w:rPr>
          <w:lang w:val="en-GB"/>
        </w:rPr>
      </w:pPr>
      <w:r w:rsidRPr="00123E6A">
        <w:rPr>
          <w:lang w:val="en-GB"/>
        </w:rPr>
        <w:t xml:space="preserve">Age UK (2025) </w:t>
      </w:r>
      <w:r w:rsidRPr="00123E6A">
        <w:rPr>
          <w:i/>
          <w:iCs/>
          <w:lang w:val="en-GB"/>
        </w:rPr>
        <w:t>Care needs assessment.</w:t>
      </w:r>
      <w:r w:rsidRPr="00123E6A">
        <w:rPr>
          <w:lang w:val="en-GB"/>
        </w:rPr>
        <w:t xml:space="preserve"> Available at: </w:t>
      </w:r>
      <w:hyperlink r:id="rId15">
        <w:r w:rsidRPr="00123E6A">
          <w:rPr>
            <w:color w:val="1155CC"/>
            <w:u w:val="single"/>
            <w:lang w:val="en-GB"/>
          </w:rPr>
          <w:t>https://www.ageuk.org.uk/information-advice/care/arranging-care/care-needs-assessment/</w:t>
        </w:r>
      </w:hyperlink>
      <w:r w:rsidRPr="00123E6A">
        <w:rPr>
          <w:lang w:val="en-GB"/>
        </w:rPr>
        <w:t xml:space="preserve"> (Accessed: 19 February 2026). </w:t>
      </w:r>
    </w:p>
    <w:p w14:paraId="43811CE0" w14:textId="77777777" w:rsidR="00456AB1" w:rsidRPr="00123E6A" w:rsidRDefault="00456AB1" w:rsidP="00456AB1">
      <w:pPr>
        <w:spacing w:before="240"/>
        <w:rPr>
          <w:lang w:val="en-GB"/>
        </w:rPr>
      </w:pPr>
      <w:r w:rsidRPr="00123E6A">
        <w:rPr>
          <w:lang w:val="en-GB"/>
        </w:rPr>
        <w:t xml:space="preserve">Allen, L., Williamson, S., Berry, E. and </w:t>
      </w:r>
      <w:proofErr w:type="spellStart"/>
      <w:r w:rsidRPr="00123E6A">
        <w:rPr>
          <w:lang w:val="en-GB"/>
        </w:rPr>
        <w:t>Alderwick</w:t>
      </w:r>
      <w:proofErr w:type="spellEnd"/>
      <w:r w:rsidRPr="00123E6A">
        <w:rPr>
          <w:lang w:val="en-GB"/>
        </w:rPr>
        <w:t xml:space="preserve">, H. (2022) </w:t>
      </w:r>
      <w:r w:rsidRPr="00123E6A">
        <w:rPr>
          <w:i/>
          <w:iCs/>
          <w:lang w:val="en-GB"/>
        </w:rPr>
        <w:t>The cost of caring: poverty and deprivation among residential care workers in the UK.</w:t>
      </w:r>
      <w:r w:rsidRPr="00123E6A">
        <w:rPr>
          <w:lang w:val="en-GB"/>
        </w:rPr>
        <w:t xml:space="preserve"> Available at: </w:t>
      </w:r>
      <w:hyperlink r:id="rId16">
        <w:r w:rsidRPr="00123E6A">
          <w:rPr>
            <w:color w:val="1155CC"/>
            <w:u w:val="single"/>
            <w:lang w:val="en-GB"/>
          </w:rPr>
          <w:t>https://www.health.org.uk/reports-and-analysis/briefings/the-cost-of-caring-poverty-and-deprivation-among-residential-care</w:t>
        </w:r>
      </w:hyperlink>
      <w:r w:rsidRPr="00123E6A">
        <w:rPr>
          <w:lang w:val="en-GB"/>
        </w:rPr>
        <w:t xml:space="preserve"> (Accessed: 20 February 2026). </w:t>
      </w:r>
    </w:p>
    <w:p w14:paraId="43811CE1" w14:textId="77777777" w:rsidR="00456AB1" w:rsidRPr="00123E6A" w:rsidRDefault="00456AB1" w:rsidP="00456AB1">
      <w:pPr>
        <w:spacing w:before="240"/>
        <w:rPr>
          <w:lang w:val="en-GB"/>
        </w:rPr>
      </w:pPr>
      <w:proofErr w:type="spellStart"/>
      <w:r w:rsidRPr="00123E6A">
        <w:rPr>
          <w:lang w:val="en-GB"/>
        </w:rPr>
        <w:t>Almutair</w:t>
      </w:r>
      <w:proofErr w:type="spellEnd"/>
      <w:r w:rsidRPr="00123E6A">
        <w:rPr>
          <w:lang w:val="en-GB"/>
        </w:rPr>
        <w:t xml:space="preserve">, M.K., Alharbi, S.E., </w:t>
      </w:r>
      <w:proofErr w:type="spellStart"/>
      <w:r w:rsidRPr="00123E6A">
        <w:rPr>
          <w:lang w:val="en-GB"/>
        </w:rPr>
        <w:t>Aljuhani</w:t>
      </w:r>
      <w:proofErr w:type="spellEnd"/>
      <w:r w:rsidRPr="00123E6A">
        <w:rPr>
          <w:lang w:val="en-GB"/>
        </w:rPr>
        <w:t>, M.A., Alqahtani, M.A.A. and Alenezi, E.M.G. (2024) ‘Effectiveness of paramedic interventions in pre-hospital emergency care: a systematic review’,</w:t>
      </w:r>
      <w:r w:rsidRPr="00123E6A">
        <w:rPr>
          <w:i/>
          <w:iCs/>
          <w:lang w:val="en-GB"/>
        </w:rPr>
        <w:t xml:space="preserve"> </w:t>
      </w:r>
      <w:proofErr w:type="spellStart"/>
      <w:r w:rsidRPr="00123E6A">
        <w:rPr>
          <w:i/>
          <w:iCs/>
          <w:lang w:val="en-GB"/>
        </w:rPr>
        <w:t>Cuestiones</w:t>
      </w:r>
      <w:proofErr w:type="spellEnd"/>
      <w:r w:rsidRPr="00123E6A">
        <w:rPr>
          <w:i/>
          <w:iCs/>
          <w:lang w:val="en-GB"/>
        </w:rPr>
        <w:t xml:space="preserve"> de </w:t>
      </w:r>
      <w:proofErr w:type="spellStart"/>
      <w:r w:rsidRPr="00123E6A">
        <w:rPr>
          <w:i/>
          <w:iCs/>
          <w:lang w:val="en-GB"/>
        </w:rPr>
        <w:t>Fisioterapia</w:t>
      </w:r>
      <w:proofErr w:type="spellEnd"/>
      <w:r w:rsidRPr="00123E6A">
        <w:rPr>
          <w:i/>
          <w:iCs/>
          <w:lang w:val="en-GB"/>
        </w:rPr>
        <w:t>,</w:t>
      </w:r>
      <w:r w:rsidRPr="00123E6A">
        <w:rPr>
          <w:lang w:val="en-GB"/>
        </w:rPr>
        <w:t xml:space="preserve"> 53(03), pp.3091-3098. Available at: </w:t>
      </w:r>
      <w:hyperlink r:id="rId17">
        <w:r w:rsidRPr="00123E6A">
          <w:rPr>
            <w:color w:val="1155CC"/>
            <w:u w:val="single"/>
            <w:lang w:val="en-GB"/>
          </w:rPr>
          <w:t>https://doi.org/10.48047/ga9kkf15</w:t>
        </w:r>
      </w:hyperlink>
    </w:p>
    <w:p w14:paraId="43811CE2" w14:textId="77777777" w:rsidR="00456AB1" w:rsidRPr="00123E6A" w:rsidRDefault="00456AB1" w:rsidP="00456AB1">
      <w:pPr>
        <w:spacing w:before="240"/>
        <w:rPr>
          <w:lang w:val="en-GB"/>
        </w:rPr>
      </w:pPr>
      <w:proofErr w:type="spellStart"/>
      <w:r w:rsidRPr="00123E6A">
        <w:rPr>
          <w:lang w:val="en-GB"/>
        </w:rPr>
        <w:t>Aminaho</w:t>
      </w:r>
      <w:proofErr w:type="spellEnd"/>
      <w:r w:rsidRPr="00123E6A">
        <w:rPr>
          <w:lang w:val="en-GB"/>
        </w:rPr>
        <w:t xml:space="preserve">, F. and </w:t>
      </w:r>
      <w:proofErr w:type="spellStart"/>
      <w:r w:rsidRPr="00123E6A">
        <w:rPr>
          <w:lang w:val="en-GB"/>
        </w:rPr>
        <w:t>Onoshakpor</w:t>
      </w:r>
      <w:proofErr w:type="spellEnd"/>
      <w:r w:rsidRPr="00123E6A">
        <w:rPr>
          <w:lang w:val="en-GB"/>
        </w:rPr>
        <w:t xml:space="preserve">, C. (2025) ‘Analysis of CQC Ratings of Care Home Business Performance in England: Implications for Quality Improvement’, </w:t>
      </w:r>
      <w:r w:rsidRPr="00123E6A">
        <w:rPr>
          <w:i/>
          <w:iCs/>
          <w:lang w:val="en-GB"/>
        </w:rPr>
        <w:t>Research Square</w:t>
      </w:r>
      <w:r w:rsidRPr="00123E6A">
        <w:rPr>
          <w:lang w:val="en-GB"/>
        </w:rPr>
        <w:t xml:space="preserve">, pp. 1-26. Available at: </w:t>
      </w:r>
      <w:hyperlink r:id="rId18">
        <w:r w:rsidRPr="00123E6A">
          <w:rPr>
            <w:color w:val="1155CC"/>
            <w:u w:val="single"/>
            <w:lang w:val="en-GB"/>
          </w:rPr>
          <w:t>https://doi.org/10.21203/rs.3.rs-6185408/v1</w:t>
        </w:r>
      </w:hyperlink>
    </w:p>
    <w:p w14:paraId="43811CE3" w14:textId="77777777" w:rsidR="00456AB1" w:rsidRPr="00123E6A" w:rsidRDefault="00456AB1" w:rsidP="00456AB1">
      <w:pPr>
        <w:spacing w:before="240"/>
        <w:rPr>
          <w:lang w:val="en-GB"/>
        </w:rPr>
      </w:pPr>
      <w:r w:rsidRPr="00123E6A">
        <w:rPr>
          <w:lang w:val="en-GB"/>
        </w:rPr>
        <w:t xml:space="preserve">Ask4care (2022) </w:t>
      </w:r>
      <w:r w:rsidRPr="00123E6A">
        <w:rPr>
          <w:i/>
          <w:iCs/>
          <w:lang w:val="en-GB"/>
        </w:rPr>
        <w:t>11 Most Important Benefits of Home Health Care Services.</w:t>
      </w:r>
      <w:r w:rsidRPr="00123E6A">
        <w:rPr>
          <w:lang w:val="en-GB"/>
        </w:rPr>
        <w:t xml:space="preserve"> Available at: </w:t>
      </w:r>
      <w:hyperlink r:id="rId19">
        <w:r w:rsidRPr="00123E6A">
          <w:rPr>
            <w:color w:val="1155CC"/>
            <w:u w:val="single"/>
            <w:lang w:val="en-GB"/>
          </w:rPr>
          <w:t>https://www.ask4care.com/11-most-important-benefits-of-home-health-care-services/</w:t>
        </w:r>
      </w:hyperlink>
      <w:r w:rsidRPr="00123E6A">
        <w:rPr>
          <w:lang w:val="en-GB"/>
        </w:rPr>
        <w:t xml:space="preserve"> (Accessed: 20 February 2026). </w:t>
      </w:r>
    </w:p>
    <w:p w14:paraId="43811CE4" w14:textId="77777777" w:rsidR="00456AB1" w:rsidRPr="00123E6A" w:rsidRDefault="00456AB1" w:rsidP="00456AB1">
      <w:pPr>
        <w:spacing w:before="240"/>
        <w:rPr>
          <w:lang w:val="en-GB"/>
        </w:rPr>
      </w:pPr>
      <w:r w:rsidRPr="00123E6A">
        <w:rPr>
          <w:lang w:val="en-GB"/>
        </w:rPr>
        <w:t xml:space="preserve">Beldon, R. and Garside, J. (2022) ‘Burnout in frontline ambulance staff’, </w:t>
      </w:r>
      <w:r w:rsidRPr="00123E6A">
        <w:rPr>
          <w:i/>
          <w:iCs/>
          <w:lang w:val="en-GB"/>
        </w:rPr>
        <w:t>Journal of Paramedic Practice,</w:t>
      </w:r>
      <w:r w:rsidRPr="00123E6A">
        <w:rPr>
          <w:lang w:val="en-GB"/>
        </w:rPr>
        <w:t xml:space="preserve"> 14(1), pp. 6–14. Available at: </w:t>
      </w:r>
      <w:hyperlink r:id="rId20">
        <w:r w:rsidRPr="00123E6A">
          <w:rPr>
            <w:color w:val="1155CC"/>
            <w:u w:val="single"/>
            <w:lang w:val="en-GB"/>
          </w:rPr>
          <w:t>https://doi.org/10.12968/jpar.2022.14.1.6</w:t>
        </w:r>
      </w:hyperlink>
      <w:r w:rsidRPr="00123E6A">
        <w:rPr>
          <w:lang w:val="en-GB"/>
        </w:rPr>
        <w:t xml:space="preserve">.   </w:t>
      </w:r>
    </w:p>
    <w:p w14:paraId="43811CE5" w14:textId="77777777" w:rsidR="00456AB1" w:rsidRPr="00123E6A" w:rsidRDefault="00456AB1" w:rsidP="00456AB1">
      <w:pPr>
        <w:spacing w:before="240"/>
        <w:rPr>
          <w:lang w:val="en-GB"/>
        </w:rPr>
      </w:pPr>
      <w:r w:rsidRPr="00123E6A">
        <w:rPr>
          <w:lang w:val="en-GB"/>
        </w:rPr>
        <w:t>Berg, V. (2025)</w:t>
      </w:r>
      <w:r w:rsidRPr="00123E6A">
        <w:rPr>
          <w:i/>
          <w:iCs/>
          <w:lang w:val="en-GB"/>
        </w:rPr>
        <w:t xml:space="preserve"> Care home facts &amp; stats | Settings, population &amp; workforce.</w:t>
      </w:r>
      <w:r w:rsidRPr="00123E6A">
        <w:rPr>
          <w:lang w:val="en-GB"/>
        </w:rPr>
        <w:t xml:space="preserve"> Available at: </w:t>
      </w:r>
      <w:hyperlink r:id="rId21" w:anchor=":~:text=viewed%20as%20estimates.-,Care%20home%20population%20forecast,also%20seen%20fairly%20limited%20investment">
        <w:r w:rsidRPr="00123E6A">
          <w:rPr>
            <w:color w:val="1155CC"/>
            <w:u w:val="single"/>
            <w:lang w:val="en-GB"/>
          </w:rPr>
          <w:t>https://www.carehome.co.uk/advice/care-home-stats-number-of-settings-population-workforce#:~:text=viewed%20as%20estimates.-,Care%20home%20population%20forecast,also%20seen%20fairly%20limited%20investment</w:t>
        </w:r>
      </w:hyperlink>
      <w:r w:rsidRPr="00123E6A">
        <w:rPr>
          <w:lang w:val="en-GB"/>
        </w:rPr>
        <w:t xml:space="preserve">. (Accessed: 19 February 2026). </w:t>
      </w:r>
    </w:p>
    <w:p w14:paraId="43811CE6" w14:textId="77777777" w:rsidR="00456AB1" w:rsidRPr="00123E6A" w:rsidRDefault="00456AB1" w:rsidP="00456AB1">
      <w:pPr>
        <w:spacing w:before="240"/>
        <w:rPr>
          <w:lang w:val="en-GB"/>
        </w:rPr>
      </w:pPr>
      <w:proofErr w:type="spellStart"/>
      <w:r w:rsidRPr="00123E6A">
        <w:rPr>
          <w:lang w:val="en-GB"/>
        </w:rPr>
        <w:t>Bottery</w:t>
      </w:r>
      <w:proofErr w:type="spellEnd"/>
      <w:r w:rsidRPr="00123E6A">
        <w:rPr>
          <w:lang w:val="en-GB"/>
        </w:rPr>
        <w:t xml:space="preserve">, S. (2025) </w:t>
      </w:r>
      <w:r w:rsidRPr="00123E6A">
        <w:rPr>
          <w:i/>
          <w:iCs/>
          <w:lang w:val="en-GB"/>
        </w:rPr>
        <w:t>Fixing social care: the six key problems and how to tackle them.</w:t>
      </w:r>
      <w:r w:rsidRPr="00123E6A">
        <w:rPr>
          <w:lang w:val="en-GB"/>
        </w:rPr>
        <w:t xml:space="preserve"> Available at: </w:t>
      </w:r>
      <w:hyperlink r:id="rId22" w:anchor=":~:text=Director%2C%20NHS%20Confederation-,What's%20the%20issue?,more%20than%20council%2Dfunded%20ones">
        <w:r w:rsidRPr="00123E6A">
          <w:rPr>
            <w:color w:val="1155CC"/>
            <w:u w:val="single"/>
            <w:lang w:val="en-GB"/>
          </w:rPr>
          <w:t>https://www.kingsfund.org.uk/insight-and-analysis/long-reads/whats-your-problem-social-care#:~:text=Director%2C%20NHS%20Confederation-,What's%20the%20issue?,more%20than%20council%2Dfunded%20ones</w:t>
        </w:r>
      </w:hyperlink>
      <w:r w:rsidRPr="00123E6A">
        <w:rPr>
          <w:lang w:val="en-GB"/>
        </w:rPr>
        <w:t xml:space="preserve">. (Accessed: 20 February 2026). </w:t>
      </w:r>
    </w:p>
    <w:p w14:paraId="43811CE7" w14:textId="77777777" w:rsidR="00456AB1" w:rsidRPr="00123E6A" w:rsidRDefault="00456AB1" w:rsidP="00456AB1">
      <w:pPr>
        <w:spacing w:before="240"/>
        <w:rPr>
          <w:lang w:val="en-GB"/>
        </w:rPr>
      </w:pPr>
      <w:r w:rsidRPr="00123E6A">
        <w:rPr>
          <w:lang w:val="en-GB"/>
        </w:rPr>
        <w:lastRenderedPageBreak/>
        <w:t xml:space="preserve">Care Quality Commission (2025) </w:t>
      </w:r>
      <w:r w:rsidRPr="00123E6A">
        <w:rPr>
          <w:i/>
          <w:iCs/>
          <w:lang w:val="en-GB"/>
        </w:rPr>
        <w:t>Assessment framework.</w:t>
      </w:r>
      <w:r w:rsidRPr="00123E6A">
        <w:rPr>
          <w:lang w:val="en-GB"/>
        </w:rPr>
        <w:t xml:space="preserve"> Available at: </w:t>
      </w:r>
      <w:hyperlink r:id="rId23">
        <w:r w:rsidRPr="00123E6A">
          <w:rPr>
            <w:color w:val="1155CC"/>
            <w:u w:val="single"/>
            <w:lang w:val="en-GB"/>
          </w:rPr>
          <w:t>https://www.cqc.org.uk/guidance-regulation/providers/assessment/assessment-framework</w:t>
        </w:r>
      </w:hyperlink>
      <w:r w:rsidRPr="00123E6A">
        <w:rPr>
          <w:lang w:val="en-GB"/>
        </w:rPr>
        <w:t xml:space="preserve"> (Accessed: 19 February 2026). </w:t>
      </w:r>
    </w:p>
    <w:p w14:paraId="43811CE8" w14:textId="77777777" w:rsidR="00456AB1" w:rsidRPr="00123E6A" w:rsidRDefault="00456AB1" w:rsidP="00456AB1">
      <w:pPr>
        <w:spacing w:before="240"/>
        <w:rPr>
          <w:lang w:val="en-GB"/>
        </w:rPr>
      </w:pPr>
      <w:r w:rsidRPr="00123E6A">
        <w:rPr>
          <w:lang w:val="en-GB"/>
        </w:rPr>
        <w:t>Cimino, J. and Braun, C. (2023) ‘Clinical research in prehospital care: current and future challenges’,</w:t>
      </w:r>
      <w:r w:rsidRPr="00123E6A">
        <w:rPr>
          <w:i/>
          <w:iCs/>
          <w:lang w:val="en-GB"/>
        </w:rPr>
        <w:t xml:space="preserve"> Clinics and Practice</w:t>
      </w:r>
      <w:r w:rsidRPr="00123E6A">
        <w:rPr>
          <w:lang w:val="en-GB"/>
        </w:rPr>
        <w:t xml:space="preserve">, 13(5), pp.1266-1285. Available at: </w:t>
      </w:r>
      <w:hyperlink r:id="rId24">
        <w:r w:rsidRPr="00123E6A">
          <w:rPr>
            <w:color w:val="1155CC"/>
            <w:u w:val="single"/>
            <w:lang w:val="en-GB"/>
          </w:rPr>
          <w:t>https://doi.org/10.3390/clinpract13050114</w:t>
        </w:r>
      </w:hyperlink>
    </w:p>
    <w:p w14:paraId="43811CE9" w14:textId="77777777" w:rsidR="00456AB1" w:rsidRPr="00123E6A" w:rsidRDefault="00456AB1" w:rsidP="00456AB1">
      <w:pPr>
        <w:spacing w:before="240"/>
        <w:rPr>
          <w:lang w:val="en-GB"/>
        </w:rPr>
      </w:pPr>
      <w:r w:rsidRPr="00123E6A">
        <w:rPr>
          <w:lang w:val="en-GB"/>
        </w:rPr>
        <w:t xml:space="preserve">Gov (2025) </w:t>
      </w:r>
      <w:r w:rsidRPr="00123E6A">
        <w:rPr>
          <w:i/>
          <w:iCs/>
          <w:lang w:val="en-GB"/>
        </w:rPr>
        <w:t>Adult social care workforce skills survey: September 2025 report.</w:t>
      </w:r>
      <w:r w:rsidRPr="00123E6A">
        <w:rPr>
          <w:lang w:val="en-GB"/>
        </w:rPr>
        <w:t xml:space="preserve"> Available at: </w:t>
      </w:r>
      <w:hyperlink r:id="rId25">
        <w:r w:rsidRPr="00123E6A">
          <w:rPr>
            <w:color w:val="1155CC"/>
            <w:u w:val="single"/>
            <w:lang w:val="en-GB"/>
          </w:rPr>
          <w:t>https://www.gov.uk/government/statistics/adult-social-care-workforce-skills-survey-september-2025/adult-social-care-workforce-skills-survey-september-2025-report</w:t>
        </w:r>
      </w:hyperlink>
      <w:r w:rsidRPr="00123E6A">
        <w:rPr>
          <w:lang w:val="en-GB"/>
        </w:rPr>
        <w:t xml:space="preserve"> (Accessed: 20 February 2026). </w:t>
      </w:r>
    </w:p>
    <w:p w14:paraId="43811CEA" w14:textId="77777777" w:rsidR="00456AB1" w:rsidRPr="00123E6A" w:rsidRDefault="00456AB1" w:rsidP="00456AB1">
      <w:pPr>
        <w:spacing w:before="240"/>
        <w:rPr>
          <w:lang w:val="en-GB"/>
        </w:rPr>
      </w:pPr>
      <w:r w:rsidRPr="00123E6A">
        <w:rPr>
          <w:lang w:val="en-GB"/>
        </w:rPr>
        <w:t xml:space="preserve">Grimm, F., Hodgson, K., Brine, R. and Deeny, S.R. (2021) ‘Hospital admissions from care homes in England during the COVID-19 pandemic: a retrospective, cross-sectional analysis using linked administrative data’, </w:t>
      </w:r>
      <w:r w:rsidRPr="00123E6A">
        <w:rPr>
          <w:i/>
          <w:iCs/>
          <w:lang w:val="en-GB"/>
        </w:rPr>
        <w:t>International journal of population data science,</w:t>
      </w:r>
      <w:r w:rsidRPr="00123E6A">
        <w:rPr>
          <w:lang w:val="en-GB"/>
        </w:rPr>
        <w:t xml:space="preserve"> 5(4), p.1663. Available at: </w:t>
      </w:r>
      <w:hyperlink r:id="rId26">
        <w:r w:rsidRPr="00123E6A">
          <w:rPr>
            <w:color w:val="1155CC"/>
            <w:u w:val="single"/>
            <w:lang w:val="en-GB"/>
          </w:rPr>
          <w:t>https://doi.org/10.23889/ijpds.v5i4.1663</w:t>
        </w:r>
      </w:hyperlink>
    </w:p>
    <w:p w14:paraId="43811CEB" w14:textId="77777777" w:rsidR="00456AB1" w:rsidRPr="00123E6A" w:rsidRDefault="00456AB1" w:rsidP="00456AB1">
      <w:pPr>
        <w:spacing w:before="240"/>
        <w:rPr>
          <w:lang w:val="en-GB"/>
        </w:rPr>
      </w:pPr>
      <w:r w:rsidRPr="00123E6A">
        <w:rPr>
          <w:lang w:val="en-GB"/>
        </w:rPr>
        <w:t xml:space="preserve">Introspective Market Research (2025) </w:t>
      </w:r>
      <w:r w:rsidRPr="00123E6A">
        <w:rPr>
          <w:i/>
          <w:iCs/>
          <w:lang w:val="en-GB"/>
        </w:rPr>
        <w:t xml:space="preserve">UK Ambulance Services Market - Insights for Business Growth Report 2024-2032. </w:t>
      </w:r>
      <w:r w:rsidRPr="00123E6A">
        <w:rPr>
          <w:lang w:val="en-GB"/>
        </w:rPr>
        <w:t xml:space="preserve">Available at: </w:t>
      </w:r>
      <w:hyperlink r:id="rId27">
        <w:r w:rsidRPr="00123E6A">
          <w:rPr>
            <w:color w:val="1155CC"/>
            <w:u w:val="single"/>
            <w:lang w:val="en-GB"/>
          </w:rPr>
          <w:t>https://introspectivemarketresearch.com/reports/uk-ambulance-services-market/</w:t>
        </w:r>
      </w:hyperlink>
      <w:r w:rsidRPr="00123E6A">
        <w:rPr>
          <w:lang w:val="en-GB"/>
        </w:rPr>
        <w:t xml:space="preserve"> (Accessed: 21 February 2026). </w:t>
      </w:r>
    </w:p>
    <w:p w14:paraId="43811CEC" w14:textId="77777777" w:rsidR="00456AB1" w:rsidRPr="00123E6A" w:rsidRDefault="00456AB1" w:rsidP="00456AB1">
      <w:pPr>
        <w:spacing w:before="240"/>
        <w:rPr>
          <w:lang w:val="en-GB"/>
        </w:rPr>
      </w:pPr>
      <w:r w:rsidRPr="00123E6A">
        <w:rPr>
          <w:lang w:val="en-GB"/>
        </w:rPr>
        <w:t xml:space="preserve">Larrey, D.J. (2025) </w:t>
      </w:r>
      <w:r w:rsidRPr="00123E6A">
        <w:rPr>
          <w:i/>
          <w:iCs/>
          <w:lang w:val="en-GB"/>
        </w:rPr>
        <w:t xml:space="preserve">Memoir </w:t>
      </w:r>
      <w:proofErr w:type="gramStart"/>
      <w:r w:rsidRPr="00123E6A">
        <w:rPr>
          <w:i/>
          <w:iCs/>
          <w:lang w:val="en-GB"/>
        </w:rPr>
        <w:t>Of</w:t>
      </w:r>
      <w:proofErr w:type="gramEnd"/>
      <w:r w:rsidRPr="00123E6A">
        <w:rPr>
          <w:i/>
          <w:iCs/>
          <w:lang w:val="en-GB"/>
        </w:rPr>
        <w:t xml:space="preserve"> Baron Larrey: Surgeon-In-Chief </w:t>
      </w:r>
      <w:proofErr w:type="gramStart"/>
      <w:r w:rsidRPr="00123E6A">
        <w:rPr>
          <w:i/>
          <w:iCs/>
          <w:lang w:val="en-GB"/>
        </w:rPr>
        <w:t>Of</w:t>
      </w:r>
      <w:proofErr w:type="gramEnd"/>
      <w:r w:rsidRPr="00123E6A">
        <w:rPr>
          <w:i/>
          <w:iCs/>
          <w:lang w:val="en-GB"/>
        </w:rPr>
        <w:t xml:space="preserve"> </w:t>
      </w:r>
      <w:proofErr w:type="gramStart"/>
      <w:r w:rsidRPr="00123E6A">
        <w:rPr>
          <w:i/>
          <w:iCs/>
          <w:lang w:val="en-GB"/>
        </w:rPr>
        <w:t>The</w:t>
      </w:r>
      <w:proofErr w:type="gramEnd"/>
      <w:r w:rsidRPr="00123E6A">
        <w:rPr>
          <w:i/>
          <w:iCs/>
          <w:lang w:val="en-GB"/>
        </w:rPr>
        <w:t xml:space="preserve"> Grande Army</w:t>
      </w:r>
      <w:r w:rsidRPr="00123E6A">
        <w:rPr>
          <w:lang w:val="en-GB"/>
        </w:rPr>
        <w:t xml:space="preserve">. </w:t>
      </w:r>
      <w:proofErr w:type="spellStart"/>
      <w:r w:rsidRPr="00123E6A">
        <w:rPr>
          <w:lang w:val="en-GB"/>
        </w:rPr>
        <w:t>Bonhopai</w:t>
      </w:r>
      <w:proofErr w:type="spellEnd"/>
      <w:r w:rsidRPr="00123E6A">
        <w:rPr>
          <w:lang w:val="en-GB"/>
        </w:rPr>
        <w:t xml:space="preserve"> Books.</w:t>
      </w:r>
    </w:p>
    <w:p w14:paraId="43811CED" w14:textId="77777777" w:rsidR="00456AB1" w:rsidRPr="00123E6A" w:rsidRDefault="00456AB1" w:rsidP="00456AB1">
      <w:pPr>
        <w:spacing w:before="240"/>
        <w:rPr>
          <w:lang w:val="en-GB"/>
        </w:rPr>
      </w:pPr>
      <w:r w:rsidRPr="00123E6A">
        <w:rPr>
          <w:lang w:val="en-GB"/>
        </w:rPr>
        <w:t xml:space="preserve">Living Developments (2025) </w:t>
      </w:r>
      <w:r w:rsidRPr="00123E6A">
        <w:rPr>
          <w:i/>
          <w:iCs/>
          <w:lang w:val="en-GB"/>
        </w:rPr>
        <w:t xml:space="preserve">What is Residential </w:t>
      </w:r>
      <w:proofErr w:type="gramStart"/>
      <w:r w:rsidRPr="00123E6A">
        <w:rPr>
          <w:i/>
          <w:iCs/>
          <w:lang w:val="en-GB"/>
        </w:rPr>
        <w:t>Care?.</w:t>
      </w:r>
      <w:proofErr w:type="gramEnd"/>
      <w:r w:rsidRPr="00123E6A">
        <w:rPr>
          <w:lang w:val="en-GB"/>
        </w:rPr>
        <w:t xml:space="preserve"> Available at: </w:t>
      </w:r>
      <w:hyperlink r:id="rId28">
        <w:r w:rsidRPr="00123E6A">
          <w:rPr>
            <w:color w:val="1155CC"/>
            <w:u w:val="single"/>
            <w:lang w:val="en-GB"/>
          </w:rPr>
          <w:t>https://livingdevelopments.com/news/what-is-residential-care</w:t>
        </w:r>
      </w:hyperlink>
      <w:r w:rsidRPr="00123E6A">
        <w:rPr>
          <w:lang w:val="en-GB"/>
        </w:rPr>
        <w:t xml:space="preserve"> (Accessed: 19 February 2026). </w:t>
      </w:r>
    </w:p>
    <w:p w14:paraId="43811CEE" w14:textId="77777777" w:rsidR="00456AB1" w:rsidRPr="00123E6A" w:rsidRDefault="00456AB1" w:rsidP="00456AB1">
      <w:pPr>
        <w:spacing w:before="240"/>
        <w:rPr>
          <w:lang w:val="en-GB"/>
        </w:rPr>
      </w:pPr>
      <w:r w:rsidRPr="00123E6A">
        <w:rPr>
          <w:lang w:val="en-GB"/>
        </w:rPr>
        <w:t>Melander, E. and Miotto, M. (2023) ‘Welfare cuts and crime: Evidence from the New Poor Law’,</w:t>
      </w:r>
      <w:r w:rsidRPr="00123E6A">
        <w:rPr>
          <w:i/>
          <w:iCs/>
          <w:lang w:val="en-GB"/>
        </w:rPr>
        <w:t xml:space="preserve"> The Economic Journal, </w:t>
      </w:r>
      <w:r w:rsidRPr="00123E6A">
        <w:rPr>
          <w:lang w:val="en-GB"/>
        </w:rPr>
        <w:t xml:space="preserve">133(651), pp.1248-1264. Available at: </w:t>
      </w:r>
      <w:hyperlink r:id="rId29">
        <w:r w:rsidRPr="00123E6A">
          <w:rPr>
            <w:color w:val="1155CC"/>
            <w:u w:val="single"/>
            <w:lang w:val="en-GB"/>
          </w:rPr>
          <w:t>https://doi.org/10.1093/ej/ueac083</w:t>
        </w:r>
      </w:hyperlink>
    </w:p>
    <w:p w14:paraId="43811CEF" w14:textId="77777777" w:rsidR="00456AB1" w:rsidRPr="00123E6A" w:rsidRDefault="00456AB1" w:rsidP="00456AB1">
      <w:pPr>
        <w:spacing w:before="240"/>
        <w:rPr>
          <w:lang w:val="en-GB"/>
        </w:rPr>
      </w:pPr>
      <w:r w:rsidRPr="00123E6A">
        <w:rPr>
          <w:lang w:val="en-GB"/>
        </w:rPr>
        <w:t xml:space="preserve">Met-Medical (2026) </w:t>
      </w:r>
      <w:r w:rsidRPr="00123E6A">
        <w:rPr>
          <w:i/>
          <w:iCs/>
          <w:lang w:val="en-GB"/>
        </w:rPr>
        <w:t xml:space="preserve">How Private Ambulance Services Are Regulated in the UK: A Complete Guide. </w:t>
      </w:r>
      <w:r w:rsidRPr="00123E6A">
        <w:rPr>
          <w:lang w:val="en-GB"/>
        </w:rPr>
        <w:t xml:space="preserve">Available at: </w:t>
      </w:r>
      <w:hyperlink r:id="rId30">
        <w:r w:rsidRPr="00123E6A">
          <w:rPr>
            <w:color w:val="1155CC"/>
            <w:u w:val="single"/>
            <w:lang w:val="en-GB"/>
          </w:rPr>
          <w:t>https://www.met-medical.co.uk/met-medical-news/how-private-ambulance-services-are-regulated-in-the-uk-a-complete-guide</w:t>
        </w:r>
      </w:hyperlink>
      <w:r w:rsidRPr="00123E6A">
        <w:rPr>
          <w:lang w:val="en-GB"/>
        </w:rPr>
        <w:t xml:space="preserve"> (Accessed: 21 February 2026). </w:t>
      </w:r>
    </w:p>
    <w:p w14:paraId="43811CF0" w14:textId="77777777" w:rsidR="00456AB1" w:rsidRPr="00123E6A" w:rsidRDefault="00456AB1" w:rsidP="00456AB1">
      <w:pPr>
        <w:spacing w:before="240"/>
        <w:rPr>
          <w:lang w:val="en-GB"/>
        </w:rPr>
      </w:pPr>
      <w:r w:rsidRPr="00123E6A">
        <w:rPr>
          <w:lang w:val="en-GB"/>
        </w:rPr>
        <w:lastRenderedPageBreak/>
        <w:t xml:space="preserve">Plymouth Online Directory (2026) </w:t>
      </w:r>
      <w:r w:rsidRPr="00123E6A">
        <w:rPr>
          <w:i/>
          <w:iCs/>
          <w:lang w:val="en-GB"/>
        </w:rPr>
        <w:t xml:space="preserve">What is the difference between a nursing home and a care </w:t>
      </w:r>
      <w:proofErr w:type="gramStart"/>
      <w:r w:rsidRPr="00123E6A">
        <w:rPr>
          <w:i/>
          <w:iCs/>
          <w:lang w:val="en-GB"/>
        </w:rPr>
        <w:t>home?.</w:t>
      </w:r>
      <w:proofErr w:type="gramEnd"/>
      <w:r w:rsidRPr="00123E6A">
        <w:rPr>
          <w:lang w:val="en-GB"/>
        </w:rPr>
        <w:t xml:space="preserve"> Available at: </w:t>
      </w:r>
      <w:hyperlink r:id="rId31">
        <w:r w:rsidRPr="00123E6A">
          <w:rPr>
            <w:color w:val="1155CC"/>
            <w:u w:val="single"/>
            <w:lang w:val="en-GB"/>
          </w:rPr>
          <w:t>https://www.plymouthonlinedirectory.com/article/4620/What-is-the-difference-between-a-nursing-home-and-a-care-home</w:t>
        </w:r>
      </w:hyperlink>
      <w:r w:rsidRPr="00123E6A">
        <w:rPr>
          <w:lang w:val="en-GB"/>
        </w:rPr>
        <w:t xml:space="preserve"> (Accessed: 19 February 2026). </w:t>
      </w:r>
    </w:p>
    <w:p w14:paraId="43811CF1" w14:textId="77777777" w:rsidR="00456AB1" w:rsidRPr="00123E6A" w:rsidRDefault="00456AB1" w:rsidP="00456AB1">
      <w:pPr>
        <w:spacing w:before="240"/>
        <w:rPr>
          <w:lang w:val="en-GB"/>
        </w:rPr>
      </w:pPr>
      <w:r w:rsidRPr="00123E6A">
        <w:rPr>
          <w:lang w:val="en-GB"/>
        </w:rPr>
        <w:t>Powell, C., Fylan, B., Lord, K., Bell, F. and Breen, L. (2023) ‘A qualitative analysis of stressors affecting 999 ambulance call handlers' mental health and well-being’,</w:t>
      </w:r>
      <w:r w:rsidRPr="00123E6A">
        <w:rPr>
          <w:i/>
          <w:iCs/>
          <w:lang w:val="en-GB"/>
        </w:rPr>
        <w:t xml:space="preserve"> International Journal of Emergency Services,</w:t>
      </w:r>
      <w:r w:rsidRPr="00123E6A">
        <w:rPr>
          <w:lang w:val="en-GB"/>
        </w:rPr>
        <w:t xml:space="preserve"> 12(2), pp.231-242. Available at: </w:t>
      </w:r>
      <w:hyperlink r:id="rId32">
        <w:r w:rsidRPr="00123E6A">
          <w:rPr>
            <w:color w:val="1155CC"/>
            <w:u w:val="single"/>
            <w:lang w:val="en-GB"/>
          </w:rPr>
          <w:t>https://doi.org/10.1108/ijes-12-2021-0080</w:t>
        </w:r>
      </w:hyperlink>
    </w:p>
    <w:p w14:paraId="43811CF2" w14:textId="77777777" w:rsidR="00456AB1" w:rsidRPr="00123E6A" w:rsidRDefault="00456AB1" w:rsidP="00456AB1">
      <w:pPr>
        <w:spacing w:before="240"/>
        <w:rPr>
          <w:lang w:val="en-GB"/>
        </w:rPr>
      </w:pPr>
      <w:proofErr w:type="spellStart"/>
      <w:r w:rsidRPr="00123E6A">
        <w:rPr>
          <w:lang w:val="en-GB"/>
        </w:rPr>
        <w:t>Ranabhat</w:t>
      </w:r>
      <w:proofErr w:type="spellEnd"/>
      <w:r w:rsidRPr="00123E6A">
        <w:rPr>
          <w:lang w:val="en-GB"/>
        </w:rPr>
        <w:t>, C.L., Acharya, S.P., Adhikari, C. and Kim, C.B. (2023) ‘Universal health coverage evolution, ongoing trend, and future challenge: A conceptual and historical policy review’,</w:t>
      </w:r>
      <w:r w:rsidRPr="00123E6A">
        <w:rPr>
          <w:i/>
          <w:iCs/>
          <w:lang w:val="en-GB"/>
        </w:rPr>
        <w:t xml:space="preserve"> Frontiers in public health,</w:t>
      </w:r>
      <w:r w:rsidRPr="00123E6A">
        <w:rPr>
          <w:lang w:val="en-GB"/>
        </w:rPr>
        <w:t xml:space="preserve"> 11, p.1041459. Available at: </w:t>
      </w:r>
      <w:hyperlink r:id="rId33">
        <w:r w:rsidRPr="00123E6A">
          <w:rPr>
            <w:color w:val="1155CC"/>
            <w:u w:val="single"/>
            <w:lang w:val="en-GB"/>
          </w:rPr>
          <w:t>https://doi.org/10.3389/fpubh.2023.1041459</w:t>
        </w:r>
      </w:hyperlink>
    </w:p>
    <w:p w14:paraId="43811CF3" w14:textId="77777777" w:rsidR="00456AB1" w:rsidRPr="00123E6A" w:rsidRDefault="00456AB1" w:rsidP="00456AB1">
      <w:pPr>
        <w:spacing w:before="240"/>
        <w:rPr>
          <w:lang w:val="en-GB"/>
        </w:rPr>
      </w:pPr>
      <w:r w:rsidRPr="00123E6A">
        <w:rPr>
          <w:lang w:val="en-GB"/>
        </w:rPr>
        <w:t>Siriwardena, A.N., Siriwardena, A., Patel, G., Botan, V., Smith, M.D., Smith, M., Phung, V.H., Pattinson, J., Trueman, I., Ridyard, C. and Hosseini, M.P. (2024) ‘Community First Responders' role in the current and future rural health and care workforce: a mixed-methods study’,</w:t>
      </w:r>
      <w:r w:rsidRPr="00123E6A">
        <w:rPr>
          <w:i/>
          <w:iCs/>
          <w:lang w:val="en-GB"/>
        </w:rPr>
        <w:t xml:space="preserve"> Health and Social Care Delivery Research,</w:t>
      </w:r>
      <w:r w:rsidRPr="00123E6A">
        <w:rPr>
          <w:lang w:val="en-GB"/>
        </w:rPr>
        <w:t xml:space="preserve"> 12(18), pp.1-101. Available at: </w:t>
      </w:r>
      <w:hyperlink r:id="rId34">
        <w:r w:rsidRPr="00123E6A">
          <w:rPr>
            <w:color w:val="1155CC"/>
            <w:u w:val="single"/>
            <w:lang w:val="en-GB"/>
          </w:rPr>
          <w:t>https://doi.org/10.3310/JYRT8674</w:t>
        </w:r>
      </w:hyperlink>
    </w:p>
    <w:p w14:paraId="43811CF4" w14:textId="77777777" w:rsidR="00456AB1" w:rsidRPr="00123E6A" w:rsidRDefault="00456AB1" w:rsidP="00456AB1">
      <w:pPr>
        <w:spacing w:before="240"/>
        <w:rPr>
          <w:lang w:val="en-GB"/>
        </w:rPr>
      </w:pPr>
      <w:r w:rsidRPr="00123E6A">
        <w:rPr>
          <w:lang w:val="en-GB"/>
        </w:rPr>
        <w:t xml:space="preserve">Smith, D. (2024) </w:t>
      </w:r>
      <w:r w:rsidRPr="00123E6A">
        <w:rPr>
          <w:i/>
          <w:iCs/>
          <w:lang w:val="en-GB"/>
        </w:rPr>
        <w:t>Care Homes: The increasing cost of care</w:t>
      </w:r>
      <w:r w:rsidRPr="00123E6A">
        <w:rPr>
          <w:lang w:val="en-GB"/>
        </w:rPr>
        <w:t xml:space="preserve">. Available at: </w:t>
      </w:r>
      <w:hyperlink r:id="rId35">
        <w:r w:rsidRPr="00123E6A">
          <w:rPr>
            <w:color w:val="1155CC"/>
            <w:u w:val="single"/>
            <w:lang w:val="en-GB"/>
          </w:rPr>
          <w:t>https://www.grantthornton.co.uk/insights/care-homes-the-increasing-cost-of-care/</w:t>
        </w:r>
      </w:hyperlink>
      <w:r w:rsidRPr="00123E6A">
        <w:rPr>
          <w:lang w:val="en-GB"/>
        </w:rPr>
        <w:t xml:space="preserve"> (Accessed: 20 February 2026). </w:t>
      </w:r>
    </w:p>
    <w:p w14:paraId="43811CF5" w14:textId="77777777" w:rsidR="00456AB1" w:rsidRPr="00123E6A" w:rsidRDefault="00456AB1" w:rsidP="00456AB1">
      <w:pPr>
        <w:spacing w:before="240"/>
        <w:rPr>
          <w:lang w:val="en-GB"/>
        </w:rPr>
      </w:pPr>
      <w:r w:rsidRPr="00123E6A">
        <w:rPr>
          <w:lang w:val="en-GB"/>
        </w:rPr>
        <w:t>Sumner, G. and Smith, R. (2024)</w:t>
      </w:r>
      <w:r w:rsidRPr="00123E6A">
        <w:rPr>
          <w:i/>
          <w:iCs/>
          <w:lang w:val="en-GB"/>
        </w:rPr>
        <w:t xml:space="preserve"> Planning Local Authority Services for the Elderly.</w:t>
      </w:r>
      <w:r w:rsidRPr="00123E6A">
        <w:rPr>
          <w:lang w:val="en-GB"/>
        </w:rPr>
        <w:t xml:space="preserve"> Taylor &amp; Francis.</w:t>
      </w:r>
    </w:p>
    <w:p w14:paraId="43811CF6" w14:textId="77777777" w:rsidR="00456AB1" w:rsidRPr="00123E6A" w:rsidRDefault="00456AB1" w:rsidP="00456AB1">
      <w:pPr>
        <w:spacing w:before="240"/>
        <w:rPr>
          <w:lang w:val="en-GB"/>
        </w:rPr>
      </w:pPr>
      <w:r w:rsidRPr="00123E6A">
        <w:rPr>
          <w:lang w:val="en-GB"/>
        </w:rPr>
        <w:t xml:space="preserve">Thomas, M. (2025) </w:t>
      </w:r>
      <w:r w:rsidRPr="00123E6A">
        <w:rPr>
          <w:i/>
          <w:iCs/>
          <w:lang w:val="en-GB"/>
        </w:rPr>
        <w:t xml:space="preserve">Care home costs. </w:t>
      </w:r>
      <w:r w:rsidRPr="00123E6A">
        <w:rPr>
          <w:lang w:val="en-GB"/>
        </w:rPr>
        <w:t xml:space="preserve">Available at: </w:t>
      </w:r>
      <w:hyperlink r:id="rId36">
        <w:r w:rsidRPr="00123E6A">
          <w:rPr>
            <w:color w:val="1155CC"/>
            <w:u w:val="single"/>
            <w:lang w:val="en-GB"/>
          </w:rPr>
          <w:t>https://www.which.co.uk/money/pensions-and-retirement/financing-later-life-care/care-home-fees-ak7lP4h1owcg</w:t>
        </w:r>
      </w:hyperlink>
      <w:r w:rsidRPr="00123E6A">
        <w:rPr>
          <w:lang w:val="en-GB"/>
        </w:rPr>
        <w:t xml:space="preserve"> (Accessed: 20 February 2026). </w:t>
      </w:r>
    </w:p>
    <w:p w14:paraId="43811CF7" w14:textId="77777777" w:rsidR="004F6D8B" w:rsidRPr="00123E6A" w:rsidRDefault="004F6D8B" w:rsidP="00456AB1">
      <w:pPr>
        <w:spacing w:before="240"/>
        <w:rPr>
          <w:lang w:val="en-GB"/>
        </w:rPr>
      </w:pPr>
    </w:p>
    <w:p w14:paraId="43811CF8" w14:textId="77777777" w:rsidR="004F6D8B" w:rsidRPr="00123E6A" w:rsidRDefault="004F6D8B">
      <w:pPr>
        <w:rPr>
          <w:lang w:val="en-GB"/>
        </w:rPr>
      </w:pPr>
    </w:p>
    <w:p w14:paraId="43811CF9" w14:textId="77777777" w:rsidR="004F6D8B" w:rsidRPr="00123E6A" w:rsidRDefault="004F6D8B">
      <w:pPr>
        <w:rPr>
          <w:lang w:val="en-GB"/>
        </w:rPr>
      </w:pPr>
    </w:p>
    <w:sectPr w:rsidR="004F6D8B" w:rsidRPr="00123E6A" w:rsidSect="004F6D8B">
      <w:footerReference w:type="default" r:id="rId3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CB703" w14:textId="77777777" w:rsidR="00A378F8" w:rsidRDefault="00A378F8" w:rsidP="00123E6A">
      <w:pPr>
        <w:spacing w:line="240" w:lineRule="auto"/>
      </w:pPr>
      <w:r>
        <w:separator/>
      </w:r>
    </w:p>
  </w:endnote>
  <w:endnote w:type="continuationSeparator" w:id="0">
    <w:p w14:paraId="019847A7" w14:textId="77777777" w:rsidR="00A378F8" w:rsidRDefault="00A378F8" w:rsidP="00123E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541A7808-6454-4C90-87CC-13399972513E}"/>
  </w:font>
  <w:font w:name="Calibri">
    <w:panose1 w:val="020F0502020204030204"/>
    <w:charset w:val="EE"/>
    <w:family w:val="swiss"/>
    <w:pitch w:val="variable"/>
    <w:sig w:usb0="E4002EFF" w:usb1="C000247B" w:usb2="00000009" w:usb3="00000000" w:csb0="000001FF" w:csb1="00000000"/>
    <w:embedRegular r:id="rId2" w:fontKey="{37361012-3288-4F9E-A622-575480087D55}"/>
    <w:embedBold r:id="rId3" w:fontKey="{C7C42F26-948F-442B-A522-39556158B6E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embedRegular r:id="rId4" w:fontKey="{F1F40B5F-2DC4-4E1E-B9BE-E45A00A643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61751"/>
      <w:docPartObj>
        <w:docPartGallery w:val="Page Numbers (Bottom of Page)"/>
        <w:docPartUnique/>
      </w:docPartObj>
    </w:sdtPr>
    <w:sdtEndPr/>
    <w:sdtContent>
      <w:p w14:paraId="43811D07" w14:textId="77777777" w:rsidR="00123E6A" w:rsidRDefault="001830F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3811D08" w14:textId="77777777" w:rsidR="00123E6A" w:rsidRDefault="00123E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8F384" w14:textId="77777777" w:rsidR="00A378F8" w:rsidRDefault="00A378F8" w:rsidP="00123E6A">
      <w:pPr>
        <w:spacing w:line="240" w:lineRule="auto"/>
      </w:pPr>
      <w:r>
        <w:separator/>
      </w:r>
    </w:p>
  </w:footnote>
  <w:footnote w:type="continuationSeparator" w:id="0">
    <w:p w14:paraId="19EA9F49" w14:textId="77777777" w:rsidR="00A378F8" w:rsidRDefault="00A378F8" w:rsidP="00123E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5FC3B"/>
    <w:multiLevelType w:val="hybridMultilevel"/>
    <w:tmpl w:val="00000000"/>
    <w:lvl w:ilvl="0" w:tplc="BB22B67E">
      <w:start w:val="1"/>
      <w:numFmt w:val="bullet"/>
      <w:lvlText w:val="●"/>
      <w:lvlJc w:val="left"/>
      <w:pPr>
        <w:ind w:left="720" w:hanging="360"/>
      </w:pPr>
      <w:rPr>
        <w:u w:val="none"/>
      </w:rPr>
    </w:lvl>
    <w:lvl w:ilvl="1" w:tplc="8286D4CC">
      <w:start w:val="1"/>
      <w:numFmt w:val="bullet"/>
      <w:lvlText w:val="○"/>
      <w:lvlJc w:val="left"/>
      <w:pPr>
        <w:ind w:left="1440" w:hanging="360"/>
      </w:pPr>
      <w:rPr>
        <w:u w:val="none"/>
      </w:rPr>
    </w:lvl>
    <w:lvl w:ilvl="2" w:tplc="4E742AC4">
      <w:start w:val="1"/>
      <w:numFmt w:val="bullet"/>
      <w:lvlText w:val="■"/>
      <w:lvlJc w:val="left"/>
      <w:pPr>
        <w:ind w:left="2160" w:hanging="360"/>
      </w:pPr>
      <w:rPr>
        <w:u w:val="none"/>
      </w:rPr>
    </w:lvl>
    <w:lvl w:ilvl="3" w:tplc="0224976C">
      <w:start w:val="1"/>
      <w:numFmt w:val="bullet"/>
      <w:lvlText w:val="●"/>
      <w:lvlJc w:val="left"/>
      <w:pPr>
        <w:ind w:left="2880" w:hanging="360"/>
      </w:pPr>
      <w:rPr>
        <w:u w:val="none"/>
      </w:rPr>
    </w:lvl>
    <w:lvl w:ilvl="4" w:tplc="6F8A8A98">
      <w:start w:val="1"/>
      <w:numFmt w:val="bullet"/>
      <w:lvlText w:val="○"/>
      <w:lvlJc w:val="left"/>
      <w:pPr>
        <w:ind w:left="3600" w:hanging="360"/>
      </w:pPr>
      <w:rPr>
        <w:u w:val="none"/>
      </w:rPr>
    </w:lvl>
    <w:lvl w:ilvl="5" w:tplc="7AE40416">
      <w:start w:val="1"/>
      <w:numFmt w:val="bullet"/>
      <w:lvlText w:val="■"/>
      <w:lvlJc w:val="left"/>
      <w:pPr>
        <w:ind w:left="4320" w:hanging="360"/>
      </w:pPr>
      <w:rPr>
        <w:u w:val="none"/>
      </w:rPr>
    </w:lvl>
    <w:lvl w:ilvl="6" w:tplc="147A089E">
      <w:start w:val="1"/>
      <w:numFmt w:val="bullet"/>
      <w:lvlText w:val="●"/>
      <w:lvlJc w:val="left"/>
      <w:pPr>
        <w:ind w:left="5040" w:hanging="360"/>
      </w:pPr>
      <w:rPr>
        <w:u w:val="none"/>
      </w:rPr>
    </w:lvl>
    <w:lvl w:ilvl="7" w:tplc="E94225E6">
      <w:start w:val="1"/>
      <w:numFmt w:val="bullet"/>
      <w:lvlText w:val="○"/>
      <w:lvlJc w:val="left"/>
      <w:pPr>
        <w:ind w:left="5760" w:hanging="360"/>
      </w:pPr>
      <w:rPr>
        <w:u w:val="none"/>
      </w:rPr>
    </w:lvl>
    <w:lvl w:ilvl="8" w:tplc="5822ABFE">
      <w:start w:val="1"/>
      <w:numFmt w:val="bullet"/>
      <w:lvlText w:val="■"/>
      <w:lvlJc w:val="left"/>
      <w:pPr>
        <w:ind w:left="6480" w:hanging="360"/>
      </w:pPr>
      <w:rPr>
        <w:u w:val="none"/>
      </w:rPr>
    </w:lvl>
  </w:abstractNum>
  <w:abstractNum w:abstractNumId="1" w15:restartNumberingAfterBreak="0">
    <w:nsid w:val="458E53EB"/>
    <w:multiLevelType w:val="hybridMultilevel"/>
    <w:tmpl w:val="00000000"/>
    <w:lvl w:ilvl="0" w:tplc="ED92B210">
      <w:start w:val="1"/>
      <w:numFmt w:val="bullet"/>
      <w:lvlText w:val="●"/>
      <w:lvlJc w:val="left"/>
      <w:pPr>
        <w:ind w:left="720" w:hanging="360"/>
      </w:pPr>
      <w:rPr>
        <w:u w:val="none"/>
      </w:rPr>
    </w:lvl>
    <w:lvl w:ilvl="1" w:tplc="913ACD18">
      <w:start w:val="1"/>
      <w:numFmt w:val="bullet"/>
      <w:lvlText w:val="○"/>
      <w:lvlJc w:val="left"/>
      <w:pPr>
        <w:ind w:left="1440" w:hanging="360"/>
      </w:pPr>
      <w:rPr>
        <w:u w:val="none"/>
      </w:rPr>
    </w:lvl>
    <w:lvl w:ilvl="2" w:tplc="CD1A122E">
      <w:start w:val="1"/>
      <w:numFmt w:val="bullet"/>
      <w:lvlText w:val="■"/>
      <w:lvlJc w:val="left"/>
      <w:pPr>
        <w:ind w:left="2160" w:hanging="360"/>
      </w:pPr>
      <w:rPr>
        <w:u w:val="none"/>
      </w:rPr>
    </w:lvl>
    <w:lvl w:ilvl="3" w:tplc="F5DC9D06">
      <w:start w:val="1"/>
      <w:numFmt w:val="bullet"/>
      <w:lvlText w:val="●"/>
      <w:lvlJc w:val="left"/>
      <w:pPr>
        <w:ind w:left="2880" w:hanging="360"/>
      </w:pPr>
      <w:rPr>
        <w:u w:val="none"/>
      </w:rPr>
    </w:lvl>
    <w:lvl w:ilvl="4" w:tplc="7E7E14EC">
      <w:start w:val="1"/>
      <w:numFmt w:val="bullet"/>
      <w:lvlText w:val="○"/>
      <w:lvlJc w:val="left"/>
      <w:pPr>
        <w:ind w:left="3600" w:hanging="360"/>
      </w:pPr>
      <w:rPr>
        <w:u w:val="none"/>
      </w:rPr>
    </w:lvl>
    <w:lvl w:ilvl="5" w:tplc="E9C8449C">
      <w:start w:val="1"/>
      <w:numFmt w:val="bullet"/>
      <w:lvlText w:val="■"/>
      <w:lvlJc w:val="left"/>
      <w:pPr>
        <w:ind w:left="4320" w:hanging="360"/>
      </w:pPr>
      <w:rPr>
        <w:u w:val="none"/>
      </w:rPr>
    </w:lvl>
    <w:lvl w:ilvl="6" w:tplc="A7D29DD8">
      <w:start w:val="1"/>
      <w:numFmt w:val="bullet"/>
      <w:lvlText w:val="●"/>
      <w:lvlJc w:val="left"/>
      <w:pPr>
        <w:ind w:left="5040" w:hanging="360"/>
      </w:pPr>
      <w:rPr>
        <w:u w:val="none"/>
      </w:rPr>
    </w:lvl>
    <w:lvl w:ilvl="7" w:tplc="E7E043E0">
      <w:start w:val="1"/>
      <w:numFmt w:val="bullet"/>
      <w:lvlText w:val="○"/>
      <w:lvlJc w:val="left"/>
      <w:pPr>
        <w:ind w:left="5760" w:hanging="360"/>
      </w:pPr>
      <w:rPr>
        <w:u w:val="none"/>
      </w:rPr>
    </w:lvl>
    <w:lvl w:ilvl="8" w:tplc="5062382A">
      <w:start w:val="1"/>
      <w:numFmt w:val="bullet"/>
      <w:lvlText w:val="■"/>
      <w:lvlJc w:val="left"/>
      <w:pPr>
        <w:ind w:left="6480" w:hanging="360"/>
      </w:pPr>
      <w:rPr>
        <w:u w:val="none"/>
      </w:rPr>
    </w:lvl>
  </w:abstractNum>
  <w:abstractNum w:abstractNumId="2" w15:restartNumberingAfterBreak="0">
    <w:nsid w:val="6EFF6E11"/>
    <w:multiLevelType w:val="hybridMultilevel"/>
    <w:tmpl w:val="C6568154"/>
    <w:lvl w:ilvl="0" w:tplc="E8546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110418">
    <w:abstractNumId w:val="0"/>
  </w:num>
  <w:num w:numId="2" w16cid:durableId="1156066910">
    <w:abstractNumId w:val="1"/>
  </w:num>
  <w:num w:numId="3" w16cid:durableId="1171800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6D8B"/>
    <w:rsid w:val="0006067B"/>
    <w:rsid w:val="00063A04"/>
    <w:rsid w:val="000C0A27"/>
    <w:rsid w:val="00123E6A"/>
    <w:rsid w:val="001830FC"/>
    <w:rsid w:val="001B2180"/>
    <w:rsid w:val="001C7E55"/>
    <w:rsid w:val="002B318D"/>
    <w:rsid w:val="002E14EF"/>
    <w:rsid w:val="002E5DC6"/>
    <w:rsid w:val="00355EAE"/>
    <w:rsid w:val="00386313"/>
    <w:rsid w:val="00432C83"/>
    <w:rsid w:val="00456AB1"/>
    <w:rsid w:val="00485A1E"/>
    <w:rsid w:val="004B1280"/>
    <w:rsid w:val="004C6671"/>
    <w:rsid w:val="004F6D8B"/>
    <w:rsid w:val="00563CCC"/>
    <w:rsid w:val="005A35C9"/>
    <w:rsid w:val="00712DEC"/>
    <w:rsid w:val="00771F42"/>
    <w:rsid w:val="008438BC"/>
    <w:rsid w:val="00875FA7"/>
    <w:rsid w:val="00884F1A"/>
    <w:rsid w:val="00951A52"/>
    <w:rsid w:val="0097421A"/>
    <w:rsid w:val="00A378F8"/>
    <w:rsid w:val="00A64212"/>
    <w:rsid w:val="00AD1B88"/>
    <w:rsid w:val="00B03F5E"/>
    <w:rsid w:val="00BA5452"/>
    <w:rsid w:val="00BF60FF"/>
    <w:rsid w:val="00C72CE5"/>
    <w:rsid w:val="00E0482E"/>
    <w:rsid w:val="00E640BE"/>
    <w:rsid w:val="00E831D5"/>
    <w:rsid w:val="00EB166D"/>
    <w:rsid w:val="00EE2A6D"/>
    <w:rsid w:val="00F20D49"/>
    <w:rsid w:val="00F45682"/>
    <w:rsid w:val="00FA25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11C93"/>
  <w15:docId w15:val="{73175692-6BEA-4A2D-A4AD-268D34A1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6D8B"/>
  </w:style>
  <w:style w:type="paragraph" w:styleId="Titlu1">
    <w:name w:val="heading 1"/>
    <w:basedOn w:val="Normal"/>
    <w:next w:val="Normal"/>
    <w:rsid w:val="004F6D8B"/>
    <w:pPr>
      <w:keepNext/>
      <w:keepLines/>
      <w:outlineLvl w:val="0"/>
    </w:pPr>
    <w:rPr>
      <w:b/>
      <w:bCs/>
      <w:sz w:val="28"/>
      <w:szCs w:val="28"/>
    </w:rPr>
  </w:style>
  <w:style w:type="paragraph" w:styleId="Titlu2">
    <w:name w:val="heading 2"/>
    <w:basedOn w:val="Normal"/>
    <w:next w:val="Normal"/>
    <w:rsid w:val="004F6D8B"/>
    <w:pPr>
      <w:keepNext/>
      <w:keepLines/>
      <w:outlineLvl w:val="1"/>
    </w:pPr>
    <w:rPr>
      <w:b/>
      <w:bCs/>
    </w:rPr>
  </w:style>
  <w:style w:type="paragraph" w:styleId="Titlu3">
    <w:name w:val="heading 3"/>
    <w:basedOn w:val="Normal"/>
    <w:next w:val="Normal"/>
    <w:rsid w:val="004F6D8B"/>
    <w:pPr>
      <w:keepNext/>
      <w:keepLines/>
      <w:spacing w:before="320" w:after="80"/>
      <w:outlineLvl w:val="2"/>
    </w:pPr>
    <w:rPr>
      <w:color w:val="434343"/>
      <w:sz w:val="28"/>
      <w:szCs w:val="28"/>
    </w:rPr>
  </w:style>
  <w:style w:type="paragraph" w:styleId="Titlu4">
    <w:name w:val="heading 4"/>
    <w:basedOn w:val="Normal"/>
    <w:next w:val="Normal"/>
    <w:rsid w:val="004F6D8B"/>
    <w:pPr>
      <w:keepNext/>
      <w:keepLines/>
      <w:spacing w:before="280" w:after="80"/>
      <w:outlineLvl w:val="3"/>
    </w:pPr>
    <w:rPr>
      <w:color w:val="666666"/>
    </w:rPr>
  </w:style>
  <w:style w:type="paragraph" w:styleId="Titlu5">
    <w:name w:val="heading 5"/>
    <w:basedOn w:val="Normal"/>
    <w:next w:val="Normal"/>
    <w:rsid w:val="004F6D8B"/>
    <w:pPr>
      <w:keepNext/>
      <w:keepLines/>
      <w:spacing w:before="240" w:after="80"/>
      <w:outlineLvl w:val="4"/>
    </w:pPr>
    <w:rPr>
      <w:color w:val="666666"/>
      <w:sz w:val="22"/>
      <w:szCs w:val="22"/>
    </w:rPr>
  </w:style>
  <w:style w:type="paragraph" w:styleId="Titlu6">
    <w:name w:val="heading 6"/>
    <w:basedOn w:val="Normal"/>
    <w:next w:val="Normal"/>
    <w:rsid w:val="004F6D8B"/>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4F6D8B"/>
    <w:tblPr>
      <w:tblCellMar>
        <w:top w:w="100" w:type="dxa"/>
        <w:left w:w="100" w:type="dxa"/>
        <w:bottom w:w="100" w:type="dxa"/>
        <w:right w:w="100" w:type="dxa"/>
      </w:tblCellMar>
    </w:tblPr>
  </w:style>
  <w:style w:type="paragraph" w:styleId="Titlu">
    <w:name w:val="Title"/>
    <w:basedOn w:val="Normal"/>
    <w:next w:val="Normal"/>
    <w:autoRedefine/>
    <w:rsid w:val="00123E6A"/>
    <w:pPr>
      <w:keepNext/>
      <w:keepLines/>
      <w:spacing w:after="60"/>
      <w:jc w:val="center"/>
    </w:pPr>
    <w:rPr>
      <w:b/>
      <w:sz w:val="32"/>
      <w:szCs w:val="52"/>
    </w:rPr>
  </w:style>
  <w:style w:type="paragraph" w:styleId="Subtitlu">
    <w:name w:val="Subtitle"/>
    <w:basedOn w:val="Normal"/>
    <w:next w:val="Normal"/>
    <w:rsid w:val="004F6D8B"/>
    <w:pPr>
      <w:keepNext/>
      <w:keepLines/>
      <w:spacing w:after="320"/>
    </w:pPr>
    <w:rPr>
      <w:rFonts w:ascii="Arial" w:eastAsia="Arial" w:hAnsi="Arial" w:cs="Arial"/>
      <w:color w:val="666666"/>
      <w:sz w:val="30"/>
      <w:szCs w:val="30"/>
    </w:rPr>
  </w:style>
  <w:style w:type="paragraph" w:styleId="TextnBalon">
    <w:name w:val="Balloon Text"/>
    <w:basedOn w:val="Normal"/>
    <w:link w:val="TextnBalonCaracter"/>
    <w:uiPriority w:val="99"/>
    <w:semiHidden/>
    <w:unhideWhenUsed/>
    <w:rsid w:val="00123E6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23E6A"/>
    <w:rPr>
      <w:rFonts w:ascii="Tahoma" w:hAnsi="Tahoma" w:cs="Tahoma"/>
      <w:sz w:val="16"/>
      <w:szCs w:val="16"/>
    </w:rPr>
  </w:style>
  <w:style w:type="paragraph" w:styleId="Antet">
    <w:name w:val="header"/>
    <w:basedOn w:val="Normal"/>
    <w:link w:val="AntetCaracter"/>
    <w:uiPriority w:val="99"/>
    <w:semiHidden/>
    <w:unhideWhenUsed/>
    <w:rsid w:val="00123E6A"/>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123E6A"/>
  </w:style>
  <w:style w:type="paragraph" w:styleId="Subsol">
    <w:name w:val="footer"/>
    <w:basedOn w:val="Normal"/>
    <w:link w:val="SubsolCaracter"/>
    <w:uiPriority w:val="99"/>
    <w:unhideWhenUsed/>
    <w:rsid w:val="00123E6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123E6A"/>
  </w:style>
  <w:style w:type="paragraph" w:styleId="Titlucuprins">
    <w:name w:val="TOC Heading"/>
    <w:basedOn w:val="Titlu1"/>
    <w:next w:val="Normal"/>
    <w:uiPriority w:val="39"/>
    <w:semiHidden/>
    <w:unhideWhenUsed/>
    <w:qFormat/>
    <w:rsid w:val="00123E6A"/>
    <w:pPr>
      <w:spacing w:before="480" w:line="276" w:lineRule="auto"/>
      <w:jc w:val="left"/>
      <w:outlineLvl w:val="9"/>
    </w:pPr>
    <w:rPr>
      <w:rFonts w:asciiTheme="majorHAnsi" w:eastAsiaTheme="majorEastAsia" w:hAnsiTheme="majorHAnsi" w:cstheme="majorBidi"/>
      <w:color w:val="365F91" w:themeColor="accent1" w:themeShade="BF"/>
      <w:lang w:val="en-US"/>
    </w:rPr>
  </w:style>
  <w:style w:type="paragraph" w:styleId="Cuprins1">
    <w:name w:val="toc 1"/>
    <w:basedOn w:val="Normal"/>
    <w:next w:val="Normal"/>
    <w:autoRedefine/>
    <w:uiPriority w:val="39"/>
    <w:unhideWhenUsed/>
    <w:rsid w:val="001830FC"/>
    <w:pPr>
      <w:tabs>
        <w:tab w:val="right" w:leader="dot" w:pos="9019"/>
      </w:tabs>
      <w:spacing w:after="100"/>
    </w:pPr>
  </w:style>
  <w:style w:type="paragraph" w:styleId="Cuprins2">
    <w:name w:val="toc 2"/>
    <w:basedOn w:val="Normal"/>
    <w:next w:val="Normal"/>
    <w:autoRedefine/>
    <w:uiPriority w:val="39"/>
    <w:unhideWhenUsed/>
    <w:rsid w:val="00123E6A"/>
    <w:pPr>
      <w:spacing w:after="100"/>
      <w:ind w:left="240"/>
    </w:pPr>
  </w:style>
  <w:style w:type="character" w:styleId="Hyperlink">
    <w:name w:val="Hyperlink"/>
    <w:basedOn w:val="Fontdeparagrafimplicit"/>
    <w:uiPriority w:val="99"/>
    <w:unhideWhenUsed/>
    <w:rsid w:val="00123E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21203/rs.3.rs-6185408/v1" TargetMode="External"/><Relationship Id="rId26" Type="http://schemas.openxmlformats.org/officeDocument/2006/relationships/hyperlink" Target="https://doi.org/10.23889/ijpds.v5i4.1663" TargetMode="External"/><Relationship Id="rId39" Type="http://schemas.openxmlformats.org/officeDocument/2006/relationships/theme" Target="theme/theme1.xml"/><Relationship Id="rId21" Type="http://schemas.openxmlformats.org/officeDocument/2006/relationships/hyperlink" Target="https://www.carehome.co.uk/advice/care-home-stats-number-of-settings-population-workforce" TargetMode="External"/><Relationship Id="rId34" Type="http://schemas.openxmlformats.org/officeDocument/2006/relationships/hyperlink" Target="https://doi.org/10.3310/JYRT867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48047/ga9kkf15" TargetMode="External"/><Relationship Id="rId25" Type="http://schemas.openxmlformats.org/officeDocument/2006/relationships/hyperlink" Target="https://www.gov.uk/government/statistics/adult-social-care-workforce-skills-survey-september-2025/adult-social-care-workforce-skills-survey-september-2025-report" TargetMode="External"/><Relationship Id="rId33" Type="http://schemas.openxmlformats.org/officeDocument/2006/relationships/hyperlink" Target="https://doi.org/10.3389/fpubh.2023.104145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ealth.org.uk/reports-and-analysis/briefings/the-cost-of-caring-poverty-and-deprivation-among-residential-care" TargetMode="External"/><Relationship Id="rId20" Type="http://schemas.openxmlformats.org/officeDocument/2006/relationships/hyperlink" Target="https://doi.org/10.12968/jpar.2022.14.1.6" TargetMode="External"/><Relationship Id="rId29" Type="http://schemas.openxmlformats.org/officeDocument/2006/relationships/hyperlink" Target="https://doi.org/10.1093/ej/ueac0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3390/clinpract13050114" TargetMode="External"/><Relationship Id="rId32" Type="http://schemas.openxmlformats.org/officeDocument/2006/relationships/hyperlink" Target="https://doi.org/10.1108/ijes-12-2021-008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geuk.org.uk/information-advice/care/arranging-care/care-needs-assessment/" TargetMode="External"/><Relationship Id="rId23" Type="http://schemas.openxmlformats.org/officeDocument/2006/relationships/hyperlink" Target="https://www.cqc.org.uk/guidance-regulation/providers/assessment/assessment-framework" TargetMode="External"/><Relationship Id="rId28" Type="http://schemas.openxmlformats.org/officeDocument/2006/relationships/hyperlink" Target="https://livingdevelopments.com/news/what-is-residential-care" TargetMode="External"/><Relationship Id="rId36" Type="http://schemas.openxmlformats.org/officeDocument/2006/relationships/hyperlink" Target="https://www.which.co.uk/money/pensions-and-retirement/financing-later-life-care/care-home-fees-ak7lP4h1owcg" TargetMode="External"/><Relationship Id="rId10" Type="http://schemas.openxmlformats.org/officeDocument/2006/relationships/package" Target="embeddings/Microsoft_PowerPoint_Slide.sldx"/><Relationship Id="rId19" Type="http://schemas.openxmlformats.org/officeDocument/2006/relationships/hyperlink" Target="https://www.ask4care.com/11-most-important-benefits-of-home-health-care-services/" TargetMode="External"/><Relationship Id="rId31" Type="http://schemas.openxmlformats.org/officeDocument/2006/relationships/hyperlink" Target="https://www.plymouthonlinedirectory.com/article/4620/What-is-the-difference-between-a-nursing-home-and-a-care-home"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hyperlink" Target="https://www.kingsfund.org.uk/insight-and-analysis/long-reads/whats-your-problem-social-care" TargetMode="External"/><Relationship Id="rId27" Type="http://schemas.openxmlformats.org/officeDocument/2006/relationships/hyperlink" Target="https://introspectivemarketresearch.com/reports/uk-ambulance-services-market/" TargetMode="External"/><Relationship Id="rId30" Type="http://schemas.openxmlformats.org/officeDocument/2006/relationships/hyperlink" Target="https://www.met-medical.co.uk/met-medical-news/how-private-ambulance-services-are-regulated-in-the-uk-a-complete-guide" TargetMode="External"/><Relationship Id="rId35" Type="http://schemas.openxmlformats.org/officeDocument/2006/relationships/hyperlink" Target="https://www.grantthornton.co.uk/insights/care-homes-the-increasing-cost-of-care/"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56B1F-7466-445C-B56F-A1C27C612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11</Pages>
  <Words>2791</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George Priboi</cp:lastModifiedBy>
  <cp:revision>59</cp:revision>
  <dcterms:created xsi:type="dcterms:W3CDTF">2026-02-18T10:50:00Z</dcterms:created>
  <dcterms:modified xsi:type="dcterms:W3CDTF">2026-02-23T09:23:00Z</dcterms:modified>
</cp:coreProperties>
</file>