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7A5F99" w14:textId="77777777" w:rsidR="00E56C15" w:rsidRDefault="00E56C15"/>
    <w:sdt>
      <w:sdtPr>
        <w:id w:val="1015036829"/>
        <w:docPartObj>
          <w:docPartGallery w:val="Cover Pages"/>
          <w:docPartUnique/>
        </w:docPartObj>
      </w:sdtPr>
      <w:sdtEndPr/>
      <w:sdtContent>
        <w:p w14:paraId="6419E1F9" w14:textId="55FC8B57" w:rsidR="001E3E80" w:rsidRDefault="001E3E80">
          <w:r>
            <w:rPr>
              <w:noProof/>
            </w:rPr>
            <mc:AlternateContent>
              <mc:Choice Requires="wps">
                <w:drawing>
                  <wp:anchor distT="0" distB="0" distL="114300" distR="114300" simplePos="0" relativeHeight="251659264" behindDoc="1" locked="0" layoutInCell="1" allowOverlap="0" wp14:anchorId="4FFEFCF3" wp14:editId="043AE660">
                    <wp:simplePos x="0" y="0"/>
                    <wp:positionH relativeFrom="page">
                      <wp:align>center</wp:align>
                    </wp:positionH>
                    <wp:positionV relativeFrom="page">
                      <wp:align>center</wp:align>
                    </wp:positionV>
                    <wp:extent cx="6858000" cy="9144000"/>
                    <wp:effectExtent l="0" t="0" r="0" b="0"/>
                    <wp:wrapNone/>
                    <wp:docPr id="8" name="Text Box 8"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0"/>
                                </w:tblGrid>
                                <w:tr w:rsidR="001E3E80" w14:paraId="53A5CC59" w14:textId="77777777">
                                  <w:trPr>
                                    <w:trHeight w:hRule="exact" w:val="9360"/>
                                  </w:trPr>
                                  <w:tc>
                                    <w:tcPr>
                                      <w:tcW w:w="5000" w:type="pct"/>
                                    </w:tcPr>
                                    <w:p w14:paraId="0FF8B789" w14:textId="77777777" w:rsidR="001E3E80" w:rsidRDefault="001E3E80">
                                      <w:r>
                                        <w:rPr>
                                          <w:noProof/>
                                        </w:rPr>
                                        <w:drawing>
                                          <wp:inline distT="0" distB="0" distL="0" distR="0" wp14:anchorId="096B9DE3" wp14:editId="0094B615">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9">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1E3E80" w14:paraId="65A86EA5" w14:textId="77777777">
                                  <w:trPr>
                                    <w:trHeight w:hRule="exact" w:val="4320"/>
                                  </w:trPr>
                                  <w:tc>
                                    <w:tcPr>
                                      <w:tcW w:w="5000" w:type="pct"/>
                                      <w:shd w:val="clear" w:color="auto" w:fill="4472C4" w:themeFill="accent1"/>
                                      <w:vAlign w:val="center"/>
                                    </w:tcPr>
                                    <w:p w14:paraId="1A9D5A69" w14:textId="6709B954" w:rsidR="001E3E80" w:rsidRDefault="00E56C15">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48"/>
                                            <w:szCs w:val="48"/>
                                          </w:rPr>
                                          <w:alias w:val="Title"/>
                                          <w:tag w:val=""/>
                                          <w:id w:val="-1975671731"/>
                                          <w:dataBinding w:prefixMappings="xmlns:ns0='http://purl.org/dc/elements/1.1/' xmlns:ns1='http://schemas.openxmlformats.org/package/2006/metadata/core-properties' " w:xpath="/ns1:coreProperties[1]/ns0:title[1]" w:storeItemID="{6C3C8BC8-F283-45AE-878A-BAB7291924A1}"/>
                                          <w:text/>
                                        </w:sdtPr>
                                        <w:sdtContent>
                                          <w:r>
                                            <w:rPr>
                                              <w:rFonts w:asciiTheme="majorHAnsi" w:hAnsiTheme="majorHAnsi"/>
                                              <w:color w:val="FFFFFF" w:themeColor="background1"/>
                                              <w:sz w:val="48"/>
                                              <w:szCs w:val="48"/>
                                            </w:rPr>
                                            <w:t>Did</w:t>
                                          </w:r>
                                          <w:r w:rsidRPr="001E3E80">
                                            <w:rPr>
                                              <w:rFonts w:asciiTheme="majorHAnsi" w:hAnsiTheme="majorHAnsi"/>
                                              <w:color w:val="FFFFFF" w:themeColor="background1"/>
                                              <w:sz w:val="48"/>
                                              <w:szCs w:val="48"/>
                                            </w:rPr>
                                            <w:t xml:space="preserve"> the UK support and include individuals with mental disorders during 20th century?</w:t>
                                          </w:r>
                                        </w:sdtContent>
                                      </w:sdt>
                                    </w:p>
                                    <w:p w14:paraId="1A16E333" w14:textId="1BC5A860" w:rsidR="001E3E80" w:rsidRPr="00E56C15" w:rsidRDefault="00E56C15">
                                      <w:pPr>
                                        <w:pStyle w:val="NoSpacing"/>
                                        <w:spacing w:before="240"/>
                                        <w:ind w:left="720" w:right="720"/>
                                        <w:rPr>
                                          <w:color w:val="FFFFFF" w:themeColor="background1"/>
                                          <w:sz w:val="36"/>
                                          <w:szCs w:val="36"/>
                                        </w:rPr>
                                      </w:pPr>
                                      <w:r w:rsidRPr="00E56C15">
                                        <w:rPr>
                                          <w:color w:val="FFFFFF" w:themeColor="background1"/>
                                          <w:sz w:val="36"/>
                                          <w:szCs w:val="36"/>
                                        </w:rPr>
                                        <w:t>Mental Disorders and Psychopathology</w:t>
                                      </w:r>
                                    </w:p>
                                    <w:p w14:paraId="535CA4FA" w14:textId="77777777" w:rsidR="00E56C15" w:rsidRDefault="00E56C15">
                                      <w:pPr>
                                        <w:pStyle w:val="NoSpacing"/>
                                        <w:spacing w:before="240"/>
                                        <w:ind w:left="720" w:right="720"/>
                                        <w:rPr>
                                          <w:color w:val="FFFFFF" w:themeColor="background1"/>
                                          <w:sz w:val="22"/>
                                          <w:szCs w:val="22"/>
                                        </w:rPr>
                                      </w:pPr>
                                      <w:r w:rsidRPr="00E56C15">
                                        <w:rPr>
                                          <w:color w:val="FFFFFF" w:themeColor="background1"/>
                                          <w:sz w:val="22"/>
                                          <w:szCs w:val="22"/>
                                        </w:rPr>
                                        <w:t xml:space="preserve">Module Lecturer: </w:t>
                                      </w:r>
                                      <w:proofErr w:type="spellStart"/>
                                      <w:r w:rsidRPr="00E56C15">
                                        <w:rPr>
                                          <w:color w:val="FFFFFF" w:themeColor="background1"/>
                                          <w:sz w:val="22"/>
                                          <w:szCs w:val="22"/>
                                        </w:rPr>
                                        <w:t>Dushika</w:t>
                                      </w:r>
                                      <w:proofErr w:type="spellEnd"/>
                                      <w:r w:rsidRPr="00E56C15">
                                        <w:rPr>
                                          <w:color w:val="FFFFFF" w:themeColor="background1"/>
                                          <w:sz w:val="22"/>
                                          <w:szCs w:val="22"/>
                                        </w:rPr>
                                        <w:t xml:space="preserve"> </w:t>
                                      </w:r>
                                      <w:proofErr w:type="spellStart"/>
                                      <w:r w:rsidRPr="00E56C15">
                                        <w:rPr>
                                          <w:color w:val="FFFFFF" w:themeColor="background1"/>
                                          <w:sz w:val="22"/>
                                          <w:szCs w:val="22"/>
                                        </w:rPr>
                                        <w:t>Soundararajan</w:t>
                                      </w:r>
                                      <w:proofErr w:type="spellEnd"/>
                                    </w:p>
                                    <w:p w14:paraId="21A22D16" w14:textId="7CFC63E2" w:rsidR="00E56C15" w:rsidRDefault="00E56C15">
                                      <w:pPr>
                                        <w:pStyle w:val="NoSpacing"/>
                                        <w:spacing w:before="240"/>
                                        <w:ind w:left="720" w:right="720"/>
                                        <w:rPr>
                                          <w:color w:val="FFFFFF" w:themeColor="background1"/>
                                          <w:sz w:val="32"/>
                                          <w:szCs w:val="32"/>
                                        </w:rPr>
                                      </w:pPr>
                                      <w:r w:rsidRPr="00E56C15">
                                        <w:rPr>
                                          <w:color w:val="FFFFFF" w:themeColor="background1"/>
                                          <w:sz w:val="22"/>
                                          <w:szCs w:val="22"/>
                                        </w:rPr>
                                        <w:t xml:space="preserve">Word Count: </w:t>
                                      </w:r>
                                      <w:r>
                                        <w:rPr>
                                          <w:color w:val="FFFFFF" w:themeColor="background1"/>
                                          <w:sz w:val="22"/>
                                          <w:szCs w:val="22"/>
                                        </w:rPr>
                                        <w:t>192</w:t>
                                      </w:r>
                                      <w:r w:rsidR="0076236B">
                                        <w:rPr>
                                          <w:color w:val="FFFFFF" w:themeColor="background1"/>
                                          <w:sz w:val="22"/>
                                          <w:szCs w:val="22"/>
                                        </w:rPr>
                                        <w:t>5</w:t>
                                      </w:r>
                                    </w:p>
                                  </w:tc>
                                </w:tr>
                                <w:tr w:rsidR="001E3E80" w14:paraId="477B59AF"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0"/>
                                        <w:gridCol w:w="3600"/>
                                        <w:gridCol w:w="3600"/>
                                      </w:tblGrid>
                                      <w:tr w:rsidR="001E3E80" w14:paraId="0F55D5E5"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Content>
                                            <w:tc>
                                              <w:tcPr>
                                                <w:tcW w:w="3590" w:type="dxa"/>
                                                <w:vAlign w:val="center"/>
                                              </w:tcPr>
                                              <w:p w14:paraId="09A99EFD" w14:textId="3A61B414" w:rsidR="001E3E80" w:rsidRDefault="00E56C15">
                                                <w:pPr>
                                                  <w:pStyle w:val="NoSpacing"/>
                                                  <w:ind w:left="144" w:right="144"/>
                                                  <w:jc w:val="center"/>
                                                  <w:rPr>
                                                    <w:color w:val="FFFFFF" w:themeColor="background1"/>
                                                  </w:rPr>
                                                </w:pPr>
                                                <w:r w:rsidRPr="00E56C15">
                                                  <w:rPr>
                                                    <w:color w:val="FFFFFF" w:themeColor="background1"/>
                                                  </w:rPr>
                                                  <w:t>Ali Akbar Khan 1715173</w:t>
                                                </w:r>
                                              </w:p>
                                            </w:tc>
                                          </w:sdtContent>
                                        </w:sdt>
                                        <w:tc>
                                          <w:tcPr>
                                            <w:tcW w:w="3591" w:type="dxa"/>
                                            <w:vAlign w:val="center"/>
                                          </w:tcPr>
                                          <w:sdt>
                                            <w:sdtPr>
                                              <w:rPr>
                                                <w:color w:val="FFFFFF" w:themeColor="background1"/>
                                              </w:rPr>
                                              <w:alias w:val="Date"/>
                                              <w:tag w:val=""/>
                                              <w:id w:val="-1047523169"/>
                                              <w:dataBinding w:prefixMappings="xmlns:ns0='http://schemas.microsoft.com/office/2006/coverPageProps' " w:xpath="/ns0:CoverPageProperties[1]/ns0:PublishDate[1]" w:storeItemID="{55AF091B-3C7A-41E3-B477-F2FDAA23CFDA}"/>
                                              <w:date w:fullDate="2022-04-13T00:00:00Z">
                                                <w:dateFormat w:val="M/d/yy"/>
                                                <w:lid w:val="en-US"/>
                                                <w:storeMappedDataAs w:val="dateTime"/>
                                                <w:calendar w:val="gregorian"/>
                                              </w:date>
                                            </w:sdtPr>
                                            <w:sdtEndPr/>
                                            <w:sdtContent>
                                              <w:p w14:paraId="4B450ABA" w14:textId="78357F05" w:rsidR="001E3E80" w:rsidRDefault="00E56C15">
                                                <w:pPr>
                                                  <w:pStyle w:val="NoSpacing"/>
                                                  <w:ind w:left="144" w:right="144"/>
                                                  <w:jc w:val="center"/>
                                                  <w:rPr>
                                                    <w:color w:val="FFFFFF" w:themeColor="background1"/>
                                                  </w:rPr>
                                                </w:pPr>
                                                <w:r>
                                                  <w:rPr>
                                                    <w:color w:val="FFFFFF" w:themeColor="background1"/>
                                                  </w:rPr>
                                                  <w:t>4/13/22</w:t>
                                                </w:r>
                                              </w:p>
                                            </w:sdtContent>
                                          </w:sdt>
                                        </w:tc>
                                        <w:sdt>
                                          <w:sdtPr>
                                            <w:rPr>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32B971F7" w14:textId="49A6FEED" w:rsidR="001E3E80" w:rsidRDefault="00E56C15">
                                                <w:pPr>
                                                  <w:pStyle w:val="NoSpacing"/>
                                                  <w:ind w:left="144" w:right="720"/>
                                                  <w:jc w:val="right"/>
                                                  <w:rPr>
                                                    <w:color w:val="FFFFFF" w:themeColor="background1"/>
                                                  </w:rPr>
                                                </w:pPr>
                                                <w:r w:rsidRPr="00E56C15">
                                                  <w:rPr>
                                                    <w:color w:val="FFFFFF" w:themeColor="background1"/>
                                                  </w:rPr>
                                                  <w:t>BSc Health and Social Care</w:t>
                                                </w:r>
                                              </w:p>
                                            </w:tc>
                                          </w:sdtContent>
                                        </w:sdt>
                                      </w:tr>
                                    </w:tbl>
                                    <w:p w14:paraId="6AFB5867" w14:textId="77777777" w:rsidR="001E3E80" w:rsidRDefault="001E3E80"/>
                                  </w:tc>
                                </w:tr>
                              </w:tbl>
                              <w:p w14:paraId="622C6890" w14:textId="77777777" w:rsidR="001E3E80" w:rsidRDefault="001E3E80"/>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4FFEFCF3" id="_x0000_t202" coordsize="21600,21600" o:spt="202" path="m,l,21600r21600,l21600,xe">
                    <v:stroke joinstyle="miter"/>
                    <v:path gradientshapeok="t" o:connecttype="rect"/>
                  </v:shapetype>
                  <v:shape id="Text Box 8" o:spid="_x0000_s1026" type="#_x0000_t202" alt="Cover page layout" style="position:absolute;margin-left:0;margin-top:0;width:540pt;height:10in;z-index:-251657216;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0"/>
                          </w:tblGrid>
                          <w:tr w:rsidR="001E3E80" w14:paraId="53A5CC59" w14:textId="77777777">
                            <w:trPr>
                              <w:trHeight w:hRule="exact" w:val="9360"/>
                            </w:trPr>
                            <w:tc>
                              <w:tcPr>
                                <w:tcW w:w="5000" w:type="pct"/>
                              </w:tcPr>
                              <w:p w14:paraId="0FF8B789" w14:textId="77777777" w:rsidR="001E3E80" w:rsidRDefault="001E3E80">
                                <w:r>
                                  <w:rPr>
                                    <w:noProof/>
                                  </w:rPr>
                                  <w:drawing>
                                    <wp:inline distT="0" distB="0" distL="0" distR="0" wp14:anchorId="096B9DE3" wp14:editId="0094B615">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9">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1E3E80" w14:paraId="65A86EA5" w14:textId="77777777">
                            <w:trPr>
                              <w:trHeight w:hRule="exact" w:val="4320"/>
                            </w:trPr>
                            <w:tc>
                              <w:tcPr>
                                <w:tcW w:w="5000" w:type="pct"/>
                                <w:shd w:val="clear" w:color="auto" w:fill="4472C4" w:themeFill="accent1"/>
                                <w:vAlign w:val="center"/>
                              </w:tcPr>
                              <w:p w14:paraId="1A9D5A69" w14:textId="6709B954" w:rsidR="001E3E80" w:rsidRDefault="00E56C15">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48"/>
                                      <w:szCs w:val="48"/>
                                    </w:rPr>
                                    <w:alias w:val="Title"/>
                                    <w:tag w:val=""/>
                                    <w:id w:val="-1975671731"/>
                                    <w:dataBinding w:prefixMappings="xmlns:ns0='http://purl.org/dc/elements/1.1/' xmlns:ns1='http://schemas.openxmlformats.org/package/2006/metadata/core-properties' " w:xpath="/ns1:coreProperties[1]/ns0:title[1]" w:storeItemID="{6C3C8BC8-F283-45AE-878A-BAB7291924A1}"/>
                                    <w:text/>
                                  </w:sdtPr>
                                  <w:sdtContent>
                                    <w:r>
                                      <w:rPr>
                                        <w:rFonts w:asciiTheme="majorHAnsi" w:hAnsiTheme="majorHAnsi"/>
                                        <w:color w:val="FFFFFF" w:themeColor="background1"/>
                                        <w:sz w:val="48"/>
                                        <w:szCs w:val="48"/>
                                      </w:rPr>
                                      <w:t>Did</w:t>
                                    </w:r>
                                    <w:r w:rsidRPr="001E3E80">
                                      <w:rPr>
                                        <w:rFonts w:asciiTheme="majorHAnsi" w:hAnsiTheme="majorHAnsi"/>
                                        <w:color w:val="FFFFFF" w:themeColor="background1"/>
                                        <w:sz w:val="48"/>
                                        <w:szCs w:val="48"/>
                                      </w:rPr>
                                      <w:t xml:space="preserve"> the UK support and include individuals with mental disorders during 20th century?</w:t>
                                    </w:r>
                                  </w:sdtContent>
                                </w:sdt>
                              </w:p>
                              <w:p w14:paraId="1A16E333" w14:textId="1BC5A860" w:rsidR="001E3E80" w:rsidRPr="00E56C15" w:rsidRDefault="00E56C15">
                                <w:pPr>
                                  <w:pStyle w:val="NoSpacing"/>
                                  <w:spacing w:before="240"/>
                                  <w:ind w:left="720" w:right="720"/>
                                  <w:rPr>
                                    <w:color w:val="FFFFFF" w:themeColor="background1"/>
                                    <w:sz w:val="36"/>
                                    <w:szCs w:val="36"/>
                                  </w:rPr>
                                </w:pPr>
                                <w:r w:rsidRPr="00E56C15">
                                  <w:rPr>
                                    <w:color w:val="FFFFFF" w:themeColor="background1"/>
                                    <w:sz w:val="36"/>
                                    <w:szCs w:val="36"/>
                                  </w:rPr>
                                  <w:t>Mental Disorders and Psychopathology</w:t>
                                </w:r>
                              </w:p>
                              <w:p w14:paraId="535CA4FA" w14:textId="77777777" w:rsidR="00E56C15" w:rsidRDefault="00E56C15">
                                <w:pPr>
                                  <w:pStyle w:val="NoSpacing"/>
                                  <w:spacing w:before="240"/>
                                  <w:ind w:left="720" w:right="720"/>
                                  <w:rPr>
                                    <w:color w:val="FFFFFF" w:themeColor="background1"/>
                                    <w:sz w:val="22"/>
                                    <w:szCs w:val="22"/>
                                  </w:rPr>
                                </w:pPr>
                                <w:r w:rsidRPr="00E56C15">
                                  <w:rPr>
                                    <w:color w:val="FFFFFF" w:themeColor="background1"/>
                                    <w:sz w:val="22"/>
                                    <w:szCs w:val="22"/>
                                  </w:rPr>
                                  <w:t xml:space="preserve">Module Lecturer: </w:t>
                                </w:r>
                                <w:proofErr w:type="spellStart"/>
                                <w:r w:rsidRPr="00E56C15">
                                  <w:rPr>
                                    <w:color w:val="FFFFFF" w:themeColor="background1"/>
                                    <w:sz w:val="22"/>
                                    <w:szCs w:val="22"/>
                                  </w:rPr>
                                  <w:t>Dushika</w:t>
                                </w:r>
                                <w:proofErr w:type="spellEnd"/>
                                <w:r w:rsidRPr="00E56C15">
                                  <w:rPr>
                                    <w:color w:val="FFFFFF" w:themeColor="background1"/>
                                    <w:sz w:val="22"/>
                                    <w:szCs w:val="22"/>
                                  </w:rPr>
                                  <w:t xml:space="preserve"> </w:t>
                                </w:r>
                                <w:proofErr w:type="spellStart"/>
                                <w:r w:rsidRPr="00E56C15">
                                  <w:rPr>
                                    <w:color w:val="FFFFFF" w:themeColor="background1"/>
                                    <w:sz w:val="22"/>
                                    <w:szCs w:val="22"/>
                                  </w:rPr>
                                  <w:t>Soundararajan</w:t>
                                </w:r>
                                <w:proofErr w:type="spellEnd"/>
                              </w:p>
                              <w:p w14:paraId="21A22D16" w14:textId="7CFC63E2" w:rsidR="00E56C15" w:rsidRDefault="00E56C15">
                                <w:pPr>
                                  <w:pStyle w:val="NoSpacing"/>
                                  <w:spacing w:before="240"/>
                                  <w:ind w:left="720" w:right="720"/>
                                  <w:rPr>
                                    <w:color w:val="FFFFFF" w:themeColor="background1"/>
                                    <w:sz w:val="32"/>
                                    <w:szCs w:val="32"/>
                                  </w:rPr>
                                </w:pPr>
                                <w:r w:rsidRPr="00E56C15">
                                  <w:rPr>
                                    <w:color w:val="FFFFFF" w:themeColor="background1"/>
                                    <w:sz w:val="22"/>
                                    <w:szCs w:val="22"/>
                                  </w:rPr>
                                  <w:t xml:space="preserve">Word Count: </w:t>
                                </w:r>
                                <w:r>
                                  <w:rPr>
                                    <w:color w:val="FFFFFF" w:themeColor="background1"/>
                                    <w:sz w:val="22"/>
                                    <w:szCs w:val="22"/>
                                  </w:rPr>
                                  <w:t>192</w:t>
                                </w:r>
                                <w:r w:rsidR="0076236B">
                                  <w:rPr>
                                    <w:color w:val="FFFFFF" w:themeColor="background1"/>
                                    <w:sz w:val="22"/>
                                    <w:szCs w:val="22"/>
                                  </w:rPr>
                                  <w:t>5</w:t>
                                </w:r>
                              </w:p>
                            </w:tc>
                          </w:tr>
                          <w:tr w:rsidR="001E3E80" w14:paraId="477B59AF"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0"/>
                                  <w:gridCol w:w="3600"/>
                                  <w:gridCol w:w="3600"/>
                                </w:tblGrid>
                                <w:tr w:rsidR="001E3E80" w14:paraId="0F55D5E5"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Content>
                                      <w:tc>
                                        <w:tcPr>
                                          <w:tcW w:w="3590" w:type="dxa"/>
                                          <w:vAlign w:val="center"/>
                                        </w:tcPr>
                                        <w:p w14:paraId="09A99EFD" w14:textId="3A61B414" w:rsidR="001E3E80" w:rsidRDefault="00E56C15">
                                          <w:pPr>
                                            <w:pStyle w:val="NoSpacing"/>
                                            <w:ind w:left="144" w:right="144"/>
                                            <w:jc w:val="center"/>
                                            <w:rPr>
                                              <w:color w:val="FFFFFF" w:themeColor="background1"/>
                                            </w:rPr>
                                          </w:pPr>
                                          <w:r w:rsidRPr="00E56C15">
                                            <w:rPr>
                                              <w:color w:val="FFFFFF" w:themeColor="background1"/>
                                            </w:rPr>
                                            <w:t>Ali Akbar Khan 1715173</w:t>
                                          </w:r>
                                        </w:p>
                                      </w:tc>
                                    </w:sdtContent>
                                  </w:sdt>
                                  <w:tc>
                                    <w:tcPr>
                                      <w:tcW w:w="3591" w:type="dxa"/>
                                      <w:vAlign w:val="center"/>
                                    </w:tcPr>
                                    <w:sdt>
                                      <w:sdtPr>
                                        <w:rPr>
                                          <w:color w:val="FFFFFF" w:themeColor="background1"/>
                                        </w:rPr>
                                        <w:alias w:val="Date"/>
                                        <w:tag w:val=""/>
                                        <w:id w:val="-1047523169"/>
                                        <w:dataBinding w:prefixMappings="xmlns:ns0='http://schemas.microsoft.com/office/2006/coverPageProps' " w:xpath="/ns0:CoverPageProperties[1]/ns0:PublishDate[1]" w:storeItemID="{55AF091B-3C7A-41E3-B477-F2FDAA23CFDA}"/>
                                        <w:date w:fullDate="2022-04-13T00:00:00Z">
                                          <w:dateFormat w:val="M/d/yy"/>
                                          <w:lid w:val="en-US"/>
                                          <w:storeMappedDataAs w:val="dateTime"/>
                                          <w:calendar w:val="gregorian"/>
                                        </w:date>
                                      </w:sdtPr>
                                      <w:sdtEndPr/>
                                      <w:sdtContent>
                                        <w:p w14:paraId="4B450ABA" w14:textId="78357F05" w:rsidR="001E3E80" w:rsidRDefault="00E56C15">
                                          <w:pPr>
                                            <w:pStyle w:val="NoSpacing"/>
                                            <w:ind w:left="144" w:right="144"/>
                                            <w:jc w:val="center"/>
                                            <w:rPr>
                                              <w:color w:val="FFFFFF" w:themeColor="background1"/>
                                            </w:rPr>
                                          </w:pPr>
                                          <w:r>
                                            <w:rPr>
                                              <w:color w:val="FFFFFF" w:themeColor="background1"/>
                                            </w:rPr>
                                            <w:t>4/13/22</w:t>
                                          </w:r>
                                        </w:p>
                                      </w:sdtContent>
                                    </w:sdt>
                                  </w:tc>
                                  <w:sdt>
                                    <w:sdtPr>
                                      <w:rPr>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Content>
                                      <w:tc>
                                        <w:tcPr>
                                          <w:tcW w:w="3591" w:type="dxa"/>
                                          <w:vAlign w:val="center"/>
                                        </w:tcPr>
                                        <w:p w14:paraId="32B971F7" w14:textId="49A6FEED" w:rsidR="001E3E80" w:rsidRDefault="00E56C15">
                                          <w:pPr>
                                            <w:pStyle w:val="NoSpacing"/>
                                            <w:ind w:left="144" w:right="720"/>
                                            <w:jc w:val="right"/>
                                            <w:rPr>
                                              <w:color w:val="FFFFFF" w:themeColor="background1"/>
                                            </w:rPr>
                                          </w:pPr>
                                          <w:r w:rsidRPr="00E56C15">
                                            <w:rPr>
                                              <w:color w:val="FFFFFF" w:themeColor="background1"/>
                                            </w:rPr>
                                            <w:t>BSc Health and Social Care</w:t>
                                          </w:r>
                                        </w:p>
                                      </w:tc>
                                    </w:sdtContent>
                                  </w:sdt>
                                </w:tr>
                              </w:tbl>
                              <w:p w14:paraId="6AFB5867" w14:textId="77777777" w:rsidR="001E3E80" w:rsidRDefault="001E3E80"/>
                            </w:tc>
                          </w:tr>
                        </w:tbl>
                        <w:p w14:paraId="622C6890" w14:textId="77777777" w:rsidR="001E3E80" w:rsidRDefault="001E3E80"/>
                      </w:txbxContent>
                    </v:textbox>
                    <w10:wrap anchorx="page" anchory="page"/>
                  </v:shape>
                </w:pict>
              </mc:Fallback>
            </mc:AlternateContent>
          </w:r>
        </w:p>
        <w:p w14:paraId="56070E20" w14:textId="62A49A29" w:rsidR="001E3E80" w:rsidRDefault="001E3E80">
          <w:r>
            <w:br w:type="page"/>
          </w:r>
        </w:p>
      </w:sdtContent>
    </w:sdt>
    <w:p w14:paraId="7B4FC24E" w14:textId="29E0C76A" w:rsidR="001F17F9" w:rsidRDefault="00375C0C" w:rsidP="00974BEE">
      <w:pPr>
        <w:jc w:val="center"/>
        <w:rPr>
          <w:rFonts w:asciiTheme="majorBidi" w:hAnsiTheme="majorBidi" w:cstheme="majorBidi"/>
          <w:sz w:val="28"/>
          <w:szCs w:val="28"/>
        </w:rPr>
      </w:pPr>
      <w:r>
        <w:rPr>
          <w:rFonts w:asciiTheme="majorBidi" w:hAnsiTheme="majorBidi" w:cstheme="majorBidi"/>
          <w:sz w:val="28"/>
          <w:szCs w:val="28"/>
        </w:rPr>
        <w:lastRenderedPageBreak/>
        <w:t>D</w:t>
      </w:r>
      <w:r w:rsidRPr="00375C0C">
        <w:rPr>
          <w:rFonts w:asciiTheme="majorBidi" w:hAnsiTheme="majorBidi" w:cstheme="majorBidi"/>
          <w:sz w:val="28"/>
          <w:szCs w:val="28"/>
        </w:rPr>
        <w:t>id the UK support and include individuals with mental disorders during 20th century?</w:t>
      </w:r>
    </w:p>
    <w:p w14:paraId="2F4EFF8E" w14:textId="5E809460" w:rsidR="00974BEE" w:rsidRPr="005637A7" w:rsidRDefault="00974BEE" w:rsidP="00D62BD9">
      <w:pPr>
        <w:pStyle w:val="Heading1"/>
        <w:numPr>
          <w:ilvl w:val="0"/>
          <w:numId w:val="1"/>
        </w:numPr>
        <w:rPr>
          <w:rFonts w:asciiTheme="majorBidi" w:hAnsiTheme="majorBidi"/>
          <w:b/>
          <w:bCs/>
          <w:color w:val="auto"/>
          <w:sz w:val="28"/>
          <w:szCs w:val="28"/>
        </w:rPr>
      </w:pPr>
      <w:r w:rsidRPr="005637A7">
        <w:rPr>
          <w:rFonts w:asciiTheme="majorBidi" w:hAnsiTheme="majorBidi"/>
          <w:b/>
          <w:bCs/>
          <w:color w:val="auto"/>
          <w:sz w:val="28"/>
          <w:szCs w:val="28"/>
        </w:rPr>
        <w:t xml:space="preserve">Introduction: </w:t>
      </w:r>
    </w:p>
    <w:p w14:paraId="6A5E2804" w14:textId="110BF31A" w:rsidR="005637A7" w:rsidRDefault="005637A7" w:rsidP="00974BEE">
      <w:pPr>
        <w:jc w:val="both"/>
        <w:rPr>
          <w:rFonts w:asciiTheme="majorBidi" w:hAnsiTheme="majorBidi" w:cstheme="majorBidi"/>
          <w:b/>
          <w:bCs/>
          <w:sz w:val="28"/>
          <w:szCs w:val="28"/>
        </w:rPr>
      </w:pPr>
      <w:r>
        <w:rPr>
          <w:rFonts w:asciiTheme="majorBidi" w:hAnsiTheme="majorBidi" w:cstheme="majorBidi"/>
          <w:b/>
          <w:bCs/>
          <w:sz w:val="28"/>
          <w:szCs w:val="28"/>
        </w:rPr>
        <w:t xml:space="preserve">Mental disorders: </w:t>
      </w:r>
    </w:p>
    <w:p w14:paraId="1279DD3A" w14:textId="58715F99" w:rsidR="00D62BD9" w:rsidRDefault="00D62BD9" w:rsidP="00974BEE">
      <w:pPr>
        <w:jc w:val="both"/>
        <w:rPr>
          <w:rFonts w:asciiTheme="majorBidi" w:hAnsiTheme="majorBidi" w:cstheme="majorBidi"/>
          <w:sz w:val="24"/>
          <w:szCs w:val="24"/>
        </w:rPr>
      </w:pPr>
      <w:r w:rsidRPr="00D62BD9">
        <w:rPr>
          <w:rFonts w:asciiTheme="majorBidi" w:hAnsiTheme="majorBidi" w:cstheme="majorBidi"/>
          <w:sz w:val="24"/>
          <w:szCs w:val="24"/>
        </w:rPr>
        <w:t>Mental diseases as well as disorders are sicknesses which influence person thoughts, feelings, emotions, and behavior. It might be acute or sporadic. These can have an impact on one’s capacity to interact with others and operate on a daily basis.</w:t>
      </w:r>
      <w:r w:rsidR="0080011A" w:rsidRPr="0080011A">
        <w:t xml:space="preserve"> </w:t>
      </w:r>
      <w:r w:rsidR="0080011A" w:rsidRPr="0080011A">
        <w:rPr>
          <w:rFonts w:asciiTheme="majorBidi" w:hAnsiTheme="majorBidi" w:cstheme="majorBidi"/>
          <w:sz w:val="24"/>
          <w:szCs w:val="24"/>
        </w:rPr>
        <w:t xml:space="preserve">Depressive symptoms, chronic anxiety, dementia, addiction habits, and related disorders are all examples of mental disease. Most individuals suffer from mental health issues at times. When persistent indications and symptoms create regular stress and impair </w:t>
      </w:r>
      <w:r w:rsidR="005846C2" w:rsidRPr="0080011A">
        <w:rPr>
          <w:rFonts w:asciiTheme="majorBidi" w:hAnsiTheme="majorBidi" w:cstheme="majorBidi"/>
          <w:sz w:val="24"/>
          <w:szCs w:val="24"/>
        </w:rPr>
        <w:t>one’s</w:t>
      </w:r>
      <w:r w:rsidR="0080011A" w:rsidRPr="0080011A">
        <w:rPr>
          <w:rFonts w:asciiTheme="majorBidi" w:hAnsiTheme="majorBidi" w:cstheme="majorBidi"/>
          <w:sz w:val="24"/>
          <w:szCs w:val="24"/>
        </w:rPr>
        <w:t xml:space="preserve"> capacity to operate, a mental health condition becomes a mental disease</w:t>
      </w:r>
      <w:r w:rsidR="00F5176B">
        <w:rPr>
          <w:rFonts w:asciiTheme="majorBidi" w:hAnsiTheme="majorBidi" w:cstheme="majorBidi"/>
          <w:sz w:val="24"/>
          <w:szCs w:val="24"/>
        </w:rPr>
        <w:t xml:space="preserve"> (</w:t>
      </w:r>
      <w:r w:rsidR="00F5176B" w:rsidRPr="00F5176B">
        <w:rPr>
          <w:rFonts w:asciiTheme="majorBidi" w:hAnsiTheme="majorBidi" w:cstheme="majorBidi"/>
          <w:sz w:val="24"/>
          <w:szCs w:val="24"/>
        </w:rPr>
        <w:t>Goldberg, 2014)</w:t>
      </w:r>
      <w:r w:rsidR="0080011A" w:rsidRPr="0080011A">
        <w:rPr>
          <w:rFonts w:asciiTheme="majorBidi" w:hAnsiTheme="majorBidi" w:cstheme="majorBidi"/>
          <w:sz w:val="24"/>
          <w:szCs w:val="24"/>
        </w:rPr>
        <w:t>. Mental illness might drive you crazy and cause issues in your everyday life, including in education, job, or even in personal interactions. Illnesses may usually be controlled with a blend of medicines and therapies.</w:t>
      </w:r>
    </w:p>
    <w:p w14:paraId="6667F84B" w14:textId="77777777" w:rsidR="00460553" w:rsidRPr="00460553" w:rsidRDefault="00460553" w:rsidP="00460553">
      <w:pPr>
        <w:rPr>
          <w:rFonts w:asciiTheme="majorBidi" w:hAnsiTheme="majorBidi" w:cstheme="majorBidi"/>
          <w:sz w:val="24"/>
          <w:szCs w:val="24"/>
        </w:rPr>
      </w:pPr>
      <w:r w:rsidRPr="00460553">
        <w:rPr>
          <w:rFonts w:asciiTheme="majorBidi" w:hAnsiTheme="majorBidi" w:cstheme="majorBidi"/>
          <w:sz w:val="24"/>
          <w:szCs w:val="24"/>
        </w:rPr>
        <w:t>There appear to be 10 distinct types of mental diseases here.</w:t>
      </w:r>
    </w:p>
    <w:p w14:paraId="2AA85FAD" w14:textId="5BBB10F6" w:rsidR="00460553" w:rsidRDefault="009F145B" w:rsidP="009F145B">
      <w:pPr>
        <w:pStyle w:val="ListParagraph"/>
        <w:numPr>
          <w:ilvl w:val="0"/>
          <w:numId w:val="2"/>
        </w:numPr>
        <w:jc w:val="both"/>
        <w:rPr>
          <w:rFonts w:asciiTheme="majorBidi" w:hAnsiTheme="majorBidi" w:cstheme="majorBidi"/>
          <w:sz w:val="24"/>
          <w:szCs w:val="24"/>
        </w:rPr>
      </w:pPr>
      <w:r>
        <w:rPr>
          <w:rFonts w:asciiTheme="majorBidi" w:hAnsiTheme="majorBidi" w:cstheme="majorBidi"/>
          <w:sz w:val="24"/>
          <w:szCs w:val="24"/>
        </w:rPr>
        <w:t xml:space="preserve">Depression: </w:t>
      </w:r>
      <w:r w:rsidR="00460553" w:rsidRPr="009F145B">
        <w:rPr>
          <w:rFonts w:asciiTheme="majorBidi" w:hAnsiTheme="majorBidi" w:cstheme="majorBidi"/>
          <w:sz w:val="24"/>
          <w:szCs w:val="24"/>
        </w:rPr>
        <w:t xml:space="preserve">Thousands of adults and teens in the United States and throughout the world suffer from depression. Symptoms vary from person to person. Some people may be overcome with sadness and cry for no apparent reason. Many folks are snoozing for longer periods of time than usual and dreading the prospect of starting the day. Most persons suffering from severe depression may feel hopeless or accept death. Local </w:t>
      </w:r>
      <w:r w:rsidR="00C93580" w:rsidRPr="009F145B">
        <w:rPr>
          <w:rFonts w:asciiTheme="majorBidi" w:hAnsiTheme="majorBidi" w:cstheme="majorBidi"/>
          <w:sz w:val="24"/>
          <w:szCs w:val="24"/>
        </w:rPr>
        <w:t>anesthetic</w:t>
      </w:r>
      <w:r w:rsidR="00460553" w:rsidRPr="009F145B">
        <w:rPr>
          <w:rFonts w:asciiTheme="majorBidi" w:hAnsiTheme="majorBidi" w:cstheme="majorBidi"/>
          <w:sz w:val="24"/>
          <w:szCs w:val="24"/>
        </w:rPr>
        <w:t xml:space="preserve"> medicine is a revolutionary approach used at my clinic that has been shown in tests to aid persons who are contemplating suicide.</w:t>
      </w:r>
      <w:r w:rsidR="0062338B">
        <w:rPr>
          <w:rFonts w:asciiTheme="majorBidi" w:hAnsiTheme="majorBidi" w:cstheme="majorBidi"/>
          <w:sz w:val="24"/>
          <w:szCs w:val="24"/>
        </w:rPr>
        <w:t xml:space="preserve"> </w:t>
      </w:r>
    </w:p>
    <w:p w14:paraId="3E1355D1" w14:textId="6C5EDAF9" w:rsidR="0062338B" w:rsidRDefault="0062338B" w:rsidP="0062338B">
      <w:pPr>
        <w:pStyle w:val="ListParagraph"/>
        <w:numPr>
          <w:ilvl w:val="0"/>
          <w:numId w:val="2"/>
        </w:numPr>
        <w:jc w:val="both"/>
        <w:rPr>
          <w:rFonts w:asciiTheme="majorBidi" w:hAnsiTheme="majorBidi" w:cstheme="majorBidi"/>
          <w:sz w:val="24"/>
          <w:szCs w:val="24"/>
        </w:rPr>
      </w:pPr>
      <w:r w:rsidRPr="0062338B">
        <w:rPr>
          <w:rFonts w:asciiTheme="majorBidi" w:hAnsiTheme="majorBidi" w:cstheme="majorBidi"/>
          <w:sz w:val="24"/>
          <w:szCs w:val="24"/>
        </w:rPr>
        <w:t>Anxiety disorders can take many forms, ranging from low emotions to severe anxiety attacks. Panic, despair, sleeplessness, comment distress, headaches, poor focus, and obsessions are all symptoms of anxiety disorders.</w:t>
      </w:r>
      <w:r>
        <w:rPr>
          <w:rFonts w:asciiTheme="majorBidi" w:hAnsiTheme="majorBidi" w:cstheme="majorBidi"/>
          <w:sz w:val="24"/>
          <w:szCs w:val="24"/>
        </w:rPr>
        <w:t xml:space="preserve"> </w:t>
      </w:r>
      <w:r w:rsidR="00C81B0B">
        <w:rPr>
          <w:rFonts w:asciiTheme="majorBidi" w:hAnsiTheme="majorBidi" w:cstheme="majorBidi"/>
          <w:sz w:val="24"/>
          <w:szCs w:val="24"/>
        </w:rPr>
        <w:t>Psychiatric</w:t>
      </w:r>
      <w:r w:rsidRPr="0062338B">
        <w:rPr>
          <w:rFonts w:asciiTheme="majorBidi" w:hAnsiTheme="majorBidi" w:cstheme="majorBidi"/>
          <w:sz w:val="24"/>
          <w:szCs w:val="24"/>
        </w:rPr>
        <w:t xml:space="preserve"> can examine the ailment and determine what type of mental illness you have.</w:t>
      </w:r>
    </w:p>
    <w:p w14:paraId="0E0370FB" w14:textId="3AE5273D" w:rsidR="0082056A" w:rsidRDefault="005B4767" w:rsidP="005B4767">
      <w:pPr>
        <w:pStyle w:val="ListParagraph"/>
        <w:numPr>
          <w:ilvl w:val="0"/>
          <w:numId w:val="2"/>
        </w:numPr>
        <w:jc w:val="both"/>
        <w:rPr>
          <w:rFonts w:asciiTheme="majorBidi" w:hAnsiTheme="majorBidi" w:cstheme="majorBidi"/>
          <w:sz w:val="24"/>
          <w:szCs w:val="24"/>
        </w:rPr>
      </w:pPr>
      <w:r w:rsidRPr="005B4767">
        <w:rPr>
          <w:rFonts w:asciiTheme="majorBidi" w:hAnsiTheme="majorBidi" w:cstheme="majorBidi"/>
          <w:sz w:val="24"/>
          <w:szCs w:val="24"/>
        </w:rPr>
        <w:t xml:space="preserve">Mental retardation is referred to as attention-deficit hyperactivity disorder (ADHD). The ailment was originally known as attention deficit hyperactivity disorder (ADD), and </w:t>
      </w:r>
      <w:r>
        <w:rPr>
          <w:rFonts w:asciiTheme="majorBidi" w:hAnsiTheme="majorBidi" w:cstheme="majorBidi"/>
          <w:sz w:val="24"/>
          <w:szCs w:val="24"/>
        </w:rPr>
        <w:t>later</w:t>
      </w:r>
      <w:r w:rsidRPr="005B4767">
        <w:rPr>
          <w:rFonts w:asciiTheme="majorBidi" w:hAnsiTheme="majorBidi" w:cstheme="majorBidi"/>
          <w:sz w:val="24"/>
          <w:szCs w:val="24"/>
        </w:rPr>
        <w:t xml:space="preserve"> renamed in recent years after it was revealed in some people, hyperactivity can coexist with a lack of attention. Spontaneous activities are typically linked to other symptoms of ADHD.</w:t>
      </w:r>
      <w:r>
        <w:rPr>
          <w:rFonts w:asciiTheme="majorBidi" w:hAnsiTheme="majorBidi" w:cstheme="majorBidi"/>
          <w:sz w:val="24"/>
          <w:szCs w:val="24"/>
        </w:rPr>
        <w:t xml:space="preserve"> </w:t>
      </w:r>
      <w:r w:rsidRPr="005B4767">
        <w:rPr>
          <w:rFonts w:asciiTheme="majorBidi" w:hAnsiTheme="majorBidi" w:cstheme="majorBidi"/>
          <w:sz w:val="24"/>
          <w:szCs w:val="24"/>
        </w:rPr>
        <w:t>Although it is true that ADHD is present from birth, 49 percent of toddlers do not acquire it and instead display inattentive symptoms as adults</w:t>
      </w:r>
      <w:r w:rsidR="00F5176B">
        <w:rPr>
          <w:rFonts w:asciiTheme="majorBidi" w:hAnsiTheme="majorBidi" w:cstheme="majorBidi"/>
          <w:sz w:val="24"/>
          <w:szCs w:val="24"/>
        </w:rPr>
        <w:t xml:space="preserve"> (</w:t>
      </w:r>
      <w:r w:rsidR="00F5176B" w:rsidRPr="00F5176B">
        <w:rPr>
          <w:rFonts w:asciiTheme="majorBidi" w:hAnsiTheme="majorBidi" w:cstheme="majorBidi"/>
          <w:sz w:val="24"/>
          <w:szCs w:val="24"/>
        </w:rPr>
        <w:t>Rankin</w:t>
      </w:r>
      <w:r w:rsidR="00F5176B">
        <w:rPr>
          <w:rFonts w:asciiTheme="majorBidi" w:hAnsiTheme="majorBidi" w:cstheme="majorBidi"/>
          <w:sz w:val="24"/>
          <w:szCs w:val="24"/>
        </w:rPr>
        <w:t xml:space="preserve"> et al, </w:t>
      </w:r>
      <w:r w:rsidR="00F5176B" w:rsidRPr="00F5176B">
        <w:rPr>
          <w:rFonts w:asciiTheme="majorBidi" w:hAnsiTheme="majorBidi" w:cstheme="majorBidi"/>
          <w:sz w:val="24"/>
          <w:szCs w:val="24"/>
        </w:rPr>
        <w:t>2019)</w:t>
      </w:r>
      <w:r w:rsidRPr="005B4767">
        <w:rPr>
          <w:rFonts w:asciiTheme="majorBidi" w:hAnsiTheme="majorBidi" w:cstheme="majorBidi"/>
          <w:sz w:val="24"/>
          <w:szCs w:val="24"/>
        </w:rPr>
        <w:t>.</w:t>
      </w:r>
    </w:p>
    <w:p w14:paraId="20E36A75" w14:textId="28571F04" w:rsidR="00DF6B8B" w:rsidRDefault="00DF6B8B" w:rsidP="005B4767">
      <w:pPr>
        <w:pStyle w:val="ListParagraph"/>
        <w:numPr>
          <w:ilvl w:val="0"/>
          <w:numId w:val="2"/>
        </w:numPr>
        <w:jc w:val="both"/>
        <w:rPr>
          <w:rFonts w:asciiTheme="majorBidi" w:hAnsiTheme="majorBidi" w:cstheme="majorBidi"/>
          <w:sz w:val="24"/>
          <w:szCs w:val="24"/>
        </w:rPr>
      </w:pPr>
      <w:r w:rsidRPr="00DF6B8B">
        <w:rPr>
          <w:rFonts w:asciiTheme="majorBidi" w:hAnsiTheme="majorBidi" w:cstheme="majorBidi"/>
          <w:sz w:val="24"/>
          <w:szCs w:val="24"/>
        </w:rPr>
        <w:t>Insomnia is defined as a failure to relax or sleep. Although it may be difficult to wake up in the middle of the night and go back asleep, it is possible. Insomnia is a sleep disorder that has been connected to psychological issues including extreme fear. With the support of a mental health professional, you can learn better lifestyle choices and use particular medicines to dramatically improve your difficulties. Furthermore, if you've discovered out what's causing your insomnia, it'll be a wonderful strategy to cope with it.</w:t>
      </w:r>
    </w:p>
    <w:p w14:paraId="314DA7D5" w14:textId="0D15CDFA" w:rsidR="00512F95" w:rsidRDefault="00131ECA" w:rsidP="005B4767">
      <w:pPr>
        <w:pStyle w:val="ListParagraph"/>
        <w:numPr>
          <w:ilvl w:val="0"/>
          <w:numId w:val="2"/>
        </w:numPr>
        <w:jc w:val="both"/>
        <w:rPr>
          <w:rFonts w:asciiTheme="majorBidi" w:hAnsiTheme="majorBidi" w:cstheme="majorBidi"/>
          <w:sz w:val="24"/>
          <w:szCs w:val="24"/>
        </w:rPr>
      </w:pPr>
      <w:r w:rsidRPr="00131ECA">
        <w:rPr>
          <w:rFonts w:asciiTheme="majorBidi" w:hAnsiTheme="majorBidi" w:cstheme="majorBidi"/>
          <w:sz w:val="24"/>
          <w:szCs w:val="24"/>
        </w:rPr>
        <w:t xml:space="preserve">The Diagnostic and Statistical Manual, 5th revision, lists pharmacy and illicit drinking and drug alcoholism as mental illnesses. One may encounter serious, possibly life-threatening effects depending on the medicine of selection. This founder condition affects the majority </w:t>
      </w:r>
      <w:r w:rsidRPr="00131ECA">
        <w:rPr>
          <w:rFonts w:asciiTheme="majorBidi" w:hAnsiTheme="majorBidi" w:cstheme="majorBidi"/>
          <w:sz w:val="24"/>
          <w:szCs w:val="24"/>
        </w:rPr>
        <w:lastRenderedPageBreak/>
        <w:t>of alcoholics and druggies. Most possess stress, nervousness, bipolar disorder, or some other undiagnosed ailment in addition to their habit. The further alcoholism therapy someone may undergo, the healthier. This is good to get help, whether it be medically detoxification or aftercare therapy.</w:t>
      </w:r>
    </w:p>
    <w:p w14:paraId="188BB129" w14:textId="7A04140D" w:rsidR="009C575F" w:rsidRDefault="00600044" w:rsidP="00600044">
      <w:pPr>
        <w:pStyle w:val="ListParagraph"/>
        <w:numPr>
          <w:ilvl w:val="0"/>
          <w:numId w:val="2"/>
        </w:numPr>
        <w:jc w:val="both"/>
        <w:rPr>
          <w:rFonts w:asciiTheme="majorBidi" w:hAnsiTheme="majorBidi" w:cstheme="majorBidi"/>
          <w:sz w:val="24"/>
          <w:szCs w:val="24"/>
        </w:rPr>
      </w:pPr>
      <w:r w:rsidRPr="00600044">
        <w:rPr>
          <w:rFonts w:asciiTheme="majorBidi" w:hAnsiTheme="majorBidi" w:cstheme="majorBidi"/>
          <w:sz w:val="24"/>
          <w:szCs w:val="24"/>
        </w:rPr>
        <w:t>The illness's two elements, which are at opposite ends of the spectral spectrum from one another, are referred to as bipolar disorder. On the one hand, there is sadness. Bipolar anguish might make you feel like you can't sleep or that the sky is falling in on you.</w:t>
      </w:r>
      <w:r>
        <w:rPr>
          <w:rFonts w:asciiTheme="majorBidi" w:hAnsiTheme="majorBidi" w:cstheme="majorBidi"/>
          <w:sz w:val="24"/>
          <w:szCs w:val="24"/>
        </w:rPr>
        <w:t xml:space="preserve"> </w:t>
      </w:r>
      <w:r w:rsidRPr="00600044">
        <w:rPr>
          <w:rFonts w:asciiTheme="majorBidi" w:hAnsiTheme="majorBidi" w:cstheme="majorBidi"/>
          <w:sz w:val="24"/>
          <w:szCs w:val="24"/>
        </w:rPr>
        <w:t>In bipolar disorder, depressive moods swing to the other end of the span, exhilaration. Craze is sometimes regarded as a positive experience since it provides a rush of energy and helps one to accomplish goals. Nonetheless, one can participate in potentially lethal dangerous behaviors. When people relapse into depression, the ensuing fall may be devastating to them, their spouses, and even their jobs.</w:t>
      </w:r>
    </w:p>
    <w:p w14:paraId="09822B64" w14:textId="7697CA19" w:rsidR="00C07DA8" w:rsidRDefault="00E15C85" w:rsidP="00E15C85">
      <w:pPr>
        <w:pStyle w:val="ListParagraph"/>
        <w:numPr>
          <w:ilvl w:val="0"/>
          <w:numId w:val="2"/>
        </w:numPr>
        <w:jc w:val="both"/>
        <w:rPr>
          <w:rFonts w:asciiTheme="majorBidi" w:hAnsiTheme="majorBidi" w:cstheme="majorBidi"/>
          <w:sz w:val="24"/>
          <w:szCs w:val="24"/>
        </w:rPr>
      </w:pPr>
      <w:r w:rsidRPr="00E15C85">
        <w:rPr>
          <w:rFonts w:asciiTheme="majorBidi" w:hAnsiTheme="majorBidi" w:cstheme="majorBidi"/>
          <w:sz w:val="24"/>
          <w:szCs w:val="24"/>
        </w:rPr>
        <w:t>Although the actual origin of psychosis is uncertain, "family history plus stresses" is assumed to be the starting point.</w:t>
      </w:r>
      <w:r>
        <w:rPr>
          <w:rFonts w:asciiTheme="majorBidi" w:hAnsiTheme="majorBidi" w:cstheme="majorBidi"/>
          <w:sz w:val="24"/>
          <w:szCs w:val="24"/>
        </w:rPr>
        <w:t xml:space="preserve"> </w:t>
      </w:r>
      <w:r w:rsidRPr="00E15C85">
        <w:rPr>
          <w:rFonts w:asciiTheme="majorBidi" w:hAnsiTheme="majorBidi" w:cstheme="majorBidi"/>
          <w:sz w:val="24"/>
          <w:szCs w:val="24"/>
        </w:rPr>
        <w:t>When you have psychosis, you may have periods where you are unable to communicate with others</w:t>
      </w:r>
      <w:r w:rsidR="00F5176B">
        <w:rPr>
          <w:rFonts w:asciiTheme="majorBidi" w:hAnsiTheme="majorBidi" w:cstheme="majorBidi"/>
          <w:sz w:val="24"/>
          <w:szCs w:val="24"/>
        </w:rPr>
        <w:t xml:space="preserve"> (</w:t>
      </w:r>
      <w:r w:rsidR="00F5176B" w:rsidRPr="00F5176B">
        <w:rPr>
          <w:rFonts w:asciiTheme="majorBidi" w:hAnsiTheme="majorBidi" w:cstheme="majorBidi"/>
          <w:sz w:val="24"/>
          <w:szCs w:val="24"/>
        </w:rPr>
        <w:t>Clough, 2018)</w:t>
      </w:r>
      <w:r w:rsidRPr="00E15C85">
        <w:rPr>
          <w:rFonts w:asciiTheme="majorBidi" w:hAnsiTheme="majorBidi" w:cstheme="majorBidi"/>
          <w:sz w:val="24"/>
          <w:szCs w:val="24"/>
        </w:rPr>
        <w:t>. Patients may experience anguish, delusions, and inability to communicate properly.</w:t>
      </w:r>
    </w:p>
    <w:p w14:paraId="24A4DCE5" w14:textId="2A6FF2DA" w:rsidR="00D43682" w:rsidRDefault="00D43682" w:rsidP="00E15C85">
      <w:pPr>
        <w:pStyle w:val="ListParagraph"/>
        <w:numPr>
          <w:ilvl w:val="0"/>
          <w:numId w:val="2"/>
        </w:numPr>
        <w:jc w:val="both"/>
        <w:rPr>
          <w:rFonts w:asciiTheme="majorBidi" w:hAnsiTheme="majorBidi" w:cstheme="majorBidi"/>
          <w:sz w:val="24"/>
          <w:szCs w:val="24"/>
        </w:rPr>
      </w:pPr>
      <w:r w:rsidRPr="00D43682">
        <w:rPr>
          <w:rFonts w:asciiTheme="majorBidi" w:hAnsiTheme="majorBidi" w:cstheme="majorBidi"/>
          <w:sz w:val="24"/>
          <w:szCs w:val="24"/>
        </w:rPr>
        <w:t>Someone who has been through terrible events may develop PTSD, or post-traumatic stress disorder. Terrorism, physical misbehavior, and tragic disasters are all examples of stressful situations that can lead to PTSD. PTSD manifests itself in extreme melancholy, flashbacks, flashes, and the inability to manage one's viewpoint on experience. A person may be awestruck by memories and reminiscing about a traumatic event. The latest PTSD therapy approach is showing encouraging effects. The approach is known as ocular desensitization and retraining, or EMDR. However, it must be done by a certified EMDR practitioner.</w:t>
      </w:r>
    </w:p>
    <w:p w14:paraId="23C45B55" w14:textId="504EF889" w:rsidR="00D913D6" w:rsidRDefault="00D913D6" w:rsidP="00E15C85">
      <w:pPr>
        <w:pStyle w:val="ListParagraph"/>
        <w:numPr>
          <w:ilvl w:val="0"/>
          <w:numId w:val="2"/>
        </w:numPr>
        <w:jc w:val="both"/>
        <w:rPr>
          <w:rFonts w:asciiTheme="majorBidi" w:hAnsiTheme="majorBidi" w:cstheme="majorBidi"/>
          <w:sz w:val="24"/>
          <w:szCs w:val="24"/>
        </w:rPr>
      </w:pPr>
      <w:r w:rsidRPr="00D913D6">
        <w:rPr>
          <w:rFonts w:asciiTheme="majorBidi" w:hAnsiTheme="majorBidi" w:cstheme="majorBidi"/>
          <w:sz w:val="24"/>
          <w:szCs w:val="24"/>
        </w:rPr>
        <w:t>Starvation, vomiting, and overeating illness are three of the most common eating disorders. Several people who suffer from a variety of conditions feel helpless in other areas of their lives. What goes into and out of people's bodies is the only thing they have control over. The fundamental purpose of starving is to lose weight. Overeating is a condition in which a person eats excessively and consumes enormous amounts of food. After they had completed feasting, people would feel ashamed and motivated to erase the food they had had. Excessive food ingestion without a purge is a symptom of overeat schizophrenia. On the other hand, that remorse is enormous.</w:t>
      </w:r>
    </w:p>
    <w:p w14:paraId="46B79001" w14:textId="72DFB5C1" w:rsidR="00D76996" w:rsidRPr="00D76996" w:rsidRDefault="00D76996" w:rsidP="00D76996">
      <w:pPr>
        <w:pStyle w:val="ListParagraph"/>
        <w:numPr>
          <w:ilvl w:val="0"/>
          <w:numId w:val="2"/>
        </w:numPr>
        <w:jc w:val="both"/>
        <w:rPr>
          <w:rFonts w:asciiTheme="majorBidi" w:hAnsiTheme="majorBidi" w:cstheme="majorBidi"/>
          <w:sz w:val="24"/>
          <w:szCs w:val="24"/>
        </w:rPr>
      </w:pPr>
      <w:r w:rsidRPr="00D76996">
        <w:rPr>
          <w:rFonts w:asciiTheme="majorBidi" w:hAnsiTheme="majorBidi" w:cstheme="majorBidi"/>
          <w:sz w:val="24"/>
          <w:szCs w:val="24"/>
        </w:rPr>
        <w:t>Psychopathology is assumed to manifest itself in the incapacity to maintain good sociability. When people's mental health deteriorates, they become irresponsible, and their self-esteem falls as a result.</w:t>
      </w:r>
      <w:r>
        <w:rPr>
          <w:rFonts w:asciiTheme="majorBidi" w:hAnsiTheme="majorBidi" w:cstheme="majorBidi"/>
          <w:sz w:val="24"/>
          <w:szCs w:val="24"/>
        </w:rPr>
        <w:t xml:space="preserve"> </w:t>
      </w:r>
      <w:r w:rsidRPr="00D76996">
        <w:rPr>
          <w:rFonts w:asciiTheme="majorBidi" w:hAnsiTheme="majorBidi" w:cstheme="majorBidi"/>
          <w:sz w:val="24"/>
          <w:szCs w:val="24"/>
        </w:rPr>
        <w:t>One's emotions might range from fear of abandonment to outbursts of fury. These emotions are frequently uncontrollable. You could feel less worried if you have borderline personality disorder.</w:t>
      </w:r>
    </w:p>
    <w:p w14:paraId="00A16F93" w14:textId="6828BF70" w:rsidR="00714E1F" w:rsidRDefault="00D76996" w:rsidP="00D76996">
      <w:pPr>
        <w:pStyle w:val="ListParagraph"/>
        <w:numPr>
          <w:ilvl w:val="0"/>
          <w:numId w:val="2"/>
        </w:numPr>
        <w:jc w:val="both"/>
        <w:rPr>
          <w:rFonts w:asciiTheme="majorBidi" w:hAnsiTheme="majorBidi" w:cstheme="majorBidi"/>
          <w:sz w:val="24"/>
          <w:szCs w:val="24"/>
        </w:rPr>
      </w:pPr>
      <w:r w:rsidRPr="00D76996">
        <w:rPr>
          <w:rFonts w:asciiTheme="majorBidi" w:hAnsiTheme="majorBidi" w:cstheme="majorBidi"/>
          <w:sz w:val="24"/>
          <w:szCs w:val="24"/>
        </w:rPr>
        <w:t>Psychiatric diseases can be treated in a variety of ways. Various interventions, ranging from medicines to inpatient cognitive therapy, can be provided by physicians and therapists</w:t>
      </w:r>
      <w:sdt>
        <w:sdtPr>
          <w:rPr>
            <w:rFonts w:asciiTheme="majorBidi" w:hAnsiTheme="majorBidi" w:cstheme="majorBidi"/>
            <w:sz w:val="24"/>
            <w:szCs w:val="24"/>
          </w:rPr>
          <w:id w:val="1392706006"/>
          <w:citation/>
        </w:sdtPr>
        <w:sdtEndPr/>
        <w:sdtContent>
          <w:r w:rsidR="00776893">
            <w:rPr>
              <w:rFonts w:asciiTheme="majorBidi" w:hAnsiTheme="majorBidi" w:cstheme="majorBidi"/>
              <w:sz w:val="24"/>
              <w:szCs w:val="24"/>
            </w:rPr>
            <w:fldChar w:fldCharType="begin"/>
          </w:r>
          <w:r w:rsidR="00776893">
            <w:rPr>
              <w:rFonts w:asciiTheme="majorBidi" w:hAnsiTheme="majorBidi" w:cstheme="majorBidi"/>
              <w:sz w:val="24"/>
              <w:szCs w:val="24"/>
            </w:rPr>
            <w:instrText xml:space="preserve"> CITATION Men20 \l 1033 </w:instrText>
          </w:r>
          <w:r w:rsidR="00776893">
            <w:rPr>
              <w:rFonts w:asciiTheme="majorBidi" w:hAnsiTheme="majorBidi" w:cstheme="majorBidi"/>
              <w:sz w:val="24"/>
              <w:szCs w:val="24"/>
            </w:rPr>
            <w:fldChar w:fldCharType="separate"/>
          </w:r>
          <w:r w:rsidR="00776893">
            <w:rPr>
              <w:rFonts w:asciiTheme="majorBidi" w:hAnsiTheme="majorBidi" w:cstheme="majorBidi"/>
              <w:noProof/>
              <w:sz w:val="24"/>
              <w:szCs w:val="24"/>
            </w:rPr>
            <w:t xml:space="preserve"> </w:t>
          </w:r>
          <w:r w:rsidR="00776893" w:rsidRPr="00776893">
            <w:rPr>
              <w:rFonts w:asciiTheme="majorBidi" w:hAnsiTheme="majorBidi" w:cstheme="majorBidi"/>
              <w:noProof/>
              <w:sz w:val="24"/>
              <w:szCs w:val="24"/>
            </w:rPr>
            <w:t>(CTR, 2020)</w:t>
          </w:r>
          <w:r w:rsidR="00776893">
            <w:rPr>
              <w:rFonts w:asciiTheme="majorBidi" w:hAnsiTheme="majorBidi" w:cstheme="majorBidi"/>
              <w:sz w:val="24"/>
              <w:szCs w:val="24"/>
            </w:rPr>
            <w:fldChar w:fldCharType="end"/>
          </w:r>
        </w:sdtContent>
      </w:sdt>
      <w:r w:rsidRPr="00D76996">
        <w:rPr>
          <w:rFonts w:asciiTheme="majorBidi" w:hAnsiTheme="majorBidi" w:cstheme="majorBidi"/>
          <w:sz w:val="24"/>
          <w:szCs w:val="24"/>
        </w:rPr>
        <w:t>.</w:t>
      </w:r>
    </w:p>
    <w:p w14:paraId="4A713924" w14:textId="0422A20D" w:rsidR="00AE4CDF" w:rsidRPr="00AE4CDF" w:rsidRDefault="00AE4CDF" w:rsidP="00AE4CDF">
      <w:pPr>
        <w:pStyle w:val="ListParagraph"/>
        <w:numPr>
          <w:ilvl w:val="0"/>
          <w:numId w:val="1"/>
        </w:numPr>
        <w:jc w:val="both"/>
        <w:rPr>
          <w:rFonts w:asciiTheme="majorBidi" w:hAnsiTheme="majorBidi" w:cstheme="majorBidi"/>
          <w:b/>
          <w:bCs/>
          <w:sz w:val="24"/>
          <w:szCs w:val="24"/>
        </w:rPr>
      </w:pPr>
      <w:r w:rsidRPr="00AE4CDF">
        <w:rPr>
          <w:rFonts w:asciiTheme="majorBidi" w:hAnsiTheme="majorBidi" w:cstheme="majorBidi"/>
          <w:b/>
          <w:bCs/>
          <w:sz w:val="24"/>
          <w:szCs w:val="24"/>
        </w:rPr>
        <w:t xml:space="preserve">The historical context of mental health provision in the UK: </w:t>
      </w:r>
    </w:p>
    <w:p w14:paraId="71927EAD" w14:textId="6B0A2DE5" w:rsidR="000C12D2" w:rsidRDefault="00B9151A" w:rsidP="00AE4CDF">
      <w:pPr>
        <w:jc w:val="both"/>
        <w:rPr>
          <w:rFonts w:asciiTheme="majorBidi" w:hAnsiTheme="majorBidi" w:cstheme="majorBidi"/>
          <w:sz w:val="24"/>
          <w:szCs w:val="24"/>
        </w:rPr>
      </w:pPr>
      <w:r w:rsidRPr="00AE4CDF">
        <w:rPr>
          <w:rFonts w:asciiTheme="majorBidi" w:hAnsiTheme="majorBidi" w:cstheme="majorBidi"/>
          <w:sz w:val="24"/>
          <w:szCs w:val="24"/>
        </w:rPr>
        <w:t xml:space="preserve">The development of neurobiology and the advancement of ‘restored order' are two connected themes that have dominated the history of psychotherapy in the United Kingdom throughout WWII. Those stories, as Hesse and Majerus noted in 2012, share a focus with issues of privileges, </w:t>
      </w:r>
      <w:r w:rsidRPr="00AE4CDF">
        <w:rPr>
          <w:rFonts w:asciiTheme="majorBidi" w:hAnsiTheme="majorBidi" w:cstheme="majorBidi"/>
          <w:sz w:val="24"/>
          <w:szCs w:val="24"/>
        </w:rPr>
        <w:lastRenderedPageBreak/>
        <w:t xml:space="preserve">confinement, treatments, and also the size of mental prisoners with many histories of nineteenth-century psychotherapy. Since these metaphors have shed light on many aspects of psychiatry's history, there remains a stark contrast between </w:t>
      </w:r>
      <w:r w:rsidR="007E5D50" w:rsidRPr="00AE4CDF">
        <w:rPr>
          <w:rFonts w:asciiTheme="majorBidi" w:hAnsiTheme="majorBidi" w:cstheme="majorBidi"/>
          <w:sz w:val="24"/>
          <w:szCs w:val="24"/>
        </w:rPr>
        <w:t>the ‘single</w:t>
      </w:r>
      <w:r w:rsidRPr="00AE4CDF">
        <w:rPr>
          <w:rFonts w:asciiTheme="majorBidi" w:hAnsiTheme="majorBidi" w:cstheme="majorBidi"/>
          <w:sz w:val="24"/>
          <w:szCs w:val="24"/>
        </w:rPr>
        <w:t xml:space="preserve">-issue ancient </w:t>
      </w:r>
      <w:r w:rsidR="007E5D50" w:rsidRPr="00AE4CDF">
        <w:rPr>
          <w:rFonts w:asciiTheme="majorBidi" w:hAnsiTheme="majorBidi" w:cstheme="majorBidi"/>
          <w:sz w:val="24"/>
          <w:szCs w:val="24"/>
        </w:rPr>
        <w:t>myths</w:t>
      </w:r>
      <w:r w:rsidRPr="00AE4CDF">
        <w:rPr>
          <w:rFonts w:asciiTheme="majorBidi" w:hAnsiTheme="majorBidi" w:cstheme="majorBidi"/>
          <w:sz w:val="24"/>
          <w:szCs w:val="24"/>
        </w:rPr>
        <w:t xml:space="preserve"> established in such writings and the overwhelming diversification of strategies for effectively managing psychological anguish and illness that </w:t>
      </w:r>
      <w:r w:rsidR="007E5D50" w:rsidRPr="00AE4CDF">
        <w:rPr>
          <w:rFonts w:asciiTheme="majorBidi" w:hAnsiTheme="majorBidi" w:cstheme="majorBidi"/>
          <w:sz w:val="24"/>
          <w:szCs w:val="24"/>
        </w:rPr>
        <w:t>characterizes</w:t>
      </w:r>
      <w:r w:rsidRPr="00AE4CDF">
        <w:rPr>
          <w:rFonts w:asciiTheme="majorBidi" w:hAnsiTheme="majorBidi" w:cstheme="majorBidi"/>
          <w:sz w:val="24"/>
          <w:szCs w:val="24"/>
        </w:rPr>
        <w:t xml:space="preserve"> British therapy in the early twentieth century.</w:t>
      </w:r>
      <w:r w:rsidR="000A0F72" w:rsidRPr="00AE4CDF">
        <w:rPr>
          <w:rFonts w:asciiTheme="majorBidi" w:hAnsiTheme="majorBidi" w:cstheme="majorBidi"/>
          <w:sz w:val="24"/>
          <w:szCs w:val="24"/>
        </w:rPr>
        <w:t xml:space="preserve"> </w:t>
      </w:r>
      <w:r w:rsidR="00120FC5" w:rsidRPr="00AE4CDF">
        <w:rPr>
          <w:rFonts w:asciiTheme="majorBidi" w:hAnsiTheme="majorBidi" w:cstheme="majorBidi"/>
          <w:sz w:val="24"/>
          <w:szCs w:val="24"/>
        </w:rPr>
        <w:t xml:space="preserve">Given the scope and velocity of expansion, most achievements in public welfare, legislation, clinical </w:t>
      </w:r>
      <w:r w:rsidR="001417BE" w:rsidRPr="00AE4CDF">
        <w:rPr>
          <w:rFonts w:asciiTheme="majorBidi" w:hAnsiTheme="majorBidi" w:cstheme="majorBidi"/>
          <w:sz w:val="24"/>
          <w:szCs w:val="24"/>
        </w:rPr>
        <w:t>practice</w:t>
      </w:r>
      <w:r w:rsidR="00120FC5" w:rsidRPr="00AE4CDF">
        <w:rPr>
          <w:rFonts w:asciiTheme="majorBidi" w:hAnsiTheme="majorBidi" w:cstheme="majorBidi"/>
          <w:sz w:val="24"/>
          <w:szCs w:val="24"/>
        </w:rPr>
        <w:t xml:space="preserve">, process improvement, service delivery, and medical care have eluded extensive historical investigation. Active approaches in healthcare service that lack prior grounding include person-centered treatment, well-being, rehabilitation, resource collaboration, and improved access to psychotherapy. Psychiatric terminology has changed throughout time. The introduction of new </w:t>
      </w:r>
      <w:r w:rsidR="001417BE" w:rsidRPr="00AE4CDF">
        <w:rPr>
          <w:rFonts w:asciiTheme="majorBidi" w:hAnsiTheme="majorBidi" w:cstheme="majorBidi"/>
          <w:sz w:val="24"/>
          <w:szCs w:val="24"/>
        </w:rPr>
        <w:t>organizational</w:t>
      </w:r>
      <w:r w:rsidR="00120FC5" w:rsidRPr="00AE4CDF">
        <w:rPr>
          <w:rFonts w:asciiTheme="majorBidi" w:hAnsiTheme="majorBidi" w:cstheme="majorBidi"/>
          <w:sz w:val="24"/>
          <w:szCs w:val="24"/>
        </w:rPr>
        <w:t xml:space="preserve"> categories such as "prices," "dangers," "demand," "participation," and "fairness," which contemporary participants use to </w:t>
      </w:r>
      <w:r w:rsidR="001417BE" w:rsidRPr="00AE4CDF">
        <w:rPr>
          <w:rFonts w:asciiTheme="majorBidi" w:hAnsiTheme="majorBidi" w:cstheme="majorBidi"/>
          <w:sz w:val="24"/>
          <w:szCs w:val="24"/>
        </w:rPr>
        <w:t>characterize</w:t>
      </w:r>
      <w:r w:rsidR="00120FC5" w:rsidRPr="00AE4CDF">
        <w:rPr>
          <w:rFonts w:asciiTheme="majorBidi" w:hAnsiTheme="majorBidi" w:cstheme="majorBidi"/>
          <w:sz w:val="24"/>
          <w:szCs w:val="24"/>
        </w:rPr>
        <w:t xml:space="preserve"> different perspectives of psychiatric treatment, has complicated a version of history </w:t>
      </w:r>
      <w:r w:rsidR="001417BE" w:rsidRPr="00AE4CDF">
        <w:rPr>
          <w:rFonts w:asciiTheme="majorBidi" w:hAnsiTheme="majorBidi" w:cstheme="majorBidi"/>
          <w:sz w:val="24"/>
          <w:szCs w:val="24"/>
        </w:rPr>
        <w:t>organized</w:t>
      </w:r>
      <w:r w:rsidR="00120FC5" w:rsidRPr="00AE4CDF">
        <w:rPr>
          <w:rFonts w:asciiTheme="majorBidi" w:hAnsiTheme="majorBidi" w:cstheme="majorBidi"/>
          <w:sz w:val="24"/>
          <w:szCs w:val="24"/>
        </w:rPr>
        <w:t xml:space="preserve"> around principles</w:t>
      </w:r>
      <w:r w:rsidR="00F5176B">
        <w:rPr>
          <w:rFonts w:asciiTheme="majorBidi" w:hAnsiTheme="majorBidi" w:cstheme="majorBidi"/>
          <w:sz w:val="24"/>
          <w:szCs w:val="24"/>
        </w:rPr>
        <w:t xml:space="preserve"> </w:t>
      </w:r>
      <w:r w:rsidR="00F5176B" w:rsidRPr="00F5176B">
        <w:rPr>
          <w:rFonts w:asciiTheme="majorBidi" w:hAnsiTheme="majorBidi" w:cstheme="majorBidi"/>
          <w:sz w:val="24"/>
          <w:szCs w:val="24"/>
        </w:rPr>
        <w:t>Weston (2019)</w:t>
      </w:r>
      <w:r w:rsidR="00120FC5" w:rsidRPr="00AE4CDF">
        <w:rPr>
          <w:rFonts w:asciiTheme="majorBidi" w:hAnsiTheme="majorBidi" w:cstheme="majorBidi"/>
          <w:sz w:val="24"/>
          <w:szCs w:val="24"/>
        </w:rPr>
        <w:t xml:space="preserve">. </w:t>
      </w:r>
      <w:r w:rsidR="007535DA" w:rsidRPr="00AE4CDF">
        <w:rPr>
          <w:rFonts w:asciiTheme="majorBidi" w:hAnsiTheme="majorBidi" w:cstheme="majorBidi"/>
          <w:sz w:val="24"/>
          <w:szCs w:val="24"/>
        </w:rPr>
        <w:t>In the United Kingdom, mental health treatment is governed under the Mental Health Acts of 2005 and 2007. The government has the authority to admit those convicted of terrorism to be imprisoned as confined suffering if certain conditions are met. Between 2012 and 2017, the number of patients admitted to urgent care wards for mental health disorders climbed by 51%, reaching 166,000 in 2017, accounting for up to 11% of all A&amp;E admissions in such institutions. Even though, individuals are let down, even fatally, there must be more demands in psychotherapy or general practitioner treatment.</w:t>
      </w:r>
      <w:r w:rsidR="004134E4" w:rsidRPr="004134E4">
        <w:t xml:space="preserve"> </w:t>
      </w:r>
      <w:r w:rsidR="004134E4" w:rsidRPr="00AE4CDF">
        <w:rPr>
          <w:rFonts w:asciiTheme="majorBidi" w:hAnsiTheme="majorBidi" w:cstheme="majorBidi"/>
          <w:sz w:val="24"/>
          <w:szCs w:val="24"/>
        </w:rPr>
        <w:t>Some healthcare services were increased, while others were curtailed</w:t>
      </w:r>
      <w:sdt>
        <w:sdtPr>
          <w:rPr>
            <w:rFonts w:asciiTheme="majorBidi" w:hAnsiTheme="majorBidi" w:cstheme="majorBidi"/>
            <w:sz w:val="24"/>
            <w:szCs w:val="24"/>
          </w:rPr>
          <w:id w:val="-505832833"/>
          <w:citation/>
        </w:sdtPr>
        <w:sdtEndPr/>
        <w:sdtContent>
          <w:r w:rsidR="0029464C">
            <w:rPr>
              <w:rFonts w:asciiTheme="majorBidi" w:hAnsiTheme="majorBidi" w:cstheme="majorBidi"/>
              <w:sz w:val="24"/>
              <w:szCs w:val="24"/>
            </w:rPr>
            <w:fldChar w:fldCharType="begin"/>
          </w:r>
          <w:r w:rsidR="0029464C">
            <w:rPr>
              <w:rFonts w:asciiTheme="majorBidi" w:hAnsiTheme="majorBidi" w:cstheme="majorBidi"/>
              <w:sz w:val="24"/>
              <w:szCs w:val="24"/>
            </w:rPr>
            <w:instrText xml:space="preserve"> CITATION Joh15 \l 1033 </w:instrText>
          </w:r>
          <w:r w:rsidR="0029464C">
            <w:rPr>
              <w:rFonts w:asciiTheme="majorBidi" w:hAnsiTheme="majorBidi" w:cstheme="majorBidi"/>
              <w:sz w:val="24"/>
              <w:szCs w:val="24"/>
            </w:rPr>
            <w:fldChar w:fldCharType="separate"/>
          </w:r>
          <w:r w:rsidR="0029464C">
            <w:rPr>
              <w:rFonts w:asciiTheme="majorBidi" w:hAnsiTheme="majorBidi" w:cstheme="majorBidi"/>
              <w:noProof/>
              <w:sz w:val="24"/>
              <w:szCs w:val="24"/>
            </w:rPr>
            <w:t xml:space="preserve"> </w:t>
          </w:r>
          <w:r w:rsidR="0029464C" w:rsidRPr="0029464C">
            <w:rPr>
              <w:rFonts w:asciiTheme="majorBidi" w:hAnsiTheme="majorBidi" w:cstheme="majorBidi"/>
              <w:noProof/>
              <w:sz w:val="24"/>
              <w:szCs w:val="24"/>
            </w:rPr>
            <w:t>(John Turner, 2015 )</w:t>
          </w:r>
          <w:r w:rsidR="0029464C">
            <w:rPr>
              <w:rFonts w:asciiTheme="majorBidi" w:hAnsiTheme="majorBidi" w:cstheme="majorBidi"/>
              <w:sz w:val="24"/>
              <w:szCs w:val="24"/>
            </w:rPr>
            <w:fldChar w:fldCharType="end"/>
          </w:r>
        </w:sdtContent>
      </w:sdt>
      <w:r w:rsidR="004134E4" w:rsidRPr="00AE4CDF">
        <w:rPr>
          <w:rFonts w:asciiTheme="majorBidi" w:hAnsiTheme="majorBidi" w:cstheme="majorBidi"/>
          <w:sz w:val="24"/>
          <w:szCs w:val="24"/>
        </w:rPr>
        <w:t xml:space="preserve">. </w:t>
      </w:r>
    </w:p>
    <w:p w14:paraId="12BF7ED1" w14:textId="5363EAFE" w:rsidR="000C12D2" w:rsidRPr="000C12D2" w:rsidRDefault="000C12D2" w:rsidP="000C12D2">
      <w:pPr>
        <w:pStyle w:val="ListParagraph"/>
        <w:numPr>
          <w:ilvl w:val="0"/>
          <w:numId w:val="1"/>
        </w:numPr>
        <w:jc w:val="both"/>
        <w:rPr>
          <w:rFonts w:asciiTheme="majorBidi" w:hAnsiTheme="majorBidi" w:cstheme="majorBidi"/>
          <w:b/>
          <w:bCs/>
          <w:sz w:val="24"/>
          <w:szCs w:val="24"/>
        </w:rPr>
      </w:pPr>
      <w:r>
        <w:rPr>
          <w:rFonts w:asciiTheme="majorBidi" w:hAnsiTheme="majorBidi" w:cstheme="majorBidi"/>
          <w:b/>
          <w:bCs/>
          <w:sz w:val="24"/>
          <w:szCs w:val="24"/>
        </w:rPr>
        <w:t>The c</w:t>
      </w:r>
      <w:r w:rsidRPr="000C12D2">
        <w:rPr>
          <w:rFonts w:asciiTheme="majorBidi" w:hAnsiTheme="majorBidi" w:cstheme="majorBidi"/>
          <w:b/>
          <w:bCs/>
          <w:sz w:val="24"/>
          <w:szCs w:val="24"/>
        </w:rPr>
        <w:t xml:space="preserve">hanges that occurred in UK mental health legislation: </w:t>
      </w:r>
    </w:p>
    <w:p w14:paraId="358BF92D" w14:textId="40EAB8B3" w:rsidR="00276DBE" w:rsidRDefault="004134E4" w:rsidP="00AE4CDF">
      <w:pPr>
        <w:jc w:val="both"/>
        <w:rPr>
          <w:rFonts w:asciiTheme="majorBidi" w:hAnsiTheme="majorBidi" w:cstheme="majorBidi"/>
          <w:sz w:val="24"/>
          <w:szCs w:val="24"/>
        </w:rPr>
      </w:pPr>
      <w:r w:rsidRPr="00AE4CDF">
        <w:rPr>
          <w:rFonts w:asciiTheme="majorBidi" w:hAnsiTheme="majorBidi" w:cstheme="majorBidi"/>
          <w:sz w:val="24"/>
          <w:szCs w:val="24"/>
        </w:rPr>
        <w:t>Even 45 percent of mental facilities' funds were slashed</w:t>
      </w:r>
      <w:r w:rsidR="00F5176B">
        <w:rPr>
          <w:rFonts w:asciiTheme="majorBidi" w:hAnsiTheme="majorBidi" w:cstheme="majorBidi"/>
          <w:sz w:val="24"/>
          <w:szCs w:val="24"/>
        </w:rPr>
        <w:t xml:space="preserve"> (</w:t>
      </w:r>
      <w:r w:rsidR="00F5176B" w:rsidRPr="00F5176B">
        <w:rPr>
          <w:rFonts w:asciiTheme="majorBidi" w:hAnsiTheme="majorBidi" w:cstheme="majorBidi"/>
          <w:noProof/>
          <w:sz w:val="24"/>
          <w:szCs w:val="24"/>
        </w:rPr>
        <w:t>Taylor,</w:t>
      </w:r>
      <w:r w:rsidR="00F5176B">
        <w:rPr>
          <w:rFonts w:asciiTheme="majorBidi" w:hAnsiTheme="majorBidi" w:cstheme="majorBidi"/>
          <w:noProof/>
          <w:sz w:val="24"/>
          <w:szCs w:val="24"/>
        </w:rPr>
        <w:t xml:space="preserve"> </w:t>
      </w:r>
      <w:r w:rsidR="00F5176B" w:rsidRPr="00F5176B">
        <w:rPr>
          <w:rFonts w:asciiTheme="majorBidi" w:hAnsiTheme="majorBidi" w:cstheme="majorBidi"/>
          <w:noProof/>
          <w:sz w:val="24"/>
          <w:szCs w:val="24"/>
        </w:rPr>
        <w:t>2009)</w:t>
      </w:r>
      <w:r w:rsidRPr="00AE4CDF">
        <w:rPr>
          <w:rFonts w:asciiTheme="majorBidi" w:hAnsiTheme="majorBidi" w:cstheme="majorBidi"/>
          <w:sz w:val="24"/>
          <w:szCs w:val="24"/>
        </w:rPr>
        <w:t>. "Breaks to providers continue in the United States, and those seeking help are now being disregarded," said Marjorie Wallace of the charity Rational. In 2020, the majority of children with autism in the United Kingdom will be requesting 138 days or more for simply a therapy, compared to a threshold of 92 days. In December 2020, 2,260 people with special needs were imprisoned in long-term hospital facilities, according to the Volunteer Associations Disabilities Association. 465 had been doing it for over six years, and 360 had been doing it for more than a decade. Providing adequate treatment in the public eye seems to be a challenge for many people.</w:t>
      </w:r>
      <w:r w:rsidR="004B5E4D" w:rsidRPr="004B5E4D">
        <w:t xml:space="preserve"> </w:t>
      </w:r>
      <w:r w:rsidR="004B5E4D" w:rsidRPr="00AE4CDF">
        <w:rPr>
          <w:rFonts w:asciiTheme="majorBidi" w:hAnsiTheme="majorBidi" w:cstheme="majorBidi"/>
          <w:sz w:val="24"/>
          <w:szCs w:val="24"/>
        </w:rPr>
        <w:t xml:space="preserve">Professor </w:t>
      </w:r>
      <w:proofErr w:type="spellStart"/>
      <w:r w:rsidR="004B5E4D" w:rsidRPr="00AE4CDF">
        <w:rPr>
          <w:rFonts w:asciiTheme="majorBidi" w:hAnsiTheme="majorBidi" w:cstheme="majorBidi"/>
          <w:sz w:val="24"/>
          <w:szCs w:val="24"/>
        </w:rPr>
        <w:t>Wessely</w:t>
      </w:r>
      <w:proofErr w:type="spellEnd"/>
      <w:r w:rsidR="004B5E4D" w:rsidRPr="00AE4CDF">
        <w:rPr>
          <w:rFonts w:asciiTheme="majorBidi" w:hAnsiTheme="majorBidi" w:cstheme="majorBidi"/>
          <w:sz w:val="24"/>
          <w:szCs w:val="24"/>
        </w:rPr>
        <w:t xml:space="preserve"> released his groundbreaking Unbiased Analysis of the Psychiatric Evaluation two years ago. It stated precisely what has to be changed in law and </w:t>
      </w:r>
      <w:r w:rsidR="00692F14" w:rsidRPr="00AE4CDF">
        <w:rPr>
          <w:rFonts w:asciiTheme="majorBidi" w:hAnsiTheme="majorBidi" w:cstheme="majorBidi"/>
          <w:sz w:val="24"/>
          <w:szCs w:val="24"/>
        </w:rPr>
        <w:t>practice</w:t>
      </w:r>
      <w:r w:rsidR="004B5E4D" w:rsidRPr="00AE4CDF">
        <w:rPr>
          <w:rFonts w:asciiTheme="majorBidi" w:hAnsiTheme="majorBidi" w:cstheme="majorBidi"/>
          <w:sz w:val="24"/>
          <w:szCs w:val="24"/>
        </w:rPr>
        <w:t xml:space="preserve"> in order to establish a modern mental health service that appreciates the patient's voice and empowers people to administer their own medical treatment. This also included recommendations for addressing the Action's injustices in terms of how it affects racial minorities, Asians, and other minorities</w:t>
      </w:r>
      <w:sdt>
        <w:sdtPr>
          <w:rPr>
            <w:rFonts w:asciiTheme="majorBidi" w:hAnsiTheme="majorBidi" w:cstheme="majorBidi"/>
            <w:sz w:val="24"/>
            <w:szCs w:val="24"/>
          </w:rPr>
          <w:id w:val="1808969753"/>
          <w:citation/>
        </w:sdtPr>
        <w:sdtEndPr/>
        <w:sdtContent>
          <w:r w:rsidR="00D62F22">
            <w:rPr>
              <w:rFonts w:asciiTheme="majorBidi" w:hAnsiTheme="majorBidi" w:cstheme="majorBidi"/>
              <w:sz w:val="24"/>
              <w:szCs w:val="24"/>
            </w:rPr>
            <w:fldChar w:fldCharType="begin"/>
          </w:r>
          <w:r w:rsidR="00D62F22">
            <w:rPr>
              <w:rFonts w:asciiTheme="majorBidi" w:hAnsiTheme="majorBidi" w:cstheme="majorBidi"/>
              <w:sz w:val="24"/>
              <w:szCs w:val="24"/>
            </w:rPr>
            <w:instrText xml:space="preserve"> CITATION Woo17 \l 1033 </w:instrText>
          </w:r>
          <w:r w:rsidR="00D62F22">
            <w:rPr>
              <w:rFonts w:asciiTheme="majorBidi" w:hAnsiTheme="majorBidi" w:cstheme="majorBidi"/>
              <w:sz w:val="24"/>
              <w:szCs w:val="24"/>
            </w:rPr>
            <w:fldChar w:fldCharType="separate"/>
          </w:r>
          <w:r w:rsidR="00D62F22">
            <w:rPr>
              <w:rFonts w:asciiTheme="majorBidi" w:hAnsiTheme="majorBidi" w:cstheme="majorBidi"/>
              <w:noProof/>
              <w:sz w:val="24"/>
              <w:szCs w:val="24"/>
            </w:rPr>
            <w:t xml:space="preserve"> </w:t>
          </w:r>
          <w:r w:rsidR="00D62F22" w:rsidRPr="00D62F22">
            <w:rPr>
              <w:rFonts w:asciiTheme="majorBidi" w:hAnsiTheme="majorBidi" w:cstheme="majorBidi"/>
              <w:noProof/>
              <w:sz w:val="24"/>
              <w:szCs w:val="24"/>
            </w:rPr>
            <w:t>(Woodcock, 2017)</w:t>
          </w:r>
          <w:r w:rsidR="00D62F22">
            <w:rPr>
              <w:rFonts w:asciiTheme="majorBidi" w:hAnsiTheme="majorBidi" w:cstheme="majorBidi"/>
              <w:sz w:val="24"/>
              <w:szCs w:val="24"/>
            </w:rPr>
            <w:fldChar w:fldCharType="end"/>
          </w:r>
        </w:sdtContent>
      </w:sdt>
      <w:r w:rsidR="004B5E4D" w:rsidRPr="00AE4CDF">
        <w:rPr>
          <w:rFonts w:asciiTheme="majorBidi" w:hAnsiTheme="majorBidi" w:cstheme="majorBidi"/>
          <w:sz w:val="24"/>
          <w:szCs w:val="24"/>
        </w:rPr>
        <w:t>.</w:t>
      </w:r>
      <w:r w:rsidR="005D519B" w:rsidRPr="00AE4CDF">
        <w:rPr>
          <w:rFonts w:asciiTheme="majorBidi" w:hAnsiTheme="majorBidi" w:cstheme="majorBidi"/>
          <w:sz w:val="24"/>
          <w:szCs w:val="24"/>
        </w:rPr>
        <w:t xml:space="preserve"> </w:t>
      </w:r>
    </w:p>
    <w:p w14:paraId="36C264A5" w14:textId="59BEA919" w:rsidR="00276DBE" w:rsidRPr="00276DBE" w:rsidRDefault="00276DBE" w:rsidP="00276DBE">
      <w:pPr>
        <w:pStyle w:val="ListParagraph"/>
        <w:numPr>
          <w:ilvl w:val="0"/>
          <w:numId w:val="1"/>
        </w:numPr>
        <w:jc w:val="both"/>
        <w:rPr>
          <w:rFonts w:asciiTheme="majorBidi" w:hAnsiTheme="majorBidi" w:cstheme="majorBidi"/>
          <w:b/>
          <w:bCs/>
          <w:sz w:val="24"/>
          <w:szCs w:val="24"/>
        </w:rPr>
      </w:pPr>
      <w:r w:rsidRPr="00276DBE">
        <w:rPr>
          <w:rFonts w:asciiTheme="majorBidi" w:hAnsiTheme="majorBidi" w:cstheme="majorBidi"/>
          <w:b/>
          <w:bCs/>
          <w:sz w:val="24"/>
          <w:szCs w:val="24"/>
        </w:rPr>
        <w:t xml:space="preserve">Inclusion and exclusion: </w:t>
      </w:r>
    </w:p>
    <w:p w14:paraId="4064247F" w14:textId="27D47352" w:rsidR="00B9151A" w:rsidRPr="00276DBE" w:rsidRDefault="005D519B" w:rsidP="00276DBE">
      <w:pPr>
        <w:jc w:val="both"/>
        <w:rPr>
          <w:rFonts w:asciiTheme="majorBidi" w:hAnsiTheme="majorBidi" w:cstheme="majorBidi"/>
          <w:sz w:val="24"/>
          <w:szCs w:val="24"/>
        </w:rPr>
      </w:pPr>
      <w:r w:rsidRPr="00276DBE">
        <w:rPr>
          <w:rFonts w:asciiTheme="majorBidi" w:hAnsiTheme="majorBidi" w:cstheme="majorBidi"/>
          <w:sz w:val="24"/>
          <w:szCs w:val="24"/>
        </w:rPr>
        <w:t>I</w:t>
      </w:r>
      <w:r w:rsidR="0099325A" w:rsidRPr="00276DBE">
        <w:rPr>
          <w:rFonts w:asciiTheme="majorBidi" w:hAnsiTheme="majorBidi" w:cstheme="majorBidi"/>
          <w:sz w:val="24"/>
          <w:szCs w:val="24"/>
        </w:rPr>
        <w:t>nclusion</w:t>
      </w:r>
      <w:r w:rsidRPr="00276DBE">
        <w:rPr>
          <w:rFonts w:asciiTheme="majorBidi" w:hAnsiTheme="majorBidi" w:cstheme="majorBidi"/>
          <w:sz w:val="24"/>
          <w:szCs w:val="24"/>
        </w:rPr>
        <w:t xml:space="preserve"> is, without a doubt, an important element of recovering from mental illness. In the south, there has been little inquiry on the interpersonal perspectives of people with disabilities or special needs. They investigated the social exclusionary component of people with mental and intellectual impairments in the south in order to solve this discrepancy and promote various mental health initiatives.</w:t>
      </w:r>
      <w:r w:rsidR="00BD57F9" w:rsidRPr="00BD57F9">
        <w:t xml:space="preserve"> </w:t>
      </w:r>
      <w:r w:rsidR="00BD57F9" w:rsidRPr="00276DBE">
        <w:rPr>
          <w:rFonts w:asciiTheme="majorBidi" w:hAnsiTheme="majorBidi" w:cstheme="majorBidi"/>
          <w:sz w:val="24"/>
          <w:szCs w:val="24"/>
        </w:rPr>
        <w:t>Around 2.5 million people in the United Kingdom have significant judgement problems</w:t>
      </w:r>
      <w:r w:rsidR="00D92DB2" w:rsidRPr="00D92DB2">
        <w:rPr>
          <w:rFonts w:asciiTheme="majorBidi" w:hAnsiTheme="majorBidi" w:cstheme="majorBidi"/>
          <w:sz w:val="24"/>
          <w:szCs w:val="24"/>
        </w:rPr>
        <w:t xml:space="preserve"> </w:t>
      </w:r>
      <w:sdt>
        <w:sdtPr>
          <w:rPr>
            <w:rFonts w:asciiTheme="majorBidi" w:hAnsiTheme="majorBidi" w:cstheme="majorBidi"/>
            <w:sz w:val="24"/>
            <w:szCs w:val="24"/>
          </w:rPr>
          <w:id w:val="-521476164"/>
          <w:citation/>
        </w:sdtPr>
        <w:sdtEndPr/>
        <w:sdtContent>
          <w:r w:rsidR="00D92DB2">
            <w:rPr>
              <w:rFonts w:asciiTheme="majorBidi" w:hAnsiTheme="majorBidi" w:cstheme="majorBidi"/>
              <w:sz w:val="24"/>
              <w:szCs w:val="24"/>
            </w:rPr>
            <w:fldChar w:fldCharType="begin"/>
          </w:r>
          <w:r w:rsidR="00D92DB2">
            <w:rPr>
              <w:rFonts w:asciiTheme="majorBidi" w:hAnsiTheme="majorBidi" w:cstheme="majorBidi"/>
              <w:sz w:val="24"/>
              <w:szCs w:val="24"/>
            </w:rPr>
            <w:instrText xml:space="preserve"> CITATION Ter19 \l 1033 </w:instrText>
          </w:r>
          <w:r w:rsidR="00D92DB2">
            <w:rPr>
              <w:rFonts w:asciiTheme="majorBidi" w:hAnsiTheme="majorBidi" w:cstheme="majorBidi"/>
              <w:sz w:val="24"/>
              <w:szCs w:val="24"/>
            </w:rPr>
            <w:fldChar w:fldCharType="separate"/>
          </w:r>
          <w:r w:rsidR="00D92DB2">
            <w:rPr>
              <w:rFonts w:asciiTheme="majorBidi" w:hAnsiTheme="majorBidi" w:cstheme="majorBidi"/>
              <w:noProof/>
              <w:sz w:val="24"/>
              <w:szCs w:val="24"/>
            </w:rPr>
            <w:t xml:space="preserve"> </w:t>
          </w:r>
          <w:r w:rsidR="00D92DB2" w:rsidRPr="00967EDE">
            <w:rPr>
              <w:rFonts w:asciiTheme="majorBidi" w:hAnsiTheme="majorBidi" w:cstheme="majorBidi"/>
              <w:noProof/>
              <w:sz w:val="24"/>
              <w:szCs w:val="24"/>
            </w:rPr>
            <w:t>(Hall, 2019)</w:t>
          </w:r>
          <w:r w:rsidR="00D92DB2">
            <w:rPr>
              <w:rFonts w:asciiTheme="majorBidi" w:hAnsiTheme="majorBidi" w:cstheme="majorBidi"/>
              <w:sz w:val="24"/>
              <w:szCs w:val="24"/>
            </w:rPr>
            <w:fldChar w:fldCharType="end"/>
          </w:r>
        </w:sdtContent>
      </w:sdt>
      <w:r w:rsidR="00BD57F9" w:rsidRPr="00276DBE">
        <w:rPr>
          <w:rFonts w:asciiTheme="majorBidi" w:hAnsiTheme="majorBidi" w:cstheme="majorBidi"/>
          <w:sz w:val="24"/>
          <w:szCs w:val="24"/>
        </w:rPr>
        <w:t xml:space="preserve">. Nonetheless, because obtaining authorization is difficult, there are concerns that this group may be overlooked in research. Inadequate communities not only deny those who would wish to contribute to civilization the opportunity to do so, but they also prohibit individuals from getting outcomes that are important to them. As a result, pediatric care has a lower evidence base than other types of treatment. In this article, they published a study of </w:t>
      </w:r>
      <w:r w:rsidR="0082055B" w:rsidRPr="00276DBE">
        <w:rPr>
          <w:rFonts w:asciiTheme="majorBidi" w:hAnsiTheme="majorBidi" w:cstheme="majorBidi"/>
          <w:sz w:val="24"/>
          <w:szCs w:val="24"/>
        </w:rPr>
        <w:t>v</w:t>
      </w:r>
      <w:r w:rsidR="00BD57F9" w:rsidRPr="00276DBE">
        <w:rPr>
          <w:rFonts w:asciiTheme="majorBidi" w:hAnsiTheme="majorBidi" w:cstheme="majorBidi"/>
          <w:sz w:val="24"/>
          <w:szCs w:val="24"/>
        </w:rPr>
        <w:t xml:space="preserve">olunteer </w:t>
      </w:r>
      <w:r w:rsidR="0082055B" w:rsidRPr="00276DBE">
        <w:rPr>
          <w:rFonts w:asciiTheme="majorBidi" w:hAnsiTheme="majorBidi" w:cstheme="majorBidi"/>
          <w:sz w:val="24"/>
          <w:szCs w:val="24"/>
        </w:rPr>
        <w:t>a</w:t>
      </w:r>
      <w:r w:rsidR="00BD57F9" w:rsidRPr="00276DBE">
        <w:rPr>
          <w:rFonts w:asciiTheme="majorBidi" w:hAnsiTheme="majorBidi" w:cstheme="majorBidi"/>
          <w:sz w:val="24"/>
          <w:szCs w:val="24"/>
        </w:rPr>
        <w:t xml:space="preserve">dditional </w:t>
      </w:r>
      <w:r w:rsidR="0082055B" w:rsidRPr="00276DBE">
        <w:rPr>
          <w:rFonts w:asciiTheme="majorBidi" w:hAnsiTheme="majorBidi" w:cstheme="majorBidi"/>
          <w:sz w:val="24"/>
          <w:szCs w:val="24"/>
        </w:rPr>
        <w:t>d</w:t>
      </w:r>
      <w:r w:rsidR="00BD57F9" w:rsidRPr="00276DBE">
        <w:rPr>
          <w:rFonts w:asciiTheme="majorBidi" w:hAnsiTheme="majorBidi" w:cstheme="majorBidi"/>
          <w:sz w:val="24"/>
          <w:szCs w:val="24"/>
        </w:rPr>
        <w:t>ocumentation supplied to selectors and authorized counsel of people with disabilities, stressing the small number of experiments involving people with disabilities</w:t>
      </w:r>
      <w:r w:rsidR="00D92DB2">
        <w:rPr>
          <w:rFonts w:asciiTheme="majorBidi" w:hAnsiTheme="majorBidi" w:cstheme="majorBidi"/>
          <w:sz w:val="24"/>
          <w:szCs w:val="24"/>
        </w:rPr>
        <w:t>.</w:t>
      </w:r>
      <w:sdt>
        <w:sdtPr>
          <w:rPr>
            <w:rFonts w:asciiTheme="majorBidi" w:hAnsiTheme="majorBidi" w:cstheme="majorBidi"/>
            <w:sz w:val="24"/>
            <w:szCs w:val="24"/>
          </w:rPr>
          <w:id w:val="-302006652"/>
          <w:citation/>
        </w:sdtPr>
        <w:sdtEndPr/>
        <w:sdtContent>
          <w:r w:rsidR="00D92DB2">
            <w:rPr>
              <w:rFonts w:asciiTheme="majorBidi" w:hAnsiTheme="majorBidi" w:cstheme="majorBidi"/>
              <w:sz w:val="24"/>
              <w:szCs w:val="24"/>
            </w:rPr>
            <w:fldChar w:fldCharType="begin"/>
          </w:r>
          <w:r w:rsidR="00D92DB2">
            <w:rPr>
              <w:rFonts w:asciiTheme="majorBidi" w:hAnsiTheme="majorBidi" w:cstheme="majorBidi"/>
              <w:sz w:val="24"/>
              <w:szCs w:val="24"/>
            </w:rPr>
            <w:instrText xml:space="preserve"> CITATION Vic19 \l 1033 </w:instrText>
          </w:r>
          <w:r w:rsidR="00D92DB2">
            <w:rPr>
              <w:rFonts w:asciiTheme="majorBidi" w:hAnsiTheme="majorBidi" w:cstheme="majorBidi"/>
              <w:sz w:val="24"/>
              <w:szCs w:val="24"/>
            </w:rPr>
            <w:fldChar w:fldCharType="separate"/>
          </w:r>
          <w:r w:rsidR="00D92DB2">
            <w:rPr>
              <w:rFonts w:asciiTheme="majorBidi" w:hAnsiTheme="majorBidi" w:cstheme="majorBidi"/>
              <w:noProof/>
              <w:sz w:val="24"/>
              <w:szCs w:val="24"/>
            </w:rPr>
            <w:t xml:space="preserve"> </w:t>
          </w:r>
          <w:r w:rsidR="00D92DB2" w:rsidRPr="00D92DB2">
            <w:rPr>
              <w:rFonts w:asciiTheme="majorBidi" w:hAnsiTheme="majorBidi" w:cstheme="majorBidi"/>
              <w:noProof/>
              <w:sz w:val="24"/>
              <w:szCs w:val="24"/>
            </w:rPr>
            <w:t>(Shepherd, 2019)</w:t>
          </w:r>
          <w:r w:rsidR="00D92DB2">
            <w:rPr>
              <w:rFonts w:asciiTheme="majorBidi" w:hAnsiTheme="majorBidi" w:cstheme="majorBidi"/>
              <w:sz w:val="24"/>
              <w:szCs w:val="24"/>
            </w:rPr>
            <w:fldChar w:fldCharType="end"/>
          </w:r>
        </w:sdtContent>
      </w:sdt>
    </w:p>
    <w:p w14:paraId="3FAE2B5D" w14:textId="4413CE70" w:rsidR="00276BCF" w:rsidRPr="00276BCF" w:rsidRDefault="00276BCF" w:rsidP="00276BCF">
      <w:pPr>
        <w:pStyle w:val="ListParagraph"/>
        <w:numPr>
          <w:ilvl w:val="0"/>
          <w:numId w:val="1"/>
        </w:numPr>
        <w:jc w:val="both"/>
        <w:rPr>
          <w:rFonts w:asciiTheme="majorBidi" w:hAnsiTheme="majorBidi" w:cstheme="majorBidi"/>
          <w:b/>
          <w:bCs/>
          <w:sz w:val="24"/>
          <w:szCs w:val="24"/>
        </w:rPr>
      </w:pPr>
      <w:r w:rsidRPr="00276BCF">
        <w:rPr>
          <w:rFonts w:asciiTheme="majorBidi" w:hAnsiTheme="majorBidi" w:cstheme="majorBidi"/>
          <w:b/>
          <w:bCs/>
          <w:sz w:val="24"/>
          <w:szCs w:val="24"/>
        </w:rPr>
        <w:t xml:space="preserve">Recommendations on future improvement: </w:t>
      </w:r>
    </w:p>
    <w:p w14:paraId="5FC2D2B0" w14:textId="2B0BED96" w:rsidR="0099325A" w:rsidRDefault="0099325A" w:rsidP="00276BCF">
      <w:pPr>
        <w:jc w:val="both"/>
        <w:rPr>
          <w:rFonts w:asciiTheme="majorBidi" w:hAnsiTheme="majorBidi" w:cstheme="majorBidi"/>
          <w:sz w:val="24"/>
          <w:szCs w:val="24"/>
        </w:rPr>
      </w:pPr>
      <w:r w:rsidRPr="00276BCF">
        <w:rPr>
          <w:rFonts w:asciiTheme="majorBidi" w:hAnsiTheme="majorBidi" w:cstheme="majorBidi"/>
          <w:sz w:val="24"/>
          <w:szCs w:val="24"/>
        </w:rPr>
        <w:t>The legislature is aiming to improve mental health care, and it has already begun to make significant additional investments in the mental health system so that hospital patients can have their own apartments and private restrooms.</w:t>
      </w:r>
      <w:r w:rsidRPr="00692F14">
        <w:t xml:space="preserve"> </w:t>
      </w:r>
      <w:r w:rsidRPr="00276BCF">
        <w:rPr>
          <w:rFonts w:asciiTheme="majorBidi" w:hAnsiTheme="majorBidi" w:cstheme="majorBidi"/>
          <w:sz w:val="24"/>
          <w:szCs w:val="24"/>
        </w:rPr>
        <w:t>According to the Assessment, the United States pays around £402 million to abolish residential institutions from the mental health system. This will allow for the creation of new psychiatric hospitals (two projects have already been approved, with more to come) as well as the maintenance of existing psychiatric institutions where health treatment is provided. Thankfully, mental health experts in the NHS do not opt to trigger the Coronavirus Act 2020's urgent sections, which were designed to be utilized if a substantial nurse shortage caused by the pandemic hampered critical treatment and assessment. Instead, efforts have been made to efficiently adapt in order to adapt to and contain the pandemic within hospitals. As a result, the Coronavirus Act's immediate actions have run out of steam. This legislation is dedicated to providing residents with more freedom. As a consequence, they would endeavor to implement reforms that view people as beings with privileges, choices, and knowledge who rely on an infrastructure that empowers them, consults only when required, and prioritizes their health and well-being. Racial minorities, Asians, and other minorities should have better mental health treatment. According to the policy, the Investigative Report will look into the disparities that arise and provide suggestions to correct them.</w:t>
      </w:r>
      <w:r w:rsidRPr="005D519B">
        <w:t xml:space="preserve"> </w:t>
      </w:r>
      <w:r w:rsidRPr="00276BCF">
        <w:rPr>
          <w:rFonts w:asciiTheme="majorBidi" w:hAnsiTheme="majorBidi" w:cstheme="majorBidi"/>
          <w:sz w:val="24"/>
          <w:szCs w:val="24"/>
        </w:rPr>
        <w:t>Most people, including people with mental illnesses, have a right to be included</w:t>
      </w:r>
      <w:sdt>
        <w:sdtPr>
          <w:rPr>
            <w:rFonts w:asciiTheme="majorBidi" w:hAnsiTheme="majorBidi" w:cstheme="majorBidi"/>
            <w:sz w:val="24"/>
            <w:szCs w:val="24"/>
          </w:rPr>
          <w:id w:val="96149544"/>
          <w:citation/>
        </w:sdtPr>
        <w:sdtEndPr/>
        <w:sdtContent>
          <w:r w:rsidR="001A3445">
            <w:rPr>
              <w:rFonts w:asciiTheme="majorBidi" w:hAnsiTheme="majorBidi" w:cstheme="majorBidi"/>
              <w:sz w:val="24"/>
              <w:szCs w:val="24"/>
            </w:rPr>
            <w:fldChar w:fldCharType="begin"/>
          </w:r>
          <w:r w:rsidR="001A3445">
            <w:rPr>
              <w:rFonts w:asciiTheme="majorBidi" w:hAnsiTheme="majorBidi" w:cstheme="majorBidi"/>
              <w:sz w:val="24"/>
              <w:szCs w:val="24"/>
            </w:rPr>
            <w:instrText xml:space="preserve"> CITATION the21 \l 1033 </w:instrText>
          </w:r>
          <w:r w:rsidR="001A3445">
            <w:rPr>
              <w:rFonts w:asciiTheme="majorBidi" w:hAnsiTheme="majorBidi" w:cstheme="majorBidi"/>
              <w:sz w:val="24"/>
              <w:szCs w:val="24"/>
            </w:rPr>
            <w:fldChar w:fldCharType="separate"/>
          </w:r>
          <w:r w:rsidR="001A3445">
            <w:rPr>
              <w:rFonts w:asciiTheme="majorBidi" w:hAnsiTheme="majorBidi" w:cstheme="majorBidi"/>
              <w:noProof/>
              <w:sz w:val="24"/>
              <w:szCs w:val="24"/>
            </w:rPr>
            <w:t xml:space="preserve"> </w:t>
          </w:r>
          <w:r w:rsidR="001A3445" w:rsidRPr="001A3445">
            <w:rPr>
              <w:rFonts w:asciiTheme="majorBidi" w:hAnsiTheme="majorBidi" w:cstheme="majorBidi"/>
              <w:noProof/>
              <w:sz w:val="24"/>
              <w:szCs w:val="24"/>
            </w:rPr>
            <w:t>(Care, 2021)</w:t>
          </w:r>
          <w:r w:rsidR="001A3445">
            <w:rPr>
              <w:rFonts w:asciiTheme="majorBidi" w:hAnsiTheme="majorBidi" w:cstheme="majorBidi"/>
              <w:sz w:val="24"/>
              <w:szCs w:val="24"/>
            </w:rPr>
            <w:fldChar w:fldCharType="end"/>
          </w:r>
        </w:sdtContent>
      </w:sdt>
      <w:r w:rsidRPr="00276BCF">
        <w:rPr>
          <w:rFonts w:asciiTheme="majorBidi" w:hAnsiTheme="majorBidi" w:cstheme="majorBidi"/>
          <w:sz w:val="24"/>
          <w:szCs w:val="24"/>
        </w:rPr>
        <w:t>.</w:t>
      </w:r>
    </w:p>
    <w:p w14:paraId="03A65DC0" w14:textId="20674274" w:rsidR="00F5176B" w:rsidRDefault="00F5176B" w:rsidP="00276BCF">
      <w:pPr>
        <w:jc w:val="both"/>
        <w:rPr>
          <w:rFonts w:asciiTheme="majorBidi" w:hAnsiTheme="majorBidi" w:cstheme="majorBidi"/>
          <w:sz w:val="24"/>
          <w:szCs w:val="24"/>
        </w:rPr>
      </w:pPr>
    </w:p>
    <w:p w14:paraId="346D1C5B" w14:textId="58E59C15" w:rsidR="00F5176B" w:rsidRDefault="00F5176B" w:rsidP="00276BCF">
      <w:pPr>
        <w:jc w:val="both"/>
        <w:rPr>
          <w:rFonts w:asciiTheme="majorBidi" w:hAnsiTheme="majorBidi" w:cstheme="majorBidi"/>
          <w:sz w:val="24"/>
          <w:szCs w:val="24"/>
        </w:rPr>
      </w:pPr>
    </w:p>
    <w:p w14:paraId="7BA1C757" w14:textId="08693C29" w:rsidR="00F5176B" w:rsidRDefault="00F5176B" w:rsidP="00276BCF">
      <w:pPr>
        <w:jc w:val="both"/>
        <w:rPr>
          <w:rFonts w:asciiTheme="majorBidi" w:hAnsiTheme="majorBidi" w:cstheme="majorBidi"/>
          <w:sz w:val="24"/>
          <w:szCs w:val="24"/>
        </w:rPr>
      </w:pPr>
    </w:p>
    <w:p w14:paraId="4835A592" w14:textId="4D1DA01D" w:rsidR="00F5176B" w:rsidRDefault="00F5176B" w:rsidP="00276BCF">
      <w:pPr>
        <w:jc w:val="both"/>
        <w:rPr>
          <w:rFonts w:asciiTheme="majorBidi" w:hAnsiTheme="majorBidi" w:cstheme="majorBidi"/>
          <w:sz w:val="24"/>
          <w:szCs w:val="24"/>
        </w:rPr>
      </w:pPr>
    </w:p>
    <w:p w14:paraId="04945CB8" w14:textId="4AB5ACB3" w:rsidR="00F5176B" w:rsidRDefault="00F5176B" w:rsidP="00276BCF">
      <w:pPr>
        <w:jc w:val="both"/>
        <w:rPr>
          <w:rFonts w:asciiTheme="majorBidi" w:hAnsiTheme="majorBidi" w:cstheme="majorBidi"/>
          <w:sz w:val="24"/>
          <w:szCs w:val="24"/>
        </w:rPr>
      </w:pPr>
    </w:p>
    <w:p w14:paraId="36AF2F29" w14:textId="79B11374" w:rsidR="00F5176B" w:rsidRDefault="00F5176B" w:rsidP="00276BCF">
      <w:pPr>
        <w:jc w:val="both"/>
        <w:rPr>
          <w:rFonts w:asciiTheme="majorBidi" w:hAnsiTheme="majorBidi" w:cstheme="majorBidi"/>
          <w:sz w:val="24"/>
          <w:szCs w:val="24"/>
        </w:rPr>
      </w:pPr>
    </w:p>
    <w:p w14:paraId="194447FF" w14:textId="6B8AC90B" w:rsidR="00F5176B" w:rsidRDefault="00F5176B" w:rsidP="00276BCF">
      <w:pPr>
        <w:jc w:val="both"/>
        <w:rPr>
          <w:rFonts w:asciiTheme="majorBidi" w:hAnsiTheme="majorBidi" w:cstheme="majorBidi"/>
          <w:sz w:val="24"/>
          <w:szCs w:val="24"/>
        </w:rPr>
      </w:pPr>
    </w:p>
    <w:p w14:paraId="464F88CE" w14:textId="7440308F" w:rsidR="00F5176B" w:rsidRDefault="00F5176B" w:rsidP="00276BCF">
      <w:pPr>
        <w:jc w:val="both"/>
        <w:rPr>
          <w:rFonts w:asciiTheme="majorBidi" w:hAnsiTheme="majorBidi" w:cstheme="majorBidi"/>
          <w:sz w:val="24"/>
          <w:szCs w:val="24"/>
        </w:rPr>
      </w:pPr>
    </w:p>
    <w:p w14:paraId="7AC431B4" w14:textId="77777777" w:rsidR="00F5176B" w:rsidRPr="00276BCF" w:rsidRDefault="00F5176B" w:rsidP="00276BCF">
      <w:pPr>
        <w:jc w:val="both"/>
        <w:rPr>
          <w:rFonts w:asciiTheme="majorBidi" w:hAnsiTheme="majorBidi" w:cstheme="majorBidi"/>
          <w:sz w:val="24"/>
          <w:szCs w:val="24"/>
        </w:rPr>
      </w:pPr>
    </w:p>
    <w:sdt>
      <w:sdtPr>
        <w:rPr>
          <w:rFonts w:asciiTheme="minorHAnsi" w:eastAsiaTheme="minorHAnsi" w:hAnsiTheme="minorHAnsi" w:cstheme="minorBidi"/>
          <w:color w:val="auto"/>
          <w:sz w:val="22"/>
          <w:szCs w:val="22"/>
        </w:rPr>
        <w:id w:val="248315246"/>
        <w:docPartObj>
          <w:docPartGallery w:val="Bibliographies"/>
          <w:docPartUnique/>
        </w:docPartObj>
      </w:sdtPr>
      <w:sdtEndPr/>
      <w:sdtContent>
        <w:p w14:paraId="0DCA7FCA" w14:textId="2F546F28" w:rsidR="00A20D3D" w:rsidRPr="008C7AE2" w:rsidRDefault="00A20D3D" w:rsidP="008C7AE2">
          <w:pPr>
            <w:pStyle w:val="Heading1"/>
            <w:numPr>
              <w:ilvl w:val="0"/>
              <w:numId w:val="1"/>
            </w:numPr>
            <w:jc w:val="both"/>
            <w:rPr>
              <w:rFonts w:asciiTheme="majorBidi" w:hAnsiTheme="majorBidi"/>
              <w:color w:val="auto"/>
              <w:sz w:val="28"/>
              <w:szCs w:val="28"/>
            </w:rPr>
          </w:pPr>
          <w:r w:rsidRPr="008C7AE2">
            <w:rPr>
              <w:rFonts w:asciiTheme="majorBidi" w:hAnsiTheme="majorBidi"/>
              <w:color w:val="auto"/>
              <w:sz w:val="28"/>
              <w:szCs w:val="28"/>
            </w:rPr>
            <w:t>References</w:t>
          </w:r>
          <w:r w:rsidR="00893B24">
            <w:rPr>
              <w:rFonts w:asciiTheme="majorBidi" w:hAnsiTheme="majorBidi"/>
              <w:color w:val="auto"/>
              <w:sz w:val="28"/>
              <w:szCs w:val="28"/>
            </w:rPr>
            <w:t xml:space="preserve">: </w:t>
          </w:r>
        </w:p>
        <w:sdt>
          <w:sdtPr>
            <w:rPr>
              <w:rFonts w:asciiTheme="majorBidi" w:hAnsiTheme="majorBidi" w:cstheme="majorBidi"/>
              <w:sz w:val="24"/>
              <w:szCs w:val="24"/>
            </w:rPr>
            <w:id w:val="-573587230"/>
            <w:bibliography/>
          </w:sdtPr>
          <w:sdtEndPr/>
          <w:sdtContent>
            <w:p w14:paraId="4DD6B4C8" w14:textId="77777777" w:rsidR="00F5176B" w:rsidRDefault="00A20D3D" w:rsidP="008C7AE2">
              <w:pPr>
                <w:pStyle w:val="Bibliography"/>
                <w:ind w:left="720" w:hanging="720"/>
                <w:jc w:val="both"/>
              </w:pPr>
              <w:r w:rsidRPr="00A20D3D">
                <w:rPr>
                  <w:rFonts w:asciiTheme="majorBidi" w:hAnsiTheme="majorBidi" w:cstheme="majorBidi"/>
                  <w:sz w:val="24"/>
                  <w:szCs w:val="24"/>
                </w:rPr>
                <w:fldChar w:fldCharType="begin"/>
              </w:r>
              <w:r w:rsidRPr="00A20D3D">
                <w:rPr>
                  <w:rFonts w:asciiTheme="majorBidi" w:hAnsiTheme="majorBidi" w:cstheme="majorBidi"/>
                  <w:sz w:val="24"/>
                  <w:szCs w:val="24"/>
                </w:rPr>
                <w:instrText xml:space="preserve"> BIBLIOGRAPHY </w:instrText>
              </w:r>
              <w:r w:rsidRPr="00A20D3D">
                <w:rPr>
                  <w:rFonts w:asciiTheme="majorBidi" w:hAnsiTheme="majorBidi" w:cstheme="majorBidi"/>
                  <w:sz w:val="24"/>
                  <w:szCs w:val="24"/>
                </w:rPr>
                <w:fldChar w:fldCharType="separate"/>
              </w:r>
              <w:r w:rsidRPr="00A20D3D">
                <w:rPr>
                  <w:rFonts w:asciiTheme="majorBidi" w:hAnsiTheme="majorBidi" w:cstheme="majorBidi"/>
                  <w:noProof/>
                  <w:sz w:val="24"/>
                  <w:szCs w:val="24"/>
                </w:rPr>
                <w:t>Care, t. S. (2021). Reforming the Mental. APS Group on behalf of the Controller of Her Majesty’s.</w:t>
              </w:r>
              <w:r w:rsidR="00F5176B" w:rsidRPr="00F5176B">
                <w:t xml:space="preserve"> </w:t>
              </w:r>
            </w:p>
            <w:p w14:paraId="63CDE49C" w14:textId="387DD164" w:rsidR="00A20D3D" w:rsidRPr="00A20D3D" w:rsidRDefault="00F5176B" w:rsidP="008C7AE2">
              <w:pPr>
                <w:pStyle w:val="Bibliography"/>
                <w:ind w:left="720" w:hanging="720"/>
                <w:jc w:val="both"/>
                <w:rPr>
                  <w:rFonts w:asciiTheme="majorBidi" w:hAnsiTheme="majorBidi" w:cstheme="majorBidi"/>
                  <w:noProof/>
                  <w:sz w:val="24"/>
                  <w:szCs w:val="24"/>
                </w:rPr>
              </w:pPr>
              <w:r w:rsidRPr="00F5176B">
                <w:rPr>
                  <w:rFonts w:asciiTheme="majorBidi" w:hAnsiTheme="majorBidi" w:cstheme="majorBidi"/>
                  <w:noProof/>
                  <w:sz w:val="24"/>
                  <w:szCs w:val="24"/>
                </w:rPr>
                <w:t>Clough, B.A. (2018) New legal landscapes:(Re) constructing the boundaries of Mental Capacity Law. Medical Law Review, 26(2), pp. 246-275.</w:t>
              </w:r>
            </w:p>
            <w:p w14:paraId="392F6C4F" w14:textId="77777777" w:rsidR="00F5176B" w:rsidRDefault="00A20D3D" w:rsidP="008C7AE2">
              <w:pPr>
                <w:pStyle w:val="Bibliography"/>
                <w:ind w:left="720" w:hanging="720"/>
                <w:jc w:val="both"/>
                <w:rPr>
                  <w:rFonts w:asciiTheme="majorBidi" w:hAnsiTheme="majorBidi" w:cstheme="majorBidi"/>
                  <w:noProof/>
                  <w:sz w:val="24"/>
                  <w:szCs w:val="24"/>
                </w:rPr>
              </w:pPr>
              <w:r w:rsidRPr="00A20D3D">
                <w:rPr>
                  <w:rFonts w:asciiTheme="majorBidi" w:hAnsiTheme="majorBidi" w:cstheme="majorBidi"/>
                  <w:noProof/>
                  <w:sz w:val="24"/>
                  <w:szCs w:val="24"/>
                </w:rPr>
                <w:t>CTR, M. H. (2020). 10 Types of Mental Health Disorders. https://www.mentalhealthctr.com/.</w:t>
              </w:r>
              <w:r w:rsidR="00F5176B">
                <w:rPr>
                  <w:rFonts w:asciiTheme="majorBidi" w:hAnsiTheme="majorBidi" w:cstheme="majorBidi"/>
                  <w:noProof/>
                  <w:sz w:val="24"/>
                  <w:szCs w:val="24"/>
                </w:rPr>
                <w:t xml:space="preserve"> </w:t>
              </w:r>
            </w:p>
            <w:p w14:paraId="6CC8316D" w14:textId="6F4B5CAE" w:rsidR="00A20D3D" w:rsidRPr="00A20D3D" w:rsidRDefault="00F5176B" w:rsidP="008C7AE2">
              <w:pPr>
                <w:pStyle w:val="Bibliography"/>
                <w:ind w:left="720" w:hanging="720"/>
                <w:jc w:val="both"/>
                <w:rPr>
                  <w:rFonts w:asciiTheme="majorBidi" w:hAnsiTheme="majorBidi" w:cstheme="majorBidi"/>
                  <w:noProof/>
                  <w:sz w:val="24"/>
                  <w:szCs w:val="24"/>
                </w:rPr>
              </w:pPr>
              <w:r w:rsidRPr="00F5176B">
                <w:rPr>
                  <w:rFonts w:asciiTheme="majorBidi" w:hAnsiTheme="majorBidi" w:cstheme="majorBidi"/>
                  <w:noProof/>
                  <w:sz w:val="24"/>
                  <w:szCs w:val="24"/>
                </w:rPr>
                <w:t>Goldberg, D. (2014) Can the NHS deliver integration? Lessons from around the world.</w:t>
              </w:r>
            </w:p>
            <w:p w14:paraId="571D0CFF" w14:textId="77777777" w:rsidR="00A20D3D" w:rsidRPr="00A20D3D" w:rsidRDefault="00A20D3D" w:rsidP="008C7AE2">
              <w:pPr>
                <w:pStyle w:val="Bibliography"/>
                <w:ind w:left="720" w:hanging="720"/>
                <w:jc w:val="both"/>
                <w:rPr>
                  <w:rFonts w:asciiTheme="majorBidi" w:hAnsiTheme="majorBidi" w:cstheme="majorBidi"/>
                  <w:noProof/>
                  <w:sz w:val="24"/>
                  <w:szCs w:val="24"/>
                </w:rPr>
              </w:pPr>
              <w:r w:rsidRPr="00A20D3D">
                <w:rPr>
                  <w:rFonts w:asciiTheme="majorBidi" w:hAnsiTheme="majorBidi" w:cstheme="majorBidi"/>
                  <w:noProof/>
                  <w:sz w:val="24"/>
                  <w:szCs w:val="24"/>
                </w:rPr>
                <w:t>Hall, T. (2019). Social inclusion and exclusion of people with mental illness in Timor-Leste: a qualitative investigation with multiple stakeholders. BMC Public Health.</w:t>
              </w:r>
            </w:p>
            <w:p w14:paraId="0418A7BE" w14:textId="77777777" w:rsidR="00F5176B" w:rsidRDefault="00A20D3D" w:rsidP="008C7AE2">
              <w:pPr>
                <w:pStyle w:val="Bibliography"/>
                <w:ind w:left="720" w:hanging="720"/>
                <w:jc w:val="both"/>
                <w:rPr>
                  <w:rFonts w:asciiTheme="majorBidi" w:hAnsiTheme="majorBidi" w:cstheme="majorBidi"/>
                  <w:noProof/>
                  <w:sz w:val="24"/>
                  <w:szCs w:val="24"/>
                </w:rPr>
              </w:pPr>
              <w:r w:rsidRPr="00A20D3D">
                <w:rPr>
                  <w:rFonts w:asciiTheme="majorBidi" w:hAnsiTheme="majorBidi" w:cstheme="majorBidi"/>
                  <w:noProof/>
                  <w:sz w:val="24"/>
                  <w:szCs w:val="24"/>
                </w:rPr>
                <w:t>John Turner, 1. ,. ( 2015 , Oct). The History of Mental Health Services in Modern England: Practitioner Memories and the Direction of Future Research. Med Hist.</w:t>
              </w:r>
              <w:r w:rsidR="00F5176B">
                <w:rPr>
                  <w:rFonts w:asciiTheme="majorBidi" w:hAnsiTheme="majorBidi" w:cstheme="majorBidi"/>
                  <w:noProof/>
                  <w:sz w:val="24"/>
                  <w:szCs w:val="24"/>
                </w:rPr>
                <w:t xml:space="preserve"> </w:t>
              </w:r>
            </w:p>
            <w:p w14:paraId="108869C8" w14:textId="589C6D44" w:rsidR="00A20D3D" w:rsidRPr="00A20D3D" w:rsidRDefault="00F5176B" w:rsidP="008C7AE2">
              <w:pPr>
                <w:pStyle w:val="Bibliography"/>
                <w:ind w:left="720" w:hanging="720"/>
                <w:jc w:val="both"/>
                <w:rPr>
                  <w:rFonts w:asciiTheme="majorBidi" w:hAnsiTheme="majorBidi" w:cstheme="majorBidi"/>
                  <w:noProof/>
                  <w:sz w:val="24"/>
                  <w:szCs w:val="24"/>
                </w:rPr>
              </w:pPr>
              <w:r w:rsidRPr="00F5176B">
                <w:rPr>
                  <w:rFonts w:asciiTheme="majorBidi" w:hAnsiTheme="majorBidi" w:cstheme="majorBidi"/>
                  <w:noProof/>
                  <w:sz w:val="24"/>
                  <w:szCs w:val="24"/>
                </w:rPr>
                <w:t>Rankin, et al. (2019) An implementation science primer for psycho-oncology: translating robust evidence into practice. Journal of Psychosocial Oncology Research and Practice: 1 (3) , p. 14, doi:10.1097/OR9.0000000000000014.</w:t>
              </w:r>
            </w:p>
            <w:p w14:paraId="3E8040BA" w14:textId="77777777" w:rsidR="00F5176B" w:rsidRDefault="00A20D3D" w:rsidP="008C7AE2">
              <w:pPr>
                <w:pStyle w:val="Bibliography"/>
                <w:ind w:left="720" w:hanging="720"/>
                <w:jc w:val="both"/>
              </w:pPr>
              <w:r w:rsidRPr="00A20D3D">
                <w:rPr>
                  <w:rFonts w:asciiTheme="majorBidi" w:hAnsiTheme="majorBidi" w:cstheme="majorBidi"/>
                  <w:noProof/>
                  <w:sz w:val="24"/>
                  <w:szCs w:val="24"/>
                </w:rPr>
                <w:t>Shepherd, V. (2019). Protection by exclusion? The (lack of) inclusion of adults who lack capacity to consent to research in clinical trials in the UK. Trials volume volume 20, Article number: 474 .</w:t>
              </w:r>
              <w:r w:rsidR="00F5176B" w:rsidRPr="00F5176B">
                <w:t xml:space="preserve"> </w:t>
              </w:r>
            </w:p>
            <w:p w14:paraId="6B7CBA82" w14:textId="0B470465" w:rsidR="00F5176B" w:rsidRDefault="00F5176B" w:rsidP="008C7AE2">
              <w:pPr>
                <w:pStyle w:val="Bibliography"/>
                <w:ind w:left="720" w:hanging="720"/>
                <w:jc w:val="both"/>
              </w:pPr>
              <w:r w:rsidRPr="00F5176B">
                <w:rPr>
                  <w:rFonts w:asciiTheme="majorBidi" w:hAnsiTheme="majorBidi" w:cstheme="majorBidi"/>
                  <w:noProof/>
                  <w:sz w:val="24"/>
                  <w:szCs w:val="24"/>
                </w:rPr>
                <w:t>Taylor, S. (2009) Wealth, health and equity: convergence to divergence in late 20th century globalization. British Medical Bulletin, 91(1).</w:t>
              </w:r>
              <w:r w:rsidRPr="00F5176B">
                <w:t xml:space="preserve"> </w:t>
              </w:r>
            </w:p>
            <w:p w14:paraId="5C4EDAA5" w14:textId="636D199E" w:rsidR="00A20D3D" w:rsidRPr="00A20D3D" w:rsidRDefault="00F5176B" w:rsidP="008C7AE2">
              <w:pPr>
                <w:pStyle w:val="Bibliography"/>
                <w:ind w:left="720" w:hanging="720"/>
                <w:jc w:val="both"/>
                <w:rPr>
                  <w:rFonts w:asciiTheme="majorBidi" w:hAnsiTheme="majorBidi" w:cstheme="majorBidi"/>
                  <w:noProof/>
                  <w:sz w:val="24"/>
                  <w:szCs w:val="24"/>
                </w:rPr>
              </w:pPr>
              <w:r w:rsidRPr="00F5176B">
                <w:rPr>
                  <w:rFonts w:asciiTheme="majorBidi" w:hAnsiTheme="majorBidi" w:cstheme="majorBidi"/>
                  <w:noProof/>
                  <w:sz w:val="24"/>
                  <w:szCs w:val="24"/>
                </w:rPr>
                <w:t>Weston, J. (2019) Citizenship, Vulnerability and Mental Incapacity in England, 1900–1960s. Medical history, 63(3), pp.270-290.</w:t>
              </w:r>
            </w:p>
            <w:p w14:paraId="5826E699" w14:textId="77777777" w:rsidR="00A20D3D" w:rsidRPr="00A20D3D" w:rsidRDefault="00A20D3D" w:rsidP="008C7AE2">
              <w:pPr>
                <w:pStyle w:val="Bibliography"/>
                <w:ind w:left="720" w:hanging="720"/>
                <w:jc w:val="both"/>
                <w:rPr>
                  <w:rFonts w:asciiTheme="majorBidi" w:hAnsiTheme="majorBidi" w:cstheme="majorBidi"/>
                  <w:noProof/>
                  <w:sz w:val="24"/>
                  <w:szCs w:val="24"/>
                </w:rPr>
              </w:pPr>
              <w:r w:rsidRPr="00A20D3D">
                <w:rPr>
                  <w:rFonts w:asciiTheme="majorBidi" w:hAnsiTheme="majorBidi" w:cstheme="majorBidi"/>
                  <w:noProof/>
                  <w:sz w:val="24"/>
                  <w:szCs w:val="24"/>
                </w:rPr>
                <w:t>Woodcock, N. T. (2017, January 10 ). . "Steep rise in A&amp;E psychiatric patients" . – via www.bbc.co.uk.</w:t>
              </w:r>
            </w:p>
            <w:p w14:paraId="2C9532A3" w14:textId="61DC9151" w:rsidR="00A20D3D" w:rsidRDefault="00A20D3D" w:rsidP="008C7AE2">
              <w:pPr>
                <w:jc w:val="both"/>
              </w:pPr>
              <w:r w:rsidRPr="00A20D3D">
                <w:rPr>
                  <w:rFonts w:asciiTheme="majorBidi" w:hAnsiTheme="majorBidi" w:cstheme="majorBidi"/>
                  <w:b/>
                  <w:bCs/>
                  <w:noProof/>
                  <w:sz w:val="24"/>
                  <w:szCs w:val="24"/>
                </w:rPr>
                <w:fldChar w:fldCharType="end"/>
              </w:r>
            </w:p>
          </w:sdtContent>
        </w:sdt>
      </w:sdtContent>
    </w:sdt>
    <w:p w14:paraId="22B2F4A7" w14:textId="11D30348" w:rsidR="00974BEE" w:rsidRPr="00974BEE" w:rsidRDefault="00974BEE" w:rsidP="00974BEE">
      <w:pPr>
        <w:jc w:val="both"/>
        <w:rPr>
          <w:rFonts w:asciiTheme="majorBidi" w:hAnsiTheme="majorBidi" w:cstheme="majorBidi"/>
          <w:b/>
          <w:bCs/>
          <w:sz w:val="28"/>
          <w:szCs w:val="28"/>
        </w:rPr>
      </w:pPr>
    </w:p>
    <w:sectPr w:rsidR="00974BEE" w:rsidRPr="00974BEE" w:rsidSect="001E3E80">
      <w:footerReference w:type="default" r:id="rId10"/>
      <w:pgSz w:w="12240" w:h="15840"/>
      <w:pgMar w:top="1440" w:right="1440" w:bottom="1440" w:left="1440" w:header="720" w:footer="720" w:gutter="0"/>
      <w:pgBorders w:offsetFrom="page">
        <w:top w:val="single" w:sz="12" w:space="24" w:color="auto"/>
        <w:left w:val="single" w:sz="12" w:space="24" w:color="auto"/>
        <w:bottom w:val="single" w:sz="12" w:space="24" w:color="auto"/>
        <w:right w:val="single" w:sz="12" w:space="24" w:color="auto"/>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7EC53D" w14:textId="77777777" w:rsidR="00E50846" w:rsidRDefault="00E50846" w:rsidP="001E3E80">
      <w:pPr>
        <w:spacing w:after="0" w:line="240" w:lineRule="auto"/>
      </w:pPr>
      <w:r>
        <w:separator/>
      </w:r>
    </w:p>
  </w:endnote>
  <w:endnote w:type="continuationSeparator" w:id="0">
    <w:p w14:paraId="6B449E55" w14:textId="77777777" w:rsidR="00E50846" w:rsidRDefault="00E50846" w:rsidP="001E3E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54787983"/>
      <w:docPartObj>
        <w:docPartGallery w:val="Page Numbers (Bottom of Page)"/>
        <w:docPartUnique/>
      </w:docPartObj>
    </w:sdtPr>
    <w:sdtEndPr>
      <w:rPr>
        <w:noProof/>
      </w:rPr>
    </w:sdtEndPr>
    <w:sdtContent>
      <w:p w14:paraId="2DCCD58C" w14:textId="134EE49C" w:rsidR="001E3E80" w:rsidRDefault="001E3E8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29F7855" w14:textId="77777777" w:rsidR="001E3E80" w:rsidRDefault="001E3E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C8BDA4" w14:textId="77777777" w:rsidR="00E50846" w:rsidRDefault="00E50846" w:rsidP="001E3E80">
      <w:pPr>
        <w:spacing w:after="0" w:line="240" w:lineRule="auto"/>
      </w:pPr>
      <w:r>
        <w:separator/>
      </w:r>
    </w:p>
  </w:footnote>
  <w:footnote w:type="continuationSeparator" w:id="0">
    <w:p w14:paraId="7607293D" w14:textId="77777777" w:rsidR="00E50846" w:rsidRDefault="00E50846" w:rsidP="001E3E8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C80AD4"/>
    <w:multiLevelType w:val="hybridMultilevel"/>
    <w:tmpl w:val="0B3A07E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3397985"/>
    <w:multiLevelType w:val="hybridMultilevel"/>
    <w:tmpl w:val="4142100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488443705">
    <w:abstractNumId w:val="0"/>
  </w:num>
  <w:num w:numId="2" w16cid:durableId="9480065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4537"/>
    <w:rsid w:val="000A0F72"/>
    <w:rsid w:val="000C12D2"/>
    <w:rsid w:val="00120FC5"/>
    <w:rsid w:val="00131ECA"/>
    <w:rsid w:val="001417BE"/>
    <w:rsid w:val="001A1DD3"/>
    <w:rsid w:val="001A3445"/>
    <w:rsid w:val="001B4FC1"/>
    <w:rsid w:val="001E3E80"/>
    <w:rsid w:val="001F17F9"/>
    <w:rsid w:val="001F798A"/>
    <w:rsid w:val="0020451E"/>
    <w:rsid w:val="002107BB"/>
    <w:rsid w:val="00230912"/>
    <w:rsid w:val="00276BCF"/>
    <w:rsid w:val="00276DBE"/>
    <w:rsid w:val="0029464C"/>
    <w:rsid w:val="00375C0C"/>
    <w:rsid w:val="004134E4"/>
    <w:rsid w:val="00460553"/>
    <w:rsid w:val="00471E72"/>
    <w:rsid w:val="00496504"/>
    <w:rsid w:val="004B5E4D"/>
    <w:rsid w:val="004F0D7D"/>
    <w:rsid w:val="00512F95"/>
    <w:rsid w:val="005637A7"/>
    <w:rsid w:val="005846C2"/>
    <w:rsid w:val="005B4767"/>
    <w:rsid w:val="005D519B"/>
    <w:rsid w:val="00600044"/>
    <w:rsid w:val="0062338B"/>
    <w:rsid w:val="00643E41"/>
    <w:rsid w:val="0066027C"/>
    <w:rsid w:val="00664376"/>
    <w:rsid w:val="00670A13"/>
    <w:rsid w:val="00692F14"/>
    <w:rsid w:val="006D25F2"/>
    <w:rsid w:val="00713B4C"/>
    <w:rsid w:val="00714E1F"/>
    <w:rsid w:val="007535DA"/>
    <w:rsid w:val="0076236B"/>
    <w:rsid w:val="00776893"/>
    <w:rsid w:val="007C4FC4"/>
    <w:rsid w:val="007D54AA"/>
    <w:rsid w:val="007E5D50"/>
    <w:rsid w:val="0080011A"/>
    <w:rsid w:val="0082055B"/>
    <w:rsid w:val="0082056A"/>
    <w:rsid w:val="00893B24"/>
    <w:rsid w:val="008C7AE2"/>
    <w:rsid w:val="008E551E"/>
    <w:rsid w:val="00967EDE"/>
    <w:rsid w:val="00974BEE"/>
    <w:rsid w:val="0099325A"/>
    <w:rsid w:val="009C575F"/>
    <w:rsid w:val="009D3DCA"/>
    <w:rsid w:val="009F145B"/>
    <w:rsid w:val="00A20D3D"/>
    <w:rsid w:val="00A63C1B"/>
    <w:rsid w:val="00AA30A3"/>
    <w:rsid w:val="00AD5B64"/>
    <w:rsid w:val="00AE4CDF"/>
    <w:rsid w:val="00B54537"/>
    <w:rsid w:val="00B9151A"/>
    <w:rsid w:val="00BD57F9"/>
    <w:rsid w:val="00C07DA8"/>
    <w:rsid w:val="00C81B0B"/>
    <w:rsid w:val="00C93580"/>
    <w:rsid w:val="00D43682"/>
    <w:rsid w:val="00D62BD9"/>
    <w:rsid w:val="00D62F22"/>
    <w:rsid w:val="00D66EF4"/>
    <w:rsid w:val="00D76996"/>
    <w:rsid w:val="00D913D6"/>
    <w:rsid w:val="00D92DB2"/>
    <w:rsid w:val="00D9305B"/>
    <w:rsid w:val="00DD7011"/>
    <w:rsid w:val="00DF6B8B"/>
    <w:rsid w:val="00E15C85"/>
    <w:rsid w:val="00E50846"/>
    <w:rsid w:val="00E56C15"/>
    <w:rsid w:val="00ED5ED8"/>
    <w:rsid w:val="00F5176B"/>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2AD526"/>
  <w15:chartTrackingRefBased/>
  <w15:docId w15:val="{C263F8ED-F41A-4B47-B8DB-A8101A36F6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637A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1E3E80"/>
    <w:pPr>
      <w:spacing w:after="0" w:line="240" w:lineRule="auto"/>
    </w:pPr>
    <w:rPr>
      <w:color w:val="44546A" w:themeColor="text2"/>
      <w:sz w:val="20"/>
      <w:szCs w:val="20"/>
    </w:rPr>
  </w:style>
  <w:style w:type="paragraph" w:styleId="Header">
    <w:name w:val="header"/>
    <w:basedOn w:val="Normal"/>
    <w:link w:val="HeaderChar"/>
    <w:uiPriority w:val="99"/>
    <w:unhideWhenUsed/>
    <w:rsid w:val="001E3E80"/>
    <w:pPr>
      <w:tabs>
        <w:tab w:val="center" w:pos="4680"/>
        <w:tab w:val="right" w:pos="9360"/>
      </w:tabs>
      <w:spacing w:after="0" w:line="240" w:lineRule="auto"/>
    </w:pPr>
  </w:style>
  <w:style w:type="character" w:customStyle="1" w:styleId="HeaderChar">
    <w:name w:val="Header Char"/>
    <w:basedOn w:val="DefaultParagraphFont"/>
    <w:link w:val="Header"/>
    <w:uiPriority w:val="99"/>
    <w:rsid w:val="001E3E80"/>
  </w:style>
  <w:style w:type="paragraph" w:styleId="Footer">
    <w:name w:val="footer"/>
    <w:basedOn w:val="Normal"/>
    <w:link w:val="FooterChar"/>
    <w:uiPriority w:val="99"/>
    <w:unhideWhenUsed/>
    <w:rsid w:val="001E3E80"/>
    <w:pPr>
      <w:tabs>
        <w:tab w:val="center" w:pos="4680"/>
        <w:tab w:val="right" w:pos="9360"/>
      </w:tabs>
      <w:spacing w:after="0" w:line="240" w:lineRule="auto"/>
    </w:pPr>
  </w:style>
  <w:style w:type="character" w:customStyle="1" w:styleId="FooterChar">
    <w:name w:val="Footer Char"/>
    <w:basedOn w:val="DefaultParagraphFont"/>
    <w:link w:val="Footer"/>
    <w:uiPriority w:val="99"/>
    <w:rsid w:val="001E3E80"/>
  </w:style>
  <w:style w:type="character" w:customStyle="1" w:styleId="Heading1Char">
    <w:name w:val="Heading 1 Char"/>
    <w:basedOn w:val="DefaultParagraphFont"/>
    <w:link w:val="Heading1"/>
    <w:uiPriority w:val="9"/>
    <w:rsid w:val="005637A7"/>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9F145B"/>
    <w:pPr>
      <w:ind w:left="720"/>
      <w:contextualSpacing/>
    </w:pPr>
  </w:style>
  <w:style w:type="paragraph" w:styleId="Bibliography">
    <w:name w:val="Bibliography"/>
    <w:basedOn w:val="Normal"/>
    <w:next w:val="Normal"/>
    <w:uiPriority w:val="37"/>
    <w:unhideWhenUsed/>
    <w:rsid w:val="00A20D3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8474844">
      <w:bodyDiv w:val="1"/>
      <w:marLeft w:val="0"/>
      <w:marRight w:val="0"/>
      <w:marTop w:val="0"/>
      <w:marBottom w:val="0"/>
      <w:divBdr>
        <w:top w:val="none" w:sz="0" w:space="0" w:color="auto"/>
        <w:left w:val="none" w:sz="0" w:space="0" w:color="auto"/>
        <w:bottom w:val="none" w:sz="0" w:space="0" w:color="auto"/>
        <w:right w:val="none" w:sz="0" w:space="0" w:color="auto"/>
      </w:divBdr>
    </w:div>
    <w:div w:id="455368597">
      <w:bodyDiv w:val="1"/>
      <w:marLeft w:val="0"/>
      <w:marRight w:val="0"/>
      <w:marTop w:val="0"/>
      <w:marBottom w:val="0"/>
      <w:divBdr>
        <w:top w:val="none" w:sz="0" w:space="0" w:color="auto"/>
        <w:left w:val="none" w:sz="0" w:space="0" w:color="auto"/>
        <w:bottom w:val="none" w:sz="0" w:space="0" w:color="auto"/>
        <w:right w:val="none" w:sz="0" w:space="0" w:color="auto"/>
      </w:divBdr>
    </w:div>
    <w:div w:id="815414684">
      <w:bodyDiv w:val="1"/>
      <w:marLeft w:val="0"/>
      <w:marRight w:val="0"/>
      <w:marTop w:val="0"/>
      <w:marBottom w:val="0"/>
      <w:divBdr>
        <w:top w:val="none" w:sz="0" w:space="0" w:color="auto"/>
        <w:left w:val="none" w:sz="0" w:space="0" w:color="auto"/>
        <w:bottom w:val="none" w:sz="0" w:space="0" w:color="auto"/>
        <w:right w:val="none" w:sz="0" w:space="0" w:color="auto"/>
      </w:divBdr>
    </w:div>
    <w:div w:id="1163621090">
      <w:bodyDiv w:val="1"/>
      <w:marLeft w:val="0"/>
      <w:marRight w:val="0"/>
      <w:marTop w:val="0"/>
      <w:marBottom w:val="0"/>
      <w:divBdr>
        <w:top w:val="none" w:sz="0" w:space="0" w:color="auto"/>
        <w:left w:val="none" w:sz="0" w:space="0" w:color="auto"/>
        <w:bottom w:val="none" w:sz="0" w:space="0" w:color="auto"/>
        <w:right w:val="none" w:sz="0" w:space="0" w:color="auto"/>
      </w:divBdr>
    </w:div>
    <w:div w:id="1421752799">
      <w:bodyDiv w:val="1"/>
      <w:marLeft w:val="0"/>
      <w:marRight w:val="0"/>
      <w:marTop w:val="0"/>
      <w:marBottom w:val="0"/>
      <w:divBdr>
        <w:top w:val="none" w:sz="0" w:space="0" w:color="auto"/>
        <w:left w:val="none" w:sz="0" w:space="0" w:color="auto"/>
        <w:bottom w:val="none" w:sz="0" w:space="0" w:color="auto"/>
        <w:right w:val="none" w:sz="0" w:space="0" w:color="auto"/>
      </w:divBdr>
    </w:div>
    <w:div w:id="1925412154">
      <w:bodyDiv w:val="1"/>
      <w:marLeft w:val="0"/>
      <w:marRight w:val="0"/>
      <w:marTop w:val="0"/>
      <w:marBottom w:val="0"/>
      <w:divBdr>
        <w:top w:val="none" w:sz="0" w:space="0" w:color="auto"/>
        <w:left w:val="none" w:sz="0" w:space="0" w:color="auto"/>
        <w:bottom w:val="none" w:sz="0" w:space="0" w:color="auto"/>
        <w:right w:val="none" w:sz="0" w:space="0" w:color="auto"/>
      </w:divBdr>
    </w:div>
    <w:div w:id="20090901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2022-04-13T00:00:00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the21</b:Tag>
    <b:SourceType>Misc</b:SourceType>
    <b:Guid>{2CA24866-1B27-4855-B4DF-0A11BFFBD471}</b:Guid>
    <b:Author>
      <b:Author>
        <b:NameList>
          <b:Person>
            <b:Last>Care</b:Last>
            <b:First>the</b:First>
            <b:Middle>Secretary of State for Health and Social</b:Middle>
          </b:Person>
        </b:NameList>
      </b:Author>
    </b:Author>
    <b:Title>Reforming the Mental</b:Title>
    <b:Year>2021</b:Year>
    <b:Publisher>APS Group on behalf of the Controller of Her Majesty’s</b:Publisher>
    <b:RefOrder>6</b:RefOrder>
  </b:Source>
  <b:Source>
    <b:Tag>Ter19</b:Tag>
    <b:SourceType>Misc</b:SourceType>
    <b:Guid>{66F1CE5C-7294-4499-A6FF-8B2A03669690}</b:Guid>
    <b:Author>
      <b:Author>
        <b:NameList>
          <b:Person>
            <b:Last>Hall</b:Last>
            <b:First>Teresa</b:First>
          </b:Person>
        </b:NameList>
      </b:Author>
    </b:Author>
    <b:Title>Social inclusion and exclusion of people with mental illness in Timor-Leste: a qualitative investigation with multiple stakeholders</b:Title>
    <b:Year>2019</b:Year>
    <b:Publisher>BMC Public Health</b:Publisher>
    <b:RefOrder>4</b:RefOrder>
  </b:Source>
  <b:Source>
    <b:Tag>Vic19</b:Tag>
    <b:SourceType>Misc</b:SourceType>
    <b:Guid>{EB11850D-7275-4790-93EB-B31D55C372E2}</b:Guid>
    <b:Author>
      <b:Author>
        <b:NameList>
          <b:Person>
            <b:Last>Shepherd</b:Last>
            <b:First>Victoria</b:First>
          </b:Person>
        </b:NameList>
      </b:Author>
    </b:Author>
    <b:Title>Protection by exclusion? The (lack of) inclusion of adults who lack capacity to consent to research in clinical trials in the UK</b:Title>
    <b:Year>2019</b:Year>
    <b:Publisher>Trials volume volume 20, Article number: 474 </b:Publisher>
    <b:RefOrder>5</b:RefOrder>
  </b:Source>
  <b:Source>
    <b:Tag>Woo17</b:Tag>
    <b:SourceType>Misc</b:SourceType>
    <b:Guid>{0464F8D6-B8B7-4B34-9DB0-8EC7A437D2B2}</b:Guid>
    <b:Author>
      <b:Author>
        <b:NameList>
          <b:Person>
            <b:Last>Woodcock</b:Last>
            <b:First>Nick</b:First>
            <b:Middle>Triggle and Sophie</b:Middle>
          </b:Person>
        </b:NameList>
      </b:Author>
    </b:Author>
    <b:Title>. "Steep rise in A&amp;E psychiatric patients" </b:Title>
    <b:Year>2017</b:Year>
    <b:Month>January </b:Month>
    <b:Day> 10 </b:Day>
    <b:Publisher>– via www.bbc.co.uk.</b:Publisher>
    <b:RefOrder>3</b:RefOrder>
  </b:Source>
  <b:Source>
    <b:Tag>Joh15</b:Tag>
    <b:SourceType>Misc</b:SourceType>
    <b:Guid>{99056749-47DE-4E4C-B3CF-429B91E8AA5D}</b:Guid>
    <b:Author>
      <b:Author>
        <b:NameList>
          <b:Person>
            <b:Last>John Turner</b:Last>
            <b:First>1</b:First>
            <b:Middle>, * Rhodri Hayward, 2 Katherine Angel, 3 Bill Fulford, 4 John Hall, 5 Chris Millard, 2 and Mathew Thomson 6</b:Middle>
          </b:Person>
        </b:NameList>
      </b:Author>
    </b:Author>
    <b:Title>The History of Mental Health Services in Modern England: Practitioner Memories and the Direction of Future Research</b:Title>
    <b:Year> 2015 </b:Year>
    <b:Month>Oct</b:Month>
    <b:Publisher>Med Hist.</b:Publisher>
    <b:RefOrder>2</b:RefOrder>
  </b:Source>
  <b:Source>
    <b:Tag>Men20</b:Tag>
    <b:SourceType>Misc</b:SourceType>
    <b:Guid>{92AEB860-459A-4F76-8875-E8932748EA49}</b:Guid>
    <b:Author>
      <b:Author>
        <b:NameList>
          <b:Person>
            <b:Last>CTR</b:Last>
            <b:First>Mental</b:First>
            <b:Middle>Health</b:Middle>
          </b:Person>
        </b:NameList>
      </b:Author>
    </b:Author>
    <b:Title>10 Types of Mental Health Disorders</b:Title>
    <b:Year>2020</b:Year>
    <b:Publisher> https://www.mentalhealthctr.com/</b:Publisher>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D8C31FB-6AA5-4BEF-BFB8-1A3E79CD98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2174</Words>
  <Characters>12398</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Did the UK support and include individuals with mental disorders during 20th century?</vt:lpstr>
    </vt:vector>
  </TitlesOfParts>
  <Company/>
  <LinksUpToDate>false</LinksUpToDate>
  <CharactersWithSpaces>14543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Did the UK support and include individuals with mental disorders during 20th century?</dc:title>
  <dc:subject/>
  <dc:creator>Ali Akbar Khan 1715173</dc:creator>
  <cp:keywords/>
  <dc:description/>
  <cp:lastModifiedBy>abdulahad</cp:lastModifiedBy>
  <cp:revision>2</cp:revision>
  <dcterms:created xsi:type="dcterms:W3CDTF">2022-04-14T21:58:00Z</dcterms:created>
  <dcterms:modified xsi:type="dcterms:W3CDTF">2022-04-14T21:58:00Z</dcterms:modified>
  <cp:category>BSc Health and Social Care</cp:category>
</cp:coreProperties>
</file>