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DB7EA9" w14:textId="7257F578" w:rsidR="00D1733D" w:rsidRDefault="00D1733D" w:rsidP="00D1733D">
      <w:pPr>
        <w:ind w:firstLine="720"/>
        <w:rPr>
          <w:b/>
          <w:bCs/>
          <w:color w:val="000000" w:themeColor="text1"/>
          <w:sz w:val="72"/>
          <w:szCs w:val="72"/>
        </w:rPr>
      </w:pPr>
      <w:r>
        <w:rPr>
          <w:b/>
          <w:bCs/>
          <w:noProof/>
          <w:color w:val="000000" w:themeColor="text1"/>
          <w:sz w:val="72"/>
          <w:szCs w:val="72"/>
        </w:rPr>
        <w:drawing>
          <wp:inline distT="0" distB="0" distL="0" distR="0" wp14:anchorId="3370F9BA" wp14:editId="3824443C">
            <wp:extent cx="2000250" cy="1047750"/>
            <wp:effectExtent l="0" t="0" r="0" b="0"/>
            <wp:docPr id="182496519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965195" name="Picture 1" descr="A close-up of a sign&#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000250" cy="1047750"/>
                    </a:xfrm>
                    <a:prstGeom prst="rect">
                      <a:avLst/>
                    </a:prstGeom>
                  </pic:spPr>
                </pic:pic>
              </a:graphicData>
            </a:graphic>
          </wp:inline>
        </w:drawing>
      </w:r>
    </w:p>
    <w:p w14:paraId="656F8D81" w14:textId="77777777" w:rsidR="00D1733D" w:rsidRDefault="00D1733D" w:rsidP="00D1733D">
      <w:pPr>
        <w:ind w:firstLine="720"/>
        <w:rPr>
          <w:b/>
          <w:bCs/>
          <w:color w:val="000000" w:themeColor="text1"/>
          <w:sz w:val="72"/>
          <w:szCs w:val="72"/>
        </w:rPr>
      </w:pPr>
    </w:p>
    <w:p w14:paraId="70FC034F" w14:textId="79E88FCC" w:rsidR="00D1733D" w:rsidRDefault="00D1733D" w:rsidP="00D1733D">
      <w:pPr>
        <w:ind w:firstLine="720"/>
        <w:rPr>
          <w:b/>
          <w:bCs/>
          <w:color w:val="000000" w:themeColor="text1"/>
          <w:sz w:val="72"/>
          <w:szCs w:val="72"/>
        </w:rPr>
      </w:pPr>
    </w:p>
    <w:p w14:paraId="718D0FA1" w14:textId="5D689D73" w:rsidR="005B63C0" w:rsidRDefault="00D1733D" w:rsidP="00D1733D">
      <w:pPr>
        <w:ind w:firstLine="720"/>
        <w:rPr>
          <w:b/>
          <w:bCs/>
          <w:color w:val="000000" w:themeColor="text1"/>
          <w:sz w:val="72"/>
          <w:szCs w:val="72"/>
        </w:rPr>
      </w:pPr>
      <w:r w:rsidRPr="00D1733D">
        <w:rPr>
          <w:b/>
          <w:bCs/>
          <w:color w:val="000000" w:themeColor="text1"/>
          <w:sz w:val="72"/>
          <w:szCs w:val="72"/>
        </w:rPr>
        <w:t xml:space="preserve">Student Learning Log </w:t>
      </w:r>
    </w:p>
    <w:p w14:paraId="30A2857F" w14:textId="77777777" w:rsidR="00D1733D" w:rsidRDefault="00D1733D" w:rsidP="00D1733D">
      <w:pPr>
        <w:ind w:firstLine="720"/>
        <w:rPr>
          <w:b/>
          <w:bCs/>
          <w:color w:val="000000" w:themeColor="text1"/>
          <w:sz w:val="72"/>
          <w:szCs w:val="72"/>
        </w:rPr>
      </w:pPr>
    </w:p>
    <w:p w14:paraId="16E75EC8" w14:textId="77777777" w:rsidR="00D1733D" w:rsidRDefault="00D1733D" w:rsidP="00D1733D">
      <w:pPr>
        <w:ind w:firstLine="720"/>
        <w:rPr>
          <w:b/>
          <w:bCs/>
          <w:color w:val="000000" w:themeColor="text1"/>
          <w:sz w:val="72"/>
          <w:szCs w:val="72"/>
        </w:rPr>
      </w:pPr>
    </w:p>
    <w:p w14:paraId="3E45C738" w14:textId="081FB426" w:rsidR="00D1733D" w:rsidRP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 xml:space="preserve">Student name: Irina Roxana Birladeanu </w:t>
      </w:r>
    </w:p>
    <w:p w14:paraId="4280CA53" w14:textId="791564E4" w:rsidR="00D1733D" w:rsidRP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Student number: 2121941</w:t>
      </w:r>
    </w:p>
    <w:p w14:paraId="709A5109" w14:textId="44E8FA42" w:rsidR="00D1733D" w:rsidRP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BA International Hotel Management</w:t>
      </w:r>
    </w:p>
    <w:p w14:paraId="715A74DB" w14:textId="30C92190" w:rsidR="00D1733D" w:rsidRP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Module: Managing Food and Beverage Operations</w:t>
      </w:r>
    </w:p>
    <w:p w14:paraId="7A26FBD2" w14:textId="14B26292" w:rsidR="00D1733D" w:rsidRP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 xml:space="preserve">Module code: BMIH6002 </w:t>
      </w:r>
    </w:p>
    <w:p w14:paraId="284818AE" w14:textId="74AF9596" w:rsid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Lecturer: Jessica Newport</w:t>
      </w:r>
    </w:p>
    <w:p w14:paraId="6BCA9C53" w14:textId="77777777" w:rsidR="00D1733D" w:rsidRDefault="00D1733D" w:rsidP="00D1733D">
      <w:pPr>
        <w:spacing w:line="360" w:lineRule="auto"/>
        <w:ind w:firstLine="720"/>
        <w:rPr>
          <w:rFonts w:ascii="Arial" w:hAnsi="Arial" w:cs="Arial"/>
          <w:b/>
          <w:bCs/>
          <w:color w:val="000000" w:themeColor="text1"/>
          <w:sz w:val="24"/>
          <w:szCs w:val="24"/>
        </w:rPr>
      </w:pPr>
    </w:p>
    <w:p w14:paraId="50C933D0" w14:textId="77777777" w:rsidR="00D1733D" w:rsidRDefault="00D1733D" w:rsidP="00D1733D">
      <w:pPr>
        <w:spacing w:line="360" w:lineRule="auto"/>
        <w:ind w:firstLine="720"/>
        <w:rPr>
          <w:rFonts w:ascii="Arial" w:hAnsi="Arial" w:cs="Arial"/>
          <w:b/>
          <w:bCs/>
          <w:color w:val="000000" w:themeColor="text1"/>
          <w:sz w:val="24"/>
          <w:szCs w:val="24"/>
        </w:rPr>
      </w:pPr>
    </w:p>
    <w:p w14:paraId="0AE2214A" w14:textId="77777777" w:rsidR="00D1733D" w:rsidRDefault="00D1733D" w:rsidP="00D1733D">
      <w:pPr>
        <w:spacing w:line="360" w:lineRule="auto"/>
        <w:ind w:firstLine="720"/>
        <w:rPr>
          <w:rFonts w:ascii="Arial" w:hAnsi="Arial" w:cs="Arial"/>
          <w:b/>
          <w:bCs/>
          <w:color w:val="000000" w:themeColor="text1"/>
          <w:sz w:val="24"/>
          <w:szCs w:val="24"/>
        </w:rPr>
      </w:pPr>
    </w:p>
    <w:p w14:paraId="1705CD36" w14:textId="77777777" w:rsidR="00D1733D" w:rsidRDefault="00D1733D" w:rsidP="00D1733D">
      <w:pPr>
        <w:spacing w:line="360" w:lineRule="auto"/>
        <w:ind w:firstLine="720"/>
        <w:rPr>
          <w:rFonts w:ascii="Arial" w:hAnsi="Arial" w:cs="Arial"/>
          <w:b/>
          <w:bCs/>
          <w:color w:val="000000" w:themeColor="text1"/>
          <w:sz w:val="24"/>
          <w:szCs w:val="24"/>
        </w:rPr>
      </w:pPr>
    </w:p>
    <w:p w14:paraId="560EC53E" w14:textId="77777777" w:rsidR="00D1733D" w:rsidRDefault="00D1733D" w:rsidP="00D1733D">
      <w:pPr>
        <w:spacing w:line="360" w:lineRule="auto"/>
        <w:ind w:firstLine="720"/>
        <w:rPr>
          <w:rFonts w:ascii="Arial" w:hAnsi="Arial" w:cs="Arial"/>
          <w:b/>
          <w:bCs/>
          <w:color w:val="000000" w:themeColor="text1"/>
          <w:sz w:val="24"/>
          <w:szCs w:val="24"/>
        </w:rPr>
      </w:pPr>
    </w:p>
    <w:p w14:paraId="5E295A9B" w14:textId="21B597C1" w:rsidR="00636F42" w:rsidRDefault="00636F42" w:rsidP="00063315">
      <w:pPr>
        <w:spacing w:line="360" w:lineRule="auto"/>
        <w:ind w:firstLine="720"/>
        <w:jc w:val="both"/>
        <w:rPr>
          <w:rFonts w:ascii="Arial" w:hAnsi="Arial" w:cs="Arial"/>
          <w:color w:val="000000" w:themeColor="text1"/>
          <w:sz w:val="24"/>
          <w:szCs w:val="24"/>
        </w:rPr>
      </w:pPr>
      <w:r>
        <w:rPr>
          <w:rFonts w:ascii="Arial" w:hAnsi="Arial" w:cs="Arial"/>
          <w:color w:val="000000" w:themeColor="text1"/>
          <w:sz w:val="24"/>
          <w:szCs w:val="24"/>
        </w:rPr>
        <w:lastRenderedPageBreak/>
        <w:t>Introduction</w:t>
      </w:r>
    </w:p>
    <w:p w14:paraId="6D2F3910" w14:textId="51239C20" w:rsidR="00227279" w:rsidRPr="00063315" w:rsidRDefault="00227279"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I utilized the Gibbs Reflective Cycle to structure my assignment. This model provides a framework for reflecting on experiences and consists of six stages: Description, Feelings, Evaluation, Analysis, Conclusion, and Action Plan. I applied this model to organize my reflective essay on my placement experience at Rossington Hall Hotel within the food and beverage department.</w:t>
      </w:r>
    </w:p>
    <w:p w14:paraId="5BC7980A" w14:textId="4B6105D6" w:rsidR="00636F42" w:rsidRDefault="00636F42" w:rsidP="00063315">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6429D215" wp14:editId="373F63DE">
            <wp:extent cx="5105400" cy="2314575"/>
            <wp:effectExtent l="0" t="0" r="0" b="9525"/>
            <wp:docPr id="295287232" name="Picture 1" descr="A cartoon character with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287232" name="Picture 1" descr="A cartoon character with a circular 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105400" cy="2314575"/>
                    </a:xfrm>
                    <a:prstGeom prst="rect">
                      <a:avLst/>
                    </a:prstGeom>
                  </pic:spPr>
                </pic:pic>
              </a:graphicData>
            </a:graphic>
          </wp:inline>
        </w:drawing>
      </w:r>
    </w:p>
    <w:p w14:paraId="2DC6326B" w14:textId="1863DC9E" w:rsidR="00636F42" w:rsidRDefault="00B05917" w:rsidP="00B05917">
      <w:pPr>
        <w:spacing w:line="360" w:lineRule="auto"/>
        <w:ind w:left="720" w:firstLine="720"/>
        <w:jc w:val="both"/>
        <w:rPr>
          <w:rFonts w:ascii="Arial" w:hAnsi="Arial" w:cs="Arial"/>
          <w:color w:val="000000" w:themeColor="text1"/>
          <w:sz w:val="24"/>
          <w:szCs w:val="24"/>
        </w:rPr>
      </w:pPr>
      <w:r>
        <w:rPr>
          <w:rFonts w:ascii="Arial" w:hAnsi="Arial" w:cs="Arial"/>
          <w:color w:val="000000" w:themeColor="text1"/>
          <w:sz w:val="24"/>
          <w:szCs w:val="24"/>
        </w:rPr>
        <w:t>Gibbs’ Reflective Cycle, from Gibbs, G. (1988).</w:t>
      </w:r>
    </w:p>
    <w:p w14:paraId="5E19039B" w14:textId="77777777" w:rsidR="00B05917" w:rsidRDefault="00B05917" w:rsidP="00063315">
      <w:pPr>
        <w:spacing w:line="360" w:lineRule="auto"/>
        <w:jc w:val="both"/>
        <w:rPr>
          <w:rFonts w:ascii="Arial" w:hAnsi="Arial" w:cs="Arial"/>
          <w:color w:val="000000" w:themeColor="text1"/>
          <w:sz w:val="24"/>
          <w:szCs w:val="24"/>
        </w:rPr>
      </w:pPr>
    </w:p>
    <w:p w14:paraId="7911CD5F" w14:textId="15E71B8F" w:rsidR="00227279" w:rsidRPr="00063315" w:rsidRDefault="00227279" w:rsidP="00063315">
      <w:pPr>
        <w:spacing w:line="360" w:lineRule="auto"/>
        <w:jc w:val="both"/>
        <w:rPr>
          <w:rFonts w:ascii="Arial" w:hAnsi="Arial" w:cs="Arial"/>
          <w:color w:val="000000" w:themeColor="text1"/>
          <w:sz w:val="24"/>
          <w:szCs w:val="24"/>
        </w:rPr>
      </w:pPr>
      <w:r w:rsidRPr="00063315">
        <w:rPr>
          <w:rFonts w:ascii="Arial" w:hAnsi="Arial" w:cs="Arial"/>
          <w:color w:val="000000" w:themeColor="text1"/>
          <w:sz w:val="24"/>
          <w:szCs w:val="24"/>
        </w:rPr>
        <w:t xml:space="preserve"> </w:t>
      </w:r>
      <w:r w:rsidR="00673AB2" w:rsidRPr="00063315">
        <w:rPr>
          <w:rFonts w:ascii="Arial" w:hAnsi="Arial" w:cs="Arial"/>
          <w:color w:val="000000" w:themeColor="text1"/>
          <w:sz w:val="24"/>
          <w:szCs w:val="24"/>
        </w:rPr>
        <w:t>I</w:t>
      </w:r>
      <w:r w:rsidRPr="00063315">
        <w:rPr>
          <w:rFonts w:ascii="Arial" w:hAnsi="Arial" w:cs="Arial"/>
          <w:color w:val="000000" w:themeColor="text1"/>
          <w:sz w:val="24"/>
          <w:szCs w:val="24"/>
        </w:rPr>
        <w:t xml:space="preserve"> provided in-depth examples of scenarios that I experienced during my placement. For instance, I described instances where I had to manage peak-hour rushes in the restaurant called The Lodge, addressing guest inquiries, and coordinating tasks with colleagues in the kitchen. These experiences were often different from what I had initially expected, as the fast-paced environment required quick thinking and adaptability.</w:t>
      </w:r>
      <w:r w:rsidRPr="00063315">
        <w:rPr>
          <w:rFonts w:ascii="Arial" w:hAnsi="Arial" w:cs="Arial"/>
          <w:sz w:val="24"/>
          <w:szCs w:val="24"/>
        </w:rPr>
        <w:t xml:space="preserve"> </w:t>
      </w:r>
      <w:r w:rsidRPr="00063315">
        <w:rPr>
          <w:rFonts w:ascii="Arial" w:hAnsi="Arial" w:cs="Arial"/>
          <w:color w:val="000000" w:themeColor="text1"/>
          <w:sz w:val="24"/>
          <w:szCs w:val="24"/>
        </w:rPr>
        <w:t>Reflecting on these experiences, I evaluated how they matched or differed from my expectations. While some aspects aligned with what I had anticipated based on my studies and prior knowledge, such as the importance of customer service and teamwork, other aspects presented new challenges and learning opportunities. For example, navigating organizational issues and balancing multiple tasks simultaneously required a level of flexibility and problem-solving skills that I had not fully anticipated.</w:t>
      </w:r>
    </w:p>
    <w:p w14:paraId="37582145" w14:textId="3D2F5206" w:rsidR="00673AB2" w:rsidRPr="00063315" w:rsidRDefault="00673AB2" w:rsidP="00063315">
      <w:pPr>
        <w:spacing w:line="360" w:lineRule="auto"/>
        <w:ind w:firstLine="720"/>
        <w:jc w:val="both"/>
        <w:rPr>
          <w:rFonts w:ascii="Arial" w:hAnsi="Arial" w:cs="Arial"/>
          <w:color w:val="000000" w:themeColor="text1"/>
          <w:sz w:val="24"/>
          <w:szCs w:val="24"/>
        </w:rPr>
      </w:pPr>
      <w:proofErr w:type="gramStart"/>
      <w:r w:rsidRPr="00063315">
        <w:rPr>
          <w:rFonts w:ascii="Arial" w:hAnsi="Arial" w:cs="Arial"/>
          <w:color w:val="000000" w:themeColor="text1"/>
          <w:sz w:val="24"/>
          <w:szCs w:val="24"/>
        </w:rPr>
        <w:t>Looking ahead, these experiences</w:t>
      </w:r>
      <w:proofErr w:type="gramEnd"/>
      <w:r w:rsidRPr="00063315">
        <w:rPr>
          <w:rFonts w:ascii="Arial" w:hAnsi="Arial" w:cs="Arial"/>
          <w:color w:val="000000" w:themeColor="text1"/>
          <w:sz w:val="24"/>
          <w:szCs w:val="24"/>
        </w:rPr>
        <w:t xml:space="preserve"> will inform my approach to similar tasks in the future. I recognize the importance of being prepared for unexpected challenges </w:t>
      </w:r>
      <w:r w:rsidRPr="00063315">
        <w:rPr>
          <w:rFonts w:ascii="Arial" w:hAnsi="Arial" w:cs="Arial"/>
          <w:color w:val="000000" w:themeColor="text1"/>
          <w:sz w:val="24"/>
          <w:szCs w:val="24"/>
        </w:rPr>
        <w:lastRenderedPageBreak/>
        <w:t>and remaining adaptable in dynamic environments. Moving forward, I plan to approach tasks with a greater sense of flexibility and resilience, drawing on the lessons learned from my placement experience to navigate future challenges more effectively.</w:t>
      </w:r>
    </w:p>
    <w:p w14:paraId="16BC4F79" w14:textId="49A49E0F" w:rsidR="00673AB2" w:rsidRPr="00063315" w:rsidRDefault="00673AB2"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In terms of skills acquired, I developed strong communication and interpersonal skills through interactions with guests and colleagues. I also honed my multitasking abilities and learned to prioritize tasks effectively, particularly during busy periods. These skills are crucial in the hospitality industry, where providing exceptional service and managing multiple responsibilities are paramount.</w:t>
      </w:r>
    </w:p>
    <w:p w14:paraId="781124D0" w14:textId="0AB14F1C" w:rsidR="00673AB2" w:rsidRPr="00063315" w:rsidRDefault="00673AB2"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Moreover, I identified the importance of effective time management and menu knowledge in enhancing the guest experience. By understanding the menu thoroughly, I could make informed recommendations and address guest inquiries with confidence. Additionally, theories such as service-dominant logic and customer engagement further emphasized the significance of personalized service and engagement in creating memorable experiences for guests.</w:t>
      </w:r>
    </w:p>
    <w:p w14:paraId="142E3122" w14:textId="2DC3432F" w:rsidR="00227279" w:rsidRPr="00063315" w:rsidRDefault="00673AB2"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Moving forward, I recognize the need to further develop my time management skills and deepen my technical knowledge of menu items and ingredients. These areas of development will enable me to provide even better service to guests and contribute to a more seamless dining experience. By implementing strategies such as attending time management workshops and dedicating time to menu study, I aim to enhance my proficiency in these areas and excel in my future within the food and beverage industry.</w:t>
      </w:r>
    </w:p>
    <w:p w14:paraId="31CEF78D" w14:textId="7B259E1A" w:rsidR="007E2944" w:rsidRPr="00063315" w:rsidRDefault="007E2944"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Reflection on Experience and Personal Development:</w:t>
      </w:r>
    </w:p>
    <w:p w14:paraId="6BFBA055" w14:textId="046D604D" w:rsidR="007E2944" w:rsidRPr="00063315" w:rsidRDefault="007E2944"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Description: During my placement at Rossington Hall Hotel within the food and beverage department, I was exposed to a wide range of tasks and responsibilities that provided invaluable insights into the hospitality industry. From greeting guests and taking orders to assisting with food preparation and ensuring a seamless dining experience, each day presented new challenges and learning opportunities. The fast-paced environment of the hotel's restaurant demanded not only efficiency but also a high level of professionalism and attention to detail.</w:t>
      </w:r>
    </w:p>
    <w:p w14:paraId="67F97C95" w14:textId="267FACC1" w:rsidR="007E2944" w:rsidRPr="00063315" w:rsidRDefault="007E2944"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Feelings</w:t>
      </w:r>
      <w:r w:rsidRPr="00063315">
        <w:rPr>
          <w:rFonts w:ascii="Arial" w:hAnsi="Arial" w:cs="Arial"/>
          <w:b/>
          <w:bCs/>
          <w:color w:val="000000" w:themeColor="text1"/>
          <w:sz w:val="24"/>
          <w:szCs w:val="24"/>
        </w:rPr>
        <w:t>:</w:t>
      </w:r>
      <w:r w:rsidRPr="00063315">
        <w:rPr>
          <w:rFonts w:ascii="Arial" w:hAnsi="Arial" w:cs="Arial"/>
          <w:color w:val="000000" w:themeColor="text1"/>
          <w:sz w:val="24"/>
          <w:szCs w:val="24"/>
        </w:rPr>
        <w:t xml:space="preserve"> Reflecting on my experience, I recall a sense of excitement and anticipation mixed with a degree of apprehension. While eager to apply the theoretical knowledge gained from my studies, I also harboured uncertainties about my ability to </w:t>
      </w:r>
      <w:r w:rsidRPr="00063315">
        <w:rPr>
          <w:rFonts w:ascii="Arial" w:hAnsi="Arial" w:cs="Arial"/>
          <w:color w:val="000000" w:themeColor="text1"/>
          <w:sz w:val="24"/>
          <w:szCs w:val="24"/>
        </w:rPr>
        <w:lastRenderedPageBreak/>
        <w:t>meet the demands of the role. However, as I immersed myself in the day-to-day operations of the food and beverage department, I found my confidence growing with each task completed and positive interaction with guests and colleagues.</w:t>
      </w:r>
    </w:p>
    <w:p w14:paraId="7A327DB3" w14:textId="6A3B7A54" w:rsidR="007E2944" w:rsidRPr="00063315" w:rsidRDefault="007E2944"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Evaluation: Looking back on my placement experience, I am struck by the significant personal growth and development I achieved during this time. From honing my communication and interpersonal skills through interactions with guests to refining my ability to multitask and prioritize under pressure, I gained a deeper understanding of the importance of teamwork and professionalism in the hospitality industry. Despite facing challenges along the way, such as managing peak-hour rushes and navigating unexpected issues, I emerged from the placement with a newfound sense of resilience and adaptability.</w:t>
      </w:r>
    </w:p>
    <w:p w14:paraId="0FF2EF92" w14:textId="0367477A" w:rsidR="007E2944" w:rsidRPr="00063315" w:rsidRDefault="007E2944"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Analysis</w:t>
      </w:r>
      <w:r w:rsidRPr="00063315">
        <w:rPr>
          <w:rFonts w:ascii="Arial" w:hAnsi="Arial" w:cs="Arial"/>
          <w:b/>
          <w:bCs/>
          <w:color w:val="000000" w:themeColor="text1"/>
          <w:sz w:val="24"/>
          <w:szCs w:val="24"/>
        </w:rPr>
        <w:t>:</w:t>
      </w:r>
      <w:r w:rsidRPr="00063315">
        <w:rPr>
          <w:rFonts w:ascii="Arial" w:hAnsi="Arial" w:cs="Arial"/>
          <w:color w:val="000000" w:themeColor="text1"/>
          <w:sz w:val="24"/>
          <w:szCs w:val="24"/>
        </w:rPr>
        <w:t xml:space="preserve"> Analysing my experience through a reflective lens, I recognize the profound impact it has had on my personal and professional development. Not only did I acquire practical skills relevant to the food and beverage sector, but I also gained valuable insights into my own strengths and areas for improvement. For instance, I discovered a natural aptitude for customer service and an ability to remain composed in high-pressure situations, while also identifying areas where I can further develop my organizational skills and attention to detail.</w:t>
      </w:r>
    </w:p>
    <w:p w14:paraId="701E4F2E" w14:textId="44F68F1A" w:rsidR="007E2944" w:rsidRPr="00063315" w:rsidRDefault="007E2944"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Conclusion</w:t>
      </w:r>
      <w:r w:rsidRPr="00063315">
        <w:rPr>
          <w:rFonts w:ascii="Arial" w:hAnsi="Arial" w:cs="Arial"/>
          <w:b/>
          <w:bCs/>
          <w:color w:val="000000" w:themeColor="text1"/>
          <w:sz w:val="24"/>
          <w:szCs w:val="24"/>
        </w:rPr>
        <w:t>:</w:t>
      </w:r>
      <w:r w:rsidRPr="00063315">
        <w:rPr>
          <w:rFonts w:ascii="Arial" w:hAnsi="Arial" w:cs="Arial"/>
          <w:color w:val="000000" w:themeColor="text1"/>
          <w:sz w:val="24"/>
          <w:szCs w:val="24"/>
        </w:rPr>
        <w:t xml:space="preserve"> In conclusion, my placement at Rossington Hall Hotel served as a transformative experience that deepened my passion for the hospitality industry and equipped me with the skills and confidence needed to pursue a career in food and beverage management. As I continue my academic and professional journey, I carry with me the lessons learned and memories forged during this placement, grateful for the opportunity to grow and contribute to a renowned establishment.</w:t>
      </w:r>
    </w:p>
    <w:p w14:paraId="665658A5" w14:textId="77777777" w:rsidR="00E26FED" w:rsidRPr="00063315" w:rsidRDefault="00E26FED"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Critical Analysis of Work-Based Skills and Technical Knowledge:</w:t>
      </w:r>
    </w:p>
    <w:p w14:paraId="1993B12C" w14:textId="4EE28758" w:rsidR="00E26FED" w:rsidRPr="00063315" w:rsidRDefault="00E26FED"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Description: During my placement at Rossington Hall Hotel within the food and beverage department, I had the opportunity to develop and apply a range of work-based skills and technical knowledge essential to the hospitality industry. From customer service and communication to food preparation and service standards, each aspect of my role required a combination of practical skills and theoretical understanding.</w:t>
      </w:r>
    </w:p>
    <w:p w14:paraId="1137E5C8" w14:textId="1B592895" w:rsidR="00E26FED" w:rsidRPr="00063315" w:rsidRDefault="00E26FED"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lastRenderedPageBreak/>
        <w:t>Evaluation: Reflecting on my performance, I recognize the importance of effective communication as a foundational skill in the hospitality sector. Whether interacting with guests to take orders and address inquiries or collaborating with colleagues to ensure smooth operations, clear and concise communication was crucial to delivering exceptional service. Additionally, my ability to adapt to different tasks and environments, from serving in the restaurant to assisting in the kitchen, showcased my versatility and willingness to learn new skills.</w:t>
      </w:r>
    </w:p>
    <w:p w14:paraId="71C3C266" w14:textId="0157ACB3" w:rsidR="00E26FED" w:rsidRPr="00063315" w:rsidRDefault="00E26FED"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Analysis: Analysing my work-based skills and technical knowledge, I acknowledge both strengths and areas for improvement. While I felt confident in my ability to engage with guests and maintain professionalism under pressure, I identified opportunities to further develop my proficiency in areas such as time management and menu knowledge. Moreover, the placement provided valuable insights into the importance of attention to detail in ensuring consistency and quality in food and beverage service, highlighting the significance of technical knowledge in meeting customer expectations.</w:t>
      </w:r>
    </w:p>
    <w:p w14:paraId="2E3D3D48" w14:textId="518B178C" w:rsidR="00E26FED" w:rsidRPr="00063315" w:rsidRDefault="00E26FED"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Conclusion: In conclusion, my placement at Rossington Hall Hotel provided a platform for me to enhance my work-based skills and technical knowledge in the context of the food and beverage industry. From refining my communication and teamwork abilities to gaining practical experience in food preparation and service, the placement served as a valuable stepping stone in my professional development. Moving forward, I am committed to continuous learning and growth, recognizing the dynamic nature of the hospitality sector and the importance of staying abreast of emerging trends and best practices.</w:t>
      </w:r>
    </w:p>
    <w:p w14:paraId="6DA82175" w14:textId="77777777" w:rsidR="00E26FED" w:rsidRPr="00063315" w:rsidRDefault="00E26FED"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Reflection on Organizational Issues:</w:t>
      </w:r>
    </w:p>
    <w:p w14:paraId="6618785E" w14:textId="7F96DAD9" w:rsidR="00E26FED" w:rsidRPr="00063315" w:rsidRDefault="00E26FED"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Description: Throughout my placement at Rossington Hall Hotel within the food and beverage department, I encountered several organizational issues that impacted the day-to-day operations of the establishment. One prominent issue was the lack of streamlined communication channels between front-of-house and back-of-house staff, leading to inefficiencies and occasional confusion in coordinating tasks and fulfilling guest orders. Additionally, there were instances where inventory management practices were not optimized, resulting in occasional shortages, or overstocking of certain items.</w:t>
      </w:r>
    </w:p>
    <w:p w14:paraId="6E7968DC" w14:textId="729148A5" w:rsidR="00E26FED" w:rsidRPr="00063315" w:rsidRDefault="00E26FED"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lastRenderedPageBreak/>
        <w:t xml:space="preserve">Evaluation: </w:t>
      </w:r>
      <w:proofErr w:type="gramStart"/>
      <w:r w:rsidRPr="00063315">
        <w:rPr>
          <w:rFonts w:ascii="Arial" w:hAnsi="Arial" w:cs="Arial"/>
          <w:color w:val="000000" w:themeColor="text1"/>
          <w:sz w:val="24"/>
          <w:szCs w:val="24"/>
        </w:rPr>
        <w:t>Reflecting on these organizational issues, it</w:t>
      </w:r>
      <w:proofErr w:type="gramEnd"/>
      <w:r w:rsidRPr="00063315">
        <w:rPr>
          <w:rFonts w:ascii="Arial" w:hAnsi="Arial" w:cs="Arial"/>
          <w:color w:val="000000" w:themeColor="text1"/>
          <w:sz w:val="24"/>
          <w:szCs w:val="24"/>
        </w:rPr>
        <w:t xml:space="preserve"> became evident that they had tangible effects on the efficiency and effectiveness of operations within the food and beverage department. Inconsistent communication between teams often led to delays in food preparation and service, compromising the overall dining experience for guests. Similarly, suboptimal inventory management practices contributed to increased costs and potential wastage, highlighting the need for more proactive monitoring and replenishment strategies.</w:t>
      </w:r>
    </w:p>
    <w:p w14:paraId="3372B553" w14:textId="4876FCBE" w:rsidR="00D1733D" w:rsidRPr="00063315" w:rsidRDefault="00E26FED" w:rsidP="00063315">
      <w:pPr>
        <w:spacing w:line="360" w:lineRule="auto"/>
        <w:ind w:firstLine="720"/>
        <w:rPr>
          <w:rFonts w:ascii="Arial" w:hAnsi="Arial" w:cs="Arial"/>
          <w:b/>
          <w:bCs/>
          <w:color w:val="000000" w:themeColor="text1"/>
          <w:sz w:val="24"/>
          <w:szCs w:val="24"/>
        </w:rPr>
      </w:pPr>
      <w:r w:rsidRPr="00063315">
        <w:rPr>
          <w:rFonts w:ascii="Arial" w:hAnsi="Arial" w:cs="Arial"/>
          <w:color w:val="000000" w:themeColor="text1"/>
          <w:sz w:val="24"/>
          <w:szCs w:val="24"/>
        </w:rPr>
        <w:t>Analysis: Analysing these organizational issues, I recognize the importance of effective management and leadership in addressing and mitigating challenges within a hospitality setting. While the issues I observed were undoubtedly challenging, they also presented opportunities for innovation and improvement. For example, implementing regular staff meetings to facilitate open communication and address any concerns proved beneficial in fostering a more cohesive team environment. Likewise, implementing inventory management software and establishing standardized procedures for monitoring stock levels helped streamline operations and minimize wastage</w:t>
      </w:r>
      <w:r w:rsidRPr="00063315">
        <w:rPr>
          <w:rFonts w:ascii="Arial" w:hAnsi="Arial" w:cs="Arial"/>
          <w:b/>
          <w:bCs/>
          <w:color w:val="000000" w:themeColor="text1"/>
          <w:sz w:val="24"/>
          <w:szCs w:val="24"/>
        </w:rPr>
        <w:t>.</w:t>
      </w:r>
    </w:p>
    <w:p w14:paraId="7D795CFB" w14:textId="79F2A558" w:rsidR="00E26FED" w:rsidRPr="00063315" w:rsidRDefault="00E26FED"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 xml:space="preserve">Conclusion: In conclusion, my placement at Rossington Hall Hotel provided valuable insights into the organizational dynamics of a hospitality establishment and the challenges inherent in maintaining efficient and effective operations. While I encountered various issues during my time at the hotel, I also gained a deeper appreciation for the importance of proactive management and leadership in addressing these challenges and optimizing performance. Moving forward, I am committed to applying these lessons learned in my </w:t>
      </w:r>
      <w:r w:rsidR="001D2D43" w:rsidRPr="00063315">
        <w:rPr>
          <w:rFonts w:ascii="Arial" w:hAnsi="Arial" w:cs="Arial"/>
          <w:color w:val="000000" w:themeColor="text1"/>
          <w:sz w:val="24"/>
          <w:szCs w:val="24"/>
        </w:rPr>
        <w:t>future within</w:t>
      </w:r>
      <w:r w:rsidRPr="00063315">
        <w:rPr>
          <w:rFonts w:ascii="Arial" w:hAnsi="Arial" w:cs="Arial"/>
          <w:color w:val="000000" w:themeColor="text1"/>
          <w:sz w:val="24"/>
          <w:szCs w:val="24"/>
        </w:rPr>
        <w:t xml:space="preserve"> the hospitality industry, recognizing the critical role of effective organizational management in delivering exceptional service and guest experiences</w:t>
      </w:r>
      <w:r w:rsidR="001D2D43" w:rsidRPr="00063315">
        <w:rPr>
          <w:rFonts w:ascii="Arial" w:hAnsi="Arial" w:cs="Arial"/>
          <w:color w:val="000000" w:themeColor="text1"/>
          <w:sz w:val="24"/>
          <w:szCs w:val="24"/>
        </w:rPr>
        <w:t>.</w:t>
      </w:r>
    </w:p>
    <w:p w14:paraId="1386E93C" w14:textId="77777777" w:rsidR="001D2D43" w:rsidRPr="00063315" w:rsidRDefault="001D2D43"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Future Action Plan:</w:t>
      </w:r>
    </w:p>
    <w:p w14:paraId="39AE4C88" w14:textId="77777777" w:rsidR="001D2D43" w:rsidRPr="00063315" w:rsidRDefault="001D2D43"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 xml:space="preserve">Areas for Improvement: Reflecting on my placement experience at Rossington Hall Hotel, I have identified several areas for improvement that I believe will contribute to my continued growth and success in the food and beverage industry. One area is my time management skills, particularly during peak hours when the demands of the job are at their highest. I also recognize the importance of </w:t>
      </w:r>
      <w:r w:rsidRPr="00063315">
        <w:rPr>
          <w:rFonts w:ascii="Arial" w:hAnsi="Arial" w:cs="Arial"/>
          <w:color w:val="000000" w:themeColor="text1"/>
          <w:sz w:val="24"/>
          <w:szCs w:val="24"/>
        </w:rPr>
        <w:lastRenderedPageBreak/>
        <w:t>deepening my technical knowledge of menu items and ingredients to better assist guests and contribute to a seamless dining experience.</w:t>
      </w:r>
    </w:p>
    <w:p w14:paraId="7E0FB63F" w14:textId="683AE774" w:rsidR="001D2D43" w:rsidRPr="00063315" w:rsidRDefault="001D2D43"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Action Steps: To address these areas for improvement, I have developed a comprehensive action plan that includes both short-term and long-term goals. In the short term, I plan to enrol in time management workshops or seminars to learn strategies for prioritizing tasks and maximizing efficiency during busy shifts. Additionally, I will dedicate time each week to study the restaurant's menu in detail, familiarizing myself with ingredients, preparation methods, and recommended pairings.</w:t>
      </w:r>
    </w:p>
    <w:p w14:paraId="1D6A1F9F" w14:textId="18C0CC7B" w:rsidR="001D2D43" w:rsidRPr="00063315" w:rsidRDefault="001D2D43"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Application of Lessons Learned: Furthermore, I intend to apply the lessons learned from my placement experience to my academic and professional in the future. For example, I will leverage my newfound understanding of the importance of effective communication and teamwork to collaborate more effectively with classmates and colleagues. Additionally, I will draw upon my experiences navigating organizational challenges to contribute innovative solutions and best practices to future work environments.</w:t>
      </w:r>
    </w:p>
    <w:p w14:paraId="200580C2" w14:textId="2CE1444C" w:rsidR="001D2D43" w:rsidRPr="00063315" w:rsidRDefault="001D2D43"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Conclusion: In conclusion, my future action plan is grounded in a commitment to continuous learning and growth in the food and beverage industry. By identifying areas for improvement and developing concrete action steps to address them, I am confident that I will emerge from this experience as a stronger and more capable hospitality professional. Moving forward, I am excited to apply the lessons learned from my placement at Rossington Hall Hotel to my academic studies and future career, recognizing the transformative impact of hands-on experience in shaping my understanding of the industry.</w:t>
      </w:r>
    </w:p>
    <w:p w14:paraId="526AC4FE" w14:textId="77777777" w:rsidR="001D2D43" w:rsidRDefault="001D2D43" w:rsidP="00E26FED">
      <w:pPr>
        <w:spacing w:line="360" w:lineRule="auto"/>
        <w:ind w:firstLine="720"/>
        <w:rPr>
          <w:rFonts w:ascii="Arial" w:hAnsi="Arial" w:cs="Arial"/>
          <w:color w:val="000000" w:themeColor="text1"/>
          <w:sz w:val="24"/>
          <w:szCs w:val="24"/>
        </w:rPr>
      </w:pPr>
    </w:p>
    <w:p w14:paraId="26C10145" w14:textId="77777777" w:rsidR="001D2D43" w:rsidRPr="00E26FED" w:rsidRDefault="001D2D43" w:rsidP="00E26FED">
      <w:pPr>
        <w:spacing w:line="360" w:lineRule="auto"/>
        <w:ind w:firstLine="720"/>
        <w:rPr>
          <w:rFonts w:ascii="Arial" w:hAnsi="Arial" w:cs="Arial"/>
          <w:color w:val="000000" w:themeColor="text1"/>
          <w:sz w:val="24"/>
          <w:szCs w:val="24"/>
        </w:rPr>
      </w:pPr>
    </w:p>
    <w:p w14:paraId="24A7D18D" w14:textId="77777777" w:rsidR="00D1733D" w:rsidRDefault="00D1733D" w:rsidP="00D1733D">
      <w:pPr>
        <w:spacing w:line="360" w:lineRule="auto"/>
        <w:ind w:firstLine="720"/>
        <w:rPr>
          <w:rFonts w:ascii="Arial" w:hAnsi="Arial" w:cs="Arial"/>
          <w:b/>
          <w:bCs/>
          <w:color w:val="000000" w:themeColor="text1"/>
          <w:sz w:val="24"/>
          <w:szCs w:val="24"/>
        </w:rPr>
      </w:pPr>
    </w:p>
    <w:p w14:paraId="127DB5BC" w14:textId="77777777" w:rsidR="001D2D43" w:rsidRDefault="001D2D43" w:rsidP="00B05917">
      <w:pPr>
        <w:spacing w:line="360" w:lineRule="auto"/>
        <w:rPr>
          <w:rFonts w:ascii="Arial" w:hAnsi="Arial" w:cs="Arial"/>
          <w:b/>
          <w:bCs/>
          <w:color w:val="000000" w:themeColor="text1"/>
          <w:sz w:val="24"/>
          <w:szCs w:val="24"/>
        </w:rPr>
      </w:pPr>
    </w:p>
    <w:p w14:paraId="69BF0E99" w14:textId="77777777" w:rsidR="001D2D43" w:rsidRDefault="001D2D43" w:rsidP="00D1733D">
      <w:pPr>
        <w:spacing w:line="360" w:lineRule="auto"/>
        <w:ind w:firstLine="720"/>
        <w:rPr>
          <w:rFonts w:ascii="Arial" w:hAnsi="Arial" w:cs="Arial"/>
          <w:b/>
          <w:bCs/>
          <w:color w:val="000000" w:themeColor="text1"/>
          <w:sz w:val="24"/>
          <w:szCs w:val="24"/>
        </w:rPr>
      </w:pPr>
    </w:p>
    <w:p w14:paraId="500C26BB" w14:textId="77777777" w:rsidR="001D2D43" w:rsidRDefault="001D2D43" w:rsidP="00D1733D">
      <w:pPr>
        <w:spacing w:line="360" w:lineRule="auto"/>
        <w:ind w:firstLine="720"/>
        <w:rPr>
          <w:rFonts w:ascii="Arial" w:hAnsi="Arial" w:cs="Arial"/>
          <w:b/>
          <w:bCs/>
          <w:color w:val="000000" w:themeColor="text1"/>
          <w:sz w:val="24"/>
          <w:szCs w:val="24"/>
        </w:rPr>
      </w:pPr>
    </w:p>
    <w:p w14:paraId="2DF37922" w14:textId="77777777" w:rsidR="001D2D43" w:rsidRDefault="001D2D43" w:rsidP="00227279">
      <w:pPr>
        <w:spacing w:line="360" w:lineRule="auto"/>
        <w:rPr>
          <w:rFonts w:ascii="Arial" w:hAnsi="Arial" w:cs="Arial"/>
          <w:b/>
          <w:bCs/>
          <w:color w:val="000000" w:themeColor="text1"/>
          <w:sz w:val="24"/>
          <w:szCs w:val="24"/>
        </w:rPr>
      </w:pPr>
    </w:p>
    <w:p w14:paraId="33A2AFE4" w14:textId="181F8365" w:rsidR="001D2D43" w:rsidRDefault="00224FA4" w:rsidP="00D1733D">
      <w:pPr>
        <w:spacing w:line="360" w:lineRule="auto"/>
        <w:ind w:firstLine="720"/>
        <w:rPr>
          <w:rFonts w:ascii="Arial" w:hAnsi="Arial" w:cs="Arial"/>
          <w:b/>
          <w:bCs/>
          <w:color w:val="000000" w:themeColor="text1"/>
          <w:sz w:val="24"/>
          <w:szCs w:val="24"/>
        </w:rPr>
      </w:pPr>
      <w:r>
        <w:rPr>
          <w:rFonts w:ascii="Arial" w:hAnsi="Arial" w:cs="Arial"/>
          <w:b/>
          <w:bCs/>
          <w:color w:val="000000" w:themeColor="text1"/>
          <w:sz w:val="24"/>
          <w:szCs w:val="24"/>
        </w:rPr>
        <w:t xml:space="preserve">References: </w:t>
      </w:r>
    </w:p>
    <w:p w14:paraId="175B4A2D"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 xml:space="preserve">Anderson, J., &amp; </w:t>
      </w:r>
      <w:proofErr w:type="spellStart"/>
      <w:r w:rsidRPr="00224FA4">
        <w:rPr>
          <w:rFonts w:ascii="Arial" w:hAnsi="Arial" w:cs="Arial"/>
          <w:color w:val="000000" w:themeColor="text1"/>
          <w:sz w:val="24"/>
          <w:szCs w:val="24"/>
        </w:rPr>
        <w:t>Lengnick</w:t>
      </w:r>
      <w:proofErr w:type="spellEnd"/>
      <w:r w:rsidRPr="00224FA4">
        <w:rPr>
          <w:rFonts w:ascii="Arial" w:hAnsi="Arial" w:cs="Arial"/>
          <w:color w:val="000000" w:themeColor="text1"/>
          <w:sz w:val="24"/>
          <w:szCs w:val="24"/>
        </w:rPr>
        <w:t>-Hall, M. L. (2010). The new human resource management practices in an outsourcing organization: A case study of a financial service provider. Human Resource Management, 49(5), 913-941.</w:t>
      </w:r>
    </w:p>
    <w:p w14:paraId="2439545A"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Brotherton, B. (2016). Food and beverage management. Routledge.</w:t>
      </w:r>
    </w:p>
    <w:p w14:paraId="4665B66B" w14:textId="77777777" w:rsidR="00224FA4" w:rsidRPr="00224FA4" w:rsidRDefault="00224FA4" w:rsidP="00224FA4">
      <w:pPr>
        <w:spacing w:line="360" w:lineRule="auto"/>
        <w:ind w:firstLine="720"/>
        <w:rPr>
          <w:rFonts w:ascii="Arial" w:hAnsi="Arial" w:cs="Arial"/>
          <w:color w:val="000000" w:themeColor="text1"/>
          <w:sz w:val="24"/>
          <w:szCs w:val="24"/>
        </w:rPr>
      </w:pPr>
      <w:proofErr w:type="spellStart"/>
      <w:r w:rsidRPr="00224FA4">
        <w:rPr>
          <w:rFonts w:ascii="Arial" w:hAnsi="Arial" w:cs="Arial"/>
          <w:color w:val="000000" w:themeColor="text1"/>
          <w:sz w:val="24"/>
          <w:szCs w:val="24"/>
        </w:rPr>
        <w:t>Chathoth</w:t>
      </w:r>
      <w:proofErr w:type="spellEnd"/>
      <w:r w:rsidRPr="00224FA4">
        <w:rPr>
          <w:rFonts w:ascii="Arial" w:hAnsi="Arial" w:cs="Arial"/>
          <w:color w:val="000000" w:themeColor="text1"/>
          <w:sz w:val="24"/>
          <w:szCs w:val="24"/>
        </w:rPr>
        <w:t>, P. K., Ungson, G. R., Harrington, R. J., &amp; Chan, E. S. (2016). Co</w:t>
      </w:r>
      <w:r w:rsidRPr="00224FA4">
        <w:rPr>
          <w:rFonts w:ascii="Cambria Math" w:hAnsi="Cambria Math" w:cs="Cambria Math"/>
          <w:color w:val="000000" w:themeColor="text1"/>
          <w:sz w:val="24"/>
          <w:szCs w:val="24"/>
        </w:rPr>
        <w:t>‐</w:t>
      </w:r>
      <w:r w:rsidRPr="00224FA4">
        <w:rPr>
          <w:rFonts w:ascii="Arial" w:hAnsi="Arial" w:cs="Arial"/>
          <w:color w:val="000000" w:themeColor="text1"/>
          <w:sz w:val="24"/>
          <w:szCs w:val="24"/>
        </w:rPr>
        <w:t>creation and higher order customer engagement in hospitality and tourism services: A critical review. International Journal of Contemporary Hospitality Management, 28(2), 222-245.</w:t>
      </w:r>
    </w:p>
    <w:p w14:paraId="471409C7"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 xml:space="preserve">Cooper, C., Fletcher, J., Gilbert, D., &amp; </w:t>
      </w:r>
      <w:proofErr w:type="spellStart"/>
      <w:r w:rsidRPr="00224FA4">
        <w:rPr>
          <w:rFonts w:ascii="Arial" w:hAnsi="Arial" w:cs="Arial"/>
          <w:color w:val="000000" w:themeColor="text1"/>
          <w:sz w:val="24"/>
          <w:szCs w:val="24"/>
        </w:rPr>
        <w:t>Wanhill</w:t>
      </w:r>
      <w:proofErr w:type="spellEnd"/>
      <w:r w:rsidRPr="00224FA4">
        <w:rPr>
          <w:rFonts w:ascii="Arial" w:hAnsi="Arial" w:cs="Arial"/>
          <w:color w:val="000000" w:themeColor="text1"/>
          <w:sz w:val="24"/>
          <w:szCs w:val="24"/>
        </w:rPr>
        <w:t>, S. (2016). Tourism: principles and practice. Pearson.</w:t>
      </w:r>
    </w:p>
    <w:p w14:paraId="66C7E823"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Gibbs, G. (1988). Learning by Doing: A Guide to Teaching and Learning Methods. Further Education Unit, Oxford Brookes University, Oxford.</w:t>
      </w:r>
    </w:p>
    <w:p w14:paraId="1E21868B"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 xml:space="preserve">Hayes, D. K., Miller, A., &amp; </w:t>
      </w:r>
      <w:proofErr w:type="spellStart"/>
      <w:r w:rsidRPr="00224FA4">
        <w:rPr>
          <w:rFonts w:ascii="Arial" w:hAnsi="Arial" w:cs="Arial"/>
          <w:color w:val="000000" w:themeColor="text1"/>
          <w:sz w:val="24"/>
          <w:szCs w:val="24"/>
        </w:rPr>
        <w:t>Ninemeier</w:t>
      </w:r>
      <w:proofErr w:type="spellEnd"/>
      <w:r w:rsidRPr="00224FA4">
        <w:rPr>
          <w:rFonts w:ascii="Arial" w:hAnsi="Arial" w:cs="Arial"/>
          <w:color w:val="000000" w:themeColor="text1"/>
          <w:sz w:val="24"/>
          <w:szCs w:val="24"/>
        </w:rPr>
        <w:t>, J. D. (2012). Introduction to hospitality management. Prentice Hall.</w:t>
      </w:r>
    </w:p>
    <w:p w14:paraId="073357B1"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Kotler, P., Bowen, J. T., &amp; Makens, J. C. (2014). Marketing for hospitality and tourism. Pearson.</w:t>
      </w:r>
    </w:p>
    <w:p w14:paraId="57B7E8EE"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Lashley, C., &amp; Morrison, A. (2000). In search of hospitality: Towards a theoretical framework. International Journal of Hospitality Management, 19(1), 3-15.</w:t>
      </w:r>
    </w:p>
    <w:p w14:paraId="456FE52D"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Morrison, A., &amp; O'Gorman, K. D. (Eds.). (2008). The Routledge handbook of events. Routledge.</w:t>
      </w:r>
    </w:p>
    <w:p w14:paraId="70B7CCB5"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Rutherford, D. G., &amp; O’Fallon, M. J. (2011). Hotel management and operations. John Wiley &amp; Sons.</w:t>
      </w:r>
    </w:p>
    <w:p w14:paraId="56352208"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Shaw, G., Bailey, A., &amp; Williams, A. (2011). Aspects of service-dominant logic and its implications for tourism management: Examples from the hotel industry. Tourism Management, 32(2), 207-214.</w:t>
      </w:r>
    </w:p>
    <w:p w14:paraId="4F67647F"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 xml:space="preserve">Uysal, M., &amp; </w:t>
      </w:r>
      <w:proofErr w:type="spellStart"/>
      <w:r w:rsidRPr="00224FA4">
        <w:rPr>
          <w:rFonts w:ascii="Arial" w:hAnsi="Arial" w:cs="Arial"/>
          <w:color w:val="000000" w:themeColor="text1"/>
          <w:sz w:val="24"/>
          <w:szCs w:val="24"/>
        </w:rPr>
        <w:t>Jurowski</w:t>
      </w:r>
      <w:proofErr w:type="spellEnd"/>
      <w:r w:rsidRPr="00224FA4">
        <w:rPr>
          <w:rFonts w:ascii="Arial" w:hAnsi="Arial" w:cs="Arial"/>
          <w:color w:val="000000" w:themeColor="text1"/>
          <w:sz w:val="24"/>
          <w:szCs w:val="24"/>
        </w:rPr>
        <w:t>, C. (1994). Testing the push and pull factors. Annals of tourism research, 21(4), 844-846</w:t>
      </w:r>
    </w:p>
    <w:p w14:paraId="0AB03689" w14:textId="77777777" w:rsidR="00224FA4" w:rsidRPr="00D1733D" w:rsidRDefault="00224FA4" w:rsidP="00D1733D">
      <w:pPr>
        <w:spacing w:line="360" w:lineRule="auto"/>
        <w:ind w:firstLine="720"/>
        <w:rPr>
          <w:rFonts w:ascii="Arial" w:hAnsi="Arial" w:cs="Arial"/>
          <w:b/>
          <w:bCs/>
          <w:color w:val="000000" w:themeColor="text1"/>
          <w:sz w:val="24"/>
          <w:szCs w:val="24"/>
        </w:rPr>
      </w:pPr>
    </w:p>
    <w:sectPr w:rsidR="00224FA4" w:rsidRPr="00D173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33D"/>
    <w:rsid w:val="00063315"/>
    <w:rsid w:val="001D2D43"/>
    <w:rsid w:val="00224FA4"/>
    <w:rsid w:val="00227279"/>
    <w:rsid w:val="003F7633"/>
    <w:rsid w:val="005B63C0"/>
    <w:rsid w:val="00636F42"/>
    <w:rsid w:val="00673AB2"/>
    <w:rsid w:val="007E2944"/>
    <w:rsid w:val="00B05917"/>
    <w:rsid w:val="00D1733D"/>
    <w:rsid w:val="00E26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6BE4D"/>
  <w15:chartTrackingRefBased/>
  <w15:docId w15:val="{56AE5717-869F-437C-8939-70261BB88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3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73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7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7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7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7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7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7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7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3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73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7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7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7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7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7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7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733D"/>
    <w:rPr>
      <w:rFonts w:eastAsiaTheme="majorEastAsia" w:cstheme="majorBidi"/>
      <w:color w:val="272727" w:themeColor="text1" w:themeTint="D8"/>
    </w:rPr>
  </w:style>
  <w:style w:type="paragraph" w:styleId="Title">
    <w:name w:val="Title"/>
    <w:basedOn w:val="Normal"/>
    <w:next w:val="Normal"/>
    <w:link w:val="TitleChar"/>
    <w:uiPriority w:val="10"/>
    <w:qFormat/>
    <w:rsid w:val="00D17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7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7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733D"/>
    <w:pPr>
      <w:spacing w:before="160"/>
      <w:jc w:val="center"/>
    </w:pPr>
    <w:rPr>
      <w:i/>
      <w:iCs/>
      <w:color w:val="404040" w:themeColor="text1" w:themeTint="BF"/>
    </w:rPr>
  </w:style>
  <w:style w:type="character" w:customStyle="1" w:styleId="QuoteChar">
    <w:name w:val="Quote Char"/>
    <w:basedOn w:val="DefaultParagraphFont"/>
    <w:link w:val="Quote"/>
    <w:uiPriority w:val="29"/>
    <w:rsid w:val="00D1733D"/>
    <w:rPr>
      <w:i/>
      <w:iCs/>
      <w:color w:val="404040" w:themeColor="text1" w:themeTint="BF"/>
    </w:rPr>
  </w:style>
  <w:style w:type="paragraph" w:styleId="ListParagraph">
    <w:name w:val="List Paragraph"/>
    <w:basedOn w:val="Normal"/>
    <w:uiPriority w:val="34"/>
    <w:qFormat/>
    <w:rsid w:val="00D1733D"/>
    <w:pPr>
      <w:ind w:left="720"/>
      <w:contextualSpacing/>
    </w:pPr>
  </w:style>
  <w:style w:type="character" w:styleId="IntenseEmphasis">
    <w:name w:val="Intense Emphasis"/>
    <w:basedOn w:val="DefaultParagraphFont"/>
    <w:uiPriority w:val="21"/>
    <w:qFormat/>
    <w:rsid w:val="00D1733D"/>
    <w:rPr>
      <w:i/>
      <w:iCs/>
      <w:color w:val="0F4761" w:themeColor="accent1" w:themeShade="BF"/>
    </w:rPr>
  </w:style>
  <w:style w:type="paragraph" w:styleId="IntenseQuote">
    <w:name w:val="Intense Quote"/>
    <w:basedOn w:val="Normal"/>
    <w:next w:val="Normal"/>
    <w:link w:val="IntenseQuoteChar"/>
    <w:uiPriority w:val="30"/>
    <w:qFormat/>
    <w:rsid w:val="00D17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733D"/>
    <w:rPr>
      <w:i/>
      <w:iCs/>
      <w:color w:val="0F4761" w:themeColor="accent1" w:themeShade="BF"/>
    </w:rPr>
  </w:style>
  <w:style w:type="character" w:styleId="IntenseReference">
    <w:name w:val="Intense Reference"/>
    <w:basedOn w:val="DefaultParagraphFont"/>
    <w:uiPriority w:val="32"/>
    <w:qFormat/>
    <w:rsid w:val="00D173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9094164">
      <w:bodyDiv w:val="1"/>
      <w:marLeft w:val="0"/>
      <w:marRight w:val="0"/>
      <w:marTop w:val="0"/>
      <w:marBottom w:val="0"/>
      <w:divBdr>
        <w:top w:val="none" w:sz="0" w:space="0" w:color="auto"/>
        <w:left w:val="none" w:sz="0" w:space="0" w:color="auto"/>
        <w:bottom w:val="none" w:sz="0" w:space="0" w:color="auto"/>
        <w:right w:val="none" w:sz="0" w:space="0" w:color="auto"/>
      </w:divBdr>
    </w:div>
    <w:div w:id="1174150046">
      <w:bodyDiv w:val="1"/>
      <w:marLeft w:val="0"/>
      <w:marRight w:val="0"/>
      <w:marTop w:val="0"/>
      <w:marBottom w:val="0"/>
      <w:divBdr>
        <w:top w:val="none" w:sz="0" w:space="0" w:color="auto"/>
        <w:left w:val="none" w:sz="0" w:space="0" w:color="auto"/>
        <w:bottom w:val="none" w:sz="0" w:space="0" w:color="auto"/>
        <w:right w:val="none" w:sz="0" w:space="0" w:color="auto"/>
      </w:divBdr>
    </w:div>
    <w:div w:id="1545293038">
      <w:bodyDiv w:val="1"/>
      <w:marLeft w:val="0"/>
      <w:marRight w:val="0"/>
      <w:marTop w:val="0"/>
      <w:marBottom w:val="0"/>
      <w:divBdr>
        <w:top w:val="none" w:sz="0" w:space="0" w:color="auto"/>
        <w:left w:val="none" w:sz="0" w:space="0" w:color="auto"/>
        <w:bottom w:val="none" w:sz="0" w:space="0" w:color="auto"/>
        <w:right w:val="none" w:sz="0" w:space="0" w:color="auto"/>
      </w:divBdr>
    </w:div>
    <w:div w:id="1666937105">
      <w:bodyDiv w:val="1"/>
      <w:marLeft w:val="0"/>
      <w:marRight w:val="0"/>
      <w:marTop w:val="0"/>
      <w:marBottom w:val="0"/>
      <w:divBdr>
        <w:top w:val="none" w:sz="0" w:space="0" w:color="auto"/>
        <w:left w:val="none" w:sz="0" w:space="0" w:color="auto"/>
        <w:bottom w:val="none" w:sz="0" w:space="0" w:color="auto"/>
        <w:right w:val="none" w:sz="0" w:space="0" w:color="auto"/>
      </w:divBdr>
    </w:div>
    <w:div w:id="1818719600">
      <w:bodyDiv w:val="1"/>
      <w:marLeft w:val="0"/>
      <w:marRight w:val="0"/>
      <w:marTop w:val="0"/>
      <w:marBottom w:val="0"/>
      <w:divBdr>
        <w:top w:val="none" w:sz="0" w:space="0" w:color="auto"/>
        <w:left w:val="none" w:sz="0" w:space="0" w:color="auto"/>
        <w:bottom w:val="none" w:sz="0" w:space="0" w:color="auto"/>
        <w:right w:val="none" w:sz="0" w:space="0" w:color="auto"/>
      </w:divBdr>
    </w:div>
    <w:div w:id="197736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1</Pages>
  <Words>2171</Words>
  <Characters>12380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Roxana Birladeanu (2121941)</dc:creator>
  <cp:keywords/>
  <dc:description/>
  <cp:lastModifiedBy>Irina Roxana Birladeanu (2121941)</cp:lastModifiedBy>
  <cp:revision>5</cp:revision>
  <dcterms:created xsi:type="dcterms:W3CDTF">2024-05-08T17:17:00Z</dcterms:created>
  <dcterms:modified xsi:type="dcterms:W3CDTF">2024-05-20T11:58:00Z</dcterms:modified>
</cp:coreProperties>
</file>