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28066" w14:textId="77777777" w:rsidR="00823878" w:rsidRDefault="00823878"/>
    <w:p w14:paraId="3E6E537E" w14:textId="77777777" w:rsidR="00FB676D" w:rsidRPr="00FB676D" w:rsidRDefault="00FB676D">
      <w:pPr>
        <w:rPr>
          <w:rFonts w:ascii="Arial" w:hAnsi="Arial" w:cs="Arial"/>
          <w:sz w:val="24"/>
          <w:szCs w:val="24"/>
        </w:rPr>
      </w:pPr>
    </w:p>
    <w:p w14:paraId="0E6DA891" w14:textId="5EC14E83" w:rsidR="00FB676D" w:rsidRPr="00FB676D" w:rsidRDefault="00FB676D" w:rsidP="00FB676D">
      <w:pPr>
        <w:jc w:val="center"/>
        <w:rPr>
          <w:rFonts w:ascii="Arial" w:hAnsi="Arial" w:cs="Arial"/>
          <w:b/>
          <w:sz w:val="24"/>
          <w:szCs w:val="24"/>
        </w:rPr>
      </w:pPr>
      <w:r w:rsidRPr="00FB676D">
        <w:rPr>
          <w:rFonts w:ascii="Arial" w:hAnsi="Arial" w:cs="Arial"/>
          <w:b/>
          <w:sz w:val="24"/>
          <w:szCs w:val="24"/>
        </w:rPr>
        <w:t>Understanding Adolescence</w:t>
      </w:r>
    </w:p>
    <w:p w14:paraId="79010F47" w14:textId="77777777" w:rsidR="00FB676D" w:rsidRPr="00FB676D" w:rsidRDefault="00FB676D" w:rsidP="00FB676D">
      <w:pPr>
        <w:jc w:val="center"/>
        <w:rPr>
          <w:rFonts w:ascii="Arial" w:hAnsi="Arial" w:cs="Arial"/>
          <w:b/>
          <w:sz w:val="24"/>
          <w:szCs w:val="24"/>
        </w:rPr>
      </w:pPr>
    </w:p>
    <w:p w14:paraId="06491834" w14:textId="77777777" w:rsidR="00FB676D" w:rsidRPr="00FB676D" w:rsidRDefault="00FB676D" w:rsidP="00FB676D">
      <w:pPr>
        <w:rPr>
          <w:rFonts w:ascii="Arial" w:hAnsi="Arial" w:cs="Arial"/>
          <w:sz w:val="24"/>
          <w:szCs w:val="24"/>
        </w:rPr>
      </w:pPr>
      <w:r w:rsidRPr="00FB676D">
        <w:rPr>
          <w:rFonts w:ascii="Arial" w:hAnsi="Arial" w:cs="Arial"/>
          <w:sz w:val="24"/>
          <w:szCs w:val="24"/>
        </w:rPr>
        <w:t>Adolescence is a critical period of transition marked by significant physical, cognitive, emotional, and social changes that prepare individuals for adulthood. This stage, typically ranging from ages 10 to 19, serves as a bridge from childhood to adulthood, characterized by a complex interplay of growth and maturation processes. As highlighted in Adams' "Blackwell Handbook of Adolescence" (2006) and Coleman's "The Nature of Adolescence" (2010), understanding these multifaceted changes is crucial for providing appropriate support and guidance to adolescents.</w:t>
      </w:r>
    </w:p>
    <w:p w14:paraId="3D324820" w14:textId="77777777" w:rsidR="00FB676D" w:rsidRPr="00FB676D" w:rsidRDefault="00FB676D" w:rsidP="00FB676D">
      <w:pPr>
        <w:rPr>
          <w:rFonts w:ascii="Arial" w:hAnsi="Arial" w:cs="Arial"/>
          <w:sz w:val="24"/>
          <w:szCs w:val="24"/>
        </w:rPr>
      </w:pPr>
    </w:p>
    <w:p w14:paraId="4D05C72B" w14:textId="2EE8050E" w:rsidR="00FB676D" w:rsidRPr="00FB676D" w:rsidRDefault="00FB676D" w:rsidP="00FB676D">
      <w:pPr>
        <w:rPr>
          <w:rFonts w:ascii="Arial" w:hAnsi="Arial" w:cs="Arial"/>
          <w:sz w:val="24"/>
          <w:szCs w:val="24"/>
        </w:rPr>
      </w:pPr>
      <w:r w:rsidRPr="00FB676D">
        <w:rPr>
          <w:rFonts w:ascii="Arial" w:hAnsi="Arial" w:cs="Arial"/>
          <w:sz w:val="24"/>
          <w:szCs w:val="24"/>
        </w:rPr>
        <w:t>Physical Development</w:t>
      </w:r>
    </w:p>
    <w:p w14:paraId="71B6AAC3" w14:textId="77777777" w:rsidR="00FB676D" w:rsidRPr="00FB676D" w:rsidRDefault="00FB676D" w:rsidP="00FB676D">
      <w:pPr>
        <w:rPr>
          <w:rFonts w:ascii="Arial" w:hAnsi="Arial" w:cs="Arial"/>
          <w:sz w:val="24"/>
          <w:szCs w:val="24"/>
        </w:rPr>
      </w:pPr>
    </w:p>
    <w:p w14:paraId="07C1FB7F" w14:textId="7EF252AA" w:rsidR="00FB676D" w:rsidRPr="00FB676D" w:rsidRDefault="00FB676D" w:rsidP="00FB676D">
      <w:pPr>
        <w:rPr>
          <w:rFonts w:ascii="Arial" w:hAnsi="Arial" w:cs="Arial"/>
          <w:sz w:val="24"/>
          <w:szCs w:val="24"/>
        </w:rPr>
      </w:pPr>
      <w:r w:rsidRPr="00FB676D">
        <w:rPr>
          <w:rFonts w:ascii="Arial" w:hAnsi="Arial" w:cs="Arial"/>
          <w:sz w:val="24"/>
          <w:szCs w:val="24"/>
        </w:rPr>
        <w:t xml:space="preserve">One of the most conspicuous transitions during adolescence is physical development, initiated by the onset of puberty. This period is marked by rapid growth spurts, which often occur earlier in girls than in boys, leading to significant increases in height and weight. The development of secondary sexual characteristics is another hallmark of this stage, with girls experiencing breast development and the onset of menstruation (menarche), while boys develop facial hair and deeper voices. Both genders experience the growth of pubic and underarm hair. These physical changes are driven by hormonal shifts, primarily involving </w:t>
      </w:r>
      <w:proofErr w:type="spellStart"/>
      <w:r w:rsidRPr="00FB676D">
        <w:rPr>
          <w:rFonts w:ascii="Arial" w:hAnsi="Arial" w:cs="Arial"/>
          <w:sz w:val="24"/>
          <w:szCs w:val="24"/>
        </w:rPr>
        <w:t>estr</w:t>
      </w:r>
      <w:r w:rsidR="00224804">
        <w:rPr>
          <w:rFonts w:ascii="Arial" w:hAnsi="Arial" w:cs="Arial"/>
          <w:sz w:val="24"/>
          <w:szCs w:val="24"/>
        </w:rPr>
        <w:t>o</w:t>
      </w:r>
      <w:r w:rsidRPr="00FB676D">
        <w:rPr>
          <w:rFonts w:ascii="Arial" w:hAnsi="Arial" w:cs="Arial"/>
          <w:sz w:val="24"/>
          <w:szCs w:val="24"/>
        </w:rPr>
        <w:t>g</w:t>
      </w:r>
      <w:r w:rsidR="00224804">
        <w:rPr>
          <w:rFonts w:ascii="Arial" w:hAnsi="Arial" w:cs="Arial"/>
          <w:sz w:val="24"/>
          <w:szCs w:val="24"/>
        </w:rPr>
        <w:t>e</w:t>
      </w:r>
      <w:r w:rsidRPr="00FB676D">
        <w:rPr>
          <w:rFonts w:ascii="Arial" w:hAnsi="Arial" w:cs="Arial"/>
          <w:sz w:val="24"/>
          <w:szCs w:val="24"/>
        </w:rPr>
        <w:t>n</w:t>
      </w:r>
      <w:proofErr w:type="spellEnd"/>
      <w:r w:rsidRPr="00FB676D">
        <w:rPr>
          <w:rFonts w:ascii="Arial" w:hAnsi="Arial" w:cs="Arial"/>
          <w:sz w:val="24"/>
          <w:szCs w:val="24"/>
        </w:rPr>
        <w:t xml:space="preserve"> in females and testosterone in males. The culmination of these changes is reproductive maturation, marking the adolescent's biological readiness for reproduction (Adams, 2006; Coleman, 2010).</w:t>
      </w:r>
    </w:p>
    <w:p w14:paraId="37D9E5F8" w14:textId="77777777" w:rsidR="00FB676D" w:rsidRPr="00FB676D" w:rsidRDefault="00FB676D" w:rsidP="00FB676D">
      <w:pPr>
        <w:rPr>
          <w:rFonts w:ascii="Arial" w:hAnsi="Arial" w:cs="Arial"/>
          <w:sz w:val="24"/>
          <w:szCs w:val="24"/>
        </w:rPr>
      </w:pPr>
    </w:p>
    <w:p w14:paraId="3D5822BA" w14:textId="67F1866C" w:rsidR="00FB676D" w:rsidRPr="00FB676D" w:rsidRDefault="00FB676D" w:rsidP="00FB676D">
      <w:pPr>
        <w:rPr>
          <w:rFonts w:ascii="Arial" w:hAnsi="Arial" w:cs="Arial"/>
          <w:sz w:val="24"/>
          <w:szCs w:val="24"/>
        </w:rPr>
      </w:pPr>
      <w:r w:rsidRPr="00FB676D">
        <w:rPr>
          <w:rFonts w:ascii="Arial" w:hAnsi="Arial" w:cs="Arial"/>
          <w:sz w:val="24"/>
          <w:szCs w:val="24"/>
        </w:rPr>
        <w:t>Cognitive Development</w:t>
      </w:r>
    </w:p>
    <w:p w14:paraId="793905EB" w14:textId="77777777" w:rsidR="00FB676D" w:rsidRPr="00FB676D" w:rsidRDefault="00FB676D" w:rsidP="00FB676D">
      <w:pPr>
        <w:rPr>
          <w:rFonts w:ascii="Arial" w:hAnsi="Arial" w:cs="Arial"/>
          <w:sz w:val="24"/>
          <w:szCs w:val="24"/>
        </w:rPr>
      </w:pPr>
    </w:p>
    <w:p w14:paraId="1BA50C19" w14:textId="026F8893" w:rsidR="00FB676D" w:rsidRPr="00FB676D" w:rsidRDefault="00FB676D" w:rsidP="00FB676D">
      <w:pPr>
        <w:rPr>
          <w:rFonts w:ascii="Arial" w:hAnsi="Arial" w:cs="Arial"/>
          <w:sz w:val="24"/>
          <w:szCs w:val="24"/>
        </w:rPr>
      </w:pPr>
      <w:r w:rsidRPr="00FB676D">
        <w:rPr>
          <w:rFonts w:ascii="Arial" w:hAnsi="Arial" w:cs="Arial"/>
          <w:sz w:val="24"/>
          <w:szCs w:val="24"/>
        </w:rPr>
        <w:t xml:space="preserve">Accompanying these physical changes is a remarkable transformation in cognitive abilities. Adolescents begin to develop the capacity for abstract thinking, moving beyond the concrete operational stage of childhood described by Jean Piaget. This newfound ability allows them to comprehend complex concepts, think hypothetically, and engage in deductive reasoning. Enhanced problem-solving skills emerge as adolescents become more adept at planning, strategizing, and considering multiple perspectives. They also experience significant growth in metacognition, or the awareness and regulation of their own thought processes, which facilitates better self-reflection and learning strategies. These cognitive advancements are largely attributed to ongoing brain development, particularly the maturation of the prefrontal cortex, which is responsible for higher-order cognitive functions such as decision-making, impulse control, and social </w:t>
      </w:r>
      <w:r w:rsidRPr="00FB676D">
        <w:rPr>
          <w:rFonts w:ascii="Arial" w:hAnsi="Arial" w:cs="Arial"/>
          <w:sz w:val="24"/>
          <w:szCs w:val="24"/>
        </w:rPr>
        <w:t>behaviour</w:t>
      </w:r>
      <w:r w:rsidRPr="00FB676D">
        <w:rPr>
          <w:rFonts w:ascii="Arial" w:hAnsi="Arial" w:cs="Arial"/>
          <w:sz w:val="24"/>
          <w:szCs w:val="24"/>
        </w:rPr>
        <w:t xml:space="preserve"> (Adams, 2006; Coleman, 2010).</w:t>
      </w:r>
    </w:p>
    <w:p w14:paraId="25CDDB26" w14:textId="77777777" w:rsidR="00FB676D" w:rsidRPr="00FB676D" w:rsidRDefault="00FB676D" w:rsidP="00FB676D">
      <w:pPr>
        <w:rPr>
          <w:rFonts w:ascii="Arial" w:hAnsi="Arial" w:cs="Arial"/>
          <w:sz w:val="24"/>
          <w:szCs w:val="24"/>
        </w:rPr>
      </w:pPr>
    </w:p>
    <w:p w14:paraId="655CFFE4" w14:textId="0CABE483" w:rsidR="00FB676D" w:rsidRPr="00FB676D" w:rsidRDefault="00FB676D" w:rsidP="00FB676D">
      <w:pPr>
        <w:rPr>
          <w:rFonts w:ascii="Arial" w:hAnsi="Arial" w:cs="Arial"/>
          <w:sz w:val="24"/>
          <w:szCs w:val="24"/>
        </w:rPr>
      </w:pPr>
      <w:r w:rsidRPr="00FB676D">
        <w:rPr>
          <w:rFonts w:ascii="Arial" w:hAnsi="Arial" w:cs="Arial"/>
          <w:sz w:val="24"/>
          <w:szCs w:val="24"/>
        </w:rPr>
        <w:t>Emotional Development</w:t>
      </w:r>
    </w:p>
    <w:p w14:paraId="3BD1CBC8" w14:textId="77777777" w:rsidR="00FB676D" w:rsidRPr="00FB676D" w:rsidRDefault="00FB676D" w:rsidP="00FB676D">
      <w:pPr>
        <w:rPr>
          <w:rFonts w:ascii="Arial" w:hAnsi="Arial" w:cs="Arial"/>
          <w:sz w:val="24"/>
          <w:szCs w:val="24"/>
        </w:rPr>
      </w:pPr>
    </w:p>
    <w:p w14:paraId="7A839E74" w14:textId="77777777" w:rsidR="00FB676D" w:rsidRPr="00FB676D" w:rsidRDefault="00FB676D" w:rsidP="00FB676D">
      <w:pPr>
        <w:rPr>
          <w:rFonts w:ascii="Arial" w:hAnsi="Arial" w:cs="Arial"/>
          <w:sz w:val="24"/>
          <w:szCs w:val="24"/>
        </w:rPr>
      </w:pPr>
      <w:r w:rsidRPr="00FB676D">
        <w:rPr>
          <w:rFonts w:ascii="Arial" w:hAnsi="Arial" w:cs="Arial"/>
          <w:sz w:val="24"/>
          <w:szCs w:val="24"/>
        </w:rPr>
        <w:t>Emotional development during adolescence is characterized by heightened intensity and variability. Adolescents often experience strong and fluctuating emotions, partly due to hormonal changes and the ongoing maturation of brain regions involved in emotional regulation. A central task of this period, as posited by Erik Erikson, is identity formation. Adolescents grapple with the question of "Who am I?" as they explore different roles, values, and beliefs. This process can lead to "identity vs. role confusion," where failure to establish a coherent sense of self can result in uncertainty and insecurity. Alongside this quest for identity, adolescents must learn to regulate their emotions effectively. Emotional regulation involves managing and appropriately expressing emotions, a skill that continues to develop throughout adolescence. Self-esteem and self-concept also undergo significant changes during this period. Adolescents often compare themselves to their peers and internalize societal expectations, which can impact their self-esteem. Positive self-concept development is crucial for overall well-being and is influenced by various factors, including family support, peer relationships, and individual achievements (Adams, 2006; Coleman, 2010).</w:t>
      </w:r>
    </w:p>
    <w:p w14:paraId="2662D070" w14:textId="77777777" w:rsidR="00FB676D" w:rsidRPr="00FB676D" w:rsidRDefault="00FB676D" w:rsidP="00FB676D">
      <w:pPr>
        <w:rPr>
          <w:rFonts w:ascii="Arial" w:hAnsi="Arial" w:cs="Arial"/>
          <w:sz w:val="24"/>
          <w:szCs w:val="24"/>
        </w:rPr>
      </w:pPr>
    </w:p>
    <w:p w14:paraId="37E31BC0" w14:textId="59AA8E44" w:rsidR="00FB676D" w:rsidRPr="00FB676D" w:rsidRDefault="00FB676D" w:rsidP="00FB676D">
      <w:pPr>
        <w:rPr>
          <w:rFonts w:ascii="Arial" w:hAnsi="Arial" w:cs="Arial"/>
          <w:sz w:val="24"/>
          <w:szCs w:val="24"/>
        </w:rPr>
      </w:pPr>
      <w:r w:rsidRPr="00FB676D">
        <w:rPr>
          <w:rFonts w:ascii="Arial" w:hAnsi="Arial" w:cs="Arial"/>
          <w:sz w:val="24"/>
          <w:szCs w:val="24"/>
        </w:rPr>
        <w:t>Social Development</w:t>
      </w:r>
    </w:p>
    <w:p w14:paraId="1EAC5E08" w14:textId="77777777" w:rsidR="00FB676D" w:rsidRPr="00FB676D" w:rsidRDefault="00FB676D" w:rsidP="00FB676D">
      <w:pPr>
        <w:rPr>
          <w:rFonts w:ascii="Arial" w:hAnsi="Arial" w:cs="Arial"/>
          <w:sz w:val="24"/>
          <w:szCs w:val="24"/>
        </w:rPr>
      </w:pPr>
    </w:p>
    <w:p w14:paraId="55A0251B" w14:textId="6D822A8D" w:rsidR="00FB676D" w:rsidRPr="00FB676D" w:rsidRDefault="00FB676D" w:rsidP="00FB676D">
      <w:pPr>
        <w:rPr>
          <w:rFonts w:ascii="Arial" w:hAnsi="Arial" w:cs="Arial"/>
          <w:sz w:val="24"/>
          <w:szCs w:val="24"/>
        </w:rPr>
      </w:pPr>
      <w:r w:rsidRPr="00FB676D">
        <w:rPr>
          <w:rFonts w:ascii="Arial" w:hAnsi="Arial" w:cs="Arial"/>
          <w:sz w:val="24"/>
          <w:szCs w:val="24"/>
        </w:rPr>
        <w:t xml:space="preserve">The social landscape of adolescents undergoes substantial changes, reflecting the increasing importance of peer relationships and a shift in family dynamics. Peer interactions become a central focus, as adolescents seek acceptance and validation from their social groups. Friendships during this stage tend to be more intimate and supportive compared to childhood, providing a context for exploring identity and developing social skills. Peer influence can be both positive and negative, shaping </w:t>
      </w:r>
      <w:r w:rsidRPr="00FB676D">
        <w:rPr>
          <w:rFonts w:ascii="Arial" w:hAnsi="Arial" w:cs="Arial"/>
          <w:sz w:val="24"/>
          <w:szCs w:val="24"/>
        </w:rPr>
        <w:t>behaviours</w:t>
      </w:r>
      <w:r w:rsidRPr="00FB676D">
        <w:rPr>
          <w:rFonts w:ascii="Arial" w:hAnsi="Arial" w:cs="Arial"/>
          <w:sz w:val="24"/>
          <w:szCs w:val="24"/>
        </w:rPr>
        <w:t>, attitudes, and values. Simultaneously, family relationships experience a renegotiation of roles as adolescents seek greater independence. This quest for autonomy can lead to conflicts with parents, but it also provides opportunities for adolescents to develop decision-making and responsibility. The emergence of romantic relationships is another significant aspect of social development. These relationships contribute to the development of emotional and social skills, such as empathy, communication, and conflict resolution (Adams, 2006; Coleman, 2010).</w:t>
      </w:r>
    </w:p>
    <w:p w14:paraId="7BBC7298" w14:textId="77777777" w:rsidR="00FB676D" w:rsidRPr="00FB676D" w:rsidRDefault="00FB676D" w:rsidP="00FB676D">
      <w:pPr>
        <w:rPr>
          <w:rFonts w:ascii="Arial" w:hAnsi="Arial" w:cs="Arial"/>
          <w:sz w:val="24"/>
          <w:szCs w:val="24"/>
        </w:rPr>
      </w:pPr>
    </w:p>
    <w:p w14:paraId="07851FBE" w14:textId="275332B1" w:rsidR="00FB676D" w:rsidRPr="00FB676D" w:rsidRDefault="00FB676D" w:rsidP="00FB676D">
      <w:pPr>
        <w:rPr>
          <w:rFonts w:ascii="Arial" w:hAnsi="Arial" w:cs="Arial"/>
          <w:sz w:val="24"/>
          <w:szCs w:val="24"/>
        </w:rPr>
      </w:pPr>
      <w:r w:rsidRPr="00FB676D">
        <w:rPr>
          <w:rFonts w:ascii="Arial" w:hAnsi="Arial" w:cs="Arial"/>
          <w:sz w:val="24"/>
          <w:szCs w:val="24"/>
        </w:rPr>
        <w:t>Moral and Ethical Development</w:t>
      </w:r>
    </w:p>
    <w:p w14:paraId="191F6C81" w14:textId="77777777" w:rsidR="00FB676D" w:rsidRPr="00FB676D" w:rsidRDefault="00FB676D" w:rsidP="00FB676D">
      <w:pPr>
        <w:rPr>
          <w:rFonts w:ascii="Arial" w:hAnsi="Arial" w:cs="Arial"/>
          <w:sz w:val="24"/>
          <w:szCs w:val="24"/>
        </w:rPr>
      </w:pPr>
    </w:p>
    <w:p w14:paraId="65925858" w14:textId="6C541DF8" w:rsidR="00FB676D" w:rsidRPr="00FB676D" w:rsidRDefault="00FB676D" w:rsidP="00FB676D">
      <w:pPr>
        <w:rPr>
          <w:rFonts w:ascii="Arial" w:hAnsi="Arial" w:cs="Arial"/>
          <w:sz w:val="24"/>
          <w:szCs w:val="24"/>
        </w:rPr>
      </w:pPr>
      <w:r w:rsidRPr="00FB676D">
        <w:rPr>
          <w:rFonts w:ascii="Arial" w:hAnsi="Arial" w:cs="Arial"/>
          <w:sz w:val="24"/>
          <w:szCs w:val="24"/>
        </w:rPr>
        <w:t xml:space="preserve">Adolescence is also a critical period for moral and ethical development. Adolescents begin to form their own moral beliefs and values, influenced by their cognitive development and social experiences. According to Lawrence Kohlberg's theory of moral development, adolescents typically move from a pre-conventional level of moral reasoning, where </w:t>
      </w:r>
      <w:r w:rsidRPr="00FB676D">
        <w:rPr>
          <w:rFonts w:ascii="Arial" w:hAnsi="Arial" w:cs="Arial"/>
          <w:sz w:val="24"/>
          <w:szCs w:val="24"/>
        </w:rPr>
        <w:t>behaviour</w:t>
      </w:r>
      <w:r w:rsidRPr="00FB676D">
        <w:rPr>
          <w:rFonts w:ascii="Arial" w:hAnsi="Arial" w:cs="Arial"/>
          <w:sz w:val="24"/>
          <w:szCs w:val="24"/>
        </w:rPr>
        <w:t xml:space="preserve"> is guided by external rewards and punishments, to a conventional level, where they start to internalize societal norms and values. This shift reflects a growing ability to consider the perspectives and welfare of others, as well as an increased understanding of social rules and expectations. Ethical values are developed as adolescents engage in moral reasoning and make decisions that reflect their personal beliefs and principles (Adams, 2006; Coleman, 2010).</w:t>
      </w:r>
    </w:p>
    <w:p w14:paraId="3A540CBF" w14:textId="77777777" w:rsidR="00FB676D" w:rsidRPr="00FB676D" w:rsidRDefault="00FB676D" w:rsidP="00FB676D">
      <w:pPr>
        <w:rPr>
          <w:rFonts w:ascii="Arial" w:hAnsi="Arial" w:cs="Arial"/>
          <w:sz w:val="24"/>
          <w:szCs w:val="24"/>
        </w:rPr>
      </w:pPr>
    </w:p>
    <w:p w14:paraId="4579E0FD" w14:textId="38136FF4" w:rsidR="00FB676D" w:rsidRPr="00FB676D" w:rsidRDefault="00FB676D" w:rsidP="00FB676D">
      <w:pPr>
        <w:rPr>
          <w:rFonts w:ascii="Arial" w:hAnsi="Arial" w:cs="Arial"/>
          <w:sz w:val="24"/>
          <w:szCs w:val="24"/>
        </w:rPr>
      </w:pPr>
      <w:r w:rsidRPr="00FB676D">
        <w:rPr>
          <w:rFonts w:ascii="Arial" w:hAnsi="Arial" w:cs="Arial"/>
          <w:sz w:val="24"/>
          <w:szCs w:val="24"/>
        </w:rPr>
        <w:t>Challenges and Influences</w:t>
      </w:r>
    </w:p>
    <w:p w14:paraId="6FB92F6F" w14:textId="77777777" w:rsidR="00FB676D" w:rsidRPr="00FB676D" w:rsidRDefault="00FB676D" w:rsidP="00FB676D">
      <w:pPr>
        <w:rPr>
          <w:rFonts w:ascii="Arial" w:hAnsi="Arial" w:cs="Arial"/>
          <w:sz w:val="24"/>
          <w:szCs w:val="24"/>
        </w:rPr>
      </w:pPr>
    </w:p>
    <w:p w14:paraId="2E5DBA40" w14:textId="0BD790BC" w:rsidR="00FB676D" w:rsidRPr="00FB676D" w:rsidRDefault="00FB676D" w:rsidP="00FB676D">
      <w:pPr>
        <w:rPr>
          <w:rFonts w:ascii="Arial" w:hAnsi="Arial" w:cs="Arial"/>
          <w:sz w:val="24"/>
          <w:szCs w:val="24"/>
        </w:rPr>
      </w:pPr>
      <w:r w:rsidRPr="00FB676D">
        <w:rPr>
          <w:rFonts w:ascii="Arial" w:hAnsi="Arial" w:cs="Arial"/>
          <w:sz w:val="24"/>
          <w:szCs w:val="24"/>
        </w:rPr>
        <w:t xml:space="preserve">Adolescents face numerous challenges and influences that shape their development. Societal and cultural factors, such as cultural norms, socioeconomic status, and media exposure, can significantly impact adolescent development. Mental health issues are a growing concern during this period, with increased risks of depression, anxiety, and eating disorders. These issues can arise from the stress and pressures associated with the transitions of adolescence, including academic demands, social dynamics, and identity exploration. Risk-taking </w:t>
      </w:r>
      <w:r w:rsidRPr="00FB676D">
        <w:rPr>
          <w:rFonts w:ascii="Arial" w:hAnsi="Arial" w:cs="Arial"/>
          <w:sz w:val="24"/>
          <w:szCs w:val="24"/>
        </w:rPr>
        <w:t>behaviour</w:t>
      </w:r>
      <w:r w:rsidRPr="00FB676D">
        <w:rPr>
          <w:rFonts w:ascii="Arial" w:hAnsi="Arial" w:cs="Arial"/>
          <w:sz w:val="24"/>
          <w:szCs w:val="24"/>
        </w:rPr>
        <w:t xml:space="preserve"> is another characteristic of adolescence, influenced by ongoing brain development. The prefrontal cortex, responsible for impulse control and decision-making, is still maturing, while the limbic system, associated with reward processing, is highly active. This imbalance can lead to a propensity for risk-taking and experimentation, which, while a normal part of development, can have significant implications for health and well-being (Adams, 2006; Coleman, 2010).</w:t>
      </w:r>
    </w:p>
    <w:p w14:paraId="3938F55D" w14:textId="77777777" w:rsidR="00FB676D" w:rsidRDefault="00FB676D" w:rsidP="00FB676D">
      <w:pPr>
        <w:rPr>
          <w:rFonts w:ascii="Arial" w:hAnsi="Arial" w:cs="Arial"/>
          <w:sz w:val="24"/>
          <w:szCs w:val="24"/>
        </w:rPr>
      </w:pPr>
    </w:p>
    <w:p w14:paraId="227F8DBA" w14:textId="36D58AC2" w:rsidR="00FB676D" w:rsidRPr="00FB676D" w:rsidRDefault="00FB676D" w:rsidP="00FB676D">
      <w:pPr>
        <w:rPr>
          <w:rFonts w:ascii="Arial" w:hAnsi="Arial" w:cs="Arial"/>
          <w:sz w:val="24"/>
          <w:szCs w:val="24"/>
        </w:rPr>
      </w:pPr>
      <w:r w:rsidRPr="00FB676D">
        <w:rPr>
          <w:rFonts w:ascii="Arial" w:hAnsi="Arial" w:cs="Arial"/>
          <w:sz w:val="24"/>
          <w:szCs w:val="24"/>
        </w:rPr>
        <w:t>Conclusion</w:t>
      </w:r>
    </w:p>
    <w:p w14:paraId="126CCFCC" w14:textId="77777777" w:rsidR="00FB676D" w:rsidRPr="00FB676D" w:rsidRDefault="00FB676D" w:rsidP="00FB676D">
      <w:pPr>
        <w:rPr>
          <w:rFonts w:ascii="Arial" w:hAnsi="Arial" w:cs="Arial"/>
          <w:sz w:val="24"/>
          <w:szCs w:val="24"/>
        </w:rPr>
      </w:pPr>
    </w:p>
    <w:p w14:paraId="736C7390" w14:textId="77777777" w:rsidR="00FB676D" w:rsidRPr="00FB676D" w:rsidRDefault="00FB676D" w:rsidP="00FB676D">
      <w:pPr>
        <w:rPr>
          <w:rFonts w:ascii="Arial" w:hAnsi="Arial" w:cs="Arial"/>
          <w:sz w:val="24"/>
          <w:szCs w:val="24"/>
        </w:rPr>
      </w:pPr>
      <w:r w:rsidRPr="00FB676D">
        <w:rPr>
          <w:rFonts w:ascii="Arial" w:hAnsi="Arial" w:cs="Arial"/>
          <w:sz w:val="24"/>
          <w:szCs w:val="24"/>
        </w:rPr>
        <w:t>Adolescent development is marked by profound and multifaceted changes that prepare individuals for adulthood. Understanding these transitions is crucial for supporting adolescents as they navigate this critical stage of life. Physical, cognitive, emotional, and social developments intertwine to shape the adolescent experience, influenced by a range of challenges and societal factors. As emphasized in Adams' "Blackwell Handbook of Adolescence" (2006) and Coleman's "The Nature of Adolescence" (2010), recognizing and addressing the complexities of this developmental stage is essential for parents, educators, and healthcare providers to support adolescents in their journey toward becoming healthy, well-adjusted adults.</w:t>
      </w:r>
    </w:p>
    <w:p w14:paraId="229A4CD5" w14:textId="77777777" w:rsidR="00FB676D" w:rsidRPr="00FB676D" w:rsidRDefault="00FB676D" w:rsidP="00FB676D">
      <w:pPr>
        <w:rPr>
          <w:rFonts w:ascii="Arial" w:hAnsi="Arial" w:cs="Arial"/>
          <w:sz w:val="24"/>
          <w:szCs w:val="24"/>
        </w:rPr>
      </w:pPr>
    </w:p>
    <w:p w14:paraId="1482420D" w14:textId="56E00CF3" w:rsidR="00FB676D" w:rsidRPr="00FB676D" w:rsidRDefault="00FB676D" w:rsidP="00FB676D">
      <w:pPr>
        <w:rPr>
          <w:rFonts w:ascii="Arial" w:hAnsi="Arial" w:cs="Arial"/>
          <w:sz w:val="24"/>
          <w:szCs w:val="24"/>
        </w:rPr>
      </w:pPr>
      <w:r w:rsidRPr="00FB676D">
        <w:rPr>
          <w:rFonts w:ascii="Arial" w:hAnsi="Arial" w:cs="Arial"/>
          <w:sz w:val="24"/>
          <w:szCs w:val="24"/>
        </w:rPr>
        <w:t>References</w:t>
      </w:r>
    </w:p>
    <w:p w14:paraId="642CA8D0" w14:textId="77777777" w:rsidR="00FB676D" w:rsidRPr="00FB676D" w:rsidRDefault="00FB676D" w:rsidP="00FB676D">
      <w:pPr>
        <w:rPr>
          <w:rFonts w:ascii="Arial" w:hAnsi="Arial" w:cs="Arial"/>
          <w:sz w:val="24"/>
          <w:szCs w:val="24"/>
        </w:rPr>
      </w:pPr>
    </w:p>
    <w:p w14:paraId="20552754" w14:textId="77777777" w:rsidR="00FB676D" w:rsidRPr="00FB676D" w:rsidRDefault="00FB676D" w:rsidP="00FB676D">
      <w:pPr>
        <w:rPr>
          <w:rFonts w:ascii="Arial" w:hAnsi="Arial" w:cs="Arial"/>
          <w:sz w:val="24"/>
          <w:szCs w:val="24"/>
        </w:rPr>
      </w:pPr>
      <w:r w:rsidRPr="00FB676D">
        <w:rPr>
          <w:rFonts w:ascii="Arial" w:hAnsi="Arial" w:cs="Arial"/>
          <w:sz w:val="24"/>
          <w:szCs w:val="24"/>
        </w:rPr>
        <w:t>Adams, G. R. (2006). *Blackwell Handbook of Adolescence*. Oxford: Blackwell Publishing Ltd.</w:t>
      </w:r>
    </w:p>
    <w:p w14:paraId="7DD28D57" w14:textId="77777777" w:rsidR="00FB676D" w:rsidRPr="00FB676D" w:rsidRDefault="00FB676D" w:rsidP="00FB676D">
      <w:pPr>
        <w:rPr>
          <w:rFonts w:ascii="Arial" w:hAnsi="Arial" w:cs="Arial"/>
          <w:sz w:val="24"/>
          <w:szCs w:val="24"/>
        </w:rPr>
      </w:pPr>
    </w:p>
    <w:p w14:paraId="6E703724" w14:textId="11853BEB" w:rsidR="00FB676D" w:rsidRPr="00FB676D" w:rsidRDefault="00FB676D" w:rsidP="00FB676D">
      <w:pPr>
        <w:rPr>
          <w:rFonts w:ascii="Arial" w:hAnsi="Arial" w:cs="Arial"/>
          <w:sz w:val="24"/>
          <w:szCs w:val="24"/>
        </w:rPr>
      </w:pPr>
      <w:r w:rsidRPr="00FB676D">
        <w:rPr>
          <w:rFonts w:ascii="Arial" w:hAnsi="Arial" w:cs="Arial"/>
          <w:sz w:val="24"/>
          <w:szCs w:val="24"/>
        </w:rPr>
        <w:t>Coleman, J. C. (2010). *The Nature of Adolescence* (4th ed.). London: Routledge.</w:t>
      </w:r>
    </w:p>
    <w:sectPr w:rsidR="00FB676D" w:rsidRPr="00FB67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76D"/>
    <w:rsid w:val="00176A46"/>
    <w:rsid w:val="00224804"/>
    <w:rsid w:val="002266FE"/>
    <w:rsid w:val="00287840"/>
    <w:rsid w:val="0042558A"/>
    <w:rsid w:val="007B2DB3"/>
    <w:rsid w:val="00823878"/>
    <w:rsid w:val="00CE3156"/>
    <w:rsid w:val="00FB6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842A8"/>
  <w15:chartTrackingRefBased/>
  <w15:docId w15:val="{FC16CB25-C1DB-4EA3-85A9-AB11335B6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7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67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67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67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67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6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7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67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67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67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67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6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76D"/>
    <w:rPr>
      <w:rFonts w:eastAsiaTheme="majorEastAsia" w:cstheme="majorBidi"/>
      <w:color w:val="272727" w:themeColor="text1" w:themeTint="D8"/>
    </w:rPr>
  </w:style>
  <w:style w:type="paragraph" w:styleId="Title">
    <w:name w:val="Title"/>
    <w:basedOn w:val="Normal"/>
    <w:next w:val="Normal"/>
    <w:link w:val="TitleChar"/>
    <w:uiPriority w:val="10"/>
    <w:qFormat/>
    <w:rsid w:val="00FB6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76D"/>
    <w:pPr>
      <w:spacing w:before="160"/>
      <w:jc w:val="center"/>
    </w:pPr>
    <w:rPr>
      <w:i/>
      <w:iCs/>
      <w:color w:val="404040" w:themeColor="text1" w:themeTint="BF"/>
    </w:rPr>
  </w:style>
  <w:style w:type="character" w:customStyle="1" w:styleId="QuoteChar">
    <w:name w:val="Quote Char"/>
    <w:basedOn w:val="DefaultParagraphFont"/>
    <w:link w:val="Quote"/>
    <w:uiPriority w:val="29"/>
    <w:rsid w:val="00FB676D"/>
    <w:rPr>
      <w:i/>
      <w:iCs/>
      <w:color w:val="404040" w:themeColor="text1" w:themeTint="BF"/>
    </w:rPr>
  </w:style>
  <w:style w:type="paragraph" w:styleId="ListParagraph">
    <w:name w:val="List Paragraph"/>
    <w:basedOn w:val="Normal"/>
    <w:uiPriority w:val="34"/>
    <w:qFormat/>
    <w:rsid w:val="00FB676D"/>
    <w:pPr>
      <w:ind w:left="720"/>
      <w:contextualSpacing/>
    </w:pPr>
  </w:style>
  <w:style w:type="character" w:styleId="IntenseEmphasis">
    <w:name w:val="Intense Emphasis"/>
    <w:basedOn w:val="DefaultParagraphFont"/>
    <w:uiPriority w:val="21"/>
    <w:qFormat/>
    <w:rsid w:val="00FB676D"/>
    <w:rPr>
      <w:i/>
      <w:iCs/>
      <w:color w:val="0F4761" w:themeColor="accent1" w:themeShade="BF"/>
    </w:rPr>
  </w:style>
  <w:style w:type="paragraph" w:styleId="IntenseQuote">
    <w:name w:val="Intense Quote"/>
    <w:basedOn w:val="Normal"/>
    <w:next w:val="Normal"/>
    <w:link w:val="IntenseQuoteChar"/>
    <w:uiPriority w:val="30"/>
    <w:qFormat/>
    <w:rsid w:val="00FB67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676D"/>
    <w:rPr>
      <w:i/>
      <w:iCs/>
      <w:color w:val="0F4761" w:themeColor="accent1" w:themeShade="BF"/>
    </w:rPr>
  </w:style>
  <w:style w:type="character" w:styleId="IntenseReference">
    <w:name w:val="Intense Reference"/>
    <w:basedOn w:val="DefaultParagraphFont"/>
    <w:uiPriority w:val="32"/>
    <w:qFormat/>
    <w:rsid w:val="00FB67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1140</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Martin</dc:creator>
  <cp:keywords/>
  <dc:description/>
  <cp:lastModifiedBy>Stephen Martin</cp:lastModifiedBy>
  <cp:revision>2</cp:revision>
  <dcterms:created xsi:type="dcterms:W3CDTF">2024-06-06T08:15:00Z</dcterms:created>
  <dcterms:modified xsi:type="dcterms:W3CDTF">2024-06-06T08:42:00Z</dcterms:modified>
</cp:coreProperties>
</file>