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8CFDAD" w14:textId="77777777" w:rsidR="00AF6A3D" w:rsidRDefault="00AF6A3D" w:rsidP="004A30F7"/>
    <w:p w14:paraId="74EC7E9B" w14:textId="77777777" w:rsidR="00AF6A3D" w:rsidRDefault="00AF6A3D">
      <w:pPr>
        <w:jc w:val="center"/>
        <w:rPr>
          <w:rFonts w:eastAsia="Times New Roman" w:cs="Times New Roman"/>
          <w:b/>
          <w:color w:val="000000"/>
          <w:sz w:val="32"/>
          <w:szCs w:val="32"/>
        </w:rPr>
      </w:pPr>
    </w:p>
    <w:p w14:paraId="2FC1F952" w14:textId="77777777" w:rsidR="00AF6A3D" w:rsidRDefault="00000000">
      <w:pPr>
        <w:jc w:val="center"/>
        <w:rPr>
          <w:rFonts w:eastAsia="Times New Roman" w:cs="Times New Roman"/>
          <w:b/>
          <w:color w:val="000000"/>
          <w:sz w:val="32"/>
          <w:szCs w:val="32"/>
        </w:rPr>
      </w:pPr>
      <w:r>
        <w:rPr>
          <w:b/>
          <w:noProof/>
          <w:sz w:val="38"/>
          <w:szCs w:val="38"/>
        </w:rPr>
        <w:drawing>
          <wp:inline distT="0" distB="0" distL="0" distR="0" wp14:anchorId="38DBFA67" wp14:editId="6A221C9A">
            <wp:extent cx="3467100" cy="1775460"/>
            <wp:effectExtent l="19050" t="19050" r="19050" b="15240"/>
            <wp:docPr id="1026" name="Picture 1772780439" descr="A logo with text on i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772780439"/>
                    <pic:cNvPicPr/>
                  </pic:nvPicPr>
                  <pic:blipFill>
                    <a:blip r:embed="rId9" cstate="print"/>
                    <a:srcRect/>
                    <a:stretch/>
                  </pic:blipFill>
                  <pic:spPr>
                    <a:xfrm>
                      <a:off x="0" y="0"/>
                      <a:ext cx="3467100" cy="1775460"/>
                    </a:xfrm>
                    <a:prstGeom prst="rect">
                      <a:avLst/>
                    </a:prstGeom>
                    <a:ln w="9525" cap="flat" cmpd="sng">
                      <a:solidFill>
                        <a:srgbClr val="000000"/>
                      </a:solidFill>
                      <a:prstDash val="solid"/>
                      <a:round/>
                      <a:headEnd type="none" w="med" len="med"/>
                      <a:tailEnd type="none" w="med" len="med"/>
                    </a:ln>
                  </pic:spPr>
                </pic:pic>
              </a:graphicData>
            </a:graphic>
          </wp:inline>
        </w:drawing>
      </w:r>
    </w:p>
    <w:p w14:paraId="3F867FC1" w14:textId="77777777" w:rsidR="00AF6A3D" w:rsidRDefault="00AF6A3D">
      <w:pPr>
        <w:jc w:val="center"/>
        <w:rPr>
          <w:rFonts w:eastAsia="Times New Roman" w:cs="Times New Roman"/>
          <w:b/>
          <w:color w:val="000000"/>
          <w:sz w:val="32"/>
          <w:szCs w:val="32"/>
        </w:rPr>
      </w:pPr>
    </w:p>
    <w:p w14:paraId="25DFD519" w14:textId="77777777" w:rsidR="00AF6A3D" w:rsidRDefault="00AF6A3D">
      <w:pPr>
        <w:jc w:val="center"/>
        <w:rPr>
          <w:rFonts w:eastAsia="Times New Roman" w:cs="Times New Roman"/>
          <w:b/>
          <w:color w:val="000000"/>
          <w:sz w:val="32"/>
          <w:szCs w:val="32"/>
        </w:rPr>
      </w:pPr>
    </w:p>
    <w:p w14:paraId="16FEEC96" w14:textId="77777777" w:rsidR="00AF6A3D" w:rsidRDefault="00AF6A3D">
      <w:pPr>
        <w:jc w:val="center"/>
        <w:rPr>
          <w:rFonts w:eastAsia="Times New Roman" w:cs="Times New Roman"/>
          <w:b/>
          <w:color w:val="000000"/>
          <w:sz w:val="32"/>
          <w:szCs w:val="32"/>
        </w:rPr>
      </w:pPr>
    </w:p>
    <w:p w14:paraId="4CC6FB6D" w14:textId="77777777" w:rsidR="00AF6A3D" w:rsidRDefault="00AF6A3D">
      <w:pPr>
        <w:jc w:val="center"/>
        <w:rPr>
          <w:rFonts w:eastAsia="Times New Roman" w:cs="Times New Roman"/>
          <w:b/>
          <w:color w:val="000000"/>
          <w:sz w:val="32"/>
          <w:szCs w:val="32"/>
        </w:rPr>
      </w:pPr>
    </w:p>
    <w:p w14:paraId="08A862A3" w14:textId="77777777" w:rsidR="00AF6A3D" w:rsidRDefault="00AF6A3D">
      <w:pPr>
        <w:jc w:val="center"/>
        <w:rPr>
          <w:rFonts w:eastAsia="Times New Roman" w:cs="Times New Roman"/>
          <w:b/>
          <w:color w:val="000000"/>
          <w:sz w:val="32"/>
          <w:szCs w:val="32"/>
        </w:rPr>
      </w:pPr>
    </w:p>
    <w:p w14:paraId="3EDCB91E" w14:textId="77777777" w:rsidR="00AF6A3D" w:rsidRDefault="00000000">
      <w:pPr>
        <w:jc w:val="center"/>
        <w:rPr>
          <w:rFonts w:eastAsia="Times New Roman" w:cs="Times New Roman"/>
          <w:b/>
          <w:color w:val="000000"/>
          <w:sz w:val="32"/>
          <w:szCs w:val="32"/>
        </w:rPr>
      </w:pPr>
      <w:r>
        <w:rPr>
          <w:rFonts w:eastAsia="Times New Roman" w:cs="Times New Roman"/>
          <w:b/>
          <w:color w:val="000000"/>
          <w:sz w:val="32"/>
          <w:szCs w:val="32"/>
        </w:rPr>
        <w:t>THE IMPACT OF INTEGRATED MARKETING</w:t>
      </w:r>
    </w:p>
    <w:p w14:paraId="34B68CB1" w14:textId="77777777" w:rsidR="00AF6A3D" w:rsidRDefault="00000000">
      <w:pPr>
        <w:jc w:val="center"/>
        <w:rPr>
          <w:rFonts w:eastAsia="Times New Roman" w:cs="Times New Roman"/>
          <w:b/>
          <w:color w:val="000000"/>
          <w:sz w:val="32"/>
          <w:szCs w:val="32"/>
        </w:rPr>
      </w:pPr>
      <w:r>
        <w:rPr>
          <w:rFonts w:eastAsia="Times New Roman" w:cs="Times New Roman"/>
          <w:b/>
          <w:color w:val="000000"/>
          <w:sz w:val="32"/>
          <w:szCs w:val="32"/>
        </w:rPr>
        <w:t>COMMUNICATIONS AND DIGITAL MARKETING</w:t>
      </w:r>
    </w:p>
    <w:p w14:paraId="5A401F24" w14:textId="77777777" w:rsidR="00AF6A3D" w:rsidRDefault="00000000">
      <w:pPr>
        <w:jc w:val="center"/>
        <w:rPr>
          <w:rFonts w:eastAsia="Times New Roman" w:cs="Times New Roman"/>
          <w:b/>
          <w:color w:val="000000"/>
          <w:sz w:val="32"/>
          <w:szCs w:val="32"/>
        </w:rPr>
      </w:pPr>
      <w:r>
        <w:rPr>
          <w:rFonts w:eastAsia="Times New Roman" w:cs="Times New Roman"/>
          <w:b/>
          <w:color w:val="000000"/>
          <w:sz w:val="32"/>
          <w:szCs w:val="32"/>
        </w:rPr>
        <w:t>STRATEGIES ON BRAND EQUITY WITHIN THE SMARTPHONE INDUSTRY</w:t>
      </w:r>
    </w:p>
    <w:p w14:paraId="68F794CC" w14:textId="77777777" w:rsidR="00AF6A3D" w:rsidRDefault="00000000">
      <w:pPr>
        <w:jc w:val="left"/>
        <w:rPr>
          <w:rFonts w:eastAsia="Times New Roman" w:cs="Times New Roman"/>
          <w:b/>
          <w:color w:val="000000"/>
          <w:sz w:val="32"/>
          <w:szCs w:val="32"/>
        </w:rPr>
      </w:pPr>
      <w:r>
        <w:rPr>
          <w:rFonts w:eastAsia="Times New Roman" w:cs="Times New Roman"/>
          <w:b/>
          <w:color w:val="000000"/>
          <w:sz w:val="32"/>
          <w:szCs w:val="32"/>
        </w:rPr>
        <w:br w:type="page"/>
      </w:r>
    </w:p>
    <w:p w14:paraId="7D144573" w14:textId="77777777" w:rsidR="00AF6A3D" w:rsidRDefault="00000000">
      <w:pPr>
        <w:pStyle w:val="Heading1"/>
        <w:jc w:val="center"/>
        <w:rPr>
          <w:color w:val="000000"/>
        </w:rPr>
      </w:pPr>
      <w:bookmarkStart w:id="0" w:name="_Toc177417176"/>
      <w:bookmarkStart w:id="1" w:name="_Toc178253711"/>
      <w:r>
        <w:rPr>
          <w:color w:val="000000"/>
        </w:rPr>
        <w:lastRenderedPageBreak/>
        <w:t>Acknowledgement</w:t>
      </w:r>
      <w:bookmarkEnd w:id="0"/>
      <w:bookmarkEnd w:id="1"/>
    </w:p>
    <w:p w14:paraId="0DB949D6" w14:textId="77777777" w:rsidR="00AF6A3D" w:rsidRDefault="00000000">
      <w:pPr>
        <w:rPr>
          <w:color w:val="000000"/>
          <w:lang w:val="en-IN"/>
        </w:rPr>
      </w:pPr>
      <w:r>
        <w:rPr>
          <w:color w:val="000000"/>
          <w:lang w:val="en-IN"/>
        </w:rPr>
        <w:t>I would like to express my deepest gratitude to my supervisor and module leader for their invaluable guidance and support throughout this research on “</w:t>
      </w:r>
      <w:r>
        <w:rPr>
          <w:i/>
          <w:iCs/>
          <w:color w:val="000000"/>
          <w:lang w:val="en-IN"/>
        </w:rPr>
        <w:t>The impact of integrated marketing Communications and digital marketing Strategies on brand equity within the smartphone industry”.</w:t>
      </w:r>
      <w:r>
        <w:rPr>
          <w:color w:val="000000"/>
          <w:lang w:val="en-IN"/>
        </w:rPr>
        <w:t xml:space="preserve"> Special thanks to my professor for their insightful feedback and encouragement. I am also profoundly grateful to my family and friends for their unwavering support and understanding, which has been instrumental in the completion of this research. Your belief in me and your constant motivation have been a great source of strength. This study would not have been possible without your collective support and encouragement. Thank you all.</w:t>
      </w:r>
    </w:p>
    <w:p w14:paraId="1852505D" w14:textId="77777777" w:rsidR="00AF6A3D" w:rsidRDefault="00000000">
      <w:pPr>
        <w:jc w:val="left"/>
        <w:rPr>
          <w:color w:val="000000"/>
          <w:lang w:val="en-IN"/>
        </w:rPr>
      </w:pPr>
      <w:r>
        <w:rPr>
          <w:color w:val="000000"/>
          <w:lang w:val="en-IN"/>
        </w:rPr>
        <w:br w:type="page"/>
      </w:r>
    </w:p>
    <w:p w14:paraId="28E1CD6A" w14:textId="77777777" w:rsidR="00AF6A3D" w:rsidRDefault="00000000">
      <w:pPr>
        <w:jc w:val="center"/>
        <w:rPr>
          <w:b/>
          <w:bCs/>
          <w:color w:val="000000"/>
          <w:sz w:val="28"/>
          <w:szCs w:val="24"/>
          <w:lang w:val="en-IN"/>
        </w:rPr>
      </w:pPr>
      <w:r>
        <w:rPr>
          <w:b/>
          <w:bCs/>
          <w:color w:val="000000"/>
          <w:sz w:val="28"/>
          <w:szCs w:val="24"/>
          <w:lang w:val="en-IN"/>
        </w:rPr>
        <w:lastRenderedPageBreak/>
        <w:t>Abstract</w:t>
      </w:r>
    </w:p>
    <w:p w14:paraId="799215E0" w14:textId="77777777" w:rsidR="00AF6A3D" w:rsidRDefault="00000000">
      <w:pPr>
        <w:rPr>
          <w:rFonts w:eastAsia="Times New Roman" w:cs="Times New Roman"/>
          <w:color w:val="000000"/>
          <w:szCs w:val="24"/>
        </w:rPr>
      </w:pPr>
      <w:r>
        <w:rPr>
          <w:rFonts w:eastAsia="Times New Roman" w:cs="Times New Roman"/>
          <w:color w:val="000000"/>
          <w:szCs w:val="24"/>
          <w:lang w:val="en-US"/>
        </w:rPr>
        <w:t xml:space="preserve">Investigating the effects of digital marketing strategies and integrated marketing communications on brand equity within the smartphone industry is the goal of this research. An academic research work typically consists of six chapters: introduction, literature review, methodology, analysis, discussion, conclusion, and recommendation. Fifty smartphone users who were offered smartphones by UK-based smartphone brands were chosen by the researcher using a non-probabilistic sampling technique. The research's validity and reliability have been enhanced by adhering to ethical considerations. Because the majority of participants argued that digital marketing strategies are good at automatically conveying brand information, it can be concluded that by giving new smartphone users access to early reviews and feature details of newly launched smartphones, these users develop strong attachments to mobile brands. </w:t>
      </w:r>
      <w:r>
        <w:rPr>
          <w:rFonts w:eastAsia="Times New Roman" w:cs="Times New Roman"/>
          <w:color w:val="000000"/>
          <w:szCs w:val="24"/>
        </w:rPr>
        <w:t>In conclusion, first hand data from involved survey participants help to interpreted common alignment with previous literature sources to coherence in smart communication by leading strong brand equity. Combined information from present study and existing peer reviewed articles ensures the advantage of integrated marketing communication through unifying essential marketing communication efforts by accelerating seamless brand experience to target consumer groups in the smartphone industry.</w:t>
      </w:r>
    </w:p>
    <w:p w14:paraId="745E1F51" w14:textId="77777777" w:rsidR="00AF6A3D" w:rsidRDefault="00000000">
      <w:pPr>
        <w:jc w:val="left"/>
        <w:rPr>
          <w:rFonts w:eastAsia="Times New Roman" w:cs="Times New Roman"/>
          <w:color w:val="000000"/>
          <w:szCs w:val="24"/>
        </w:rPr>
      </w:pPr>
      <w:r>
        <w:rPr>
          <w:rFonts w:eastAsia="Times New Roman" w:cs="Times New Roman"/>
          <w:color w:val="000000"/>
          <w:szCs w:val="24"/>
        </w:rPr>
        <w:br w:type="page"/>
      </w:r>
    </w:p>
    <w:p w14:paraId="59E46AD3" w14:textId="77777777" w:rsidR="00AF6A3D" w:rsidRDefault="00AF6A3D">
      <w:pPr>
        <w:rPr>
          <w:b/>
          <w:color w:val="000000"/>
          <w:lang w:val="en-US"/>
        </w:rPr>
      </w:pPr>
    </w:p>
    <w:p w14:paraId="2AE2F8FF" w14:textId="77777777" w:rsidR="00AF6A3D" w:rsidRDefault="00000000">
      <w:pPr>
        <w:rPr>
          <w:color w:val="000000"/>
          <w:lang w:val="en-US"/>
        </w:rPr>
      </w:pPr>
      <w:r>
        <w:rPr>
          <w:noProof/>
          <w:color w:val="000000"/>
          <w:lang w:val="en-US"/>
        </w:rPr>
        <w:drawing>
          <wp:inline distT="0" distB="0" distL="0" distR="0" wp14:anchorId="39B04252" wp14:editId="39ED1FBA">
            <wp:extent cx="2838450" cy="1162050"/>
            <wp:effectExtent l="0" t="0" r="0" b="0"/>
            <wp:docPr id="1027" name="Picture 6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65"/>
                    <pic:cNvPicPr/>
                  </pic:nvPicPr>
                  <pic:blipFill>
                    <a:blip r:embed="rId10" cstate="print"/>
                    <a:srcRect/>
                    <a:stretch/>
                  </pic:blipFill>
                  <pic:spPr>
                    <a:xfrm>
                      <a:off x="0" y="0"/>
                      <a:ext cx="2838450" cy="1162050"/>
                    </a:xfrm>
                    <a:prstGeom prst="rect">
                      <a:avLst/>
                    </a:prstGeom>
                    <a:ln>
                      <a:noFill/>
                    </a:ln>
                  </pic:spPr>
                </pic:pic>
              </a:graphicData>
            </a:graphic>
          </wp:inline>
        </w:drawing>
      </w:r>
      <w:r>
        <w:rPr>
          <w:color w:val="000000"/>
          <w:lang w:val="en-US"/>
        </w:rPr>
        <w:t xml:space="preserve"> </w:t>
      </w:r>
    </w:p>
    <w:p w14:paraId="60770808" w14:textId="77777777" w:rsidR="00AF6A3D" w:rsidRDefault="00000000">
      <w:pPr>
        <w:rPr>
          <w:b/>
          <w:color w:val="000000"/>
          <w:lang w:val="en-US"/>
        </w:rPr>
      </w:pPr>
      <w:r>
        <w:rPr>
          <w:b/>
          <w:color w:val="000000"/>
          <w:lang w:val="en-US"/>
        </w:rPr>
        <w:t xml:space="preserve"> </w:t>
      </w:r>
    </w:p>
    <w:p w14:paraId="517BF9FD" w14:textId="77777777" w:rsidR="00AF6A3D" w:rsidRDefault="00000000">
      <w:pPr>
        <w:rPr>
          <w:color w:val="000000"/>
          <w:lang w:val="en-US"/>
        </w:rPr>
      </w:pPr>
      <w:r>
        <w:rPr>
          <w:b/>
          <w:color w:val="000000"/>
          <w:lang w:val="en-US"/>
        </w:rPr>
        <w:t>Master’s Degrees by Examination and Dissertation</w:t>
      </w:r>
    </w:p>
    <w:p w14:paraId="1C324C02" w14:textId="77777777" w:rsidR="00AF6A3D" w:rsidRDefault="00000000">
      <w:pPr>
        <w:rPr>
          <w:color w:val="000000"/>
          <w:lang w:val="en-US"/>
        </w:rPr>
      </w:pPr>
      <w:r>
        <w:rPr>
          <w:b/>
          <w:color w:val="000000"/>
          <w:lang w:val="en-US"/>
        </w:rPr>
        <w:t>Declaration Form</w:t>
      </w:r>
      <w:r>
        <w:rPr>
          <w:color w:val="000000"/>
          <w:lang w:val="en-US"/>
        </w:rPr>
        <w:t>.</w:t>
      </w:r>
    </w:p>
    <w:p w14:paraId="509AAE2F" w14:textId="77777777" w:rsidR="00AF6A3D" w:rsidRDefault="00000000">
      <w:pPr>
        <w:rPr>
          <w:color w:val="000000"/>
          <w:lang w:val="en-US"/>
        </w:rPr>
      </w:pPr>
      <w:r>
        <w:rPr>
          <w:color w:val="000000"/>
          <w:lang w:val="en-US"/>
        </w:rPr>
        <w:t xml:space="preserve"> </w:t>
      </w:r>
    </w:p>
    <w:p w14:paraId="59192986" w14:textId="77777777" w:rsidR="00AF6A3D" w:rsidRDefault="00000000">
      <w:pPr>
        <w:rPr>
          <w:color w:val="000000"/>
          <w:lang w:val="en-US"/>
        </w:rPr>
      </w:pPr>
      <w:r>
        <w:rPr>
          <w:color w:val="000000"/>
          <w:lang w:val="en-US"/>
        </w:rPr>
        <w:t xml:space="preserve">I, Muhammed Naeem Thumbath,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355ADB76" w14:textId="77777777" w:rsidR="00AF6A3D" w:rsidRDefault="00000000">
      <w:pPr>
        <w:rPr>
          <w:color w:val="000000"/>
          <w:lang w:val="en-US"/>
        </w:rPr>
      </w:pPr>
      <w:r>
        <w:rPr>
          <w:color w:val="000000"/>
          <w:lang w:val="en-US"/>
        </w:rPr>
        <w:t xml:space="preserve"> </w:t>
      </w:r>
    </w:p>
    <w:p w14:paraId="79A21947" w14:textId="77777777" w:rsidR="00AF6A3D" w:rsidRDefault="00000000">
      <w:pPr>
        <w:rPr>
          <w:color w:val="000000"/>
          <w:lang w:val="en-US"/>
        </w:rPr>
      </w:pPr>
      <w:r>
        <w:rPr>
          <w:color w:val="000000"/>
          <w:lang w:val="en-US"/>
        </w:rPr>
        <w:t>Signature: Muhammed Naeem Thumbath</w:t>
      </w:r>
    </w:p>
    <w:p w14:paraId="5AB0A9B5" w14:textId="77777777" w:rsidR="00AF6A3D" w:rsidRDefault="00000000">
      <w:pPr>
        <w:rPr>
          <w:color w:val="000000"/>
          <w:lang w:val="en-US"/>
        </w:rPr>
      </w:pPr>
      <w:r>
        <w:rPr>
          <w:color w:val="000000"/>
          <w:lang w:val="en-US"/>
        </w:rPr>
        <w:t xml:space="preserve"> </w:t>
      </w:r>
    </w:p>
    <w:p w14:paraId="466B7AC4" w14:textId="77777777" w:rsidR="00AF6A3D" w:rsidRDefault="00000000">
      <w:pPr>
        <w:rPr>
          <w:color w:val="000000"/>
          <w:lang w:val="en-US"/>
        </w:rPr>
      </w:pPr>
      <w:r>
        <w:rPr>
          <w:color w:val="000000"/>
          <w:lang w:val="en-US"/>
        </w:rPr>
        <w:t>Date:         02/10/2024</w:t>
      </w:r>
    </w:p>
    <w:p w14:paraId="24518E44" w14:textId="77777777" w:rsidR="00AF6A3D" w:rsidRDefault="00000000">
      <w:pPr>
        <w:rPr>
          <w:color w:val="000000"/>
          <w:lang w:val="en-US"/>
        </w:rPr>
      </w:pPr>
      <w:r>
        <w:rPr>
          <w:color w:val="000000"/>
          <w:lang w:val="en-US"/>
        </w:rPr>
        <w:t xml:space="preserve"> </w:t>
      </w:r>
    </w:p>
    <w:p w14:paraId="67CB911B" w14:textId="77777777" w:rsidR="00AF6A3D" w:rsidRDefault="00AF6A3D">
      <w:pPr>
        <w:rPr>
          <w:color w:val="000000"/>
          <w:lang w:val="en-IN"/>
        </w:rPr>
      </w:pPr>
    </w:p>
    <w:p w14:paraId="078AA0D0" w14:textId="77777777" w:rsidR="00AF6A3D" w:rsidRDefault="00000000">
      <w:pPr>
        <w:jc w:val="left"/>
        <w:rPr>
          <w:color w:val="000000"/>
          <w:lang w:val="en-IN"/>
        </w:rPr>
      </w:pPr>
      <w:r>
        <w:rPr>
          <w:b/>
          <w:bCs/>
          <w:color w:val="000000"/>
          <w:sz w:val="28"/>
          <w:szCs w:val="24"/>
          <w:lang w:val="en-IN"/>
        </w:rPr>
        <w:br w:type="page"/>
      </w:r>
    </w:p>
    <w:p w14:paraId="6C480388" w14:textId="77777777" w:rsidR="00AF6A3D" w:rsidRDefault="00000000">
      <w:pPr>
        <w:pStyle w:val="TOCHeading"/>
        <w:spacing w:line="360" w:lineRule="auto"/>
        <w:jc w:val="center"/>
        <w:rPr>
          <w:rFonts w:ascii="Times New Roman" w:hAnsi="Times New Roman" w:cs="Times New Roman"/>
          <w:b/>
          <w:bCs/>
          <w:color w:val="000000"/>
          <w:sz w:val="28"/>
          <w:szCs w:val="28"/>
        </w:rPr>
      </w:pPr>
      <w:bookmarkStart w:id="2" w:name="_heading=h.3rdcrjn" w:colFirst="0" w:colLast="0"/>
      <w:bookmarkEnd w:id="2"/>
      <w:r>
        <w:rPr>
          <w:rFonts w:ascii="Times New Roman" w:hAnsi="Times New Roman" w:cs="Times New Roman"/>
          <w:b/>
          <w:bCs/>
          <w:color w:val="000000"/>
          <w:sz w:val="28"/>
          <w:szCs w:val="28"/>
        </w:rPr>
        <w:lastRenderedPageBreak/>
        <w:t>Table of Contents</w:t>
      </w:r>
    </w:p>
    <w:p w14:paraId="21BC6C8C" w14:textId="77777777" w:rsidR="00AF6A3D" w:rsidRDefault="00000000">
      <w:pPr>
        <w:pStyle w:val="TOC1"/>
        <w:tabs>
          <w:tab w:val="right" w:leader="dot" w:pos="9350"/>
        </w:tabs>
        <w:rPr>
          <w:rFonts w:ascii="Calibri" w:eastAsia="SimSun" w:hAnsi="Calibri"/>
          <w:noProof/>
          <w:color w:val="000000"/>
          <w:kern w:val="2"/>
          <w:sz w:val="22"/>
          <w:lang w:val="en-US"/>
          <w14:ligatures w14:val="standardContextual"/>
        </w:rPr>
      </w:pPr>
      <w:r>
        <w:rPr>
          <w:color w:val="000000"/>
        </w:rPr>
        <w:fldChar w:fldCharType="begin"/>
      </w:r>
      <w:r>
        <w:rPr>
          <w:color w:val="000000"/>
        </w:rPr>
        <w:instrText xml:space="preserve"> TOC \o "1-3" \h \z \u </w:instrText>
      </w:r>
      <w:r>
        <w:rPr>
          <w:color w:val="000000"/>
        </w:rPr>
        <w:fldChar w:fldCharType="separate"/>
      </w:r>
      <w:hyperlink w:anchor="_Toc178253711" w:history="1">
        <w:r>
          <w:rPr>
            <w:rStyle w:val="Hyperlink"/>
            <w:noProof/>
            <w:color w:val="000000"/>
          </w:rPr>
          <w:t>Acknowledgement</w:t>
        </w:r>
        <w:r>
          <w:rPr>
            <w:noProof/>
            <w:webHidden/>
            <w:color w:val="000000"/>
          </w:rPr>
          <w:tab/>
        </w:r>
        <w:r>
          <w:rPr>
            <w:noProof/>
            <w:webHidden/>
            <w:color w:val="000000"/>
          </w:rPr>
          <w:fldChar w:fldCharType="begin"/>
        </w:r>
        <w:r>
          <w:rPr>
            <w:noProof/>
            <w:webHidden/>
            <w:color w:val="000000"/>
          </w:rPr>
          <w:instrText xml:space="preserve"> PAGEREF _Toc178253711 \h </w:instrText>
        </w:r>
        <w:r>
          <w:rPr>
            <w:noProof/>
            <w:webHidden/>
            <w:color w:val="000000"/>
          </w:rPr>
        </w:r>
        <w:r>
          <w:rPr>
            <w:noProof/>
            <w:webHidden/>
            <w:color w:val="000000"/>
          </w:rPr>
          <w:fldChar w:fldCharType="separate"/>
        </w:r>
        <w:r>
          <w:rPr>
            <w:noProof/>
            <w:webHidden/>
            <w:color w:val="000000"/>
          </w:rPr>
          <w:t>2</w:t>
        </w:r>
        <w:r>
          <w:rPr>
            <w:noProof/>
            <w:webHidden/>
            <w:color w:val="000000"/>
          </w:rPr>
          <w:fldChar w:fldCharType="end"/>
        </w:r>
      </w:hyperlink>
    </w:p>
    <w:p w14:paraId="549CFF50" w14:textId="77777777" w:rsidR="00AF6A3D" w:rsidRDefault="00000000">
      <w:pPr>
        <w:pStyle w:val="TOC1"/>
        <w:tabs>
          <w:tab w:val="right" w:leader="dot" w:pos="9350"/>
        </w:tabs>
        <w:rPr>
          <w:rFonts w:ascii="Calibri" w:eastAsia="SimSun" w:hAnsi="Calibri"/>
          <w:noProof/>
          <w:color w:val="000000"/>
          <w:kern w:val="2"/>
          <w:sz w:val="22"/>
          <w:lang w:val="en-US"/>
          <w14:ligatures w14:val="standardContextual"/>
        </w:rPr>
      </w:pPr>
      <w:hyperlink w:anchor="_Toc178253712" w:history="1">
        <w:r>
          <w:rPr>
            <w:rStyle w:val="Hyperlink"/>
            <w:noProof/>
            <w:color w:val="000000"/>
          </w:rPr>
          <w:t>Chapter 1: Introduction</w:t>
        </w:r>
        <w:r>
          <w:rPr>
            <w:noProof/>
            <w:webHidden/>
            <w:color w:val="000000"/>
          </w:rPr>
          <w:tab/>
        </w:r>
        <w:r>
          <w:rPr>
            <w:noProof/>
            <w:webHidden/>
            <w:color w:val="000000"/>
          </w:rPr>
          <w:fldChar w:fldCharType="begin"/>
        </w:r>
        <w:r>
          <w:rPr>
            <w:noProof/>
            <w:webHidden/>
            <w:color w:val="000000"/>
          </w:rPr>
          <w:instrText xml:space="preserve"> PAGEREF _Toc178253712 \h </w:instrText>
        </w:r>
        <w:r>
          <w:rPr>
            <w:noProof/>
            <w:webHidden/>
            <w:color w:val="000000"/>
          </w:rPr>
        </w:r>
        <w:r>
          <w:rPr>
            <w:noProof/>
            <w:webHidden/>
            <w:color w:val="000000"/>
          </w:rPr>
          <w:fldChar w:fldCharType="separate"/>
        </w:r>
        <w:r>
          <w:rPr>
            <w:noProof/>
            <w:webHidden/>
            <w:color w:val="000000"/>
          </w:rPr>
          <w:t>8</w:t>
        </w:r>
        <w:r>
          <w:rPr>
            <w:noProof/>
            <w:webHidden/>
            <w:color w:val="000000"/>
          </w:rPr>
          <w:fldChar w:fldCharType="end"/>
        </w:r>
      </w:hyperlink>
    </w:p>
    <w:p w14:paraId="25FB92B4"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13" w:history="1">
        <w:r>
          <w:rPr>
            <w:rStyle w:val="Hyperlink"/>
            <w:noProof/>
            <w:color w:val="000000"/>
          </w:rPr>
          <w:t>1.1 Background of the study</w:t>
        </w:r>
        <w:r>
          <w:rPr>
            <w:noProof/>
            <w:webHidden/>
            <w:color w:val="000000"/>
          </w:rPr>
          <w:tab/>
        </w:r>
        <w:r>
          <w:rPr>
            <w:noProof/>
            <w:webHidden/>
            <w:color w:val="000000"/>
          </w:rPr>
          <w:fldChar w:fldCharType="begin"/>
        </w:r>
        <w:r>
          <w:rPr>
            <w:noProof/>
            <w:webHidden/>
            <w:color w:val="000000"/>
          </w:rPr>
          <w:instrText xml:space="preserve"> PAGEREF _Toc178253713 \h </w:instrText>
        </w:r>
        <w:r>
          <w:rPr>
            <w:noProof/>
            <w:webHidden/>
            <w:color w:val="000000"/>
          </w:rPr>
        </w:r>
        <w:r>
          <w:rPr>
            <w:noProof/>
            <w:webHidden/>
            <w:color w:val="000000"/>
          </w:rPr>
          <w:fldChar w:fldCharType="separate"/>
        </w:r>
        <w:r>
          <w:rPr>
            <w:noProof/>
            <w:webHidden/>
            <w:color w:val="000000"/>
          </w:rPr>
          <w:t>8</w:t>
        </w:r>
        <w:r>
          <w:rPr>
            <w:noProof/>
            <w:webHidden/>
            <w:color w:val="000000"/>
          </w:rPr>
          <w:fldChar w:fldCharType="end"/>
        </w:r>
      </w:hyperlink>
    </w:p>
    <w:p w14:paraId="3F37D9C9"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14" w:history="1">
        <w:r>
          <w:rPr>
            <w:rStyle w:val="Hyperlink"/>
            <w:noProof/>
            <w:color w:val="000000"/>
          </w:rPr>
          <w:t>1.2 Rationale of the study</w:t>
        </w:r>
        <w:r>
          <w:rPr>
            <w:noProof/>
            <w:webHidden/>
            <w:color w:val="000000"/>
          </w:rPr>
          <w:tab/>
        </w:r>
        <w:r>
          <w:rPr>
            <w:noProof/>
            <w:webHidden/>
            <w:color w:val="000000"/>
          </w:rPr>
          <w:fldChar w:fldCharType="begin"/>
        </w:r>
        <w:r>
          <w:rPr>
            <w:noProof/>
            <w:webHidden/>
            <w:color w:val="000000"/>
          </w:rPr>
          <w:instrText xml:space="preserve"> PAGEREF _Toc178253714 \h </w:instrText>
        </w:r>
        <w:r>
          <w:rPr>
            <w:noProof/>
            <w:webHidden/>
            <w:color w:val="000000"/>
          </w:rPr>
        </w:r>
        <w:r>
          <w:rPr>
            <w:noProof/>
            <w:webHidden/>
            <w:color w:val="000000"/>
          </w:rPr>
          <w:fldChar w:fldCharType="separate"/>
        </w:r>
        <w:r>
          <w:rPr>
            <w:noProof/>
            <w:webHidden/>
            <w:color w:val="000000"/>
          </w:rPr>
          <w:t>11</w:t>
        </w:r>
        <w:r>
          <w:rPr>
            <w:noProof/>
            <w:webHidden/>
            <w:color w:val="000000"/>
          </w:rPr>
          <w:fldChar w:fldCharType="end"/>
        </w:r>
      </w:hyperlink>
    </w:p>
    <w:p w14:paraId="5CAAB80E"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15" w:history="1">
        <w:r>
          <w:rPr>
            <w:rStyle w:val="Hyperlink"/>
            <w:noProof/>
            <w:color w:val="000000"/>
          </w:rPr>
          <w:t>1.3 Research Problem</w:t>
        </w:r>
        <w:r>
          <w:rPr>
            <w:noProof/>
            <w:webHidden/>
            <w:color w:val="000000"/>
          </w:rPr>
          <w:tab/>
        </w:r>
        <w:r>
          <w:rPr>
            <w:noProof/>
            <w:webHidden/>
            <w:color w:val="000000"/>
          </w:rPr>
          <w:fldChar w:fldCharType="begin"/>
        </w:r>
        <w:r>
          <w:rPr>
            <w:noProof/>
            <w:webHidden/>
            <w:color w:val="000000"/>
          </w:rPr>
          <w:instrText xml:space="preserve"> PAGEREF _Toc178253715 \h </w:instrText>
        </w:r>
        <w:r>
          <w:rPr>
            <w:noProof/>
            <w:webHidden/>
            <w:color w:val="000000"/>
          </w:rPr>
        </w:r>
        <w:r>
          <w:rPr>
            <w:noProof/>
            <w:webHidden/>
            <w:color w:val="000000"/>
          </w:rPr>
          <w:fldChar w:fldCharType="separate"/>
        </w:r>
        <w:r>
          <w:rPr>
            <w:noProof/>
            <w:webHidden/>
            <w:color w:val="000000"/>
          </w:rPr>
          <w:t>12</w:t>
        </w:r>
        <w:r>
          <w:rPr>
            <w:noProof/>
            <w:webHidden/>
            <w:color w:val="000000"/>
          </w:rPr>
          <w:fldChar w:fldCharType="end"/>
        </w:r>
      </w:hyperlink>
    </w:p>
    <w:p w14:paraId="1C63C83B"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16" w:history="1">
        <w:r>
          <w:rPr>
            <w:rStyle w:val="Hyperlink"/>
            <w:noProof/>
            <w:color w:val="000000"/>
          </w:rPr>
          <w:t>1.4 Research scope and significance</w:t>
        </w:r>
        <w:r>
          <w:rPr>
            <w:noProof/>
            <w:webHidden/>
            <w:color w:val="000000"/>
          </w:rPr>
          <w:tab/>
        </w:r>
        <w:r>
          <w:rPr>
            <w:noProof/>
            <w:webHidden/>
            <w:color w:val="000000"/>
          </w:rPr>
          <w:fldChar w:fldCharType="begin"/>
        </w:r>
        <w:r>
          <w:rPr>
            <w:noProof/>
            <w:webHidden/>
            <w:color w:val="000000"/>
          </w:rPr>
          <w:instrText xml:space="preserve"> PAGEREF _Toc178253716 \h </w:instrText>
        </w:r>
        <w:r>
          <w:rPr>
            <w:noProof/>
            <w:webHidden/>
            <w:color w:val="000000"/>
          </w:rPr>
        </w:r>
        <w:r>
          <w:rPr>
            <w:noProof/>
            <w:webHidden/>
            <w:color w:val="000000"/>
          </w:rPr>
          <w:fldChar w:fldCharType="separate"/>
        </w:r>
        <w:r>
          <w:rPr>
            <w:noProof/>
            <w:webHidden/>
            <w:color w:val="000000"/>
          </w:rPr>
          <w:t>12</w:t>
        </w:r>
        <w:r>
          <w:rPr>
            <w:noProof/>
            <w:webHidden/>
            <w:color w:val="000000"/>
          </w:rPr>
          <w:fldChar w:fldCharType="end"/>
        </w:r>
      </w:hyperlink>
    </w:p>
    <w:p w14:paraId="3B053C6D"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17" w:history="1">
        <w:r>
          <w:rPr>
            <w:rStyle w:val="Hyperlink"/>
            <w:noProof/>
            <w:color w:val="000000"/>
          </w:rPr>
          <w:t>1.5 Research Aim</w:t>
        </w:r>
        <w:r>
          <w:rPr>
            <w:noProof/>
            <w:webHidden/>
            <w:color w:val="000000"/>
          </w:rPr>
          <w:tab/>
        </w:r>
        <w:r>
          <w:rPr>
            <w:noProof/>
            <w:webHidden/>
            <w:color w:val="000000"/>
          </w:rPr>
          <w:fldChar w:fldCharType="begin"/>
        </w:r>
        <w:r>
          <w:rPr>
            <w:noProof/>
            <w:webHidden/>
            <w:color w:val="000000"/>
          </w:rPr>
          <w:instrText xml:space="preserve"> PAGEREF _Toc178253717 \h </w:instrText>
        </w:r>
        <w:r>
          <w:rPr>
            <w:noProof/>
            <w:webHidden/>
            <w:color w:val="000000"/>
          </w:rPr>
        </w:r>
        <w:r>
          <w:rPr>
            <w:noProof/>
            <w:webHidden/>
            <w:color w:val="000000"/>
          </w:rPr>
          <w:fldChar w:fldCharType="separate"/>
        </w:r>
        <w:r>
          <w:rPr>
            <w:noProof/>
            <w:webHidden/>
            <w:color w:val="000000"/>
          </w:rPr>
          <w:t>13</w:t>
        </w:r>
        <w:r>
          <w:rPr>
            <w:noProof/>
            <w:webHidden/>
            <w:color w:val="000000"/>
          </w:rPr>
          <w:fldChar w:fldCharType="end"/>
        </w:r>
      </w:hyperlink>
    </w:p>
    <w:p w14:paraId="52EBF5E4"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18" w:history="1">
        <w:r>
          <w:rPr>
            <w:rStyle w:val="Hyperlink"/>
            <w:noProof/>
            <w:color w:val="000000"/>
          </w:rPr>
          <w:t>1.6 Research Objectives</w:t>
        </w:r>
        <w:r>
          <w:rPr>
            <w:noProof/>
            <w:webHidden/>
            <w:color w:val="000000"/>
          </w:rPr>
          <w:tab/>
        </w:r>
        <w:r>
          <w:rPr>
            <w:noProof/>
            <w:webHidden/>
            <w:color w:val="000000"/>
          </w:rPr>
          <w:fldChar w:fldCharType="begin"/>
        </w:r>
        <w:r>
          <w:rPr>
            <w:noProof/>
            <w:webHidden/>
            <w:color w:val="000000"/>
          </w:rPr>
          <w:instrText xml:space="preserve"> PAGEREF _Toc178253718 \h </w:instrText>
        </w:r>
        <w:r>
          <w:rPr>
            <w:noProof/>
            <w:webHidden/>
            <w:color w:val="000000"/>
          </w:rPr>
        </w:r>
        <w:r>
          <w:rPr>
            <w:noProof/>
            <w:webHidden/>
            <w:color w:val="000000"/>
          </w:rPr>
          <w:fldChar w:fldCharType="separate"/>
        </w:r>
        <w:r>
          <w:rPr>
            <w:noProof/>
            <w:webHidden/>
            <w:color w:val="000000"/>
          </w:rPr>
          <w:t>13</w:t>
        </w:r>
        <w:r>
          <w:rPr>
            <w:noProof/>
            <w:webHidden/>
            <w:color w:val="000000"/>
          </w:rPr>
          <w:fldChar w:fldCharType="end"/>
        </w:r>
      </w:hyperlink>
    </w:p>
    <w:p w14:paraId="414512EE"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19" w:history="1">
        <w:r>
          <w:rPr>
            <w:rStyle w:val="Hyperlink"/>
            <w:noProof/>
            <w:color w:val="000000"/>
          </w:rPr>
          <w:t>1.7 Research Questions</w:t>
        </w:r>
        <w:r>
          <w:rPr>
            <w:noProof/>
            <w:webHidden/>
            <w:color w:val="000000"/>
          </w:rPr>
          <w:tab/>
        </w:r>
        <w:r>
          <w:rPr>
            <w:noProof/>
            <w:webHidden/>
            <w:color w:val="000000"/>
          </w:rPr>
          <w:fldChar w:fldCharType="begin"/>
        </w:r>
        <w:r>
          <w:rPr>
            <w:noProof/>
            <w:webHidden/>
            <w:color w:val="000000"/>
          </w:rPr>
          <w:instrText xml:space="preserve"> PAGEREF _Toc178253719 \h </w:instrText>
        </w:r>
        <w:r>
          <w:rPr>
            <w:noProof/>
            <w:webHidden/>
            <w:color w:val="000000"/>
          </w:rPr>
        </w:r>
        <w:r>
          <w:rPr>
            <w:noProof/>
            <w:webHidden/>
            <w:color w:val="000000"/>
          </w:rPr>
          <w:fldChar w:fldCharType="separate"/>
        </w:r>
        <w:r>
          <w:rPr>
            <w:noProof/>
            <w:webHidden/>
            <w:color w:val="000000"/>
          </w:rPr>
          <w:t>13</w:t>
        </w:r>
        <w:r>
          <w:rPr>
            <w:noProof/>
            <w:webHidden/>
            <w:color w:val="000000"/>
          </w:rPr>
          <w:fldChar w:fldCharType="end"/>
        </w:r>
      </w:hyperlink>
    </w:p>
    <w:p w14:paraId="11F40BE8"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20" w:history="1">
        <w:r>
          <w:rPr>
            <w:rStyle w:val="Hyperlink"/>
            <w:noProof/>
            <w:color w:val="000000"/>
          </w:rPr>
          <w:t>1.8 Research Hypothesis</w:t>
        </w:r>
        <w:r>
          <w:rPr>
            <w:noProof/>
            <w:webHidden/>
            <w:color w:val="000000"/>
          </w:rPr>
          <w:tab/>
        </w:r>
        <w:r>
          <w:rPr>
            <w:noProof/>
            <w:webHidden/>
            <w:color w:val="000000"/>
          </w:rPr>
          <w:fldChar w:fldCharType="begin"/>
        </w:r>
        <w:r>
          <w:rPr>
            <w:noProof/>
            <w:webHidden/>
            <w:color w:val="000000"/>
          </w:rPr>
          <w:instrText xml:space="preserve"> PAGEREF _Toc178253720 \h </w:instrText>
        </w:r>
        <w:r>
          <w:rPr>
            <w:noProof/>
            <w:webHidden/>
            <w:color w:val="000000"/>
          </w:rPr>
        </w:r>
        <w:r>
          <w:rPr>
            <w:noProof/>
            <w:webHidden/>
            <w:color w:val="000000"/>
          </w:rPr>
          <w:fldChar w:fldCharType="separate"/>
        </w:r>
        <w:r>
          <w:rPr>
            <w:noProof/>
            <w:webHidden/>
            <w:color w:val="000000"/>
          </w:rPr>
          <w:t>14</w:t>
        </w:r>
        <w:r>
          <w:rPr>
            <w:noProof/>
            <w:webHidden/>
            <w:color w:val="000000"/>
          </w:rPr>
          <w:fldChar w:fldCharType="end"/>
        </w:r>
      </w:hyperlink>
    </w:p>
    <w:p w14:paraId="5A7975C8"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21" w:history="1">
        <w:r>
          <w:rPr>
            <w:rStyle w:val="Hyperlink"/>
            <w:noProof/>
            <w:color w:val="000000"/>
          </w:rPr>
          <w:t>1.9 Thesis Structure</w:t>
        </w:r>
        <w:r>
          <w:rPr>
            <w:noProof/>
            <w:webHidden/>
            <w:color w:val="000000"/>
          </w:rPr>
          <w:tab/>
        </w:r>
        <w:r>
          <w:rPr>
            <w:noProof/>
            <w:webHidden/>
            <w:color w:val="000000"/>
          </w:rPr>
          <w:fldChar w:fldCharType="begin"/>
        </w:r>
        <w:r>
          <w:rPr>
            <w:noProof/>
            <w:webHidden/>
            <w:color w:val="000000"/>
          </w:rPr>
          <w:instrText xml:space="preserve"> PAGEREF _Toc178253721 \h </w:instrText>
        </w:r>
        <w:r>
          <w:rPr>
            <w:noProof/>
            <w:webHidden/>
            <w:color w:val="000000"/>
          </w:rPr>
        </w:r>
        <w:r>
          <w:rPr>
            <w:noProof/>
            <w:webHidden/>
            <w:color w:val="000000"/>
          </w:rPr>
          <w:fldChar w:fldCharType="separate"/>
        </w:r>
        <w:r>
          <w:rPr>
            <w:noProof/>
            <w:webHidden/>
            <w:color w:val="000000"/>
          </w:rPr>
          <w:t>14</w:t>
        </w:r>
        <w:r>
          <w:rPr>
            <w:noProof/>
            <w:webHidden/>
            <w:color w:val="000000"/>
          </w:rPr>
          <w:fldChar w:fldCharType="end"/>
        </w:r>
      </w:hyperlink>
    </w:p>
    <w:p w14:paraId="00A863D5" w14:textId="77777777" w:rsidR="00AF6A3D" w:rsidRDefault="00000000">
      <w:pPr>
        <w:pStyle w:val="TOC1"/>
        <w:tabs>
          <w:tab w:val="right" w:leader="dot" w:pos="9350"/>
        </w:tabs>
        <w:rPr>
          <w:rFonts w:ascii="Calibri" w:eastAsia="SimSun" w:hAnsi="Calibri"/>
          <w:noProof/>
          <w:color w:val="000000"/>
          <w:kern w:val="2"/>
          <w:sz w:val="22"/>
          <w:lang w:val="en-US"/>
          <w14:ligatures w14:val="standardContextual"/>
        </w:rPr>
      </w:pPr>
      <w:hyperlink w:anchor="_Toc178253722" w:history="1">
        <w:r>
          <w:rPr>
            <w:rStyle w:val="Hyperlink"/>
            <w:noProof/>
            <w:color w:val="000000"/>
          </w:rPr>
          <w:t>Chapter 2: Literature Review</w:t>
        </w:r>
        <w:r>
          <w:rPr>
            <w:noProof/>
            <w:webHidden/>
            <w:color w:val="000000"/>
          </w:rPr>
          <w:tab/>
        </w:r>
        <w:r>
          <w:rPr>
            <w:noProof/>
            <w:webHidden/>
            <w:color w:val="000000"/>
          </w:rPr>
          <w:fldChar w:fldCharType="begin"/>
        </w:r>
        <w:r>
          <w:rPr>
            <w:noProof/>
            <w:webHidden/>
            <w:color w:val="000000"/>
          </w:rPr>
          <w:instrText xml:space="preserve"> PAGEREF _Toc178253722 \h </w:instrText>
        </w:r>
        <w:r>
          <w:rPr>
            <w:noProof/>
            <w:webHidden/>
            <w:color w:val="000000"/>
          </w:rPr>
        </w:r>
        <w:r>
          <w:rPr>
            <w:noProof/>
            <w:webHidden/>
            <w:color w:val="000000"/>
          </w:rPr>
          <w:fldChar w:fldCharType="separate"/>
        </w:r>
        <w:r>
          <w:rPr>
            <w:noProof/>
            <w:webHidden/>
            <w:color w:val="000000"/>
          </w:rPr>
          <w:t>16</w:t>
        </w:r>
        <w:r>
          <w:rPr>
            <w:noProof/>
            <w:webHidden/>
            <w:color w:val="000000"/>
          </w:rPr>
          <w:fldChar w:fldCharType="end"/>
        </w:r>
      </w:hyperlink>
    </w:p>
    <w:p w14:paraId="570AA49D"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23" w:history="1">
        <w:r>
          <w:rPr>
            <w:rStyle w:val="Hyperlink"/>
            <w:noProof/>
            <w:color w:val="000000"/>
          </w:rPr>
          <w:t>2.1 Introduction</w:t>
        </w:r>
        <w:r>
          <w:rPr>
            <w:noProof/>
            <w:webHidden/>
            <w:color w:val="000000"/>
          </w:rPr>
          <w:tab/>
        </w:r>
        <w:r>
          <w:rPr>
            <w:noProof/>
            <w:webHidden/>
            <w:color w:val="000000"/>
          </w:rPr>
          <w:fldChar w:fldCharType="begin"/>
        </w:r>
        <w:r>
          <w:rPr>
            <w:noProof/>
            <w:webHidden/>
            <w:color w:val="000000"/>
          </w:rPr>
          <w:instrText xml:space="preserve"> PAGEREF _Toc178253723 \h </w:instrText>
        </w:r>
        <w:r>
          <w:rPr>
            <w:noProof/>
            <w:webHidden/>
            <w:color w:val="000000"/>
          </w:rPr>
        </w:r>
        <w:r>
          <w:rPr>
            <w:noProof/>
            <w:webHidden/>
            <w:color w:val="000000"/>
          </w:rPr>
          <w:fldChar w:fldCharType="separate"/>
        </w:r>
        <w:r>
          <w:rPr>
            <w:noProof/>
            <w:webHidden/>
            <w:color w:val="000000"/>
          </w:rPr>
          <w:t>16</w:t>
        </w:r>
        <w:r>
          <w:rPr>
            <w:noProof/>
            <w:webHidden/>
            <w:color w:val="000000"/>
          </w:rPr>
          <w:fldChar w:fldCharType="end"/>
        </w:r>
      </w:hyperlink>
    </w:p>
    <w:p w14:paraId="4E5A0AC1"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24" w:history="1">
        <w:r>
          <w:rPr>
            <w:rStyle w:val="Hyperlink"/>
            <w:noProof/>
            <w:color w:val="000000"/>
          </w:rPr>
          <w:t>2.2 Definition of Key Research Variables</w:t>
        </w:r>
        <w:r>
          <w:rPr>
            <w:noProof/>
            <w:webHidden/>
            <w:color w:val="000000"/>
          </w:rPr>
          <w:tab/>
        </w:r>
        <w:r>
          <w:rPr>
            <w:noProof/>
            <w:webHidden/>
            <w:color w:val="000000"/>
          </w:rPr>
          <w:fldChar w:fldCharType="begin"/>
        </w:r>
        <w:r>
          <w:rPr>
            <w:noProof/>
            <w:webHidden/>
            <w:color w:val="000000"/>
          </w:rPr>
          <w:instrText xml:space="preserve"> PAGEREF _Toc178253724 \h </w:instrText>
        </w:r>
        <w:r>
          <w:rPr>
            <w:noProof/>
            <w:webHidden/>
            <w:color w:val="000000"/>
          </w:rPr>
        </w:r>
        <w:r>
          <w:rPr>
            <w:noProof/>
            <w:webHidden/>
            <w:color w:val="000000"/>
          </w:rPr>
          <w:fldChar w:fldCharType="separate"/>
        </w:r>
        <w:r>
          <w:rPr>
            <w:noProof/>
            <w:webHidden/>
            <w:color w:val="000000"/>
          </w:rPr>
          <w:t>16</w:t>
        </w:r>
        <w:r>
          <w:rPr>
            <w:noProof/>
            <w:webHidden/>
            <w:color w:val="000000"/>
          </w:rPr>
          <w:fldChar w:fldCharType="end"/>
        </w:r>
      </w:hyperlink>
    </w:p>
    <w:p w14:paraId="6F5B6CBF"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25" w:history="1">
        <w:r>
          <w:rPr>
            <w:rStyle w:val="Hyperlink"/>
            <w:noProof/>
            <w:color w:val="000000"/>
          </w:rPr>
          <w:t>2.3 Analysis of the Relationship between digital marketing, IMC and brand equity</w:t>
        </w:r>
        <w:r>
          <w:rPr>
            <w:noProof/>
            <w:webHidden/>
            <w:color w:val="000000"/>
          </w:rPr>
          <w:tab/>
        </w:r>
        <w:r>
          <w:rPr>
            <w:noProof/>
            <w:webHidden/>
            <w:color w:val="000000"/>
          </w:rPr>
          <w:fldChar w:fldCharType="begin"/>
        </w:r>
        <w:r>
          <w:rPr>
            <w:noProof/>
            <w:webHidden/>
            <w:color w:val="000000"/>
          </w:rPr>
          <w:instrText xml:space="preserve"> PAGEREF _Toc178253725 \h </w:instrText>
        </w:r>
        <w:r>
          <w:rPr>
            <w:noProof/>
            <w:webHidden/>
            <w:color w:val="000000"/>
          </w:rPr>
        </w:r>
        <w:r>
          <w:rPr>
            <w:noProof/>
            <w:webHidden/>
            <w:color w:val="000000"/>
          </w:rPr>
          <w:fldChar w:fldCharType="separate"/>
        </w:r>
        <w:r>
          <w:rPr>
            <w:noProof/>
            <w:webHidden/>
            <w:color w:val="000000"/>
          </w:rPr>
          <w:t>19</w:t>
        </w:r>
        <w:r>
          <w:rPr>
            <w:noProof/>
            <w:webHidden/>
            <w:color w:val="000000"/>
          </w:rPr>
          <w:fldChar w:fldCharType="end"/>
        </w:r>
      </w:hyperlink>
    </w:p>
    <w:p w14:paraId="2167C50A"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26" w:history="1">
        <w:r>
          <w:rPr>
            <w:rStyle w:val="Hyperlink"/>
            <w:noProof/>
            <w:color w:val="000000"/>
          </w:rPr>
          <w:t>2.4 Discussion on current digital marketing and IMC strategies used in the smartphone industry</w:t>
        </w:r>
        <w:r>
          <w:rPr>
            <w:noProof/>
            <w:webHidden/>
            <w:color w:val="000000"/>
          </w:rPr>
          <w:tab/>
        </w:r>
        <w:r>
          <w:rPr>
            <w:noProof/>
            <w:webHidden/>
            <w:color w:val="000000"/>
          </w:rPr>
          <w:fldChar w:fldCharType="begin"/>
        </w:r>
        <w:r>
          <w:rPr>
            <w:noProof/>
            <w:webHidden/>
            <w:color w:val="000000"/>
          </w:rPr>
          <w:instrText xml:space="preserve"> PAGEREF _Toc178253726 \h </w:instrText>
        </w:r>
        <w:r>
          <w:rPr>
            <w:noProof/>
            <w:webHidden/>
            <w:color w:val="000000"/>
          </w:rPr>
        </w:r>
        <w:r>
          <w:rPr>
            <w:noProof/>
            <w:webHidden/>
            <w:color w:val="000000"/>
          </w:rPr>
          <w:fldChar w:fldCharType="separate"/>
        </w:r>
        <w:r>
          <w:rPr>
            <w:noProof/>
            <w:webHidden/>
            <w:color w:val="000000"/>
          </w:rPr>
          <w:t>21</w:t>
        </w:r>
        <w:r>
          <w:rPr>
            <w:noProof/>
            <w:webHidden/>
            <w:color w:val="000000"/>
          </w:rPr>
          <w:fldChar w:fldCharType="end"/>
        </w:r>
      </w:hyperlink>
    </w:p>
    <w:p w14:paraId="24FEC89B"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27" w:history="1">
        <w:r>
          <w:rPr>
            <w:rStyle w:val="Hyperlink"/>
            <w:noProof/>
            <w:color w:val="000000"/>
          </w:rPr>
          <w:t>2.5 Impacts of online and offline marketing strategies on brand equity</w:t>
        </w:r>
        <w:r>
          <w:rPr>
            <w:noProof/>
            <w:webHidden/>
            <w:color w:val="000000"/>
          </w:rPr>
          <w:tab/>
        </w:r>
        <w:r>
          <w:rPr>
            <w:noProof/>
            <w:webHidden/>
            <w:color w:val="000000"/>
          </w:rPr>
          <w:fldChar w:fldCharType="begin"/>
        </w:r>
        <w:r>
          <w:rPr>
            <w:noProof/>
            <w:webHidden/>
            <w:color w:val="000000"/>
          </w:rPr>
          <w:instrText xml:space="preserve"> PAGEREF _Toc178253727 \h </w:instrText>
        </w:r>
        <w:r>
          <w:rPr>
            <w:noProof/>
            <w:webHidden/>
            <w:color w:val="000000"/>
          </w:rPr>
        </w:r>
        <w:r>
          <w:rPr>
            <w:noProof/>
            <w:webHidden/>
            <w:color w:val="000000"/>
          </w:rPr>
          <w:fldChar w:fldCharType="separate"/>
        </w:r>
        <w:r>
          <w:rPr>
            <w:noProof/>
            <w:webHidden/>
            <w:color w:val="000000"/>
          </w:rPr>
          <w:t>25</w:t>
        </w:r>
        <w:r>
          <w:rPr>
            <w:noProof/>
            <w:webHidden/>
            <w:color w:val="000000"/>
          </w:rPr>
          <w:fldChar w:fldCharType="end"/>
        </w:r>
      </w:hyperlink>
    </w:p>
    <w:p w14:paraId="5D62B015"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28" w:history="1">
        <w:r>
          <w:rPr>
            <w:rStyle w:val="Hyperlink"/>
            <w:noProof/>
            <w:color w:val="000000"/>
          </w:rPr>
          <w:t>2.6 Literature gap</w:t>
        </w:r>
        <w:r>
          <w:rPr>
            <w:noProof/>
            <w:webHidden/>
            <w:color w:val="000000"/>
          </w:rPr>
          <w:tab/>
        </w:r>
        <w:r>
          <w:rPr>
            <w:noProof/>
            <w:webHidden/>
            <w:color w:val="000000"/>
          </w:rPr>
          <w:fldChar w:fldCharType="begin"/>
        </w:r>
        <w:r>
          <w:rPr>
            <w:noProof/>
            <w:webHidden/>
            <w:color w:val="000000"/>
          </w:rPr>
          <w:instrText xml:space="preserve"> PAGEREF _Toc178253728 \h </w:instrText>
        </w:r>
        <w:r>
          <w:rPr>
            <w:noProof/>
            <w:webHidden/>
            <w:color w:val="000000"/>
          </w:rPr>
        </w:r>
        <w:r>
          <w:rPr>
            <w:noProof/>
            <w:webHidden/>
            <w:color w:val="000000"/>
          </w:rPr>
          <w:fldChar w:fldCharType="separate"/>
        </w:r>
        <w:r>
          <w:rPr>
            <w:noProof/>
            <w:webHidden/>
            <w:color w:val="000000"/>
          </w:rPr>
          <w:t>27</w:t>
        </w:r>
        <w:r>
          <w:rPr>
            <w:noProof/>
            <w:webHidden/>
            <w:color w:val="000000"/>
          </w:rPr>
          <w:fldChar w:fldCharType="end"/>
        </w:r>
      </w:hyperlink>
    </w:p>
    <w:p w14:paraId="2E0A044D"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29" w:history="1">
        <w:r>
          <w:rPr>
            <w:rStyle w:val="Hyperlink"/>
            <w:noProof/>
            <w:color w:val="000000"/>
          </w:rPr>
          <w:t>2.7 Theoretical Framework</w:t>
        </w:r>
        <w:r>
          <w:rPr>
            <w:noProof/>
            <w:webHidden/>
            <w:color w:val="000000"/>
          </w:rPr>
          <w:tab/>
        </w:r>
        <w:r>
          <w:rPr>
            <w:noProof/>
            <w:webHidden/>
            <w:color w:val="000000"/>
          </w:rPr>
          <w:fldChar w:fldCharType="begin"/>
        </w:r>
        <w:r>
          <w:rPr>
            <w:noProof/>
            <w:webHidden/>
            <w:color w:val="000000"/>
          </w:rPr>
          <w:instrText xml:space="preserve"> PAGEREF _Toc178253729 \h </w:instrText>
        </w:r>
        <w:r>
          <w:rPr>
            <w:noProof/>
            <w:webHidden/>
            <w:color w:val="000000"/>
          </w:rPr>
        </w:r>
        <w:r>
          <w:rPr>
            <w:noProof/>
            <w:webHidden/>
            <w:color w:val="000000"/>
          </w:rPr>
          <w:fldChar w:fldCharType="separate"/>
        </w:r>
        <w:r>
          <w:rPr>
            <w:noProof/>
            <w:webHidden/>
            <w:color w:val="000000"/>
          </w:rPr>
          <w:t>28</w:t>
        </w:r>
        <w:r>
          <w:rPr>
            <w:noProof/>
            <w:webHidden/>
            <w:color w:val="000000"/>
          </w:rPr>
          <w:fldChar w:fldCharType="end"/>
        </w:r>
      </w:hyperlink>
    </w:p>
    <w:p w14:paraId="5153BC50" w14:textId="77777777" w:rsidR="00AF6A3D" w:rsidRDefault="00000000">
      <w:pPr>
        <w:pStyle w:val="TOC3"/>
        <w:tabs>
          <w:tab w:val="right" w:leader="dot" w:pos="9350"/>
        </w:tabs>
        <w:rPr>
          <w:rFonts w:ascii="Calibri" w:eastAsia="SimSun" w:hAnsi="Calibri"/>
          <w:noProof/>
          <w:color w:val="000000"/>
          <w:kern w:val="2"/>
          <w:sz w:val="22"/>
          <w:lang w:val="en-US"/>
          <w14:ligatures w14:val="standardContextual"/>
        </w:rPr>
      </w:pPr>
      <w:hyperlink w:anchor="_Toc178253730" w:history="1">
        <w:r>
          <w:rPr>
            <w:rStyle w:val="Hyperlink"/>
            <w:noProof/>
            <w:color w:val="000000"/>
          </w:rPr>
          <w:t>2.7.1 Digital marketing models</w:t>
        </w:r>
        <w:r>
          <w:rPr>
            <w:noProof/>
            <w:webHidden/>
            <w:color w:val="000000"/>
          </w:rPr>
          <w:tab/>
        </w:r>
        <w:r>
          <w:rPr>
            <w:noProof/>
            <w:webHidden/>
            <w:color w:val="000000"/>
          </w:rPr>
          <w:fldChar w:fldCharType="begin"/>
        </w:r>
        <w:r>
          <w:rPr>
            <w:noProof/>
            <w:webHidden/>
            <w:color w:val="000000"/>
          </w:rPr>
          <w:instrText xml:space="preserve"> PAGEREF _Toc178253730 \h </w:instrText>
        </w:r>
        <w:r>
          <w:rPr>
            <w:noProof/>
            <w:webHidden/>
            <w:color w:val="000000"/>
          </w:rPr>
        </w:r>
        <w:r>
          <w:rPr>
            <w:noProof/>
            <w:webHidden/>
            <w:color w:val="000000"/>
          </w:rPr>
          <w:fldChar w:fldCharType="separate"/>
        </w:r>
        <w:r>
          <w:rPr>
            <w:noProof/>
            <w:webHidden/>
            <w:color w:val="000000"/>
          </w:rPr>
          <w:t>28</w:t>
        </w:r>
        <w:r>
          <w:rPr>
            <w:noProof/>
            <w:webHidden/>
            <w:color w:val="000000"/>
          </w:rPr>
          <w:fldChar w:fldCharType="end"/>
        </w:r>
      </w:hyperlink>
    </w:p>
    <w:p w14:paraId="146C27B3" w14:textId="77777777" w:rsidR="00AF6A3D" w:rsidRDefault="00000000">
      <w:pPr>
        <w:pStyle w:val="TOC3"/>
        <w:tabs>
          <w:tab w:val="right" w:leader="dot" w:pos="9350"/>
        </w:tabs>
        <w:rPr>
          <w:rFonts w:ascii="Calibri" w:eastAsia="SimSun" w:hAnsi="Calibri"/>
          <w:noProof/>
          <w:color w:val="000000"/>
          <w:kern w:val="2"/>
          <w:sz w:val="22"/>
          <w:lang w:val="en-US"/>
          <w14:ligatures w14:val="standardContextual"/>
        </w:rPr>
      </w:pPr>
      <w:hyperlink w:anchor="_Toc178253731" w:history="1">
        <w:r>
          <w:rPr>
            <w:rStyle w:val="Hyperlink"/>
            <w:noProof/>
            <w:color w:val="000000"/>
          </w:rPr>
          <w:t>2.7.2 Communication Models</w:t>
        </w:r>
        <w:r>
          <w:rPr>
            <w:noProof/>
            <w:webHidden/>
            <w:color w:val="000000"/>
          </w:rPr>
          <w:tab/>
        </w:r>
        <w:r>
          <w:rPr>
            <w:noProof/>
            <w:webHidden/>
            <w:color w:val="000000"/>
          </w:rPr>
          <w:fldChar w:fldCharType="begin"/>
        </w:r>
        <w:r>
          <w:rPr>
            <w:noProof/>
            <w:webHidden/>
            <w:color w:val="000000"/>
          </w:rPr>
          <w:instrText xml:space="preserve"> PAGEREF _Toc178253731 \h </w:instrText>
        </w:r>
        <w:r>
          <w:rPr>
            <w:noProof/>
            <w:webHidden/>
            <w:color w:val="000000"/>
          </w:rPr>
        </w:r>
        <w:r>
          <w:rPr>
            <w:noProof/>
            <w:webHidden/>
            <w:color w:val="000000"/>
          </w:rPr>
          <w:fldChar w:fldCharType="separate"/>
        </w:r>
        <w:r>
          <w:rPr>
            <w:noProof/>
            <w:webHidden/>
            <w:color w:val="000000"/>
          </w:rPr>
          <w:t>32</w:t>
        </w:r>
        <w:r>
          <w:rPr>
            <w:noProof/>
            <w:webHidden/>
            <w:color w:val="000000"/>
          </w:rPr>
          <w:fldChar w:fldCharType="end"/>
        </w:r>
      </w:hyperlink>
    </w:p>
    <w:p w14:paraId="143BC151" w14:textId="77777777" w:rsidR="00AF6A3D" w:rsidRDefault="00000000">
      <w:pPr>
        <w:pStyle w:val="TOC3"/>
        <w:tabs>
          <w:tab w:val="right" w:leader="dot" w:pos="9350"/>
        </w:tabs>
        <w:rPr>
          <w:rFonts w:ascii="Calibri" w:eastAsia="SimSun" w:hAnsi="Calibri"/>
          <w:noProof/>
          <w:color w:val="000000"/>
          <w:kern w:val="2"/>
          <w:sz w:val="22"/>
          <w:lang w:val="en-US"/>
          <w14:ligatures w14:val="standardContextual"/>
        </w:rPr>
      </w:pPr>
      <w:hyperlink w:anchor="_Toc178253732" w:history="1">
        <w:r>
          <w:rPr>
            <w:rStyle w:val="Hyperlink"/>
            <w:noProof/>
            <w:color w:val="000000"/>
          </w:rPr>
          <w:t>2.7.3 Models related to brand equity</w:t>
        </w:r>
        <w:r>
          <w:rPr>
            <w:noProof/>
            <w:webHidden/>
            <w:color w:val="000000"/>
          </w:rPr>
          <w:tab/>
        </w:r>
        <w:r>
          <w:rPr>
            <w:noProof/>
            <w:webHidden/>
            <w:color w:val="000000"/>
          </w:rPr>
          <w:fldChar w:fldCharType="begin"/>
        </w:r>
        <w:r>
          <w:rPr>
            <w:noProof/>
            <w:webHidden/>
            <w:color w:val="000000"/>
          </w:rPr>
          <w:instrText xml:space="preserve"> PAGEREF _Toc178253732 \h </w:instrText>
        </w:r>
        <w:r>
          <w:rPr>
            <w:noProof/>
            <w:webHidden/>
            <w:color w:val="000000"/>
          </w:rPr>
        </w:r>
        <w:r>
          <w:rPr>
            <w:noProof/>
            <w:webHidden/>
            <w:color w:val="000000"/>
          </w:rPr>
          <w:fldChar w:fldCharType="separate"/>
        </w:r>
        <w:r>
          <w:rPr>
            <w:noProof/>
            <w:webHidden/>
            <w:color w:val="000000"/>
          </w:rPr>
          <w:t>35</w:t>
        </w:r>
        <w:r>
          <w:rPr>
            <w:noProof/>
            <w:webHidden/>
            <w:color w:val="000000"/>
          </w:rPr>
          <w:fldChar w:fldCharType="end"/>
        </w:r>
      </w:hyperlink>
    </w:p>
    <w:p w14:paraId="5373F83F"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33" w:history="1">
        <w:r>
          <w:rPr>
            <w:rStyle w:val="Hyperlink"/>
            <w:noProof/>
            <w:color w:val="000000"/>
          </w:rPr>
          <w:t>2.8 Conceptual framework</w:t>
        </w:r>
        <w:r>
          <w:rPr>
            <w:noProof/>
            <w:webHidden/>
            <w:color w:val="000000"/>
          </w:rPr>
          <w:tab/>
        </w:r>
        <w:r>
          <w:rPr>
            <w:noProof/>
            <w:webHidden/>
            <w:color w:val="000000"/>
          </w:rPr>
          <w:fldChar w:fldCharType="begin"/>
        </w:r>
        <w:r>
          <w:rPr>
            <w:noProof/>
            <w:webHidden/>
            <w:color w:val="000000"/>
          </w:rPr>
          <w:instrText xml:space="preserve"> PAGEREF _Toc178253733 \h </w:instrText>
        </w:r>
        <w:r>
          <w:rPr>
            <w:noProof/>
            <w:webHidden/>
            <w:color w:val="000000"/>
          </w:rPr>
        </w:r>
        <w:r>
          <w:rPr>
            <w:noProof/>
            <w:webHidden/>
            <w:color w:val="000000"/>
          </w:rPr>
          <w:fldChar w:fldCharType="separate"/>
        </w:r>
        <w:r>
          <w:rPr>
            <w:noProof/>
            <w:webHidden/>
            <w:color w:val="000000"/>
          </w:rPr>
          <w:t>38</w:t>
        </w:r>
        <w:r>
          <w:rPr>
            <w:noProof/>
            <w:webHidden/>
            <w:color w:val="000000"/>
          </w:rPr>
          <w:fldChar w:fldCharType="end"/>
        </w:r>
      </w:hyperlink>
    </w:p>
    <w:p w14:paraId="23076F17"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34" w:history="1">
        <w:r>
          <w:rPr>
            <w:rStyle w:val="Hyperlink"/>
            <w:noProof/>
            <w:color w:val="000000"/>
          </w:rPr>
          <w:t>2.9 Summary</w:t>
        </w:r>
        <w:r>
          <w:rPr>
            <w:noProof/>
            <w:webHidden/>
            <w:color w:val="000000"/>
          </w:rPr>
          <w:tab/>
        </w:r>
        <w:r>
          <w:rPr>
            <w:noProof/>
            <w:webHidden/>
            <w:color w:val="000000"/>
          </w:rPr>
          <w:fldChar w:fldCharType="begin"/>
        </w:r>
        <w:r>
          <w:rPr>
            <w:noProof/>
            <w:webHidden/>
            <w:color w:val="000000"/>
          </w:rPr>
          <w:instrText xml:space="preserve"> PAGEREF _Toc178253734 \h </w:instrText>
        </w:r>
        <w:r>
          <w:rPr>
            <w:noProof/>
            <w:webHidden/>
            <w:color w:val="000000"/>
          </w:rPr>
        </w:r>
        <w:r>
          <w:rPr>
            <w:noProof/>
            <w:webHidden/>
            <w:color w:val="000000"/>
          </w:rPr>
          <w:fldChar w:fldCharType="separate"/>
        </w:r>
        <w:r>
          <w:rPr>
            <w:noProof/>
            <w:webHidden/>
            <w:color w:val="000000"/>
          </w:rPr>
          <w:t>38</w:t>
        </w:r>
        <w:r>
          <w:rPr>
            <w:noProof/>
            <w:webHidden/>
            <w:color w:val="000000"/>
          </w:rPr>
          <w:fldChar w:fldCharType="end"/>
        </w:r>
      </w:hyperlink>
    </w:p>
    <w:p w14:paraId="6F3D95E7" w14:textId="77777777" w:rsidR="00AF6A3D" w:rsidRDefault="00000000">
      <w:pPr>
        <w:pStyle w:val="TOC1"/>
        <w:tabs>
          <w:tab w:val="right" w:leader="dot" w:pos="9350"/>
        </w:tabs>
        <w:rPr>
          <w:rFonts w:ascii="Calibri" w:eastAsia="SimSun" w:hAnsi="Calibri"/>
          <w:noProof/>
          <w:color w:val="000000"/>
          <w:kern w:val="2"/>
          <w:sz w:val="22"/>
          <w:lang w:val="en-US"/>
          <w14:ligatures w14:val="standardContextual"/>
        </w:rPr>
      </w:pPr>
      <w:hyperlink w:anchor="_Toc178253735" w:history="1">
        <w:r>
          <w:rPr>
            <w:rStyle w:val="Hyperlink"/>
            <w:noProof/>
            <w:color w:val="000000"/>
          </w:rPr>
          <w:t>Chapter 3: Research Methodology</w:t>
        </w:r>
        <w:r>
          <w:rPr>
            <w:noProof/>
            <w:webHidden/>
            <w:color w:val="000000"/>
          </w:rPr>
          <w:tab/>
        </w:r>
        <w:r>
          <w:rPr>
            <w:noProof/>
            <w:webHidden/>
            <w:color w:val="000000"/>
          </w:rPr>
          <w:fldChar w:fldCharType="begin"/>
        </w:r>
        <w:r>
          <w:rPr>
            <w:noProof/>
            <w:webHidden/>
            <w:color w:val="000000"/>
          </w:rPr>
          <w:instrText xml:space="preserve"> PAGEREF _Toc178253735 \h </w:instrText>
        </w:r>
        <w:r>
          <w:rPr>
            <w:noProof/>
            <w:webHidden/>
            <w:color w:val="000000"/>
          </w:rPr>
        </w:r>
        <w:r>
          <w:rPr>
            <w:noProof/>
            <w:webHidden/>
            <w:color w:val="000000"/>
          </w:rPr>
          <w:fldChar w:fldCharType="separate"/>
        </w:r>
        <w:r>
          <w:rPr>
            <w:noProof/>
            <w:webHidden/>
            <w:color w:val="000000"/>
          </w:rPr>
          <w:t>40</w:t>
        </w:r>
        <w:r>
          <w:rPr>
            <w:noProof/>
            <w:webHidden/>
            <w:color w:val="000000"/>
          </w:rPr>
          <w:fldChar w:fldCharType="end"/>
        </w:r>
      </w:hyperlink>
    </w:p>
    <w:p w14:paraId="28ACA2E0"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36" w:history="1">
        <w:r>
          <w:rPr>
            <w:rStyle w:val="Hyperlink"/>
            <w:noProof/>
            <w:color w:val="000000"/>
          </w:rPr>
          <w:t>3.1 Introduction</w:t>
        </w:r>
        <w:r>
          <w:rPr>
            <w:noProof/>
            <w:webHidden/>
            <w:color w:val="000000"/>
          </w:rPr>
          <w:tab/>
        </w:r>
        <w:r>
          <w:rPr>
            <w:noProof/>
            <w:webHidden/>
            <w:color w:val="000000"/>
          </w:rPr>
          <w:fldChar w:fldCharType="begin"/>
        </w:r>
        <w:r>
          <w:rPr>
            <w:noProof/>
            <w:webHidden/>
            <w:color w:val="000000"/>
          </w:rPr>
          <w:instrText xml:space="preserve"> PAGEREF _Toc178253736 \h </w:instrText>
        </w:r>
        <w:r>
          <w:rPr>
            <w:noProof/>
            <w:webHidden/>
            <w:color w:val="000000"/>
          </w:rPr>
        </w:r>
        <w:r>
          <w:rPr>
            <w:noProof/>
            <w:webHidden/>
            <w:color w:val="000000"/>
          </w:rPr>
          <w:fldChar w:fldCharType="separate"/>
        </w:r>
        <w:r>
          <w:rPr>
            <w:noProof/>
            <w:webHidden/>
            <w:color w:val="000000"/>
          </w:rPr>
          <w:t>40</w:t>
        </w:r>
        <w:r>
          <w:rPr>
            <w:noProof/>
            <w:webHidden/>
            <w:color w:val="000000"/>
          </w:rPr>
          <w:fldChar w:fldCharType="end"/>
        </w:r>
      </w:hyperlink>
    </w:p>
    <w:p w14:paraId="01F12AD8"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37" w:history="1">
        <w:r>
          <w:rPr>
            <w:rStyle w:val="Hyperlink"/>
            <w:noProof/>
            <w:color w:val="000000"/>
          </w:rPr>
          <w:t>3.2 Research Onion</w:t>
        </w:r>
        <w:r>
          <w:rPr>
            <w:noProof/>
            <w:webHidden/>
            <w:color w:val="000000"/>
          </w:rPr>
          <w:tab/>
        </w:r>
        <w:r>
          <w:rPr>
            <w:noProof/>
            <w:webHidden/>
            <w:color w:val="000000"/>
          </w:rPr>
          <w:fldChar w:fldCharType="begin"/>
        </w:r>
        <w:r>
          <w:rPr>
            <w:noProof/>
            <w:webHidden/>
            <w:color w:val="000000"/>
          </w:rPr>
          <w:instrText xml:space="preserve"> PAGEREF _Toc178253737 \h </w:instrText>
        </w:r>
        <w:r>
          <w:rPr>
            <w:noProof/>
            <w:webHidden/>
            <w:color w:val="000000"/>
          </w:rPr>
        </w:r>
        <w:r>
          <w:rPr>
            <w:noProof/>
            <w:webHidden/>
            <w:color w:val="000000"/>
          </w:rPr>
          <w:fldChar w:fldCharType="separate"/>
        </w:r>
        <w:r>
          <w:rPr>
            <w:noProof/>
            <w:webHidden/>
            <w:color w:val="000000"/>
          </w:rPr>
          <w:t>40</w:t>
        </w:r>
        <w:r>
          <w:rPr>
            <w:noProof/>
            <w:webHidden/>
            <w:color w:val="000000"/>
          </w:rPr>
          <w:fldChar w:fldCharType="end"/>
        </w:r>
      </w:hyperlink>
    </w:p>
    <w:p w14:paraId="1C054E2D"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38" w:history="1">
        <w:r>
          <w:rPr>
            <w:rStyle w:val="Hyperlink"/>
            <w:noProof/>
            <w:color w:val="000000"/>
          </w:rPr>
          <w:t>3.3 Philosophical considerations of the study</w:t>
        </w:r>
        <w:r>
          <w:rPr>
            <w:noProof/>
            <w:webHidden/>
            <w:color w:val="000000"/>
          </w:rPr>
          <w:tab/>
        </w:r>
        <w:r>
          <w:rPr>
            <w:noProof/>
            <w:webHidden/>
            <w:color w:val="000000"/>
          </w:rPr>
          <w:fldChar w:fldCharType="begin"/>
        </w:r>
        <w:r>
          <w:rPr>
            <w:noProof/>
            <w:webHidden/>
            <w:color w:val="000000"/>
          </w:rPr>
          <w:instrText xml:space="preserve"> PAGEREF _Toc178253738 \h </w:instrText>
        </w:r>
        <w:r>
          <w:rPr>
            <w:noProof/>
            <w:webHidden/>
            <w:color w:val="000000"/>
          </w:rPr>
        </w:r>
        <w:r>
          <w:rPr>
            <w:noProof/>
            <w:webHidden/>
            <w:color w:val="000000"/>
          </w:rPr>
          <w:fldChar w:fldCharType="separate"/>
        </w:r>
        <w:r>
          <w:rPr>
            <w:noProof/>
            <w:webHidden/>
            <w:color w:val="000000"/>
          </w:rPr>
          <w:t>41</w:t>
        </w:r>
        <w:r>
          <w:rPr>
            <w:noProof/>
            <w:webHidden/>
            <w:color w:val="000000"/>
          </w:rPr>
          <w:fldChar w:fldCharType="end"/>
        </w:r>
      </w:hyperlink>
    </w:p>
    <w:p w14:paraId="1294E68D"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39" w:history="1">
        <w:r>
          <w:rPr>
            <w:rStyle w:val="Hyperlink"/>
            <w:noProof/>
            <w:color w:val="000000"/>
          </w:rPr>
          <w:t>3.4 Research Approach</w:t>
        </w:r>
        <w:r>
          <w:rPr>
            <w:noProof/>
            <w:webHidden/>
            <w:color w:val="000000"/>
          </w:rPr>
          <w:tab/>
        </w:r>
        <w:r>
          <w:rPr>
            <w:noProof/>
            <w:webHidden/>
            <w:color w:val="000000"/>
          </w:rPr>
          <w:fldChar w:fldCharType="begin"/>
        </w:r>
        <w:r>
          <w:rPr>
            <w:noProof/>
            <w:webHidden/>
            <w:color w:val="000000"/>
          </w:rPr>
          <w:instrText xml:space="preserve"> PAGEREF _Toc178253739 \h </w:instrText>
        </w:r>
        <w:r>
          <w:rPr>
            <w:noProof/>
            <w:webHidden/>
            <w:color w:val="000000"/>
          </w:rPr>
        </w:r>
        <w:r>
          <w:rPr>
            <w:noProof/>
            <w:webHidden/>
            <w:color w:val="000000"/>
          </w:rPr>
          <w:fldChar w:fldCharType="separate"/>
        </w:r>
        <w:r>
          <w:rPr>
            <w:noProof/>
            <w:webHidden/>
            <w:color w:val="000000"/>
          </w:rPr>
          <w:t>43</w:t>
        </w:r>
        <w:r>
          <w:rPr>
            <w:noProof/>
            <w:webHidden/>
            <w:color w:val="000000"/>
          </w:rPr>
          <w:fldChar w:fldCharType="end"/>
        </w:r>
      </w:hyperlink>
    </w:p>
    <w:p w14:paraId="755D5D4D"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40" w:history="1">
        <w:r>
          <w:rPr>
            <w:rStyle w:val="Hyperlink"/>
            <w:noProof/>
            <w:color w:val="000000"/>
          </w:rPr>
          <w:t>3.5 Research Strategy</w:t>
        </w:r>
        <w:r>
          <w:rPr>
            <w:noProof/>
            <w:webHidden/>
            <w:color w:val="000000"/>
          </w:rPr>
          <w:tab/>
        </w:r>
        <w:r>
          <w:rPr>
            <w:noProof/>
            <w:webHidden/>
            <w:color w:val="000000"/>
          </w:rPr>
          <w:fldChar w:fldCharType="begin"/>
        </w:r>
        <w:r>
          <w:rPr>
            <w:noProof/>
            <w:webHidden/>
            <w:color w:val="000000"/>
          </w:rPr>
          <w:instrText xml:space="preserve"> PAGEREF _Toc178253740 \h </w:instrText>
        </w:r>
        <w:r>
          <w:rPr>
            <w:noProof/>
            <w:webHidden/>
            <w:color w:val="000000"/>
          </w:rPr>
        </w:r>
        <w:r>
          <w:rPr>
            <w:noProof/>
            <w:webHidden/>
            <w:color w:val="000000"/>
          </w:rPr>
          <w:fldChar w:fldCharType="separate"/>
        </w:r>
        <w:r>
          <w:rPr>
            <w:noProof/>
            <w:webHidden/>
            <w:color w:val="000000"/>
          </w:rPr>
          <w:t>44</w:t>
        </w:r>
        <w:r>
          <w:rPr>
            <w:noProof/>
            <w:webHidden/>
            <w:color w:val="000000"/>
          </w:rPr>
          <w:fldChar w:fldCharType="end"/>
        </w:r>
      </w:hyperlink>
    </w:p>
    <w:p w14:paraId="19D14803"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41" w:history="1">
        <w:r>
          <w:rPr>
            <w:rStyle w:val="Hyperlink"/>
            <w:noProof/>
            <w:color w:val="000000"/>
          </w:rPr>
          <w:t>3.6 Types of investigation</w:t>
        </w:r>
        <w:r>
          <w:rPr>
            <w:noProof/>
            <w:webHidden/>
            <w:color w:val="000000"/>
          </w:rPr>
          <w:tab/>
        </w:r>
        <w:r>
          <w:rPr>
            <w:noProof/>
            <w:webHidden/>
            <w:color w:val="000000"/>
          </w:rPr>
          <w:fldChar w:fldCharType="begin"/>
        </w:r>
        <w:r>
          <w:rPr>
            <w:noProof/>
            <w:webHidden/>
            <w:color w:val="000000"/>
          </w:rPr>
          <w:instrText xml:space="preserve"> PAGEREF _Toc178253741 \h </w:instrText>
        </w:r>
        <w:r>
          <w:rPr>
            <w:noProof/>
            <w:webHidden/>
            <w:color w:val="000000"/>
          </w:rPr>
        </w:r>
        <w:r>
          <w:rPr>
            <w:noProof/>
            <w:webHidden/>
            <w:color w:val="000000"/>
          </w:rPr>
          <w:fldChar w:fldCharType="separate"/>
        </w:r>
        <w:r>
          <w:rPr>
            <w:noProof/>
            <w:webHidden/>
            <w:color w:val="000000"/>
          </w:rPr>
          <w:t>44</w:t>
        </w:r>
        <w:r>
          <w:rPr>
            <w:noProof/>
            <w:webHidden/>
            <w:color w:val="000000"/>
          </w:rPr>
          <w:fldChar w:fldCharType="end"/>
        </w:r>
      </w:hyperlink>
    </w:p>
    <w:p w14:paraId="0CC46A71"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42" w:history="1">
        <w:r>
          <w:rPr>
            <w:rStyle w:val="Hyperlink"/>
            <w:noProof/>
            <w:color w:val="000000"/>
          </w:rPr>
          <w:t>3.7 Methodological choice</w:t>
        </w:r>
        <w:r>
          <w:rPr>
            <w:noProof/>
            <w:webHidden/>
            <w:color w:val="000000"/>
          </w:rPr>
          <w:tab/>
        </w:r>
        <w:r>
          <w:rPr>
            <w:noProof/>
            <w:webHidden/>
            <w:color w:val="000000"/>
          </w:rPr>
          <w:fldChar w:fldCharType="begin"/>
        </w:r>
        <w:r>
          <w:rPr>
            <w:noProof/>
            <w:webHidden/>
            <w:color w:val="000000"/>
          </w:rPr>
          <w:instrText xml:space="preserve"> PAGEREF _Toc178253742 \h </w:instrText>
        </w:r>
        <w:r>
          <w:rPr>
            <w:noProof/>
            <w:webHidden/>
            <w:color w:val="000000"/>
          </w:rPr>
        </w:r>
        <w:r>
          <w:rPr>
            <w:noProof/>
            <w:webHidden/>
            <w:color w:val="000000"/>
          </w:rPr>
          <w:fldChar w:fldCharType="separate"/>
        </w:r>
        <w:r>
          <w:rPr>
            <w:noProof/>
            <w:webHidden/>
            <w:color w:val="000000"/>
          </w:rPr>
          <w:t>45</w:t>
        </w:r>
        <w:r>
          <w:rPr>
            <w:noProof/>
            <w:webHidden/>
            <w:color w:val="000000"/>
          </w:rPr>
          <w:fldChar w:fldCharType="end"/>
        </w:r>
      </w:hyperlink>
    </w:p>
    <w:p w14:paraId="6634323D"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43" w:history="1">
        <w:r>
          <w:rPr>
            <w:rStyle w:val="Hyperlink"/>
            <w:noProof/>
            <w:color w:val="000000"/>
          </w:rPr>
          <w:t>3.8 Time horizon</w:t>
        </w:r>
        <w:r>
          <w:rPr>
            <w:noProof/>
            <w:webHidden/>
            <w:color w:val="000000"/>
          </w:rPr>
          <w:tab/>
        </w:r>
        <w:r>
          <w:rPr>
            <w:noProof/>
            <w:webHidden/>
            <w:color w:val="000000"/>
          </w:rPr>
          <w:fldChar w:fldCharType="begin"/>
        </w:r>
        <w:r>
          <w:rPr>
            <w:noProof/>
            <w:webHidden/>
            <w:color w:val="000000"/>
          </w:rPr>
          <w:instrText xml:space="preserve"> PAGEREF _Toc178253743 \h </w:instrText>
        </w:r>
        <w:r>
          <w:rPr>
            <w:noProof/>
            <w:webHidden/>
            <w:color w:val="000000"/>
          </w:rPr>
        </w:r>
        <w:r>
          <w:rPr>
            <w:noProof/>
            <w:webHidden/>
            <w:color w:val="000000"/>
          </w:rPr>
          <w:fldChar w:fldCharType="separate"/>
        </w:r>
        <w:r>
          <w:rPr>
            <w:noProof/>
            <w:webHidden/>
            <w:color w:val="000000"/>
          </w:rPr>
          <w:t>45</w:t>
        </w:r>
        <w:r>
          <w:rPr>
            <w:noProof/>
            <w:webHidden/>
            <w:color w:val="000000"/>
          </w:rPr>
          <w:fldChar w:fldCharType="end"/>
        </w:r>
      </w:hyperlink>
    </w:p>
    <w:p w14:paraId="7B78290B"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44" w:history="1">
        <w:r>
          <w:rPr>
            <w:rStyle w:val="Hyperlink"/>
            <w:noProof/>
            <w:color w:val="000000"/>
          </w:rPr>
          <w:t>3.9 Data Type</w:t>
        </w:r>
        <w:r>
          <w:rPr>
            <w:noProof/>
            <w:webHidden/>
            <w:color w:val="000000"/>
          </w:rPr>
          <w:tab/>
        </w:r>
        <w:r>
          <w:rPr>
            <w:noProof/>
            <w:webHidden/>
            <w:color w:val="000000"/>
          </w:rPr>
          <w:fldChar w:fldCharType="begin"/>
        </w:r>
        <w:r>
          <w:rPr>
            <w:noProof/>
            <w:webHidden/>
            <w:color w:val="000000"/>
          </w:rPr>
          <w:instrText xml:space="preserve"> PAGEREF _Toc178253744 \h </w:instrText>
        </w:r>
        <w:r>
          <w:rPr>
            <w:noProof/>
            <w:webHidden/>
            <w:color w:val="000000"/>
          </w:rPr>
        </w:r>
        <w:r>
          <w:rPr>
            <w:noProof/>
            <w:webHidden/>
            <w:color w:val="000000"/>
          </w:rPr>
          <w:fldChar w:fldCharType="separate"/>
        </w:r>
        <w:r>
          <w:rPr>
            <w:noProof/>
            <w:webHidden/>
            <w:color w:val="000000"/>
          </w:rPr>
          <w:t>46</w:t>
        </w:r>
        <w:r>
          <w:rPr>
            <w:noProof/>
            <w:webHidden/>
            <w:color w:val="000000"/>
          </w:rPr>
          <w:fldChar w:fldCharType="end"/>
        </w:r>
      </w:hyperlink>
    </w:p>
    <w:p w14:paraId="4BCB97DC"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45" w:history="1">
        <w:r>
          <w:rPr>
            <w:rStyle w:val="Hyperlink"/>
            <w:noProof/>
            <w:color w:val="000000"/>
          </w:rPr>
          <w:t>3.10 Sampling</w:t>
        </w:r>
        <w:r>
          <w:rPr>
            <w:noProof/>
            <w:webHidden/>
            <w:color w:val="000000"/>
          </w:rPr>
          <w:tab/>
        </w:r>
        <w:r>
          <w:rPr>
            <w:noProof/>
            <w:webHidden/>
            <w:color w:val="000000"/>
          </w:rPr>
          <w:fldChar w:fldCharType="begin"/>
        </w:r>
        <w:r>
          <w:rPr>
            <w:noProof/>
            <w:webHidden/>
            <w:color w:val="000000"/>
          </w:rPr>
          <w:instrText xml:space="preserve"> PAGEREF _Toc178253745 \h </w:instrText>
        </w:r>
        <w:r>
          <w:rPr>
            <w:noProof/>
            <w:webHidden/>
            <w:color w:val="000000"/>
          </w:rPr>
        </w:r>
        <w:r>
          <w:rPr>
            <w:noProof/>
            <w:webHidden/>
            <w:color w:val="000000"/>
          </w:rPr>
          <w:fldChar w:fldCharType="separate"/>
        </w:r>
        <w:r>
          <w:rPr>
            <w:noProof/>
            <w:webHidden/>
            <w:color w:val="000000"/>
          </w:rPr>
          <w:t>47</w:t>
        </w:r>
        <w:r>
          <w:rPr>
            <w:noProof/>
            <w:webHidden/>
            <w:color w:val="000000"/>
          </w:rPr>
          <w:fldChar w:fldCharType="end"/>
        </w:r>
      </w:hyperlink>
    </w:p>
    <w:p w14:paraId="5C8DBF57"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46" w:history="1">
        <w:r>
          <w:rPr>
            <w:rStyle w:val="Hyperlink"/>
            <w:noProof/>
            <w:color w:val="000000"/>
          </w:rPr>
          <w:t>3.10.1 Sample size</w:t>
        </w:r>
        <w:r>
          <w:rPr>
            <w:noProof/>
            <w:webHidden/>
            <w:color w:val="000000"/>
          </w:rPr>
          <w:tab/>
        </w:r>
        <w:r>
          <w:rPr>
            <w:noProof/>
            <w:webHidden/>
            <w:color w:val="000000"/>
          </w:rPr>
          <w:fldChar w:fldCharType="begin"/>
        </w:r>
        <w:r>
          <w:rPr>
            <w:noProof/>
            <w:webHidden/>
            <w:color w:val="000000"/>
          </w:rPr>
          <w:instrText xml:space="preserve"> PAGEREF _Toc178253746 \h </w:instrText>
        </w:r>
        <w:r>
          <w:rPr>
            <w:noProof/>
            <w:webHidden/>
            <w:color w:val="000000"/>
          </w:rPr>
        </w:r>
        <w:r>
          <w:rPr>
            <w:noProof/>
            <w:webHidden/>
            <w:color w:val="000000"/>
          </w:rPr>
          <w:fldChar w:fldCharType="separate"/>
        </w:r>
        <w:r>
          <w:rPr>
            <w:noProof/>
            <w:webHidden/>
            <w:color w:val="000000"/>
          </w:rPr>
          <w:t>47</w:t>
        </w:r>
        <w:r>
          <w:rPr>
            <w:noProof/>
            <w:webHidden/>
            <w:color w:val="000000"/>
          </w:rPr>
          <w:fldChar w:fldCharType="end"/>
        </w:r>
      </w:hyperlink>
    </w:p>
    <w:p w14:paraId="44F26670"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47" w:history="1">
        <w:r>
          <w:rPr>
            <w:rStyle w:val="Hyperlink"/>
            <w:noProof/>
            <w:color w:val="000000"/>
          </w:rPr>
          <w:t>3.10.2 Sample type</w:t>
        </w:r>
        <w:r>
          <w:rPr>
            <w:noProof/>
            <w:webHidden/>
            <w:color w:val="000000"/>
          </w:rPr>
          <w:tab/>
        </w:r>
        <w:r>
          <w:rPr>
            <w:noProof/>
            <w:webHidden/>
            <w:color w:val="000000"/>
          </w:rPr>
          <w:fldChar w:fldCharType="begin"/>
        </w:r>
        <w:r>
          <w:rPr>
            <w:noProof/>
            <w:webHidden/>
            <w:color w:val="000000"/>
          </w:rPr>
          <w:instrText xml:space="preserve"> PAGEREF _Toc178253747 \h </w:instrText>
        </w:r>
        <w:r>
          <w:rPr>
            <w:noProof/>
            <w:webHidden/>
            <w:color w:val="000000"/>
          </w:rPr>
        </w:r>
        <w:r>
          <w:rPr>
            <w:noProof/>
            <w:webHidden/>
            <w:color w:val="000000"/>
          </w:rPr>
          <w:fldChar w:fldCharType="separate"/>
        </w:r>
        <w:r>
          <w:rPr>
            <w:noProof/>
            <w:webHidden/>
            <w:color w:val="000000"/>
          </w:rPr>
          <w:t>47</w:t>
        </w:r>
        <w:r>
          <w:rPr>
            <w:noProof/>
            <w:webHidden/>
            <w:color w:val="000000"/>
          </w:rPr>
          <w:fldChar w:fldCharType="end"/>
        </w:r>
      </w:hyperlink>
    </w:p>
    <w:p w14:paraId="2250BDDE"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48" w:history="1">
        <w:r>
          <w:rPr>
            <w:rStyle w:val="Hyperlink"/>
            <w:noProof/>
            <w:color w:val="000000"/>
          </w:rPr>
          <w:t>3.10.3 Sampling method</w:t>
        </w:r>
        <w:r>
          <w:rPr>
            <w:noProof/>
            <w:webHidden/>
            <w:color w:val="000000"/>
          </w:rPr>
          <w:tab/>
        </w:r>
        <w:r>
          <w:rPr>
            <w:noProof/>
            <w:webHidden/>
            <w:color w:val="000000"/>
          </w:rPr>
          <w:fldChar w:fldCharType="begin"/>
        </w:r>
        <w:r>
          <w:rPr>
            <w:noProof/>
            <w:webHidden/>
            <w:color w:val="000000"/>
          </w:rPr>
          <w:instrText xml:space="preserve"> PAGEREF _Toc178253748 \h </w:instrText>
        </w:r>
        <w:r>
          <w:rPr>
            <w:noProof/>
            <w:webHidden/>
            <w:color w:val="000000"/>
          </w:rPr>
        </w:r>
        <w:r>
          <w:rPr>
            <w:noProof/>
            <w:webHidden/>
            <w:color w:val="000000"/>
          </w:rPr>
          <w:fldChar w:fldCharType="separate"/>
        </w:r>
        <w:r>
          <w:rPr>
            <w:noProof/>
            <w:webHidden/>
            <w:color w:val="000000"/>
          </w:rPr>
          <w:t>47</w:t>
        </w:r>
        <w:r>
          <w:rPr>
            <w:noProof/>
            <w:webHidden/>
            <w:color w:val="000000"/>
          </w:rPr>
          <w:fldChar w:fldCharType="end"/>
        </w:r>
      </w:hyperlink>
    </w:p>
    <w:p w14:paraId="0E90A5B3"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49" w:history="1">
        <w:r>
          <w:rPr>
            <w:rStyle w:val="Hyperlink"/>
            <w:noProof/>
            <w:color w:val="000000"/>
          </w:rPr>
          <w:t>3.11 Data Collection Method</w:t>
        </w:r>
        <w:r>
          <w:rPr>
            <w:noProof/>
            <w:webHidden/>
            <w:color w:val="000000"/>
          </w:rPr>
          <w:tab/>
        </w:r>
        <w:r>
          <w:rPr>
            <w:noProof/>
            <w:webHidden/>
            <w:color w:val="000000"/>
          </w:rPr>
          <w:fldChar w:fldCharType="begin"/>
        </w:r>
        <w:r>
          <w:rPr>
            <w:noProof/>
            <w:webHidden/>
            <w:color w:val="000000"/>
          </w:rPr>
          <w:instrText xml:space="preserve"> PAGEREF _Toc178253749 \h </w:instrText>
        </w:r>
        <w:r>
          <w:rPr>
            <w:noProof/>
            <w:webHidden/>
            <w:color w:val="000000"/>
          </w:rPr>
        </w:r>
        <w:r>
          <w:rPr>
            <w:noProof/>
            <w:webHidden/>
            <w:color w:val="000000"/>
          </w:rPr>
          <w:fldChar w:fldCharType="separate"/>
        </w:r>
        <w:r>
          <w:rPr>
            <w:noProof/>
            <w:webHidden/>
            <w:color w:val="000000"/>
          </w:rPr>
          <w:t>48</w:t>
        </w:r>
        <w:r>
          <w:rPr>
            <w:noProof/>
            <w:webHidden/>
            <w:color w:val="000000"/>
          </w:rPr>
          <w:fldChar w:fldCharType="end"/>
        </w:r>
      </w:hyperlink>
    </w:p>
    <w:p w14:paraId="5E317268"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50" w:history="1">
        <w:r>
          <w:rPr>
            <w:rStyle w:val="Hyperlink"/>
            <w:noProof/>
            <w:color w:val="000000"/>
          </w:rPr>
          <w:t>3.12 Data Analysis Methods</w:t>
        </w:r>
        <w:r>
          <w:rPr>
            <w:noProof/>
            <w:webHidden/>
            <w:color w:val="000000"/>
          </w:rPr>
          <w:tab/>
        </w:r>
        <w:r>
          <w:rPr>
            <w:noProof/>
            <w:webHidden/>
            <w:color w:val="000000"/>
          </w:rPr>
          <w:fldChar w:fldCharType="begin"/>
        </w:r>
        <w:r>
          <w:rPr>
            <w:noProof/>
            <w:webHidden/>
            <w:color w:val="000000"/>
          </w:rPr>
          <w:instrText xml:space="preserve"> PAGEREF _Toc178253750 \h </w:instrText>
        </w:r>
        <w:r>
          <w:rPr>
            <w:noProof/>
            <w:webHidden/>
            <w:color w:val="000000"/>
          </w:rPr>
        </w:r>
        <w:r>
          <w:rPr>
            <w:noProof/>
            <w:webHidden/>
            <w:color w:val="000000"/>
          </w:rPr>
          <w:fldChar w:fldCharType="separate"/>
        </w:r>
        <w:r>
          <w:rPr>
            <w:noProof/>
            <w:webHidden/>
            <w:color w:val="000000"/>
          </w:rPr>
          <w:t>49</w:t>
        </w:r>
        <w:r>
          <w:rPr>
            <w:noProof/>
            <w:webHidden/>
            <w:color w:val="000000"/>
          </w:rPr>
          <w:fldChar w:fldCharType="end"/>
        </w:r>
      </w:hyperlink>
    </w:p>
    <w:p w14:paraId="29FEEA55"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51" w:history="1">
        <w:r>
          <w:rPr>
            <w:rStyle w:val="Hyperlink"/>
            <w:noProof/>
            <w:color w:val="000000"/>
          </w:rPr>
          <w:t>3.14 Ethical Considerations</w:t>
        </w:r>
        <w:r>
          <w:rPr>
            <w:noProof/>
            <w:webHidden/>
            <w:color w:val="000000"/>
          </w:rPr>
          <w:tab/>
        </w:r>
        <w:r>
          <w:rPr>
            <w:noProof/>
            <w:webHidden/>
            <w:color w:val="000000"/>
          </w:rPr>
          <w:fldChar w:fldCharType="begin"/>
        </w:r>
        <w:r>
          <w:rPr>
            <w:noProof/>
            <w:webHidden/>
            <w:color w:val="000000"/>
          </w:rPr>
          <w:instrText xml:space="preserve"> PAGEREF _Toc178253751 \h </w:instrText>
        </w:r>
        <w:r>
          <w:rPr>
            <w:noProof/>
            <w:webHidden/>
            <w:color w:val="000000"/>
          </w:rPr>
        </w:r>
        <w:r>
          <w:rPr>
            <w:noProof/>
            <w:webHidden/>
            <w:color w:val="000000"/>
          </w:rPr>
          <w:fldChar w:fldCharType="separate"/>
        </w:r>
        <w:r>
          <w:rPr>
            <w:noProof/>
            <w:webHidden/>
            <w:color w:val="000000"/>
          </w:rPr>
          <w:t>50</w:t>
        </w:r>
        <w:r>
          <w:rPr>
            <w:noProof/>
            <w:webHidden/>
            <w:color w:val="000000"/>
          </w:rPr>
          <w:fldChar w:fldCharType="end"/>
        </w:r>
      </w:hyperlink>
    </w:p>
    <w:p w14:paraId="33707D98"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52" w:history="1">
        <w:r>
          <w:rPr>
            <w:rStyle w:val="Hyperlink"/>
            <w:noProof/>
            <w:color w:val="000000"/>
          </w:rPr>
          <w:t>3.15 Summary</w:t>
        </w:r>
        <w:r>
          <w:rPr>
            <w:noProof/>
            <w:webHidden/>
            <w:color w:val="000000"/>
          </w:rPr>
          <w:tab/>
        </w:r>
        <w:r>
          <w:rPr>
            <w:noProof/>
            <w:webHidden/>
            <w:color w:val="000000"/>
          </w:rPr>
          <w:fldChar w:fldCharType="begin"/>
        </w:r>
        <w:r>
          <w:rPr>
            <w:noProof/>
            <w:webHidden/>
            <w:color w:val="000000"/>
          </w:rPr>
          <w:instrText xml:space="preserve"> PAGEREF _Toc178253752 \h </w:instrText>
        </w:r>
        <w:r>
          <w:rPr>
            <w:noProof/>
            <w:webHidden/>
            <w:color w:val="000000"/>
          </w:rPr>
        </w:r>
        <w:r>
          <w:rPr>
            <w:noProof/>
            <w:webHidden/>
            <w:color w:val="000000"/>
          </w:rPr>
          <w:fldChar w:fldCharType="separate"/>
        </w:r>
        <w:r>
          <w:rPr>
            <w:noProof/>
            <w:webHidden/>
            <w:color w:val="000000"/>
          </w:rPr>
          <w:t>50</w:t>
        </w:r>
        <w:r>
          <w:rPr>
            <w:noProof/>
            <w:webHidden/>
            <w:color w:val="000000"/>
          </w:rPr>
          <w:fldChar w:fldCharType="end"/>
        </w:r>
      </w:hyperlink>
    </w:p>
    <w:p w14:paraId="7D8F0B54" w14:textId="77777777" w:rsidR="00AF6A3D" w:rsidRDefault="00000000">
      <w:pPr>
        <w:pStyle w:val="TOC1"/>
        <w:tabs>
          <w:tab w:val="right" w:leader="dot" w:pos="9350"/>
        </w:tabs>
        <w:rPr>
          <w:rFonts w:ascii="Calibri" w:eastAsia="SimSun" w:hAnsi="Calibri"/>
          <w:noProof/>
          <w:color w:val="000000"/>
          <w:kern w:val="2"/>
          <w:sz w:val="22"/>
          <w:lang w:val="en-US"/>
          <w14:ligatures w14:val="standardContextual"/>
        </w:rPr>
      </w:pPr>
      <w:hyperlink w:anchor="_Toc178253753" w:history="1">
        <w:r>
          <w:rPr>
            <w:rStyle w:val="Hyperlink"/>
            <w:noProof/>
            <w:color w:val="000000"/>
          </w:rPr>
          <w:t>Chapter 4: Findings and Discussion</w:t>
        </w:r>
        <w:r>
          <w:rPr>
            <w:noProof/>
            <w:webHidden/>
            <w:color w:val="000000"/>
          </w:rPr>
          <w:tab/>
        </w:r>
        <w:r>
          <w:rPr>
            <w:noProof/>
            <w:webHidden/>
            <w:color w:val="000000"/>
          </w:rPr>
          <w:fldChar w:fldCharType="begin"/>
        </w:r>
        <w:r>
          <w:rPr>
            <w:noProof/>
            <w:webHidden/>
            <w:color w:val="000000"/>
          </w:rPr>
          <w:instrText xml:space="preserve"> PAGEREF _Toc178253753 \h </w:instrText>
        </w:r>
        <w:r>
          <w:rPr>
            <w:noProof/>
            <w:webHidden/>
            <w:color w:val="000000"/>
          </w:rPr>
        </w:r>
        <w:r>
          <w:rPr>
            <w:noProof/>
            <w:webHidden/>
            <w:color w:val="000000"/>
          </w:rPr>
          <w:fldChar w:fldCharType="separate"/>
        </w:r>
        <w:r>
          <w:rPr>
            <w:noProof/>
            <w:webHidden/>
            <w:color w:val="000000"/>
          </w:rPr>
          <w:t>52</w:t>
        </w:r>
        <w:r>
          <w:rPr>
            <w:noProof/>
            <w:webHidden/>
            <w:color w:val="000000"/>
          </w:rPr>
          <w:fldChar w:fldCharType="end"/>
        </w:r>
      </w:hyperlink>
    </w:p>
    <w:p w14:paraId="73B290EB"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54" w:history="1">
        <w:r>
          <w:rPr>
            <w:rStyle w:val="Hyperlink"/>
            <w:noProof/>
            <w:color w:val="000000"/>
          </w:rPr>
          <w:t>4.1 Introduction</w:t>
        </w:r>
        <w:r>
          <w:rPr>
            <w:noProof/>
            <w:webHidden/>
            <w:color w:val="000000"/>
          </w:rPr>
          <w:tab/>
        </w:r>
        <w:r>
          <w:rPr>
            <w:noProof/>
            <w:webHidden/>
            <w:color w:val="000000"/>
          </w:rPr>
          <w:fldChar w:fldCharType="begin"/>
        </w:r>
        <w:r>
          <w:rPr>
            <w:noProof/>
            <w:webHidden/>
            <w:color w:val="000000"/>
          </w:rPr>
          <w:instrText xml:space="preserve"> PAGEREF _Toc178253754 \h </w:instrText>
        </w:r>
        <w:r>
          <w:rPr>
            <w:noProof/>
            <w:webHidden/>
            <w:color w:val="000000"/>
          </w:rPr>
        </w:r>
        <w:r>
          <w:rPr>
            <w:noProof/>
            <w:webHidden/>
            <w:color w:val="000000"/>
          </w:rPr>
          <w:fldChar w:fldCharType="separate"/>
        </w:r>
        <w:r>
          <w:rPr>
            <w:noProof/>
            <w:webHidden/>
            <w:color w:val="000000"/>
          </w:rPr>
          <w:t>52</w:t>
        </w:r>
        <w:r>
          <w:rPr>
            <w:noProof/>
            <w:webHidden/>
            <w:color w:val="000000"/>
          </w:rPr>
          <w:fldChar w:fldCharType="end"/>
        </w:r>
      </w:hyperlink>
    </w:p>
    <w:p w14:paraId="246E8DDF"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55" w:history="1">
        <w:r>
          <w:rPr>
            <w:rStyle w:val="Hyperlink"/>
            <w:noProof/>
            <w:color w:val="000000"/>
          </w:rPr>
          <w:t>4.2 Findings</w:t>
        </w:r>
        <w:r>
          <w:rPr>
            <w:noProof/>
            <w:webHidden/>
            <w:color w:val="000000"/>
          </w:rPr>
          <w:tab/>
        </w:r>
        <w:r>
          <w:rPr>
            <w:noProof/>
            <w:webHidden/>
            <w:color w:val="000000"/>
          </w:rPr>
          <w:fldChar w:fldCharType="begin"/>
        </w:r>
        <w:r>
          <w:rPr>
            <w:noProof/>
            <w:webHidden/>
            <w:color w:val="000000"/>
          </w:rPr>
          <w:instrText xml:space="preserve"> PAGEREF _Toc178253755 \h </w:instrText>
        </w:r>
        <w:r>
          <w:rPr>
            <w:noProof/>
            <w:webHidden/>
            <w:color w:val="000000"/>
          </w:rPr>
        </w:r>
        <w:r>
          <w:rPr>
            <w:noProof/>
            <w:webHidden/>
            <w:color w:val="000000"/>
          </w:rPr>
          <w:fldChar w:fldCharType="separate"/>
        </w:r>
        <w:r>
          <w:rPr>
            <w:noProof/>
            <w:webHidden/>
            <w:color w:val="000000"/>
          </w:rPr>
          <w:t>52</w:t>
        </w:r>
        <w:r>
          <w:rPr>
            <w:noProof/>
            <w:webHidden/>
            <w:color w:val="000000"/>
          </w:rPr>
          <w:fldChar w:fldCharType="end"/>
        </w:r>
      </w:hyperlink>
    </w:p>
    <w:p w14:paraId="40455949"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56" w:history="1">
        <w:r>
          <w:rPr>
            <w:rStyle w:val="Hyperlink"/>
            <w:noProof/>
            <w:color w:val="000000"/>
          </w:rPr>
          <w:t>4.3 Analysis</w:t>
        </w:r>
        <w:r>
          <w:rPr>
            <w:noProof/>
            <w:webHidden/>
            <w:color w:val="000000"/>
          </w:rPr>
          <w:tab/>
        </w:r>
        <w:r>
          <w:rPr>
            <w:noProof/>
            <w:webHidden/>
            <w:color w:val="000000"/>
          </w:rPr>
          <w:fldChar w:fldCharType="begin"/>
        </w:r>
        <w:r>
          <w:rPr>
            <w:noProof/>
            <w:webHidden/>
            <w:color w:val="000000"/>
          </w:rPr>
          <w:instrText xml:space="preserve"> PAGEREF _Toc178253756 \h </w:instrText>
        </w:r>
        <w:r>
          <w:rPr>
            <w:noProof/>
            <w:webHidden/>
            <w:color w:val="000000"/>
          </w:rPr>
        </w:r>
        <w:r>
          <w:rPr>
            <w:noProof/>
            <w:webHidden/>
            <w:color w:val="000000"/>
          </w:rPr>
          <w:fldChar w:fldCharType="separate"/>
        </w:r>
        <w:r>
          <w:rPr>
            <w:noProof/>
            <w:webHidden/>
            <w:color w:val="000000"/>
          </w:rPr>
          <w:t>62</w:t>
        </w:r>
        <w:r>
          <w:rPr>
            <w:noProof/>
            <w:webHidden/>
            <w:color w:val="000000"/>
          </w:rPr>
          <w:fldChar w:fldCharType="end"/>
        </w:r>
      </w:hyperlink>
    </w:p>
    <w:p w14:paraId="3F7F24FB"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57" w:history="1">
        <w:r>
          <w:rPr>
            <w:rStyle w:val="Hyperlink"/>
            <w:noProof/>
            <w:color w:val="000000"/>
          </w:rPr>
          <w:t>4.4 Discussion</w:t>
        </w:r>
        <w:r>
          <w:rPr>
            <w:noProof/>
            <w:webHidden/>
            <w:color w:val="000000"/>
          </w:rPr>
          <w:tab/>
        </w:r>
        <w:r>
          <w:rPr>
            <w:noProof/>
            <w:webHidden/>
            <w:color w:val="000000"/>
          </w:rPr>
          <w:fldChar w:fldCharType="begin"/>
        </w:r>
        <w:r>
          <w:rPr>
            <w:noProof/>
            <w:webHidden/>
            <w:color w:val="000000"/>
          </w:rPr>
          <w:instrText xml:space="preserve"> PAGEREF _Toc178253757 \h </w:instrText>
        </w:r>
        <w:r>
          <w:rPr>
            <w:noProof/>
            <w:webHidden/>
            <w:color w:val="000000"/>
          </w:rPr>
        </w:r>
        <w:r>
          <w:rPr>
            <w:noProof/>
            <w:webHidden/>
            <w:color w:val="000000"/>
          </w:rPr>
          <w:fldChar w:fldCharType="separate"/>
        </w:r>
        <w:r>
          <w:rPr>
            <w:noProof/>
            <w:webHidden/>
            <w:color w:val="000000"/>
          </w:rPr>
          <w:t>63</w:t>
        </w:r>
        <w:r>
          <w:rPr>
            <w:noProof/>
            <w:webHidden/>
            <w:color w:val="000000"/>
          </w:rPr>
          <w:fldChar w:fldCharType="end"/>
        </w:r>
      </w:hyperlink>
    </w:p>
    <w:p w14:paraId="0BBA7466"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58" w:history="1">
        <w:r>
          <w:rPr>
            <w:rStyle w:val="Hyperlink"/>
            <w:noProof/>
            <w:color w:val="000000"/>
          </w:rPr>
          <w:t>4.5 Hypothesis outcome</w:t>
        </w:r>
        <w:r>
          <w:rPr>
            <w:noProof/>
            <w:webHidden/>
            <w:color w:val="000000"/>
          </w:rPr>
          <w:tab/>
        </w:r>
        <w:r>
          <w:rPr>
            <w:noProof/>
            <w:webHidden/>
            <w:color w:val="000000"/>
          </w:rPr>
          <w:fldChar w:fldCharType="begin"/>
        </w:r>
        <w:r>
          <w:rPr>
            <w:noProof/>
            <w:webHidden/>
            <w:color w:val="000000"/>
          </w:rPr>
          <w:instrText xml:space="preserve"> PAGEREF _Toc178253758 \h </w:instrText>
        </w:r>
        <w:r>
          <w:rPr>
            <w:noProof/>
            <w:webHidden/>
            <w:color w:val="000000"/>
          </w:rPr>
        </w:r>
        <w:r>
          <w:rPr>
            <w:noProof/>
            <w:webHidden/>
            <w:color w:val="000000"/>
          </w:rPr>
          <w:fldChar w:fldCharType="separate"/>
        </w:r>
        <w:r>
          <w:rPr>
            <w:noProof/>
            <w:webHidden/>
            <w:color w:val="000000"/>
          </w:rPr>
          <w:t>68</w:t>
        </w:r>
        <w:r>
          <w:rPr>
            <w:noProof/>
            <w:webHidden/>
            <w:color w:val="000000"/>
          </w:rPr>
          <w:fldChar w:fldCharType="end"/>
        </w:r>
      </w:hyperlink>
    </w:p>
    <w:p w14:paraId="0B101DE9"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59" w:history="1">
        <w:r>
          <w:rPr>
            <w:rStyle w:val="Hyperlink"/>
            <w:noProof/>
            <w:color w:val="000000"/>
          </w:rPr>
          <w:t>4.6 Research limitation</w:t>
        </w:r>
        <w:r>
          <w:rPr>
            <w:noProof/>
            <w:webHidden/>
            <w:color w:val="000000"/>
          </w:rPr>
          <w:tab/>
        </w:r>
        <w:r>
          <w:rPr>
            <w:noProof/>
            <w:webHidden/>
            <w:color w:val="000000"/>
          </w:rPr>
          <w:fldChar w:fldCharType="begin"/>
        </w:r>
        <w:r>
          <w:rPr>
            <w:noProof/>
            <w:webHidden/>
            <w:color w:val="000000"/>
          </w:rPr>
          <w:instrText xml:space="preserve"> PAGEREF _Toc178253759 \h </w:instrText>
        </w:r>
        <w:r>
          <w:rPr>
            <w:noProof/>
            <w:webHidden/>
            <w:color w:val="000000"/>
          </w:rPr>
        </w:r>
        <w:r>
          <w:rPr>
            <w:noProof/>
            <w:webHidden/>
            <w:color w:val="000000"/>
          </w:rPr>
          <w:fldChar w:fldCharType="separate"/>
        </w:r>
        <w:r>
          <w:rPr>
            <w:noProof/>
            <w:webHidden/>
            <w:color w:val="000000"/>
          </w:rPr>
          <w:t>69</w:t>
        </w:r>
        <w:r>
          <w:rPr>
            <w:noProof/>
            <w:webHidden/>
            <w:color w:val="000000"/>
          </w:rPr>
          <w:fldChar w:fldCharType="end"/>
        </w:r>
      </w:hyperlink>
    </w:p>
    <w:p w14:paraId="0458379C"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60" w:history="1">
        <w:r>
          <w:rPr>
            <w:rStyle w:val="Hyperlink"/>
            <w:noProof/>
            <w:color w:val="000000"/>
          </w:rPr>
          <w:t>4.7 Chapter Summary</w:t>
        </w:r>
        <w:r>
          <w:rPr>
            <w:noProof/>
            <w:webHidden/>
            <w:color w:val="000000"/>
          </w:rPr>
          <w:tab/>
        </w:r>
        <w:r>
          <w:rPr>
            <w:noProof/>
            <w:webHidden/>
            <w:color w:val="000000"/>
          </w:rPr>
          <w:fldChar w:fldCharType="begin"/>
        </w:r>
        <w:r>
          <w:rPr>
            <w:noProof/>
            <w:webHidden/>
            <w:color w:val="000000"/>
          </w:rPr>
          <w:instrText xml:space="preserve"> PAGEREF _Toc178253760 \h </w:instrText>
        </w:r>
        <w:r>
          <w:rPr>
            <w:noProof/>
            <w:webHidden/>
            <w:color w:val="000000"/>
          </w:rPr>
        </w:r>
        <w:r>
          <w:rPr>
            <w:noProof/>
            <w:webHidden/>
            <w:color w:val="000000"/>
          </w:rPr>
          <w:fldChar w:fldCharType="separate"/>
        </w:r>
        <w:r>
          <w:rPr>
            <w:noProof/>
            <w:webHidden/>
            <w:color w:val="000000"/>
          </w:rPr>
          <w:t>69</w:t>
        </w:r>
        <w:r>
          <w:rPr>
            <w:noProof/>
            <w:webHidden/>
            <w:color w:val="000000"/>
          </w:rPr>
          <w:fldChar w:fldCharType="end"/>
        </w:r>
      </w:hyperlink>
    </w:p>
    <w:p w14:paraId="475A057B" w14:textId="77777777" w:rsidR="00AF6A3D" w:rsidRDefault="00000000">
      <w:pPr>
        <w:pStyle w:val="TOC1"/>
        <w:tabs>
          <w:tab w:val="right" w:leader="dot" w:pos="9350"/>
        </w:tabs>
        <w:rPr>
          <w:rFonts w:ascii="Calibri" w:eastAsia="SimSun" w:hAnsi="Calibri"/>
          <w:noProof/>
          <w:color w:val="000000"/>
          <w:kern w:val="2"/>
          <w:sz w:val="22"/>
          <w:lang w:val="en-US"/>
          <w14:ligatures w14:val="standardContextual"/>
        </w:rPr>
      </w:pPr>
      <w:hyperlink w:anchor="_Toc178253761" w:history="1">
        <w:r>
          <w:rPr>
            <w:rStyle w:val="Hyperlink"/>
            <w:noProof/>
            <w:color w:val="000000"/>
          </w:rPr>
          <w:t>Chapter 5: Conclusion and recommendation</w:t>
        </w:r>
        <w:r>
          <w:rPr>
            <w:noProof/>
            <w:webHidden/>
            <w:color w:val="000000"/>
          </w:rPr>
          <w:tab/>
        </w:r>
        <w:r>
          <w:rPr>
            <w:noProof/>
            <w:webHidden/>
            <w:color w:val="000000"/>
          </w:rPr>
          <w:fldChar w:fldCharType="begin"/>
        </w:r>
        <w:r>
          <w:rPr>
            <w:noProof/>
            <w:webHidden/>
            <w:color w:val="000000"/>
          </w:rPr>
          <w:instrText xml:space="preserve"> PAGEREF _Toc178253761 \h </w:instrText>
        </w:r>
        <w:r>
          <w:rPr>
            <w:noProof/>
            <w:webHidden/>
            <w:color w:val="000000"/>
          </w:rPr>
        </w:r>
        <w:r>
          <w:rPr>
            <w:noProof/>
            <w:webHidden/>
            <w:color w:val="000000"/>
          </w:rPr>
          <w:fldChar w:fldCharType="separate"/>
        </w:r>
        <w:r>
          <w:rPr>
            <w:noProof/>
            <w:webHidden/>
            <w:color w:val="000000"/>
          </w:rPr>
          <w:t>70</w:t>
        </w:r>
        <w:r>
          <w:rPr>
            <w:noProof/>
            <w:webHidden/>
            <w:color w:val="000000"/>
          </w:rPr>
          <w:fldChar w:fldCharType="end"/>
        </w:r>
      </w:hyperlink>
    </w:p>
    <w:p w14:paraId="63912728"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62" w:history="1">
        <w:r>
          <w:rPr>
            <w:rStyle w:val="Hyperlink"/>
            <w:noProof/>
            <w:color w:val="000000"/>
          </w:rPr>
          <w:t>5.1 Conclusion</w:t>
        </w:r>
        <w:r>
          <w:rPr>
            <w:noProof/>
            <w:webHidden/>
            <w:color w:val="000000"/>
          </w:rPr>
          <w:tab/>
        </w:r>
        <w:r>
          <w:rPr>
            <w:noProof/>
            <w:webHidden/>
            <w:color w:val="000000"/>
          </w:rPr>
          <w:fldChar w:fldCharType="begin"/>
        </w:r>
        <w:r>
          <w:rPr>
            <w:noProof/>
            <w:webHidden/>
            <w:color w:val="000000"/>
          </w:rPr>
          <w:instrText xml:space="preserve"> PAGEREF _Toc178253762 \h </w:instrText>
        </w:r>
        <w:r>
          <w:rPr>
            <w:noProof/>
            <w:webHidden/>
            <w:color w:val="000000"/>
          </w:rPr>
        </w:r>
        <w:r>
          <w:rPr>
            <w:noProof/>
            <w:webHidden/>
            <w:color w:val="000000"/>
          </w:rPr>
          <w:fldChar w:fldCharType="separate"/>
        </w:r>
        <w:r>
          <w:rPr>
            <w:noProof/>
            <w:webHidden/>
            <w:color w:val="000000"/>
          </w:rPr>
          <w:t>70</w:t>
        </w:r>
        <w:r>
          <w:rPr>
            <w:noProof/>
            <w:webHidden/>
            <w:color w:val="000000"/>
          </w:rPr>
          <w:fldChar w:fldCharType="end"/>
        </w:r>
      </w:hyperlink>
    </w:p>
    <w:p w14:paraId="529823D0"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63" w:history="1">
        <w:r>
          <w:rPr>
            <w:rStyle w:val="Hyperlink"/>
            <w:noProof/>
            <w:color w:val="000000"/>
          </w:rPr>
          <w:t>5.2 Linking with objectives</w:t>
        </w:r>
        <w:r>
          <w:rPr>
            <w:noProof/>
            <w:webHidden/>
            <w:color w:val="000000"/>
          </w:rPr>
          <w:tab/>
        </w:r>
        <w:r>
          <w:rPr>
            <w:noProof/>
            <w:webHidden/>
            <w:color w:val="000000"/>
          </w:rPr>
          <w:fldChar w:fldCharType="begin"/>
        </w:r>
        <w:r>
          <w:rPr>
            <w:noProof/>
            <w:webHidden/>
            <w:color w:val="000000"/>
          </w:rPr>
          <w:instrText xml:space="preserve"> PAGEREF _Toc178253763 \h </w:instrText>
        </w:r>
        <w:r>
          <w:rPr>
            <w:noProof/>
            <w:webHidden/>
            <w:color w:val="000000"/>
          </w:rPr>
        </w:r>
        <w:r>
          <w:rPr>
            <w:noProof/>
            <w:webHidden/>
            <w:color w:val="000000"/>
          </w:rPr>
          <w:fldChar w:fldCharType="separate"/>
        </w:r>
        <w:r>
          <w:rPr>
            <w:noProof/>
            <w:webHidden/>
            <w:color w:val="000000"/>
          </w:rPr>
          <w:t>71</w:t>
        </w:r>
        <w:r>
          <w:rPr>
            <w:noProof/>
            <w:webHidden/>
            <w:color w:val="000000"/>
          </w:rPr>
          <w:fldChar w:fldCharType="end"/>
        </w:r>
      </w:hyperlink>
    </w:p>
    <w:p w14:paraId="31A2CD30"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64" w:history="1">
        <w:r>
          <w:rPr>
            <w:rStyle w:val="Hyperlink"/>
            <w:noProof/>
            <w:color w:val="000000"/>
            <w:highlight w:val="white"/>
          </w:rPr>
          <w:t>5.3 Recommendations</w:t>
        </w:r>
        <w:r>
          <w:rPr>
            <w:noProof/>
            <w:webHidden/>
            <w:color w:val="000000"/>
          </w:rPr>
          <w:tab/>
        </w:r>
        <w:r>
          <w:rPr>
            <w:noProof/>
            <w:webHidden/>
            <w:color w:val="000000"/>
          </w:rPr>
          <w:fldChar w:fldCharType="begin"/>
        </w:r>
        <w:r>
          <w:rPr>
            <w:noProof/>
            <w:webHidden/>
            <w:color w:val="000000"/>
          </w:rPr>
          <w:instrText xml:space="preserve"> PAGEREF _Toc178253764 \h </w:instrText>
        </w:r>
        <w:r>
          <w:rPr>
            <w:noProof/>
            <w:webHidden/>
            <w:color w:val="000000"/>
          </w:rPr>
        </w:r>
        <w:r>
          <w:rPr>
            <w:noProof/>
            <w:webHidden/>
            <w:color w:val="000000"/>
          </w:rPr>
          <w:fldChar w:fldCharType="separate"/>
        </w:r>
        <w:r>
          <w:rPr>
            <w:noProof/>
            <w:webHidden/>
            <w:color w:val="000000"/>
          </w:rPr>
          <w:t>72</w:t>
        </w:r>
        <w:r>
          <w:rPr>
            <w:noProof/>
            <w:webHidden/>
            <w:color w:val="000000"/>
          </w:rPr>
          <w:fldChar w:fldCharType="end"/>
        </w:r>
      </w:hyperlink>
    </w:p>
    <w:p w14:paraId="4DA6701F"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65" w:history="1">
        <w:r>
          <w:rPr>
            <w:rStyle w:val="Hyperlink"/>
            <w:noProof/>
            <w:color w:val="000000"/>
            <w:highlight w:val="white"/>
          </w:rPr>
          <w:t>5.4 Future study</w:t>
        </w:r>
        <w:r>
          <w:rPr>
            <w:noProof/>
            <w:webHidden/>
            <w:color w:val="000000"/>
          </w:rPr>
          <w:tab/>
        </w:r>
        <w:r>
          <w:rPr>
            <w:noProof/>
            <w:webHidden/>
            <w:color w:val="000000"/>
          </w:rPr>
          <w:fldChar w:fldCharType="begin"/>
        </w:r>
        <w:r>
          <w:rPr>
            <w:noProof/>
            <w:webHidden/>
            <w:color w:val="000000"/>
          </w:rPr>
          <w:instrText xml:space="preserve"> PAGEREF _Toc178253765 \h </w:instrText>
        </w:r>
        <w:r>
          <w:rPr>
            <w:noProof/>
            <w:webHidden/>
            <w:color w:val="000000"/>
          </w:rPr>
        </w:r>
        <w:r>
          <w:rPr>
            <w:noProof/>
            <w:webHidden/>
            <w:color w:val="000000"/>
          </w:rPr>
          <w:fldChar w:fldCharType="separate"/>
        </w:r>
        <w:r>
          <w:rPr>
            <w:noProof/>
            <w:webHidden/>
            <w:color w:val="000000"/>
          </w:rPr>
          <w:t>73</w:t>
        </w:r>
        <w:r>
          <w:rPr>
            <w:noProof/>
            <w:webHidden/>
            <w:color w:val="000000"/>
          </w:rPr>
          <w:fldChar w:fldCharType="end"/>
        </w:r>
      </w:hyperlink>
    </w:p>
    <w:p w14:paraId="05282C42" w14:textId="77777777" w:rsidR="00AF6A3D" w:rsidRDefault="00000000">
      <w:pPr>
        <w:pStyle w:val="TOC1"/>
        <w:tabs>
          <w:tab w:val="right" w:leader="dot" w:pos="9350"/>
        </w:tabs>
        <w:rPr>
          <w:rFonts w:ascii="Calibri" w:eastAsia="SimSun" w:hAnsi="Calibri"/>
          <w:noProof/>
          <w:color w:val="000000"/>
          <w:kern w:val="2"/>
          <w:sz w:val="22"/>
          <w:lang w:val="en-US"/>
          <w14:ligatures w14:val="standardContextual"/>
        </w:rPr>
      </w:pPr>
      <w:hyperlink w:anchor="_Toc178253766" w:history="1">
        <w:r>
          <w:rPr>
            <w:rStyle w:val="Hyperlink"/>
            <w:noProof/>
            <w:color w:val="000000"/>
          </w:rPr>
          <w:t>References</w:t>
        </w:r>
        <w:r>
          <w:rPr>
            <w:noProof/>
            <w:webHidden/>
            <w:color w:val="000000"/>
          </w:rPr>
          <w:tab/>
        </w:r>
        <w:r>
          <w:rPr>
            <w:noProof/>
            <w:webHidden/>
            <w:color w:val="000000"/>
          </w:rPr>
          <w:fldChar w:fldCharType="begin"/>
        </w:r>
        <w:r>
          <w:rPr>
            <w:noProof/>
            <w:webHidden/>
            <w:color w:val="000000"/>
          </w:rPr>
          <w:instrText xml:space="preserve"> PAGEREF _Toc178253766 \h </w:instrText>
        </w:r>
        <w:r>
          <w:rPr>
            <w:noProof/>
            <w:webHidden/>
            <w:color w:val="000000"/>
          </w:rPr>
        </w:r>
        <w:r>
          <w:rPr>
            <w:noProof/>
            <w:webHidden/>
            <w:color w:val="000000"/>
          </w:rPr>
          <w:fldChar w:fldCharType="separate"/>
        </w:r>
        <w:r>
          <w:rPr>
            <w:noProof/>
            <w:webHidden/>
            <w:color w:val="000000"/>
          </w:rPr>
          <w:t>74</w:t>
        </w:r>
        <w:r>
          <w:rPr>
            <w:noProof/>
            <w:webHidden/>
            <w:color w:val="000000"/>
          </w:rPr>
          <w:fldChar w:fldCharType="end"/>
        </w:r>
      </w:hyperlink>
    </w:p>
    <w:p w14:paraId="71368F07" w14:textId="77777777" w:rsidR="00AF6A3D" w:rsidRDefault="00000000">
      <w:pPr>
        <w:pStyle w:val="TOC1"/>
        <w:tabs>
          <w:tab w:val="right" w:leader="dot" w:pos="9350"/>
        </w:tabs>
        <w:rPr>
          <w:rFonts w:ascii="Calibri" w:eastAsia="SimSun" w:hAnsi="Calibri"/>
          <w:noProof/>
          <w:color w:val="000000"/>
          <w:kern w:val="2"/>
          <w:sz w:val="22"/>
          <w:lang w:val="en-US"/>
          <w14:ligatures w14:val="standardContextual"/>
        </w:rPr>
      </w:pPr>
      <w:hyperlink w:anchor="_Toc178253767" w:history="1">
        <w:r>
          <w:rPr>
            <w:rStyle w:val="Hyperlink"/>
            <w:noProof/>
            <w:color w:val="000000"/>
          </w:rPr>
          <w:t>Appendixes</w:t>
        </w:r>
        <w:r>
          <w:rPr>
            <w:noProof/>
            <w:webHidden/>
            <w:color w:val="000000"/>
          </w:rPr>
          <w:tab/>
        </w:r>
        <w:r>
          <w:rPr>
            <w:noProof/>
            <w:webHidden/>
            <w:color w:val="000000"/>
          </w:rPr>
          <w:fldChar w:fldCharType="begin"/>
        </w:r>
        <w:r>
          <w:rPr>
            <w:noProof/>
            <w:webHidden/>
            <w:color w:val="000000"/>
          </w:rPr>
          <w:instrText xml:space="preserve"> PAGEREF _Toc178253767 \h </w:instrText>
        </w:r>
        <w:r>
          <w:rPr>
            <w:noProof/>
            <w:webHidden/>
            <w:color w:val="000000"/>
          </w:rPr>
        </w:r>
        <w:r>
          <w:rPr>
            <w:noProof/>
            <w:webHidden/>
            <w:color w:val="000000"/>
          </w:rPr>
          <w:fldChar w:fldCharType="separate"/>
        </w:r>
        <w:r>
          <w:rPr>
            <w:noProof/>
            <w:webHidden/>
            <w:color w:val="000000"/>
          </w:rPr>
          <w:t>89</w:t>
        </w:r>
        <w:r>
          <w:rPr>
            <w:noProof/>
            <w:webHidden/>
            <w:color w:val="000000"/>
          </w:rPr>
          <w:fldChar w:fldCharType="end"/>
        </w:r>
      </w:hyperlink>
    </w:p>
    <w:p w14:paraId="551A0271"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68" w:history="1">
        <w:r>
          <w:rPr>
            <w:rStyle w:val="Hyperlink"/>
            <w:rFonts w:cs="Times New Roman"/>
            <w:noProof/>
            <w:color w:val="000000"/>
          </w:rPr>
          <w:t xml:space="preserve">Appendix 1: Survey </w:t>
        </w:r>
        <w:r>
          <w:rPr>
            <w:rStyle w:val="Hyperlink"/>
            <w:rFonts w:cs="Times New Roman"/>
            <w:bCs/>
            <w:noProof/>
            <w:color w:val="000000"/>
          </w:rPr>
          <w:t>Questionnaire</w:t>
        </w:r>
        <w:r>
          <w:rPr>
            <w:noProof/>
            <w:webHidden/>
            <w:color w:val="000000"/>
          </w:rPr>
          <w:tab/>
        </w:r>
        <w:r>
          <w:rPr>
            <w:noProof/>
            <w:webHidden/>
            <w:color w:val="000000"/>
          </w:rPr>
          <w:fldChar w:fldCharType="begin"/>
        </w:r>
        <w:r>
          <w:rPr>
            <w:noProof/>
            <w:webHidden/>
            <w:color w:val="000000"/>
          </w:rPr>
          <w:instrText xml:space="preserve"> PAGEREF _Toc178253768 \h </w:instrText>
        </w:r>
        <w:r>
          <w:rPr>
            <w:noProof/>
            <w:webHidden/>
            <w:color w:val="000000"/>
          </w:rPr>
        </w:r>
        <w:r>
          <w:rPr>
            <w:noProof/>
            <w:webHidden/>
            <w:color w:val="000000"/>
          </w:rPr>
          <w:fldChar w:fldCharType="separate"/>
        </w:r>
        <w:r>
          <w:rPr>
            <w:noProof/>
            <w:webHidden/>
            <w:color w:val="000000"/>
          </w:rPr>
          <w:t>89</w:t>
        </w:r>
        <w:r>
          <w:rPr>
            <w:noProof/>
            <w:webHidden/>
            <w:color w:val="000000"/>
          </w:rPr>
          <w:fldChar w:fldCharType="end"/>
        </w:r>
      </w:hyperlink>
    </w:p>
    <w:p w14:paraId="61DC8F7A" w14:textId="77777777" w:rsidR="00AF6A3D" w:rsidRDefault="00000000">
      <w:pPr>
        <w:pStyle w:val="TOC2"/>
        <w:tabs>
          <w:tab w:val="right" w:leader="dot" w:pos="9350"/>
        </w:tabs>
        <w:rPr>
          <w:rFonts w:ascii="Calibri" w:eastAsia="SimSun" w:hAnsi="Calibri"/>
          <w:noProof/>
          <w:color w:val="000000"/>
          <w:kern w:val="2"/>
          <w:sz w:val="22"/>
          <w:lang w:val="en-US"/>
          <w14:ligatures w14:val="standardContextual"/>
        </w:rPr>
      </w:pPr>
      <w:hyperlink w:anchor="_Toc178253769" w:history="1">
        <w:r>
          <w:rPr>
            <w:rStyle w:val="Hyperlink"/>
            <w:noProof/>
            <w:color w:val="000000"/>
          </w:rPr>
          <w:t>Appendix 2:List of figures</w:t>
        </w:r>
        <w:r>
          <w:rPr>
            <w:noProof/>
            <w:webHidden/>
            <w:color w:val="000000"/>
          </w:rPr>
          <w:tab/>
        </w:r>
        <w:r>
          <w:rPr>
            <w:noProof/>
            <w:webHidden/>
            <w:color w:val="000000"/>
          </w:rPr>
          <w:fldChar w:fldCharType="begin"/>
        </w:r>
        <w:r>
          <w:rPr>
            <w:noProof/>
            <w:webHidden/>
            <w:color w:val="000000"/>
          </w:rPr>
          <w:instrText xml:space="preserve"> PAGEREF _Toc178253769 \h </w:instrText>
        </w:r>
        <w:r>
          <w:rPr>
            <w:noProof/>
            <w:webHidden/>
            <w:color w:val="000000"/>
          </w:rPr>
        </w:r>
        <w:r>
          <w:rPr>
            <w:noProof/>
            <w:webHidden/>
            <w:color w:val="000000"/>
          </w:rPr>
          <w:fldChar w:fldCharType="separate"/>
        </w:r>
        <w:r>
          <w:rPr>
            <w:noProof/>
            <w:webHidden/>
            <w:color w:val="000000"/>
          </w:rPr>
          <w:t>94</w:t>
        </w:r>
        <w:r>
          <w:rPr>
            <w:noProof/>
            <w:webHidden/>
            <w:color w:val="000000"/>
          </w:rPr>
          <w:fldChar w:fldCharType="end"/>
        </w:r>
      </w:hyperlink>
    </w:p>
    <w:p w14:paraId="657920C5" w14:textId="77777777" w:rsidR="00AF6A3D" w:rsidRDefault="00000000">
      <w:pPr>
        <w:rPr>
          <w:color w:val="000000"/>
        </w:rPr>
      </w:pPr>
      <w:r>
        <w:rPr>
          <w:b/>
          <w:bCs/>
          <w:noProof/>
          <w:color w:val="000000"/>
        </w:rPr>
        <w:fldChar w:fldCharType="end"/>
      </w:r>
    </w:p>
    <w:p w14:paraId="72EB2385" w14:textId="77777777" w:rsidR="00AF6A3D" w:rsidRDefault="00000000">
      <w:pPr>
        <w:jc w:val="left"/>
        <w:rPr>
          <w:b/>
          <w:color w:val="000000"/>
          <w:sz w:val="28"/>
          <w:szCs w:val="40"/>
        </w:rPr>
      </w:pPr>
      <w:r>
        <w:rPr>
          <w:color w:val="000000"/>
        </w:rPr>
        <w:br w:type="page"/>
      </w:r>
    </w:p>
    <w:p w14:paraId="41BE8C1E" w14:textId="77777777" w:rsidR="00AF6A3D" w:rsidRDefault="00000000">
      <w:pPr>
        <w:pStyle w:val="Heading1"/>
        <w:rPr>
          <w:color w:val="000000"/>
        </w:rPr>
      </w:pPr>
      <w:bookmarkStart w:id="3" w:name="_Toc178253712"/>
      <w:r>
        <w:rPr>
          <w:color w:val="000000"/>
        </w:rPr>
        <w:lastRenderedPageBreak/>
        <w:t>Chapter 1: Introduction</w:t>
      </w:r>
      <w:bookmarkEnd w:id="3"/>
      <w:r>
        <w:rPr>
          <w:color w:val="000000"/>
        </w:rPr>
        <w:t xml:space="preserve"> </w:t>
      </w:r>
    </w:p>
    <w:p w14:paraId="46123CD4" w14:textId="77777777" w:rsidR="00AF6A3D" w:rsidRDefault="00000000">
      <w:pPr>
        <w:pStyle w:val="Heading2"/>
        <w:rPr>
          <w:color w:val="000000"/>
        </w:rPr>
      </w:pPr>
      <w:bookmarkStart w:id="4" w:name="_Toc178253713"/>
      <w:r>
        <w:rPr>
          <w:color w:val="000000"/>
        </w:rPr>
        <w:t>1.1 Background of the study</w:t>
      </w:r>
      <w:bookmarkEnd w:id="4"/>
      <w:r>
        <w:rPr>
          <w:color w:val="000000"/>
        </w:rPr>
        <w:t xml:space="preserve"> </w:t>
      </w:r>
    </w:p>
    <w:p w14:paraId="44B47A5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For the past few years, the smartphone industry has undergone a significant transformation, progressing from a particular market segment to an indispensable component of daily life for the global population (Miller </w:t>
      </w:r>
      <w:r>
        <w:rPr>
          <w:rFonts w:eastAsia="Times New Roman" w:cs="Times New Roman"/>
          <w:i/>
          <w:iCs/>
          <w:color w:val="000000"/>
          <w:szCs w:val="24"/>
        </w:rPr>
        <w:t xml:space="preserve">et al. </w:t>
      </w:r>
      <w:r>
        <w:rPr>
          <w:rFonts w:eastAsia="Times New Roman" w:cs="Times New Roman"/>
          <w:color w:val="000000"/>
          <w:szCs w:val="24"/>
        </w:rPr>
        <w:t xml:space="preserve">2021). This remarkable growth can be attributed to business leaders' adoption of technological innovation. As stated by Sohail (2020), the smartphone industry offers improved camera capabilities, ever-increasing processing power, and seamless connectivity services to people by adopting technological innovations. The functionality of new smartphone devices has transcended primary communication, which empowers people to manage their daily tasks, including navigation, entertainment, productivity and mobile banking applications. As a result, the sales of smartphone companies are significantly increasing. </w:t>
      </w:r>
    </w:p>
    <w:p w14:paraId="5AC72A75" w14:textId="77777777" w:rsidR="00AF6A3D" w:rsidRDefault="00000000">
      <w:pPr>
        <w:spacing w:before="240" w:after="240"/>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58E6F78A" wp14:editId="2FB34239">
            <wp:extent cx="5943600" cy="4191000"/>
            <wp:effectExtent l="0" t="0" r="0" b="0"/>
            <wp:docPr id="1028"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cstate="print"/>
                    <a:srcRect/>
                    <a:stretch/>
                  </pic:blipFill>
                  <pic:spPr>
                    <a:xfrm>
                      <a:off x="0" y="0"/>
                      <a:ext cx="5943600" cy="4191000"/>
                    </a:xfrm>
                    <a:prstGeom prst="rect">
                      <a:avLst/>
                    </a:prstGeom>
                    <a:ln w="9525" cap="flat" cmpd="sng">
                      <a:solidFill>
                        <a:srgbClr val="000000"/>
                      </a:solidFill>
                      <a:prstDash val="solid"/>
                      <a:round/>
                      <a:headEnd type="none" w="med" len="med"/>
                      <a:tailEnd type="none" w="med" len="med"/>
                    </a:ln>
                  </pic:spPr>
                </pic:pic>
              </a:graphicData>
            </a:graphic>
          </wp:inline>
        </w:drawing>
      </w:r>
    </w:p>
    <w:p w14:paraId="25B4C131" w14:textId="77777777" w:rsidR="00AF6A3D" w:rsidRDefault="00000000">
      <w:pPr>
        <w:spacing w:before="240" w:after="240"/>
        <w:jc w:val="center"/>
        <w:rPr>
          <w:rFonts w:eastAsia="Times New Roman" w:cs="Times New Roman"/>
          <w:b/>
          <w:color w:val="000000"/>
          <w:szCs w:val="24"/>
        </w:rPr>
      </w:pPr>
      <w:r>
        <w:rPr>
          <w:rFonts w:eastAsia="Times New Roman" w:cs="Times New Roman"/>
          <w:b/>
          <w:color w:val="000000"/>
          <w:szCs w:val="24"/>
        </w:rPr>
        <w:t>Figure 1: Market share of smartphone companies</w:t>
      </w:r>
    </w:p>
    <w:p w14:paraId="226443DA" w14:textId="77777777" w:rsidR="00AF6A3D" w:rsidRDefault="00000000">
      <w:pPr>
        <w:spacing w:before="240" w:after="240"/>
        <w:jc w:val="center"/>
        <w:rPr>
          <w:rFonts w:eastAsia="Times New Roman" w:cs="Times New Roman"/>
          <w:color w:val="000000"/>
          <w:szCs w:val="24"/>
        </w:rPr>
      </w:pPr>
      <w:r>
        <w:rPr>
          <w:rFonts w:eastAsia="Times New Roman" w:cs="Times New Roman"/>
          <w:color w:val="000000"/>
          <w:szCs w:val="24"/>
        </w:rPr>
        <w:lastRenderedPageBreak/>
        <w:t>(Source: Statista, 2024)</w:t>
      </w:r>
    </w:p>
    <w:p w14:paraId="7B8BCDD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above figure shows that Samsung holds the largest market share in the global smartphone market, followed by Apple and Huawei (Statista, 2024). Since many companies are running business in this market, it is becoming very difficult for companies to survive in the market. As stated by Kumar and Mittal (2020), to keep pace in the competitive market, marketing communications are important. This can help companies develop a strong connection with the target audience and inform people about what makes their products unique. According to Zhao </w:t>
      </w:r>
      <w:r>
        <w:rPr>
          <w:rFonts w:eastAsia="Times New Roman" w:cs="Times New Roman"/>
          <w:i/>
          <w:iCs/>
          <w:color w:val="000000"/>
          <w:szCs w:val="24"/>
        </w:rPr>
        <w:t>et al</w:t>
      </w:r>
      <w:r>
        <w:rPr>
          <w:rFonts w:eastAsia="Times New Roman" w:cs="Times New Roman"/>
          <w:color w:val="000000"/>
          <w:szCs w:val="24"/>
        </w:rPr>
        <w:t xml:space="preserve">. (2022), marketing plays a vital role in influencing customers’ purchasing decisions, their perceptions and brand loyalty. In recent times, the advertising and marketing of goods, products, and services has become necessary to reach target audiences. </w:t>
      </w:r>
    </w:p>
    <w:p w14:paraId="3D65CF62"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Integrated Marketing Communication (IMC)</w:t>
      </w:r>
    </w:p>
    <w:p w14:paraId="05D1C7A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Integrated Marketing Communication is defined as the procedure used in order to unify marketing communication elements, such as social media, public relations, advertising, business development principles and audience analytics. As stated by Rahayu and Hendrayat (2021), integrated marketing communications contribute to brand equity in different ways: by linking points of difference and points of parity, creating brand awareness, eliciting positive brand judgements and facilitating consumer brand relationships. Integrated marketing communication (IMC) has a significant and positive effect on brand equity. Companies need to take strategic actions related to IMC, so that the brand equity of the company is increasingly in the customers’ minds, which can improve the overall performance of the company. This is mainly reflected in the optimisation of profits, sales and wealth to shareholder value. </w:t>
      </w:r>
    </w:p>
    <w:p w14:paraId="5BE63953"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Digital Marketing </w:t>
      </w:r>
    </w:p>
    <w:p w14:paraId="2A31FA3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Although traditional media, like print ads and television, are still used to promote smartphones, the demand for digital marketing has increased due to technological advancements. As depicted by Dwivedi</w:t>
      </w:r>
      <w:r>
        <w:rPr>
          <w:rFonts w:eastAsia="Times New Roman" w:cs="Times New Roman"/>
          <w:i/>
          <w:iCs/>
          <w:color w:val="000000"/>
          <w:szCs w:val="24"/>
        </w:rPr>
        <w:t xml:space="preserve"> et al. </w:t>
      </w:r>
      <w:r>
        <w:rPr>
          <w:rFonts w:eastAsia="Times New Roman" w:cs="Times New Roman"/>
          <w:color w:val="000000"/>
          <w:szCs w:val="24"/>
        </w:rPr>
        <w:t xml:space="preserve">(2021), the origin of social media has come to light with the increasing use of digital marketing strategies. Smartphone users are now constantly connected, communicating with brands and information through their devices. As illustrated by Riley (2020), social media (SM) platforms offer a space for companies to improve brand engagement, allowing customers to share </w:t>
      </w:r>
      <w:r>
        <w:rPr>
          <w:rFonts w:eastAsia="Times New Roman" w:cs="Times New Roman"/>
          <w:color w:val="000000"/>
          <w:szCs w:val="24"/>
        </w:rPr>
        <w:lastRenderedPageBreak/>
        <w:t xml:space="preserve">experiences, find new products, and interact with brands. This two-way communication can help smartphone providers foster a sense of community and gain valuable data from customers that can contribute to improving their marketing strategies. </w:t>
      </w:r>
    </w:p>
    <w:p w14:paraId="5A583039"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Brand Equity </w:t>
      </w:r>
    </w:p>
    <w:p w14:paraId="043ECF4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Since digital marketing fosters brand awareness in customers’ minds, this helps to build and increase the efficiency of brand equity. As opined by Hussain et al. (2020), brand equity is crucial, as it may lead to improved customer service, competitive advantage and increased sales. Therefore, it can be said that the use of digital marketing is important, as it improves the efficacy of brand equity in the smartphone industry (Shahid and Qureshi, 2022). In 2021, the spending in social media marketing (digital marketing) was valued at around $116 billion, which is predicted to increase by $262 billion by 2028 (Refer to Figure 2) (Statista, 2023).</w:t>
      </w:r>
    </w:p>
    <w:p w14:paraId="78A39995" w14:textId="77777777" w:rsidR="00AF6A3D" w:rsidRDefault="00000000">
      <w:pPr>
        <w:spacing w:before="240" w:after="240"/>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0B005D6D" wp14:editId="280CD479">
            <wp:extent cx="5943600" cy="3556000"/>
            <wp:effectExtent l="0" t="0" r="0" b="0"/>
            <wp:docPr id="1029" name="image6.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2" cstate="print"/>
                    <a:srcRect/>
                    <a:stretch/>
                  </pic:blipFill>
                  <pic:spPr>
                    <a:xfrm>
                      <a:off x="0" y="0"/>
                      <a:ext cx="5943600" cy="3556000"/>
                    </a:xfrm>
                    <a:prstGeom prst="rect">
                      <a:avLst/>
                    </a:prstGeom>
                    <a:ln w="9525" cap="flat" cmpd="sng">
                      <a:solidFill>
                        <a:srgbClr val="000000"/>
                      </a:solidFill>
                      <a:prstDash val="solid"/>
                      <a:round/>
                      <a:headEnd type="none" w="med" len="med"/>
                      <a:tailEnd type="none" w="med" len="med"/>
                    </a:ln>
                  </pic:spPr>
                </pic:pic>
              </a:graphicData>
            </a:graphic>
          </wp:inline>
        </w:drawing>
      </w:r>
    </w:p>
    <w:p w14:paraId="3747D673" w14:textId="77777777" w:rsidR="00AF6A3D" w:rsidRDefault="00000000">
      <w:pPr>
        <w:spacing w:before="240" w:after="240"/>
        <w:jc w:val="center"/>
        <w:rPr>
          <w:rFonts w:eastAsia="Times New Roman" w:cs="Times New Roman"/>
          <w:b/>
          <w:color w:val="000000"/>
          <w:szCs w:val="24"/>
        </w:rPr>
      </w:pPr>
      <w:r>
        <w:rPr>
          <w:rFonts w:eastAsia="Times New Roman" w:cs="Times New Roman"/>
          <w:b/>
          <w:color w:val="000000"/>
          <w:szCs w:val="24"/>
        </w:rPr>
        <w:t>Figure 2: Spending on social media advertising</w:t>
      </w:r>
    </w:p>
    <w:p w14:paraId="59FAD437" w14:textId="77777777" w:rsidR="00AF6A3D" w:rsidRDefault="00000000">
      <w:pPr>
        <w:spacing w:before="240" w:after="240"/>
        <w:jc w:val="center"/>
        <w:rPr>
          <w:rFonts w:eastAsia="Times New Roman" w:cs="Times New Roman"/>
          <w:color w:val="000000"/>
          <w:szCs w:val="24"/>
        </w:rPr>
      </w:pPr>
      <w:r>
        <w:rPr>
          <w:rFonts w:eastAsia="Times New Roman" w:cs="Times New Roman"/>
          <w:color w:val="000000"/>
          <w:szCs w:val="24"/>
        </w:rPr>
        <w:t>(Source: Statista, 2023)</w:t>
      </w:r>
    </w:p>
    <w:p w14:paraId="06AC250A"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 xml:space="preserve">On the other hand, mobile reached $327.1 billion worldwide in 2022. This is predicted to reach $399.6 billion by 2024 (Statista, 2024). Aggarwal and Mittal (2022) claimed that the smartphone industry is constantly investing in digital marketing and advertising to promote their products and build brand equity. In this chapter, the researcher is going to discuss the research purpose (rationale), problem and scope of the study. Additionally, the research aims and objectives will be specified in this part. </w:t>
      </w:r>
    </w:p>
    <w:p w14:paraId="1515A90F" w14:textId="77777777" w:rsidR="00AF6A3D" w:rsidRDefault="00000000">
      <w:pPr>
        <w:pStyle w:val="Heading2"/>
        <w:rPr>
          <w:color w:val="000000"/>
        </w:rPr>
      </w:pPr>
      <w:bookmarkStart w:id="5" w:name="_Toc178253714"/>
      <w:r>
        <w:rPr>
          <w:color w:val="000000"/>
        </w:rPr>
        <w:t>1.2 Rationale of the study</w:t>
      </w:r>
      <w:bookmarkEnd w:id="5"/>
      <w:r>
        <w:rPr>
          <w:color w:val="000000"/>
        </w:rPr>
        <w:t xml:space="preserve"> </w:t>
      </w:r>
    </w:p>
    <w:p w14:paraId="7B034F4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Technological advancements have effectively changed the way of interaction among people.</w:t>
      </w:r>
      <w:r>
        <w:rPr>
          <w:rFonts w:eastAsia="Times New Roman" w:cs="Times New Roman"/>
          <w:b/>
          <w:color w:val="000000"/>
          <w:szCs w:val="24"/>
        </w:rPr>
        <w:t xml:space="preserve"> </w:t>
      </w:r>
      <w:r>
        <w:rPr>
          <w:rFonts w:eastAsia="Times New Roman" w:cs="Times New Roman"/>
          <w:color w:val="000000"/>
          <w:szCs w:val="24"/>
        </w:rPr>
        <w:t xml:space="preserve">These advancements have successfully increased interaction between customers and brands (Melumad </w:t>
      </w:r>
      <w:r>
        <w:rPr>
          <w:rFonts w:eastAsia="Times New Roman" w:cs="Times New Roman"/>
          <w:i/>
          <w:iCs/>
          <w:color w:val="000000"/>
          <w:szCs w:val="24"/>
        </w:rPr>
        <w:t xml:space="preserve">et al. </w:t>
      </w:r>
      <w:r>
        <w:rPr>
          <w:rFonts w:eastAsia="Times New Roman" w:cs="Times New Roman"/>
          <w:color w:val="000000"/>
          <w:szCs w:val="24"/>
        </w:rPr>
        <w:t xml:space="preserve">2020). Nowadays, people have become price-sensitive, as a result of which smartphone companies have started to focus on reducing marketing budgets. Shahid (2023) stated that traditional marketing channels, such as TV, radio, and print ads have a proven record of enhancing customers and building brand awareness. However, this can be expensive, which increases the marketing budget of companies. Despite this problem, traditional (offline) marketing channels remain relevant in the smartphone industry (Marketingeye, 2024). </w:t>
      </w:r>
    </w:p>
    <w:p w14:paraId="49065FA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As opined by Kumar and Mittal (2020), through the use of digital marketing strategy, smartphone companies are able to reach more global audiences, allowing them to build and increase the efficacy of brand equity. </w:t>
      </w:r>
      <w:r>
        <w:rPr>
          <w:rFonts w:eastAsia="Times New Roman" w:cs="Times New Roman"/>
          <w:color w:val="FF0000"/>
          <w:szCs w:val="24"/>
        </w:rPr>
        <w:t>Khan (2017)</w:t>
      </w:r>
      <w:r>
        <w:rPr>
          <w:rFonts w:eastAsia="Times New Roman" w:cs="Times New Roman"/>
          <w:color w:val="000000"/>
          <w:szCs w:val="24"/>
        </w:rPr>
        <w:t xml:space="preserve"> stated that through the coordination of public relations, digital marketing and other strategies, integrated marketing communication (IMC) raises brand awareness and assures a consistent brand identity. It builds competitive advantage and brand loyalty, while improving cost-effectiveness, customer engagement and return on investment. As depicted by Rehman, Gulzar and Aslam (2022), IMC encourages engagement and feedback from audiences. After collecting and reviewing feedback, smartphone companies can develop fruitful marketing strategies and develop marketing campaigns to reach audiences and build brand equity. </w:t>
      </w:r>
    </w:p>
    <w:p w14:paraId="148FFD9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Understanding and meeting diverse customer needs and preferences has become a major challenge for the smartphone industry (Javaid et al. 2021). For example, tech-enthusiastic customers mainly prefer to buy products having advanced features whereas budget-friendly customers prioritise affordability. According to Kotler </w:t>
      </w:r>
      <w:r>
        <w:rPr>
          <w:rFonts w:eastAsia="Times New Roman" w:cs="Times New Roman"/>
          <w:i/>
          <w:iCs/>
          <w:color w:val="000000"/>
          <w:szCs w:val="24"/>
        </w:rPr>
        <w:t>et al</w:t>
      </w:r>
      <w:r>
        <w:rPr>
          <w:rFonts w:eastAsia="Times New Roman" w:cs="Times New Roman"/>
          <w:color w:val="000000"/>
          <w:szCs w:val="24"/>
        </w:rPr>
        <w:t xml:space="preserve">. (2020), digital marketing strategies, particularly social </w:t>
      </w:r>
      <w:r>
        <w:rPr>
          <w:rFonts w:eastAsia="Times New Roman" w:cs="Times New Roman"/>
          <w:color w:val="000000"/>
          <w:szCs w:val="24"/>
        </w:rPr>
        <w:lastRenderedPageBreak/>
        <w:t xml:space="preserve">media marketing strategies can help smartphone companies to directly interact with customers, solve their queries and understand their diverse needs, which cannot be easily possible with traditional marketing strategies. Besides, digital marketing campaigns allow companies to communicate with customers about their unique products, and advancements and grasp their needs. As opined by </w:t>
      </w:r>
      <w:r>
        <w:rPr>
          <w:rFonts w:eastAsia="Times New Roman" w:cs="Times New Roman"/>
          <w:color w:val="FF0000"/>
          <w:szCs w:val="24"/>
        </w:rPr>
        <w:t>Khan</w:t>
      </w:r>
      <w:r>
        <w:rPr>
          <w:rFonts w:eastAsia="Times New Roman" w:cs="Times New Roman"/>
          <w:color w:val="000000"/>
          <w:szCs w:val="24"/>
        </w:rPr>
        <w:t xml:space="preserve"> (2017), identifying and accessing the right audience, uneducated audience, cultural barriers, and budget constraints are considered to be some major challenges of IMC. Dwivedi </w:t>
      </w:r>
      <w:r>
        <w:rPr>
          <w:rFonts w:eastAsia="Times New Roman" w:cs="Times New Roman"/>
          <w:i/>
          <w:iCs/>
          <w:color w:val="000000"/>
          <w:szCs w:val="24"/>
        </w:rPr>
        <w:t>et al.</w:t>
      </w:r>
      <w:r>
        <w:rPr>
          <w:rFonts w:eastAsia="Times New Roman" w:cs="Times New Roman"/>
          <w:color w:val="000000"/>
          <w:szCs w:val="24"/>
        </w:rPr>
        <w:t xml:space="preserve"> (2021) claimed that in the case of digital marketing, negative feedback, high initial investments, independent knowledge among staff, and security and privacy issues may pose a threat to digital marketing, which may affect brand loyalty and equity. To discuss both the positive and negative impacts of IMC and digital marketing strategies on brand equity, the researcher has started to work on this topic. </w:t>
      </w:r>
    </w:p>
    <w:p w14:paraId="7300F3C7" w14:textId="77777777" w:rsidR="00AF6A3D" w:rsidRDefault="00000000">
      <w:pPr>
        <w:pStyle w:val="Heading2"/>
        <w:rPr>
          <w:color w:val="000000"/>
        </w:rPr>
      </w:pPr>
      <w:bookmarkStart w:id="6" w:name="_Toc178253715"/>
      <w:r>
        <w:rPr>
          <w:color w:val="000000"/>
        </w:rPr>
        <w:t>1.3 Research Problem</w:t>
      </w:r>
      <w:bookmarkEnd w:id="6"/>
      <w:r>
        <w:rPr>
          <w:color w:val="000000"/>
        </w:rPr>
        <w:t xml:space="preserve"> </w:t>
      </w:r>
    </w:p>
    <w:p w14:paraId="06951CA5"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importance of digital marketing and the rapid evolution of the smartphone industry create a necessity, to understand how digital marketing strategies and communications impact brand equity. As stated by Kushwaha </w:t>
      </w:r>
      <w:r>
        <w:rPr>
          <w:rFonts w:eastAsia="Times New Roman" w:cs="Times New Roman"/>
          <w:i/>
          <w:iCs/>
          <w:color w:val="000000"/>
          <w:szCs w:val="24"/>
        </w:rPr>
        <w:t>et al.</w:t>
      </w:r>
      <w:r>
        <w:rPr>
          <w:rFonts w:eastAsia="Times New Roman" w:cs="Times New Roman"/>
          <w:color w:val="000000"/>
          <w:szCs w:val="24"/>
        </w:rPr>
        <w:t xml:space="preserve"> (2020), existing research works discuss the individual impact of digital marketing and IMC on brand equity. However, a gap exists in critically analysing the combined impact on brand equity. Additionally, few research works found, which have focused on explaining the influence of digital marketing and IMC on brand equity in the smartphone industry. This study aims to address these gaps by examining and analysing how digital marketing strategies and IMC tactics work together to increase the efficacy of brand equity of a smartphone brand. Understanding the relationship between brand equity, digital marketing and IMC can empower smartphone brands to build stronger consumer relationships, optimise marketing efforts and achieve sustainable competitive advantage.</w:t>
      </w:r>
    </w:p>
    <w:p w14:paraId="2178A974" w14:textId="77777777" w:rsidR="00AF6A3D" w:rsidRDefault="00000000">
      <w:pPr>
        <w:pStyle w:val="Heading2"/>
        <w:rPr>
          <w:color w:val="000000"/>
        </w:rPr>
      </w:pPr>
      <w:bookmarkStart w:id="7" w:name="_Toc178253716"/>
      <w:r>
        <w:rPr>
          <w:color w:val="000000"/>
        </w:rPr>
        <w:t>1.4 Research scope and significance</w:t>
      </w:r>
      <w:bookmarkEnd w:id="7"/>
      <w:r>
        <w:rPr>
          <w:color w:val="000000"/>
        </w:rPr>
        <w:t xml:space="preserve"> </w:t>
      </w:r>
    </w:p>
    <w:p w14:paraId="2D0993DE" w14:textId="77777777" w:rsidR="00AF6A3D" w:rsidRDefault="00000000">
      <w:pPr>
        <w:spacing w:before="240" w:after="240"/>
        <w:rPr>
          <w:rFonts w:eastAsia="Times New Roman" w:cs="Times New Roman"/>
          <w:b/>
          <w:color w:val="000000"/>
          <w:szCs w:val="24"/>
        </w:rPr>
      </w:pPr>
      <w:r>
        <w:rPr>
          <w:rFonts w:eastAsia="Times New Roman" w:cs="Times New Roman"/>
          <w:color w:val="000000"/>
          <w:szCs w:val="24"/>
        </w:rPr>
        <w:t xml:space="preserve">The scope of a thesis mainly explains the extent to which the researcher wants to explore the key subject area. This research will provide valuable information about existing digital marketing and IMC strategies that are being utilised by the smartphone industry. After analysing this study, industry professionals can develop a fruitful marketing strategy for the betterment of the </w:t>
      </w:r>
      <w:r>
        <w:rPr>
          <w:rFonts w:eastAsia="Times New Roman" w:cs="Times New Roman"/>
          <w:color w:val="000000"/>
          <w:szCs w:val="24"/>
        </w:rPr>
        <w:lastRenderedPageBreak/>
        <w:t xml:space="preserve">organisation. By analysing successful marketing campaigns and strategies, and their effects on brand equity, this research work will offer practical recommendations for empowering smartphone brands to implement effective marketing strategies. The significance of this current study lies in its potential to provide relevant and meaningful insights for industry professionals. This research will contribute to comprehensive marketing knowledge by offering an in-depth understanding of how marketing strategies impact brand equity in the digital era of the smartphone industry. This study can be valuable for future researchers, who want to work on digital marketing strategies and IMC. </w:t>
      </w:r>
    </w:p>
    <w:p w14:paraId="637A857C" w14:textId="77777777" w:rsidR="00AF6A3D" w:rsidRDefault="00000000">
      <w:pPr>
        <w:pStyle w:val="Heading2"/>
        <w:rPr>
          <w:color w:val="000000"/>
        </w:rPr>
      </w:pPr>
      <w:bookmarkStart w:id="8" w:name="_Toc178253717"/>
      <w:r>
        <w:rPr>
          <w:color w:val="000000"/>
        </w:rPr>
        <w:t>1.5 Research Aim</w:t>
      </w:r>
      <w:bookmarkEnd w:id="8"/>
      <w:r>
        <w:rPr>
          <w:color w:val="000000"/>
        </w:rPr>
        <w:t xml:space="preserve"> </w:t>
      </w:r>
    </w:p>
    <w:p w14:paraId="6E5FDE1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This study aims to investigate the impact of integrated marketing communications and digital marketing strategies on brand equity within the smartphone industry. </w:t>
      </w:r>
    </w:p>
    <w:p w14:paraId="6ED7A504" w14:textId="77777777" w:rsidR="00AF6A3D" w:rsidRDefault="00000000">
      <w:pPr>
        <w:pStyle w:val="Heading2"/>
        <w:rPr>
          <w:color w:val="000000"/>
        </w:rPr>
      </w:pPr>
      <w:bookmarkStart w:id="9" w:name="_Toc178253718"/>
      <w:r>
        <w:rPr>
          <w:color w:val="000000"/>
        </w:rPr>
        <w:t>1.6 Research Objectives</w:t>
      </w:r>
      <w:bookmarkEnd w:id="9"/>
    </w:p>
    <w:p w14:paraId="61E27F1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The main objectives of this study are listed below.</w:t>
      </w:r>
    </w:p>
    <w:p w14:paraId="493374B2" w14:textId="77777777" w:rsidR="00AF6A3D" w:rsidRDefault="00000000">
      <w:pPr>
        <w:numPr>
          <w:ilvl w:val="0"/>
          <w:numId w:val="1"/>
        </w:numPr>
        <w:spacing w:before="240" w:after="240"/>
        <w:rPr>
          <w:rFonts w:eastAsia="Times New Roman" w:cs="Times New Roman"/>
          <w:color w:val="000000"/>
          <w:szCs w:val="24"/>
        </w:rPr>
      </w:pPr>
      <w:r>
        <w:rPr>
          <w:rFonts w:eastAsia="Times New Roman" w:cs="Times New Roman"/>
          <w:color w:val="000000"/>
          <w:szCs w:val="24"/>
        </w:rPr>
        <w:t>To determine the current digital marketing communication strategies utilised in the smartphone industry</w:t>
      </w:r>
    </w:p>
    <w:p w14:paraId="56109F7D" w14:textId="77777777" w:rsidR="00AF6A3D" w:rsidRDefault="00000000">
      <w:pPr>
        <w:numPr>
          <w:ilvl w:val="0"/>
          <w:numId w:val="1"/>
        </w:numPr>
        <w:spacing w:before="240" w:after="240"/>
        <w:rPr>
          <w:rFonts w:eastAsia="Times New Roman" w:cs="Times New Roman"/>
          <w:color w:val="000000"/>
          <w:szCs w:val="24"/>
        </w:rPr>
      </w:pPr>
      <w:r>
        <w:rPr>
          <w:rFonts w:eastAsia="Times New Roman" w:cs="Times New Roman"/>
          <w:color w:val="000000"/>
          <w:szCs w:val="24"/>
        </w:rPr>
        <w:t>To investigate the integrated marketing communication strategies implemented in the smartphone industry</w:t>
      </w:r>
    </w:p>
    <w:p w14:paraId="56C35B8C" w14:textId="77777777" w:rsidR="00AF6A3D" w:rsidRDefault="00000000">
      <w:pPr>
        <w:numPr>
          <w:ilvl w:val="0"/>
          <w:numId w:val="1"/>
        </w:numPr>
        <w:spacing w:before="240" w:after="240"/>
        <w:rPr>
          <w:rFonts w:eastAsia="Times New Roman" w:cs="Times New Roman"/>
          <w:color w:val="000000"/>
          <w:szCs w:val="24"/>
        </w:rPr>
      </w:pPr>
      <w:r>
        <w:rPr>
          <w:rFonts w:eastAsia="Times New Roman" w:cs="Times New Roman"/>
          <w:color w:val="000000"/>
          <w:szCs w:val="24"/>
        </w:rPr>
        <w:t>To analyse the impacts of moderating effects of online and offline marketing strategies on brand equity in the smartphone industry</w:t>
      </w:r>
    </w:p>
    <w:p w14:paraId="1F9BDB3C" w14:textId="77777777" w:rsidR="00AF6A3D" w:rsidRDefault="00000000">
      <w:pPr>
        <w:pStyle w:val="Heading2"/>
        <w:rPr>
          <w:color w:val="000000"/>
        </w:rPr>
      </w:pPr>
      <w:bookmarkStart w:id="10" w:name="_Toc178253719"/>
      <w:r>
        <w:rPr>
          <w:color w:val="000000"/>
        </w:rPr>
        <w:t>1.7 Research Questions</w:t>
      </w:r>
      <w:bookmarkEnd w:id="10"/>
    </w:p>
    <w:p w14:paraId="39364A50" w14:textId="77777777" w:rsidR="00AF6A3D" w:rsidRDefault="00000000">
      <w:pPr>
        <w:numPr>
          <w:ilvl w:val="0"/>
          <w:numId w:val="2"/>
        </w:numPr>
        <w:spacing w:before="240" w:after="240"/>
        <w:rPr>
          <w:rFonts w:eastAsia="Times New Roman" w:cs="Times New Roman"/>
          <w:color w:val="000000"/>
          <w:szCs w:val="24"/>
        </w:rPr>
      </w:pPr>
      <w:r>
        <w:rPr>
          <w:rFonts w:eastAsia="Times New Roman" w:cs="Times New Roman"/>
          <w:color w:val="000000"/>
          <w:szCs w:val="24"/>
        </w:rPr>
        <w:t>What are current digital marketing communication strategies utilized in the smartphone industry?</w:t>
      </w:r>
    </w:p>
    <w:p w14:paraId="72CDBDC5" w14:textId="77777777" w:rsidR="00AF6A3D" w:rsidRDefault="00000000">
      <w:pPr>
        <w:numPr>
          <w:ilvl w:val="0"/>
          <w:numId w:val="2"/>
        </w:numPr>
        <w:spacing w:before="240" w:after="240"/>
        <w:rPr>
          <w:rFonts w:eastAsia="Times New Roman" w:cs="Times New Roman"/>
          <w:color w:val="000000"/>
          <w:szCs w:val="24"/>
        </w:rPr>
      </w:pPr>
      <w:r>
        <w:rPr>
          <w:rFonts w:eastAsia="Times New Roman" w:cs="Times New Roman"/>
          <w:color w:val="000000"/>
          <w:szCs w:val="24"/>
        </w:rPr>
        <w:t>⁠What are the integrated marketing communication strategies implemented in the smartphone industry?</w:t>
      </w:r>
    </w:p>
    <w:p w14:paraId="59F61F2F" w14:textId="77777777" w:rsidR="00AF6A3D" w:rsidRDefault="00000000">
      <w:pPr>
        <w:numPr>
          <w:ilvl w:val="0"/>
          <w:numId w:val="2"/>
        </w:numPr>
        <w:spacing w:before="240" w:after="240"/>
        <w:rPr>
          <w:rFonts w:eastAsia="Times New Roman" w:cs="Times New Roman"/>
          <w:color w:val="000000"/>
          <w:szCs w:val="24"/>
        </w:rPr>
      </w:pPr>
      <w:r>
        <w:rPr>
          <w:rFonts w:eastAsia="Times New Roman" w:cs="Times New Roman"/>
          <w:color w:val="000000"/>
          <w:szCs w:val="24"/>
        </w:rPr>
        <w:lastRenderedPageBreak/>
        <w:t>How do moderating online and offline marketing strategies impact brand equity in the smartphone industry?</w:t>
      </w:r>
    </w:p>
    <w:p w14:paraId="52172836" w14:textId="77777777" w:rsidR="00AF6A3D" w:rsidRDefault="00000000">
      <w:pPr>
        <w:pStyle w:val="Heading2"/>
        <w:spacing w:before="240" w:after="240"/>
        <w:rPr>
          <w:color w:val="000000"/>
        </w:rPr>
      </w:pPr>
      <w:bookmarkStart w:id="11" w:name="_Toc178253720"/>
      <w:r>
        <w:rPr>
          <w:color w:val="000000"/>
        </w:rPr>
        <w:t>1.8 Research Hypothesis</w:t>
      </w:r>
      <w:bookmarkEnd w:id="11"/>
      <w:r>
        <w:rPr>
          <w:color w:val="000000"/>
        </w:rPr>
        <w:t xml:space="preserve"> </w:t>
      </w:r>
    </w:p>
    <w:p w14:paraId="5D6E8D29" w14:textId="77777777" w:rsidR="00AF6A3D" w:rsidRDefault="00000000">
      <w:pPr>
        <w:spacing w:before="240" w:after="240"/>
        <w:rPr>
          <w:rFonts w:eastAsia="Times New Roman" w:cs="Times New Roman"/>
          <w:i/>
          <w:color w:val="000000"/>
          <w:szCs w:val="24"/>
        </w:rPr>
      </w:pPr>
      <w:r>
        <w:rPr>
          <w:rFonts w:eastAsia="Times New Roman" w:cs="Times New Roman"/>
          <w:b/>
          <w:color w:val="000000"/>
          <w:szCs w:val="24"/>
        </w:rPr>
        <w:t xml:space="preserve">Hypothesis 1: </w:t>
      </w:r>
      <w:r>
        <w:rPr>
          <w:rFonts w:eastAsia="Times New Roman" w:cs="Times New Roman"/>
          <w:i/>
          <w:color w:val="000000"/>
          <w:szCs w:val="24"/>
        </w:rPr>
        <w:t>There is a positive correlation between the effectiveness of integrated marketing communications (IMC) in digital channels and the enhancement of brand equity.</w:t>
      </w:r>
    </w:p>
    <w:p w14:paraId="752A4D29" w14:textId="77777777" w:rsidR="00AF6A3D" w:rsidRDefault="00000000">
      <w:pPr>
        <w:spacing w:before="240" w:after="240"/>
        <w:rPr>
          <w:rFonts w:eastAsia="Times New Roman" w:cs="Times New Roman"/>
          <w:color w:val="000000"/>
          <w:szCs w:val="24"/>
        </w:rPr>
      </w:pPr>
      <w:r>
        <w:rPr>
          <w:rFonts w:eastAsia="Times New Roman" w:cs="Times New Roman"/>
          <w:b/>
          <w:color w:val="000000"/>
          <w:szCs w:val="24"/>
        </w:rPr>
        <w:t xml:space="preserve">Hypothesis 2: </w:t>
      </w:r>
      <w:r>
        <w:rPr>
          <w:rFonts w:eastAsia="Times New Roman" w:cs="Times New Roman"/>
          <w:i/>
          <w:color w:val="000000"/>
          <w:szCs w:val="24"/>
        </w:rPr>
        <w:t xml:space="preserve">Digital marketing strategy positively impacts the brand equity of the company. </w:t>
      </w:r>
    </w:p>
    <w:p w14:paraId="72DF13FB" w14:textId="77777777" w:rsidR="00AF6A3D" w:rsidRDefault="00000000">
      <w:pPr>
        <w:pStyle w:val="Heading2"/>
        <w:rPr>
          <w:color w:val="000000"/>
        </w:rPr>
      </w:pPr>
      <w:bookmarkStart w:id="12" w:name="_Toc178253721"/>
      <w:r>
        <w:rPr>
          <w:color w:val="000000"/>
        </w:rPr>
        <w:t>1.9 Thesis Structure</w:t>
      </w:r>
      <w:bookmarkEnd w:id="12"/>
      <w:r>
        <w:rPr>
          <w:color w:val="000000"/>
        </w:rPr>
        <w:t xml:space="preserve"> </w:t>
      </w:r>
    </w:p>
    <w:p w14:paraId="730E6836" w14:textId="77777777" w:rsidR="00AF6A3D" w:rsidRDefault="00000000">
      <w:pPr>
        <w:spacing w:after="200"/>
        <w:rPr>
          <w:rFonts w:eastAsia="Times New Roman" w:cs="Times New Roman"/>
          <w:b/>
          <w:color w:val="000000"/>
          <w:sz w:val="26"/>
          <w:szCs w:val="26"/>
        </w:rPr>
      </w:pPr>
      <w:r>
        <w:rPr>
          <w:rFonts w:eastAsia="Times New Roman" w:cs="Times New Roman"/>
          <w:b/>
          <w:noProof/>
          <w:color w:val="000000"/>
          <w:sz w:val="26"/>
          <w:szCs w:val="26"/>
          <w:lang w:val="en-US"/>
        </w:rPr>
        <mc:AlternateContent>
          <mc:Choice Requires="wpg">
            <w:drawing>
              <wp:inline distT="0" distB="0" distL="0" distR="0" wp14:anchorId="0F3FF070" wp14:editId="22F7C14C">
                <wp:extent cx="5486400" cy="3200400"/>
                <wp:effectExtent l="0" t="0" r="0" b="0"/>
                <wp:docPr id="1030" name="Group 20162514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486400" cy="3200400"/>
                          <a:chOff x="2602800" y="2179800"/>
                          <a:chExt cx="5486400" cy="3200400"/>
                        </a:xfrm>
                      </wpg:grpSpPr>
                      <wpg:grpSp>
                        <wpg:cNvPr id="652607646" name="Group 652607646"/>
                        <wpg:cNvGrpSpPr/>
                        <wpg:grpSpPr>
                          <a:xfrm>
                            <a:off x="2602800" y="2179800"/>
                            <a:ext cx="5486400" cy="3200400"/>
                            <a:chOff x="2602800" y="2179800"/>
                            <a:chExt cx="5486400" cy="3200400"/>
                          </a:xfrm>
                        </wpg:grpSpPr>
                        <wps:wsp>
                          <wps:cNvPr id="996868228" name="Rectangle 996868228"/>
                          <wps:cNvSpPr/>
                          <wps:spPr>
                            <a:xfrm>
                              <a:off x="2602800" y="2179800"/>
                              <a:ext cx="5486400" cy="3200400"/>
                            </a:xfrm>
                            <a:prstGeom prst="rect">
                              <a:avLst/>
                            </a:prstGeom>
                            <a:ln>
                              <a:noFill/>
                            </a:ln>
                          </wps:spPr>
                          <wps:txbx>
                            <w:txbxContent>
                              <w:p w14:paraId="4D7AA3A8"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1502102206" name="Group 1502102206"/>
                          <wpg:cNvGrpSpPr/>
                          <wpg:grpSpPr>
                            <a:xfrm>
                              <a:off x="2602800" y="2179800"/>
                              <a:ext cx="5486400" cy="3200400"/>
                              <a:chOff x="2602800" y="2179800"/>
                              <a:chExt cx="5486400" cy="3200400"/>
                            </a:xfrm>
                          </wpg:grpSpPr>
                          <wps:wsp>
                            <wps:cNvPr id="1408111457" name="Rectangle 1408111457"/>
                            <wps:cNvSpPr/>
                            <wps:spPr>
                              <a:xfrm>
                                <a:off x="2602800" y="2179800"/>
                                <a:ext cx="5486400" cy="3200400"/>
                              </a:xfrm>
                              <a:prstGeom prst="rect">
                                <a:avLst/>
                              </a:prstGeom>
                              <a:ln>
                                <a:noFill/>
                              </a:ln>
                            </wps:spPr>
                            <wps:txbx>
                              <w:txbxContent>
                                <w:p w14:paraId="19F397A5"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1949175065" name="Group 1949175065"/>
                            <wpg:cNvGrpSpPr/>
                            <wpg:grpSpPr>
                              <a:xfrm>
                                <a:off x="2602800" y="2179800"/>
                                <a:ext cx="5486400" cy="3200400"/>
                                <a:chOff x="2602775" y="2179800"/>
                                <a:chExt cx="5486450" cy="3200400"/>
                              </a:xfrm>
                            </wpg:grpSpPr>
                            <wps:wsp>
                              <wps:cNvPr id="2060409601" name="Rectangle 2060409601"/>
                              <wps:cNvSpPr/>
                              <wps:spPr>
                                <a:xfrm>
                                  <a:off x="2602775" y="2179800"/>
                                  <a:ext cx="5486450" cy="3200400"/>
                                </a:xfrm>
                                <a:prstGeom prst="rect">
                                  <a:avLst/>
                                </a:prstGeom>
                                <a:ln>
                                  <a:noFill/>
                                </a:ln>
                              </wps:spPr>
                              <wps:txbx>
                                <w:txbxContent>
                                  <w:p w14:paraId="68DBDD4B"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2015797545" name="Group 2015797545"/>
                              <wpg:cNvGrpSpPr/>
                              <wpg:grpSpPr>
                                <a:xfrm>
                                  <a:off x="2602800" y="2179800"/>
                                  <a:ext cx="5486400" cy="3200400"/>
                                  <a:chOff x="2590075" y="2179800"/>
                                  <a:chExt cx="5499150" cy="3200400"/>
                                </a:xfrm>
                              </wpg:grpSpPr>
                              <wps:wsp>
                                <wps:cNvPr id="1033868246" name="Rectangle 1033868246"/>
                                <wps:cNvSpPr/>
                                <wps:spPr>
                                  <a:xfrm>
                                    <a:off x="2590075" y="2179800"/>
                                    <a:ext cx="5499150" cy="3200400"/>
                                  </a:xfrm>
                                  <a:prstGeom prst="rect">
                                    <a:avLst/>
                                  </a:prstGeom>
                                  <a:ln>
                                    <a:noFill/>
                                  </a:ln>
                                </wps:spPr>
                                <wps:txbx>
                                  <w:txbxContent>
                                    <w:p w14:paraId="160E7817"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1101383679" name="Group 1101383679"/>
                                <wpg:cNvGrpSpPr/>
                                <wpg:grpSpPr>
                                  <a:xfrm>
                                    <a:off x="2602800" y="2179800"/>
                                    <a:ext cx="5486400" cy="3200400"/>
                                    <a:chOff x="0" y="0"/>
                                    <a:chExt cx="5499125" cy="3200425"/>
                                  </a:xfrm>
                                </wpg:grpSpPr>
                                <wps:wsp>
                                  <wps:cNvPr id="935863427" name="Rectangle 935863427"/>
                                  <wps:cNvSpPr/>
                                  <wps:spPr>
                                    <a:xfrm>
                                      <a:off x="0" y="0"/>
                                      <a:ext cx="5499125" cy="3200425"/>
                                    </a:xfrm>
                                    <a:prstGeom prst="rect">
                                      <a:avLst/>
                                    </a:prstGeom>
                                    <a:ln>
                                      <a:noFill/>
                                    </a:ln>
                                  </wps:spPr>
                                  <wps:txbx>
                                    <w:txbxContent>
                                      <w:p w14:paraId="5E9BD91E"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132136601" name="Group 132136601"/>
                                  <wpg:cNvGrpSpPr/>
                                  <wpg:grpSpPr>
                                    <a:xfrm>
                                      <a:off x="0" y="0"/>
                                      <a:ext cx="5486400" cy="3200400"/>
                                      <a:chOff x="0" y="0"/>
                                      <a:chExt cx="5486400" cy="3200400"/>
                                    </a:xfrm>
                                  </wpg:grpSpPr>
                                  <wps:wsp>
                                    <wps:cNvPr id="703554036" name="Rectangle 703554036"/>
                                    <wps:cNvSpPr/>
                                    <wps:spPr>
                                      <a:xfrm>
                                        <a:off x="0" y="0"/>
                                        <a:ext cx="5486400" cy="3200400"/>
                                      </a:xfrm>
                                      <a:prstGeom prst="rect">
                                        <a:avLst/>
                                      </a:prstGeom>
                                      <a:ln>
                                        <a:noFill/>
                                      </a:ln>
                                    </wps:spPr>
                                    <wps:txbx>
                                      <w:txbxContent>
                                        <w:p w14:paraId="4382AD09"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796507274" name="Rectangle 1796507274"/>
                                    <wps:cNvSpPr/>
                                    <wps:spPr>
                                      <a:xfrm>
                                        <a:off x="0" y="295380"/>
                                        <a:ext cx="5486400" cy="277200"/>
                                      </a:xfrm>
                                      <a:prstGeom prst="rect">
                                        <a:avLst/>
                                      </a:prstGeom>
                                      <a:solidFill>
                                        <a:srgbClr val="FFFFFF">
                                          <a:alpha val="87843"/>
                                        </a:srgbClr>
                                      </a:solidFill>
                                      <a:ln w="25400" cap="flat" cmpd="sng">
                                        <a:solidFill>
                                          <a:srgbClr val="49ACC5"/>
                                        </a:solidFill>
                                        <a:prstDash val="solid"/>
                                        <a:round/>
                                        <a:headEnd type="none" w="sm" len="sm"/>
                                        <a:tailEnd type="none" w="sm" len="sm"/>
                                      </a:ln>
                                    </wps:spPr>
                                    <wps:txbx>
                                      <w:txbxContent>
                                        <w:p w14:paraId="1BB941D8"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138423262" name="Rectangle: Rounded Corners 1138423262"/>
                                    <wps:cNvSpPr/>
                                    <wps:spPr>
                                      <a:xfrm>
                                        <a:off x="274320" y="133020"/>
                                        <a:ext cx="3840480" cy="324720"/>
                                      </a:xfrm>
                                      <a:prstGeom prst="roundRect">
                                        <a:avLst>
                                          <a:gd name="adj" fmla="val 16667"/>
                                        </a:avLst>
                                      </a:prstGeom>
                                      <a:solidFill>
                                        <a:srgbClr val="49ACC5"/>
                                      </a:solidFill>
                                      <a:ln w="25400" cap="flat" cmpd="sng">
                                        <a:solidFill>
                                          <a:srgbClr val="FFFFFF"/>
                                        </a:solidFill>
                                        <a:prstDash val="solid"/>
                                        <a:round/>
                                        <a:headEnd type="none" w="sm" len="sm"/>
                                        <a:tailEnd type="none" w="sm" len="sm"/>
                                      </a:ln>
                                    </wps:spPr>
                                    <wps:txbx>
                                      <w:txbxContent>
                                        <w:p w14:paraId="33E90731"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100371539" name="Rectangle 1100371539"/>
                                    <wps:cNvSpPr/>
                                    <wps:spPr>
                                      <a:xfrm>
                                        <a:off x="290172" y="148872"/>
                                        <a:ext cx="3808776" cy="293016"/>
                                      </a:xfrm>
                                      <a:prstGeom prst="rect">
                                        <a:avLst/>
                                      </a:prstGeom>
                                      <a:ln>
                                        <a:noFill/>
                                      </a:ln>
                                    </wps:spPr>
                                    <wps:txbx>
                                      <w:txbxContent>
                                        <w:p w14:paraId="72115D38" w14:textId="77777777" w:rsidR="00AF6A3D" w:rsidRDefault="00000000">
                                          <w:pPr>
                                            <w:spacing w:line="215" w:lineRule="auto"/>
                                            <w:textDirection w:val="btLr"/>
                                          </w:pPr>
                                          <w:r>
                                            <w:rPr>
                                              <w:rFonts w:eastAsia="Times New Roman" w:cs="Times New Roman"/>
                                              <w:b/>
                                              <w:color w:val="000000"/>
                                            </w:rPr>
                                            <w:t>Chapter 1: Introduction</w:t>
                                          </w:r>
                                        </w:p>
                                      </w:txbxContent>
                                    </wps:txbx>
                                    <wps:bodyPr wrap="square" lIns="145150" tIns="0" rIns="145150" bIns="0" anchor="ctr">
                                      <a:prstTxWarp prst="textNoShape">
                                        <a:avLst/>
                                      </a:prstTxWarp>
                                      <a:noAutofit/>
                                    </wps:bodyPr>
                                  </wps:wsp>
                                  <wps:wsp>
                                    <wps:cNvPr id="201940893" name="Rectangle 201940893"/>
                                    <wps:cNvSpPr/>
                                    <wps:spPr>
                                      <a:xfrm>
                                        <a:off x="0" y="794340"/>
                                        <a:ext cx="5486400" cy="277200"/>
                                      </a:xfrm>
                                      <a:prstGeom prst="rect">
                                        <a:avLst/>
                                      </a:prstGeom>
                                      <a:solidFill>
                                        <a:srgbClr val="FFFFFF">
                                          <a:alpha val="87843"/>
                                        </a:srgbClr>
                                      </a:solidFill>
                                      <a:ln w="25400" cap="flat" cmpd="sng">
                                        <a:solidFill>
                                          <a:srgbClr val="47CFA2"/>
                                        </a:solidFill>
                                        <a:prstDash val="solid"/>
                                        <a:round/>
                                        <a:headEnd type="none" w="sm" len="sm"/>
                                        <a:tailEnd type="none" w="sm" len="sm"/>
                                      </a:ln>
                                    </wps:spPr>
                                    <wps:txbx>
                                      <w:txbxContent>
                                        <w:p w14:paraId="603B85F0"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2031544480" name="Rectangle: Rounded Corners 2031544480"/>
                                    <wps:cNvSpPr/>
                                    <wps:spPr>
                                      <a:xfrm>
                                        <a:off x="274320" y="631980"/>
                                        <a:ext cx="3840480" cy="324720"/>
                                      </a:xfrm>
                                      <a:prstGeom prst="roundRect">
                                        <a:avLst>
                                          <a:gd name="adj" fmla="val 16667"/>
                                        </a:avLst>
                                      </a:prstGeom>
                                      <a:solidFill>
                                        <a:srgbClr val="47CFA2"/>
                                      </a:solidFill>
                                      <a:ln w="25400" cap="flat" cmpd="sng">
                                        <a:solidFill>
                                          <a:srgbClr val="FFFFFF"/>
                                        </a:solidFill>
                                        <a:prstDash val="solid"/>
                                        <a:round/>
                                        <a:headEnd type="none" w="sm" len="sm"/>
                                        <a:tailEnd type="none" w="sm" len="sm"/>
                                      </a:ln>
                                    </wps:spPr>
                                    <wps:txbx>
                                      <w:txbxContent>
                                        <w:p w14:paraId="75E19688"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472550287" name="Rectangle 1472550287"/>
                                    <wps:cNvSpPr/>
                                    <wps:spPr>
                                      <a:xfrm>
                                        <a:off x="290172" y="647832"/>
                                        <a:ext cx="3808776" cy="293016"/>
                                      </a:xfrm>
                                      <a:prstGeom prst="rect">
                                        <a:avLst/>
                                      </a:prstGeom>
                                      <a:ln>
                                        <a:noFill/>
                                      </a:ln>
                                    </wps:spPr>
                                    <wps:txbx>
                                      <w:txbxContent>
                                        <w:p w14:paraId="6C2E7085" w14:textId="77777777" w:rsidR="00AF6A3D" w:rsidRDefault="00000000">
                                          <w:pPr>
                                            <w:spacing w:line="215" w:lineRule="auto"/>
                                            <w:textDirection w:val="btLr"/>
                                          </w:pPr>
                                          <w:r>
                                            <w:rPr>
                                              <w:rFonts w:eastAsia="Times New Roman" w:cs="Times New Roman"/>
                                              <w:b/>
                                              <w:color w:val="000000"/>
                                            </w:rPr>
                                            <w:t>Chapter 2: Literature Review</w:t>
                                          </w:r>
                                        </w:p>
                                      </w:txbxContent>
                                    </wps:txbx>
                                    <wps:bodyPr wrap="square" lIns="145150" tIns="0" rIns="145150" bIns="0" anchor="ctr">
                                      <a:prstTxWarp prst="textNoShape">
                                        <a:avLst/>
                                      </a:prstTxWarp>
                                      <a:noAutofit/>
                                    </wps:bodyPr>
                                  </wps:wsp>
                                  <wps:wsp>
                                    <wps:cNvPr id="1608878855" name="Rectangle 1608878855"/>
                                    <wps:cNvSpPr/>
                                    <wps:spPr>
                                      <a:xfrm>
                                        <a:off x="0" y="1293300"/>
                                        <a:ext cx="5486400" cy="277200"/>
                                      </a:xfrm>
                                      <a:prstGeom prst="rect">
                                        <a:avLst/>
                                      </a:prstGeom>
                                      <a:solidFill>
                                        <a:srgbClr val="FFFFFF">
                                          <a:alpha val="87843"/>
                                        </a:srgbClr>
                                      </a:solidFill>
                                      <a:ln w="25400" cap="flat" cmpd="sng">
                                        <a:solidFill>
                                          <a:srgbClr val="46D956"/>
                                        </a:solidFill>
                                        <a:prstDash val="solid"/>
                                        <a:round/>
                                        <a:headEnd type="none" w="sm" len="sm"/>
                                        <a:tailEnd type="none" w="sm" len="sm"/>
                                      </a:ln>
                                    </wps:spPr>
                                    <wps:txbx>
                                      <w:txbxContent>
                                        <w:p w14:paraId="216ED334"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462679917" name="Rectangle: Rounded Corners 1462679917"/>
                                    <wps:cNvSpPr/>
                                    <wps:spPr>
                                      <a:xfrm>
                                        <a:off x="274320" y="1130940"/>
                                        <a:ext cx="3840480" cy="324720"/>
                                      </a:xfrm>
                                      <a:prstGeom prst="roundRect">
                                        <a:avLst>
                                          <a:gd name="adj" fmla="val 16667"/>
                                        </a:avLst>
                                      </a:prstGeom>
                                      <a:solidFill>
                                        <a:srgbClr val="46D956"/>
                                      </a:solidFill>
                                      <a:ln w="25400" cap="flat" cmpd="sng">
                                        <a:solidFill>
                                          <a:srgbClr val="FFFFFF"/>
                                        </a:solidFill>
                                        <a:prstDash val="solid"/>
                                        <a:round/>
                                        <a:headEnd type="none" w="sm" len="sm"/>
                                        <a:tailEnd type="none" w="sm" len="sm"/>
                                      </a:ln>
                                    </wps:spPr>
                                    <wps:txbx>
                                      <w:txbxContent>
                                        <w:p w14:paraId="7C336B7F"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300050298" name="Rectangle 300050298"/>
                                    <wps:cNvSpPr/>
                                    <wps:spPr>
                                      <a:xfrm>
                                        <a:off x="290172" y="1146792"/>
                                        <a:ext cx="3808776" cy="293016"/>
                                      </a:xfrm>
                                      <a:prstGeom prst="rect">
                                        <a:avLst/>
                                      </a:prstGeom>
                                      <a:ln>
                                        <a:noFill/>
                                      </a:ln>
                                    </wps:spPr>
                                    <wps:txbx>
                                      <w:txbxContent>
                                        <w:p w14:paraId="05DAAB53" w14:textId="77777777" w:rsidR="00AF6A3D" w:rsidRDefault="00000000">
                                          <w:pPr>
                                            <w:spacing w:line="215" w:lineRule="auto"/>
                                            <w:textDirection w:val="btLr"/>
                                          </w:pPr>
                                          <w:r>
                                            <w:rPr>
                                              <w:rFonts w:eastAsia="Times New Roman" w:cs="Times New Roman"/>
                                              <w:b/>
                                              <w:color w:val="000000"/>
                                            </w:rPr>
                                            <w:t>Chapter 3: Research Methodology</w:t>
                                          </w:r>
                                        </w:p>
                                      </w:txbxContent>
                                    </wps:txbx>
                                    <wps:bodyPr wrap="square" lIns="145150" tIns="0" rIns="145150" bIns="0" anchor="ctr">
                                      <a:prstTxWarp prst="textNoShape">
                                        <a:avLst/>
                                      </a:prstTxWarp>
                                      <a:noAutofit/>
                                    </wps:bodyPr>
                                  </wps:wsp>
                                  <wps:wsp>
                                    <wps:cNvPr id="58980433" name="Rectangle 58980433"/>
                                    <wps:cNvSpPr/>
                                    <wps:spPr>
                                      <a:xfrm>
                                        <a:off x="0" y="1792260"/>
                                        <a:ext cx="5486400" cy="277200"/>
                                      </a:xfrm>
                                      <a:prstGeom prst="rect">
                                        <a:avLst/>
                                      </a:prstGeom>
                                      <a:solidFill>
                                        <a:srgbClr val="FFFFFF">
                                          <a:alpha val="87843"/>
                                        </a:srgbClr>
                                      </a:solidFill>
                                      <a:ln w="25400" cap="flat" cmpd="sng">
                                        <a:solidFill>
                                          <a:srgbClr val="8BE445"/>
                                        </a:solidFill>
                                        <a:prstDash val="solid"/>
                                        <a:round/>
                                        <a:headEnd type="none" w="sm" len="sm"/>
                                        <a:tailEnd type="none" w="sm" len="sm"/>
                                      </a:ln>
                                    </wps:spPr>
                                    <wps:txbx>
                                      <w:txbxContent>
                                        <w:p w14:paraId="4D6D8064"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830916109" name="Rectangle: Rounded Corners 1830916109"/>
                                    <wps:cNvSpPr/>
                                    <wps:spPr>
                                      <a:xfrm>
                                        <a:off x="274320" y="1629900"/>
                                        <a:ext cx="3840480" cy="324720"/>
                                      </a:xfrm>
                                      <a:prstGeom prst="roundRect">
                                        <a:avLst>
                                          <a:gd name="adj" fmla="val 16667"/>
                                        </a:avLst>
                                      </a:prstGeom>
                                      <a:solidFill>
                                        <a:srgbClr val="8BE445"/>
                                      </a:solidFill>
                                      <a:ln w="25400" cap="flat" cmpd="sng">
                                        <a:solidFill>
                                          <a:srgbClr val="FFFFFF"/>
                                        </a:solidFill>
                                        <a:prstDash val="solid"/>
                                        <a:round/>
                                        <a:headEnd type="none" w="sm" len="sm"/>
                                        <a:tailEnd type="none" w="sm" len="sm"/>
                                      </a:ln>
                                    </wps:spPr>
                                    <wps:txbx>
                                      <w:txbxContent>
                                        <w:p w14:paraId="39A6D332"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996499207" name="Rectangle 1996499207"/>
                                    <wps:cNvSpPr/>
                                    <wps:spPr>
                                      <a:xfrm>
                                        <a:off x="290172" y="1645752"/>
                                        <a:ext cx="3808776" cy="293016"/>
                                      </a:xfrm>
                                      <a:prstGeom prst="rect">
                                        <a:avLst/>
                                      </a:prstGeom>
                                      <a:ln>
                                        <a:noFill/>
                                      </a:ln>
                                    </wps:spPr>
                                    <wps:txbx>
                                      <w:txbxContent>
                                        <w:p w14:paraId="52E18869" w14:textId="77777777" w:rsidR="00AF6A3D" w:rsidRDefault="00000000">
                                          <w:pPr>
                                            <w:spacing w:line="215" w:lineRule="auto"/>
                                            <w:textDirection w:val="btLr"/>
                                          </w:pPr>
                                          <w:r>
                                            <w:rPr>
                                              <w:rFonts w:eastAsia="Times New Roman" w:cs="Times New Roman"/>
                                              <w:b/>
                                              <w:color w:val="000000"/>
                                            </w:rPr>
                                            <w:t xml:space="preserve">Chapter 4: Analysis </w:t>
                                          </w:r>
                                        </w:p>
                                      </w:txbxContent>
                                    </wps:txbx>
                                    <wps:bodyPr wrap="square" lIns="145150" tIns="0" rIns="145150" bIns="0" anchor="ctr">
                                      <a:prstTxWarp prst="textNoShape">
                                        <a:avLst/>
                                      </a:prstTxWarp>
                                      <a:noAutofit/>
                                    </wps:bodyPr>
                                  </wps:wsp>
                                  <wps:wsp>
                                    <wps:cNvPr id="1333379010" name="Rectangle 1333379010"/>
                                    <wps:cNvSpPr/>
                                    <wps:spPr>
                                      <a:xfrm>
                                        <a:off x="0" y="2291220"/>
                                        <a:ext cx="5486400" cy="277200"/>
                                      </a:xfrm>
                                      <a:prstGeom prst="rect">
                                        <a:avLst/>
                                      </a:prstGeom>
                                      <a:solidFill>
                                        <a:srgbClr val="FFFFFF">
                                          <a:alpha val="87843"/>
                                        </a:srgbClr>
                                      </a:solidFill>
                                      <a:ln w="25400" cap="flat" cmpd="sng">
                                        <a:solidFill>
                                          <a:srgbClr val="EDED45"/>
                                        </a:solidFill>
                                        <a:prstDash val="solid"/>
                                        <a:round/>
                                        <a:headEnd type="none" w="sm" len="sm"/>
                                        <a:tailEnd type="none" w="sm" len="sm"/>
                                      </a:ln>
                                    </wps:spPr>
                                    <wps:txbx>
                                      <w:txbxContent>
                                        <w:p w14:paraId="422B1BD1"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941401005" name="Rectangle: Rounded Corners 1941401005"/>
                                    <wps:cNvSpPr/>
                                    <wps:spPr>
                                      <a:xfrm>
                                        <a:off x="274320" y="2128860"/>
                                        <a:ext cx="3840480" cy="324720"/>
                                      </a:xfrm>
                                      <a:prstGeom prst="roundRect">
                                        <a:avLst>
                                          <a:gd name="adj" fmla="val 16667"/>
                                        </a:avLst>
                                      </a:prstGeom>
                                      <a:solidFill>
                                        <a:srgbClr val="EDED45"/>
                                      </a:solidFill>
                                      <a:ln w="25400" cap="flat" cmpd="sng">
                                        <a:solidFill>
                                          <a:srgbClr val="FFFFFF"/>
                                        </a:solidFill>
                                        <a:prstDash val="solid"/>
                                        <a:round/>
                                        <a:headEnd type="none" w="sm" len="sm"/>
                                        <a:tailEnd type="none" w="sm" len="sm"/>
                                      </a:ln>
                                    </wps:spPr>
                                    <wps:txbx>
                                      <w:txbxContent>
                                        <w:p w14:paraId="76C06774"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586146894" name="Rectangle 1586146894"/>
                                    <wps:cNvSpPr/>
                                    <wps:spPr>
                                      <a:xfrm>
                                        <a:off x="290172" y="2144712"/>
                                        <a:ext cx="3808776" cy="293016"/>
                                      </a:xfrm>
                                      <a:prstGeom prst="rect">
                                        <a:avLst/>
                                      </a:prstGeom>
                                      <a:ln>
                                        <a:noFill/>
                                      </a:ln>
                                    </wps:spPr>
                                    <wps:txbx>
                                      <w:txbxContent>
                                        <w:p w14:paraId="1B07AC7E" w14:textId="77777777" w:rsidR="00AF6A3D" w:rsidRDefault="00000000">
                                          <w:pPr>
                                            <w:spacing w:line="215" w:lineRule="auto"/>
                                            <w:textDirection w:val="btLr"/>
                                          </w:pPr>
                                          <w:r>
                                            <w:rPr>
                                              <w:rFonts w:eastAsia="Times New Roman" w:cs="Times New Roman"/>
                                              <w:b/>
                                              <w:color w:val="000000"/>
                                            </w:rPr>
                                            <w:t>Chapter 5: Discussion</w:t>
                                          </w:r>
                                        </w:p>
                                      </w:txbxContent>
                                    </wps:txbx>
                                    <wps:bodyPr wrap="square" lIns="145150" tIns="0" rIns="145150" bIns="0" anchor="ctr">
                                      <a:prstTxWarp prst="textNoShape">
                                        <a:avLst/>
                                      </a:prstTxWarp>
                                      <a:noAutofit/>
                                    </wps:bodyPr>
                                  </wps:wsp>
                                  <wps:wsp>
                                    <wps:cNvPr id="1452863092" name="Rectangle 1452863092"/>
                                    <wps:cNvSpPr/>
                                    <wps:spPr>
                                      <a:xfrm>
                                        <a:off x="0" y="2790180"/>
                                        <a:ext cx="5486400" cy="277200"/>
                                      </a:xfrm>
                                      <a:prstGeom prst="rect">
                                        <a:avLst/>
                                      </a:prstGeom>
                                      <a:solidFill>
                                        <a:srgbClr val="FFFFFF">
                                          <a:alpha val="87843"/>
                                        </a:srgbClr>
                                      </a:solidFill>
                                      <a:ln w="25400" cap="flat" cmpd="sng">
                                        <a:solidFill>
                                          <a:srgbClr val="F69444"/>
                                        </a:solidFill>
                                        <a:prstDash val="solid"/>
                                        <a:round/>
                                        <a:headEnd type="none" w="sm" len="sm"/>
                                        <a:tailEnd type="none" w="sm" len="sm"/>
                                      </a:ln>
                                    </wps:spPr>
                                    <wps:txbx>
                                      <w:txbxContent>
                                        <w:p w14:paraId="5EB7DE83"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243128300" name="Rectangle: Rounded Corners 1243128300"/>
                                    <wps:cNvSpPr/>
                                    <wps:spPr>
                                      <a:xfrm>
                                        <a:off x="274320" y="2627820"/>
                                        <a:ext cx="3840480" cy="324720"/>
                                      </a:xfrm>
                                      <a:prstGeom prst="roundRect">
                                        <a:avLst>
                                          <a:gd name="adj" fmla="val 16667"/>
                                        </a:avLst>
                                      </a:prstGeom>
                                      <a:solidFill>
                                        <a:srgbClr val="F69444"/>
                                      </a:solidFill>
                                      <a:ln w="25400" cap="flat" cmpd="sng">
                                        <a:solidFill>
                                          <a:srgbClr val="FFFFFF"/>
                                        </a:solidFill>
                                        <a:prstDash val="solid"/>
                                        <a:round/>
                                        <a:headEnd type="none" w="sm" len="sm"/>
                                        <a:tailEnd type="none" w="sm" len="sm"/>
                                      </a:ln>
                                    </wps:spPr>
                                    <wps:txbx>
                                      <w:txbxContent>
                                        <w:p w14:paraId="0A91468E"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199539993" name="Rectangle 1199539993"/>
                                    <wps:cNvSpPr/>
                                    <wps:spPr>
                                      <a:xfrm>
                                        <a:off x="290172" y="2643672"/>
                                        <a:ext cx="3808776" cy="293016"/>
                                      </a:xfrm>
                                      <a:prstGeom prst="rect">
                                        <a:avLst/>
                                      </a:prstGeom>
                                      <a:ln>
                                        <a:noFill/>
                                      </a:ln>
                                    </wps:spPr>
                                    <wps:txbx>
                                      <w:txbxContent>
                                        <w:p w14:paraId="48813B52" w14:textId="77777777" w:rsidR="00AF6A3D" w:rsidRDefault="00000000">
                                          <w:pPr>
                                            <w:spacing w:line="215" w:lineRule="auto"/>
                                            <w:textDirection w:val="btLr"/>
                                          </w:pPr>
                                          <w:r>
                                            <w:rPr>
                                              <w:rFonts w:eastAsia="Times New Roman" w:cs="Times New Roman"/>
                                              <w:b/>
                                              <w:color w:val="000000"/>
                                            </w:rPr>
                                            <w:t>Chapter 6: Conclusion and Recommendations</w:t>
                                          </w:r>
                                        </w:p>
                                      </w:txbxContent>
                                    </wps:txbx>
                                    <wps:bodyPr wrap="square" lIns="145150" tIns="0" rIns="145150" bIns="0" anchor="ctr">
                                      <a:prstTxWarp prst="textNoShape">
                                        <a:avLst/>
                                      </a:prstTxWarp>
                                      <a:noAutofit/>
                                    </wps:bodyPr>
                                  </wps:wsp>
                                </wpg:grpSp>
                              </wpg:grpSp>
                            </wpg:grpSp>
                          </wpg:grpSp>
                        </wpg:grpSp>
                      </wpg:grpSp>
                    </wpg:wgp>
                  </a:graphicData>
                </a:graphic>
              </wp:inline>
            </w:drawing>
          </mc:Choice>
          <mc:Fallback xmlns:wpsCustomData="http://www.wps.cn/officeDocument/2013/wpsCustomData">
            <w:pict>
              <v:group id="1030" filled="f" stroked="f" style="margin-left:0.0pt;margin-top:0.0pt;width:432.0pt;height:252.0pt;mso-wrap-distance-left:0.0pt;mso-wrap-distance-right:0.0pt;visibility:visible;" coordsize="5486400,3200400" coordorigin="2602800,2179800">
                <v:group id="1031" filled="f" stroked="f" style="position:absolute;left:2602800;top:2179800;width:5486400;height:3200400;z-index:2;mso-position-horizontal-relative:page;mso-position-vertical-relative:page;mso-width-relative:page;mso-height-relative:page;visibility:visible;" coordsize="5486400,3200400" coordorigin="2602800,2179800">
                  <v:rect id="1032" filled="f" stroked="f" style="position:absolute;left:2602800;top:2179800;width:5486400;height:3200400;z-index:2;mso-position-horizontal-relative:page;mso-position-vertical-relative:page;mso-width-relative:page;mso-height-relative:page;visibility:visible;v-text-anchor:middle;">
                    <v:stroke on="f"/>
                    <v:fill/>
                    <v:textbox inset="7.2pt,7.2pt,7.2pt,7.2pt">
                      <w:txbxContent>
                        <w:p>
                          <w:pPr>
                            <w:pStyle w:val="style0"/>
                            <w:spacing w:lineRule="auto" w:line="240"/>
                            <w:textDirection w:val="btLr"/>
                            <w:rPr/>
                          </w:pPr>
                        </w:p>
                      </w:txbxContent>
                    </v:textbox>
                  </v:rect>
                  <v:group id="1033" filled="f" stroked="f" style="position:absolute;left:2602800;top:2179800;width:5486400;height:3200400;z-index:3;mso-position-horizontal-relative:page;mso-position-vertical-relative:page;mso-width-relative:page;mso-height-relative:page;visibility:visible;" coordsize="5486400,3200400" coordorigin="2602800,2179800">
                    <v:rect id="1034" filled="f" stroked="f" style="position:absolute;left:2602800;top:2179800;width:5486400;height:3200400;z-index:2;mso-position-horizontal-relative:page;mso-position-vertical-relative:page;mso-width-relative:page;mso-height-relative:page;visibility:visible;v-text-anchor:middle;">
                      <v:stroke on="f"/>
                      <v:fill/>
                      <v:textbox inset="7.2pt,7.2pt,7.2pt,7.2pt">
                        <w:txbxContent>
                          <w:p>
                            <w:pPr>
                              <w:pStyle w:val="style0"/>
                              <w:spacing w:lineRule="auto" w:line="240"/>
                              <w:textDirection w:val="btLr"/>
                              <w:rPr/>
                            </w:pPr>
                          </w:p>
                        </w:txbxContent>
                      </v:textbox>
                    </v:rect>
                    <v:group id="1035" filled="f" stroked="f" style="position:absolute;left:2602800;top:2179800;width:5486400;height:3200400;z-index:3;mso-position-horizontal-relative:page;mso-position-vertical-relative:page;mso-width-relative:page;mso-height-relative:page;visibility:visible;" coordsize="5486450,3200400" coordorigin="2602775,2179800">
                      <v:rect id="1036" filled="f" stroked="f" style="position:absolute;left:2602775;top:2179800;width:5486450;height:3200400;z-index:2;mso-position-horizontal-relative:page;mso-position-vertical-relative:page;mso-width-relative:page;mso-height-relative:page;visibility:visible;v-text-anchor:middle;">
                        <v:stroke on="f"/>
                        <v:fill/>
                        <v:textbox inset="7.2pt,7.2pt,7.2pt,7.2pt">
                          <w:txbxContent>
                            <w:p>
                              <w:pPr>
                                <w:pStyle w:val="style0"/>
                                <w:spacing w:lineRule="auto" w:line="240"/>
                                <w:textDirection w:val="btLr"/>
                                <w:rPr/>
                              </w:pPr>
                            </w:p>
                          </w:txbxContent>
                        </v:textbox>
                      </v:rect>
                      <v:group id="1037" filled="f" stroked="f" style="position:absolute;left:2602800;top:2179800;width:5486400;height:3200400;z-index:3;mso-position-horizontal-relative:page;mso-position-vertical-relative:page;mso-width-relative:page;mso-height-relative:page;visibility:visible;" coordsize="5499150,3200400" coordorigin="2590075,2179800">
                        <v:rect id="1038" filled="f" stroked="f" style="position:absolute;left:2590075;top:2179800;width:5499150;height:3200400;z-index:2;mso-position-horizontal-relative:page;mso-position-vertical-relative:page;mso-width-relative:page;mso-height-relative:page;visibility:visible;v-text-anchor:middle;">
                          <v:stroke on="f"/>
                          <v:fill/>
                          <v:textbox inset="7.2pt,7.2pt,7.2pt,7.2pt">
                            <w:txbxContent>
                              <w:p>
                                <w:pPr>
                                  <w:pStyle w:val="style0"/>
                                  <w:spacing w:lineRule="auto" w:line="240"/>
                                  <w:textDirection w:val="btLr"/>
                                  <w:rPr/>
                                </w:pPr>
                              </w:p>
                            </w:txbxContent>
                          </v:textbox>
                        </v:rect>
                        <v:group id="1039" filled="f" stroked="f" style="position:absolute;left:2602800;top:2179800;width:5486400;height:3200400;z-index:3;mso-position-horizontal-relative:page;mso-position-vertical-relative:page;mso-width-relative:page;mso-height-relative:page;visibility:visible;" coordsize="5499125,3200425">
                          <v:rect id="1040" filled="f" stroked="f" style="position:absolute;left:0;top:0;width:5499125;height:3200425;z-index:2;mso-position-horizontal-relative:page;mso-position-vertical-relative:page;mso-width-relative:page;mso-height-relative:page;visibility:visible;v-text-anchor:middle;">
                            <v:stroke on="f"/>
                            <v:fill/>
                            <v:textbox inset="7.2pt,7.2pt,7.2pt,7.2pt">
                              <w:txbxContent>
                                <w:p>
                                  <w:pPr>
                                    <w:pStyle w:val="style0"/>
                                    <w:spacing w:lineRule="auto" w:line="240"/>
                                    <w:textDirection w:val="btLr"/>
                                    <w:rPr/>
                                  </w:pPr>
                                </w:p>
                              </w:txbxContent>
                            </v:textbox>
                          </v:rect>
                          <v:group id="1041" filled="f" stroked="f" style="position:absolute;left:0;top:0;width:5486400;height:3200400;z-index:3;mso-position-horizontal-relative:page;mso-position-vertical-relative:page;mso-width-relative:page;mso-height-relative:page;visibility:visible;" coordsize="5486400,3200400">
                            <v:rect id="1042" filled="f" stroked="f" style="position:absolute;left:0;top:0;width:5486400;height:3200400;z-index:2;mso-position-horizontal-relative:page;mso-position-vertical-relative:page;mso-width-relative:page;mso-height-relative:page;visibility:visible;v-text-anchor:middle;">
                              <v:stroke on="f"/>
                              <v:fill/>
                              <v:textbox inset="7.2pt,7.2pt,7.2pt,7.2pt">
                                <w:txbxContent>
                                  <w:p>
                                    <w:pPr>
                                      <w:pStyle w:val="style0"/>
                                      <w:spacing w:lineRule="auto" w:line="240"/>
                                      <w:textDirection w:val="btLr"/>
                                      <w:rPr/>
                                    </w:pPr>
                                  </w:p>
                                </w:txbxContent>
                              </v:textbox>
                            </v:rect>
                            <v:rect id="1043" fillcolor="white" stroked="t" style="position:absolute;left:0;top:295380;width:5486400;height:277200;z-index:3;mso-position-horizontal-relative:page;mso-position-vertical-relative:page;mso-width-relative:page;mso-height-relative:page;visibility:visible;v-text-anchor:middle;">
                              <v:stroke startarrowwidth="narrow" startarrowlength="short" endarrowwidth="narrow" endarrowlength="short" color="#49acc5" weight="2.0pt"/>
                              <v:fill opacity="57568f"/>
                              <v:textbox inset="7.2pt,7.2pt,7.2pt,7.2pt">
                                <w:txbxContent>
                                  <w:p>
                                    <w:pPr>
                                      <w:pStyle w:val="style0"/>
                                      <w:spacing w:lineRule="auto" w:line="240"/>
                                      <w:textDirection w:val="btLr"/>
                                      <w:rPr/>
                                    </w:pPr>
                                  </w:p>
                                </w:txbxContent>
                              </v:textbox>
                            </v:rect>
                            <v:roundrect id="1044" arcsize="0.16666667," fillcolor="#49acc5" stroked="t" style="position:absolute;left:274320;top:133020;width:3840480;height:324720;z-index:4;mso-position-horizontal-relative:page;mso-position-vertical-relative:page;mso-width-relative:page;mso-height-relative:page;visibility:visible;v-text-anchor:middle;">
                              <v:stroke startarrowwidth="narrow" startarrowlength="short" endarrowwidth="narrow" endarrowlength="short" color="white" weight="2.0pt"/>
                              <v:fill/>
                              <v:textbox inset="7.2pt,7.2pt,7.2pt,7.2pt">
                                <w:txbxContent>
                                  <w:p>
                                    <w:pPr>
                                      <w:pStyle w:val="style0"/>
                                      <w:spacing w:lineRule="auto" w:line="240"/>
                                      <w:textDirection w:val="btLr"/>
                                      <w:rPr/>
                                    </w:pPr>
                                  </w:p>
                                </w:txbxContent>
                              </v:textbox>
                            </v:roundrect>
                            <v:rect id="1045" filled="f" stroked="f" style="position:absolute;left:290172;top:148872;width:3808776;height:293016;z-index:5;mso-position-horizontal-relative:page;mso-position-vertical-relative:page;mso-width-relative:page;mso-height-relative:page;visibility:visible;v-text-anchor:middle;">
                              <v:stroke on="f"/>
                              <v:fill/>
                              <v:textbox inset="11.43pt,0.0pt,11.43pt,0.0pt">
                                <w:txbxContent>
                                  <w:p>
                                    <w:pPr>
                                      <w:pStyle w:val="style0"/>
                                      <w:spacing w:lineRule="auto" w:line="215"/>
                                      <w:textDirection w:val="btLr"/>
                                      <w:rPr/>
                                    </w:pPr>
                                    <w:r>
                                      <w:rPr>
                                        <w:rFonts w:cs="Times New Roman" w:eastAsia="Times New Roman"/>
                                        <w:b/>
                                        <w:color w:val="000000"/>
                                      </w:rPr>
                                      <w:t>Chapter 1: Introduction</w:t>
                                    </w:r>
                                  </w:p>
                                </w:txbxContent>
                              </v:textbox>
                            </v:rect>
                            <v:rect id="1046" fillcolor="white" stroked="t" style="position:absolute;left:0;top:794340;width:5486400;height:277200;z-index:6;mso-position-horizontal-relative:page;mso-position-vertical-relative:page;mso-width-relative:page;mso-height-relative:page;visibility:visible;v-text-anchor:middle;">
                              <v:stroke startarrowwidth="narrow" startarrowlength="short" endarrowwidth="narrow" endarrowlength="short" color="#47cfa2" weight="2.0pt"/>
                              <v:fill opacity="57568f"/>
                              <v:textbox inset="7.2pt,7.2pt,7.2pt,7.2pt">
                                <w:txbxContent>
                                  <w:p>
                                    <w:pPr>
                                      <w:pStyle w:val="style0"/>
                                      <w:spacing w:lineRule="auto" w:line="240"/>
                                      <w:textDirection w:val="btLr"/>
                                      <w:rPr/>
                                    </w:pPr>
                                  </w:p>
                                </w:txbxContent>
                              </v:textbox>
                            </v:rect>
                            <v:roundrect id="1047" arcsize="0.16666667," fillcolor="#47cfa2" stroked="t" style="position:absolute;left:274320;top:631980;width:3840480;height:324720;z-index:7;mso-position-horizontal-relative:page;mso-position-vertical-relative:page;mso-width-relative:page;mso-height-relative:page;visibility:visible;v-text-anchor:middle;">
                              <v:stroke startarrowwidth="narrow" startarrowlength="short" endarrowwidth="narrow" endarrowlength="short" color="white" weight="2.0pt"/>
                              <v:fill/>
                              <v:textbox inset="7.2pt,7.2pt,7.2pt,7.2pt">
                                <w:txbxContent>
                                  <w:p>
                                    <w:pPr>
                                      <w:pStyle w:val="style0"/>
                                      <w:spacing w:lineRule="auto" w:line="240"/>
                                      <w:textDirection w:val="btLr"/>
                                      <w:rPr/>
                                    </w:pPr>
                                  </w:p>
                                </w:txbxContent>
                              </v:textbox>
                            </v:roundrect>
                            <v:rect id="1048" filled="f" stroked="f" style="position:absolute;left:290172;top:647832;width:3808776;height:293016;z-index:8;mso-position-horizontal-relative:page;mso-position-vertical-relative:page;mso-width-relative:page;mso-height-relative:page;visibility:visible;v-text-anchor:middle;">
                              <v:stroke on="f"/>
                              <v:fill/>
                              <v:textbox inset="11.43pt,0.0pt,11.43pt,0.0pt">
                                <w:txbxContent>
                                  <w:p>
                                    <w:pPr>
                                      <w:pStyle w:val="style0"/>
                                      <w:spacing w:lineRule="auto" w:line="215"/>
                                      <w:textDirection w:val="btLr"/>
                                      <w:rPr/>
                                    </w:pPr>
                                    <w:r>
                                      <w:rPr>
                                        <w:rFonts w:cs="Times New Roman" w:eastAsia="Times New Roman"/>
                                        <w:b/>
                                        <w:color w:val="000000"/>
                                      </w:rPr>
                                      <w:t>Chapter 2: Literature Review</w:t>
                                    </w:r>
                                  </w:p>
                                </w:txbxContent>
                              </v:textbox>
                            </v:rect>
                            <v:rect id="1049" fillcolor="white" stroked="t" style="position:absolute;left:0;top:1293300;width:5486400;height:277200;z-index:9;mso-position-horizontal-relative:page;mso-position-vertical-relative:page;mso-width-relative:page;mso-height-relative:page;visibility:visible;v-text-anchor:middle;">
                              <v:stroke startarrowwidth="narrow" startarrowlength="short" endarrowwidth="narrow" endarrowlength="short" color="#46d956" weight="2.0pt"/>
                              <v:fill opacity="57568f"/>
                              <v:textbox inset="7.2pt,7.2pt,7.2pt,7.2pt">
                                <w:txbxContent>
                                  <w:p>
                                    <w:pPr>
                                      <w:pStyle w:val="style0"/>
                                      <w:spacing w:lineRule="auto" w:line="240"/>
                                      <w:textDirection w:val="btLr"/>
                                      <w:rPr/>
                                    </w:pPr>
                                  </w:p>
                                </w:txbxContent>
                              </v:textbox>
                            </v:rect>
                            <v:roundrect id="1050" arcsize="0.16666667," fillcolor="#46d956" stroked="t" style="position:absolute;left:274320;top:1130940;width:3840480;height:324720;z-index:10;mso-position-horizontal-relative:page;mso-position-vertical-relative:page;mso-width-relative:page;mso-height-relative:page;visibility:visible;v-text-anchor:middle;">
                              <v:stroke startarrowwidth="narrow" startarrowlength="short" endarrowwidth="narrow" endarrowlength="short" color="white" weight="2.0pt"/>
                              <v:fill/>
                              <v:textbox inset="7.2pt,7.2pt,7.2pt,7.2pt">
                                <w:txbxContent>
                                  <w:p>
                                    <w:pPr>
                                      <w:pStyle w:val="style0"/>
                                      <w:spacing w:lineRule="auto" w:line="240"/>
                                      <w:textDirection w:val="btLr"/>
                                      <w:rPr/>
                                    </w:pPr>
                                  </w:p>
                                </w:txbxContent>
                              </v:textbox>
                            </v:roundrect>
                            <v:rect id="1051" filled="f" stroked="f" style="position:absolute;left:290172;top:1146792;width:3808776;height:293016;z-index:11;mso-position-horizontal-relative:page;mso-position-vertical-relative:page;mso-width-relative:page;mso-height-relative:page;visibility:visible;v-text-anchor:middle;">
                              <v:stroke on="f"/>
                              <v:fill/>
                              <v:textbox inset="11.43pt,0.0pt,11.43pt,0.0pt">
                                <w:txbxContent>
                                  <w:p>
                                    <w:pPr>
                                      <w:pStyle w:val="style0"/>
                                      <w:spacing w:lineRule="auto" w:line="215"/>
                                      <w:textDirection w:val="btLr"/>
                                      <w:rPr/>
                                    </w:pPr>
                                    <w:r>
                                      <w:rPr>
                                        <w:rFonts w:cs="Times New Roman" w:eastAsia="Times New Roman"/>
                                        <w:b/>
                                        <w:color w:val="000000"/>
                                      </w:rPr>
                                      <w:t>Chapter 3: Research Methodology</w:t>
                                    </w:r>
                                  </w:p>
                                </w:txbxContent>
                              </v:textbox>
                            </v:rect>
                            <v:rect id="1052" fillcolor="white" stroked="t" style="position:absolute;left:0;top:1792260;width:5486400;height:277200;z-index:12;mso-position-horizontal-relative:page;mso-position-vertical-relative:page;mso-width-relative:page;mso-height-relative:page;visibility:visible;v-text-anchor:middle;">
                              <v:stroke startarrowwidth="narrow" startarrowlength="short" endarrowwidth="narrow" endarrowlength="short" color="#8be445" weight="2.0pt"/>
                              <v:fill opacity="57568f"/>
                              <v:textbox inset="7.2pt,7.2pt,7.2pt,7.2pt">
                                <w:txbxContent>
                                  <w:p>
                                    <w:pPr>
                                      <w:pStyle w:val="style0"/>
                                      <w:spacing w:lineRule="auto" w:line="240"/>
                                      <w:textDirection w:val="btLr"/>
                                      <w:rPr/>
                                    </w:pPr>
                                  </w:p>
                                </w:txbxContent>
                              </v:textbox>
                            </v:rect>
                            <v:roundrect id="1053" arcsize="0.16666667," fillcolor="#8be445" stroked="t" style="position:absolute;left:274320;top:1629900;width:3840480;height:324720;z-index:13;mso-position-horizontal-relative:page;mso-position-vertical-relative:page;mso-width-relative:page;mso-height-relative:page;visibility:visible;v-text-anchor:middle;">
                              <v:stroke startarrowwidth="narrow" startarrowlength="short" endarrowwidth="narrow" endarrowlength="short" color="white" weight="2.0pt"/>
                              <v:fill/>
                              <v:textbox inset="7.2pt,7.2pt,7.2pt,7.2pt">
                                <w:txbxContent>
                                  <w:p>
                                    <w:pPr>
                                      <w:pStyle w:val="style0"/>
                                      <w:spacing w:lineRule="auto" w:line="240"/>
                                      <w:textDirection w:val="btLr"/>
                                      <w:rPr/>
                                    </w:pPr>
                                  </w:p>
                                </w:txbxContent>
                              </v:textbox>
                            </v:roundrect>
                            <v:rect id="1054" filled="f" stroked="f" style="position:absolute;left:290172;top:1645752;width:3808776;height:293016;z-index:14;mso-position-horizontal-relative:page;mso-position-vertical-relative:page;mso-width-relative:page;mso-height-relative:page;visibility:visible;v-text-anchor:middle;">
                              <v:stroke on="f"/>
                              <v:fill/>
                              <v:textbox inset="11.43pt,0.0pt,11.43pt,0.0pt">
                                <w:txbxContent>
                                  <w:p>
                                    <w:pPr>
                                      <w:pStyle w:val="style0"/>
                                      <w:spacing w:lineRule="auto" w:line="215"/>
                                      <w:textDirection w:val="btLr"/>
                                      <w:rPr/>
                                    </w:pPr>
                                    <w:r>
                                      <w:rPr>
                                        <w:rFonts w:cs="Times New Roman" w:eastAsia="Times New Roman"/>
                                        <w:b/>
                                        <w:color w:val="000000"/>
                                      </w:rPr>
                                      <w:t xml:space="preserve">Chapter 4: Analysis </w:t>
                                    </w:r>
                                  </w:p>
                                </w:txbxContent>
                              </v:textbox>
                            </v:rect>
                            <v:rect id="1055" fillcolor="white" stroked="t" style="position:absolute;left:0;top:2291220;width:5486400;height:277200;z-index:15;mso-position-horizontal-relative:page;mso-position-vertical-relative:page;mso-width-relative:page;mso-height-relative:page;visibility:visible;v-text-anchor:middle;">
                              <v:stroke startarrowwidth="narrow" startarrowlength="short" endarrowwidth="narrow" endarrowlength="short" color="#eded45" weight="2.0pt"/>
                              <v:fill opacity="57568f"/>
                              <v:textbox inset="7.2pt,7.2pt,7.2pt,7.2pt">
                                <w:txbxContent>
                                  <w:p>
                                    <w:pPr>
                                      <w:pStyle w:val="style0"/>
                                      <w:spacing w:lineRule="auto" w:line="240"/>
                                      <w:textDirection w:val="btLr"/>
                                      <w:rPr/>
                                    </w:pPr>
                                  </w:p>
                                </w:txbxContent>
                              </v:textbox>
                            </v:rect>
                            <v:roundrect id="1056" arcsize="0.16666667," fillcolor="#eded45" stroked="t" style="position:absolute;left:274320;top:2128860;width:3840480;height:324720;z-index:16;mso-position-horizontal-relative:page;mso-position-vertical-relative:page;mso-width-relative:page;mso-height-relative:page;visibility:visible;v-text-anchor:middle;">
                              <v:stroke startarrowwidth="narrow" startarrowlength="short" endarrowwidth="narrow" endarrowlength="short" color="white" weight="2.0pt"/>
                              <v:fill/>
                              <v:textbox inset="7.2pt,7.2pt,7.2pt,7.2pt">
                                <w:txbxContent>
                                  <w:p>
                                    <w:pPr>
                                      <w:pStyle w:val="style0"/>
                                      <w:spacing w:lineRule="auto" w:line="240"/>
                                      <w:textDirection w:val="btLr"/>
                                      <w:rPr/>
                                    </w:pPr>
                                  </w:p>
                                </w:txbxContent>
                              </v:textbox>
                            </v:roundrect>
                            <v:rect id="1057" filled="f" stroked="f" style="position:absolute;left:290172;top:2144712;width:3808776;height:293016;z-index:17;mso-position-horizontal-relative:page;mso-position-vertical-relative:page;mso-width-relative:page;mso-height-relative:page;visibility:visible;v-text-anchor:middle;">
                              <v:stroke on="f"/>
                              <v:fill/>
                              <v:textbox inset="11.43pt,0.0pt,11.43pt,0.0pt">
                                <w:txbxContent>
                                  <w:p>
                                    <w:pPr>
                                      <w:pStyle w:val="style0"/>
                                      <w:spacing w:lineRule="auto" w:line="215"/>
                                      <w:textDirection w:val="btLr"/>
                                      <w:rPr/>
                                    </w:pPr>
                                    <w:r>
                                      <w:rPr>
                                        <w:rFonts w:cs="Times New Roman" w:eastAsia="Times New Roman"/>
                                        <w:b/>
                                        <w:color w:val="000000"/>
                                      </w:rPr>
                                      <w:t>Chapter 5: Discussion</w:t>
                                    </w:r>
                                  </w:p>
                                </w:txbxContent>
                              </v:textbox>
                            </v:rect>
                            <v:rect id="1058" fillcolor="white" stroked="t" style="position:absolute;left:0;top:2790180;width:5486400;height:277200;z-index:18;mso-position-horizontal-relative:page;mso-position-vertical-relative:page;mso-width-relative:page;mso-height-relative:page;visibility:visible;v-text-anchor:middle;">
                              <v:stroke startarrowwidth="narrow" startarrowlength="short" endarrowwidth="narrow" endarrowlength="short" color="#f69444" weight="2.0pt"/>
                              <v:fill opacity="57568f"/>
                              <v:textbox inset="7.2pt,7.2pt,7.2pt,7.2pt">
                                <w:txbxContent>
                                  <w:p>
                                    <w:pPr>
                                      <w:pStyle w:val="style0"/>
                                      <w:spacing w:lineRule="auto" w:line="240"/>
                                      <w:textDirection w:val="btLr"/>
                                      <w:rPr/>
                                    </w:pPr>
                                  </w:p>
                                </w:txbxContent>
                              </v:textbox>
                            </v:rect>
                            <v:roundrect id="1059" arcsize="0.16666667," fillcolor="#f69444" stroked="t" style="position:absolute;left:274320;top:2627820;width:3840480;height:324720;z-index:19;mso-position-horizontal-relative:page;mso-position-vertical-relative:page;mso-width-relative:page;mso-height-relative:page;visibility:visible;v-text-anchor:middle;">
                              <v:stroke startarrowwidth="narrow" startarrowlength="short" endarrowwidth="narrow" endarrowlength="short" color="white" weight="2.0pt"/>
                              <v:fill/>
                              <v:textbox inset="7.2pt,7.2pt,7.2pt,7.2pt">
                                <w:txbxContent>
                                  <w:p>
                                    <w:pPr>
                                      <w:pStyle w:val="style0"/>
                                      <w:spacing w:lineRule="auto" w:line="240"/>
                                      <w:textDirection w:val="btLr"/>
                                      <w:rPr/>
                                    </w:pPr>
                                  </w:p>
                                </w:txbxContent>
                              </v:textbox>
                            </v:roundrect>
                            <v:rect id="1060" filled="f" stroked="f" style="position:absolute;left:290172;top:2643672;width:3808776;height:293016;z-index:20;mso-position-horizontal-relative:page;mso-position-vertical-relative:page;mso-width-relative:page;mso-height-relative:page;visibility:visible;v-text-anchor:middle;">
                              <v:stroke on="f"/>
                              <v:fill/>
                              <v:textbox inset="11.43pt,0.0pt,11.43pt,0.0pt">
                                <w:txbxContent>
                                  <w:p>
                                    <w:pPr>
                                      <w:pStyle w:val="style0"/>
                                      <w:spacing w:lineRule="auto" w:line="215"/>
                                      <w:textDirection w:val="btLr"/>
                                      <w:rPr/>
                                    </w:pPr>
                                    <w:r>
                                      <w:rPr>
                                        <w:rFonts w:cs="Times New Roman" w:eastAsia="Times New Roman"/>
                                        <w:b/>
                                        <w:color w:val="000000"/>
                                      </w:rPr>
                                      <w:t>Chapter 6: Conclusion and Recommendations</w:t>
                                    </w:r>
                                  </w:p>
                                </w:txbxContent>
                              </v:textbox>
                            </v:rect>
                            <v:fill/>
                          </v:group>
                          <v:fill/>
                        </v:group>
                        <v:fill/>
                      </v:group>
                      <v:fill/>
                    </v:group>
                    <v:fill/>
                  </v:group>
                  <v:fill/>
                </v:group>
                <w10:anchorlock/>
                <v:fill rotate="true"/>
              </v:group>
            </w:pict>
          </mc:Fallback>
        </mc:AlternateContent>
      </w:r>
    </w:p>
    <w:p w14:paraId="0AC0CC57" w14:textId="77777777" w:rsidR="00AF6A3D" w:rsidRDefault="00000000">
      <w:pPr>
        <w:spacing w:before="240" w:after="240"/>
        <w:jc w:val="center"/>
        <w:rPr>
          <w:rFonts w:eastAsia="Times New Roman" w:cs="Times New Roman"/>
          <w:b/>
          <w:color w:val="000000"/>
          <w:szCs w:val="24"/>
        </w:rPr>
      </w:pPr>
      <w:r>
        <w:rPr>
          <w:rFonts w:eastAsia="Times New Roman" w:cs="Times New Roman"/>
          <w:b/>
          <w:color w:val="000000"/>
          <w:szCs w:val="24"/>
        </w:rPr>
        <w:t>Figure 3: Thesis structure</w:t>
      </w:r>
    </w:p>
    <w:p w14:paraId="216BEEAA" w14:textId="77777777" w:rsidR="00AF6A3D" w:rsidRDefault="00000000">
      <w:pPr>
        <w:spacing w:before="240" w:after="240"/>
        <w:jc w:val="center"/>
        <w:rPr>
          <w:rFonts w:eastAsia="Times New Roman" w:cs="Times New Roman"/>
          <w:color w:val="000000"/>
          <w:szCs w:val="24"/>
        </w:rPr>
      </w:pPr>
      <w:r>
        <w:rPr>
          <w:rFonts w:eastAsia="Times New Roman" w:cs="Times New Roman"/>
          <w:color w:val="000000"/>
          <w:szCs w:val="24"/>
        </w:rPr>
        <w:t>(Source: Self Created)</w:t>
      </w:r>
    </w:p>
    <w:p w14:paraId="44AFA70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above figure shows that researchers usually have to consider six chapters to complete a research work, which includes “an introduction”, “Literature Review”, “methodology”, “analysis”, “discussion” and “conclusion and recommendation”. </w:t>
      </w:r>
    </w:p>
    <w:p w14:paraId="21A89FE0"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Introduction</w:t>
      </w:r>
    </w:p>
    <w:p w14:paraId="5D0A1B6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In the introduction chapter, researchers mainly specify the research aim, objectives, scope, rationale and research problem. This chapter provides a brief overview of the research area and the background along with the research problem.</w:t>
      </w:r>
    </w:p>
    <w:p w14:paraId="67CA461C"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Literature Review</w:t>
      </w:r>
    </w:p>
    <w:p w14:paraId="55F09E80"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The literature review chapter focuses on collecting and discussing the relevant data based on past literature works. In this chapter, previous literature regarding this research area from other authors has been analysed and a literature gap has been identified.</w:t>
      </w:r>
    </w:p>
    <w:p w14:paraId="0AFD77C9"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Methodology</w:t>
      </w:r>
    </w:p>
    <w:p w14:paraId="38E900F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The methodology section usually shows the research strategy that researchers want to follow to complete the research work successfully. The justification behind choosing a specific research method has been provided in this chapter.</w:t>
      </w:r>
    </w:p>
    <w:p w14:paraId="5DD78868"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Discussion and analysis</w:t>
      </w:r>
    </w:p>
    <w:p w14:paraId="3098D4D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In the "discussion and analysis" part, researchers present data that are collected from direct and indirect sources. In this chapter, the findings of this study have been discussed which has been further analysed to answer the research questions.</w:t>
      </w:r>
    </w:p>
    <w:p w14:paraId="722A6537"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Conclusion and Recommendations</w:t>
      </w:r>
    </w:p>
    <w:p w14:paraId="5F79EDC2"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In the conclusion and recommendation chapter, a summary of each chapter is usually drawn, as well as strategies are recommended to address problems. In this chapter, linking with objective and research limitations has been provided along with the future scope of this study.</w:t>
      </w:r>
      <w:r>
        <w:rPr>
          <w:color w:val="000000"/>
        </w:rPr>
        <w:br w:type="page"/>
      </w:r>
    </w:p>
    <w:p w14:paraId="63A31234" w14:textId="77777777" w:rsidR="00AF6A3D" w:rsidRDefault="00000000">
      <w:pPr>
        <w:pStyle w:val="Heading1"/>
        <w:rPr>
          <w:color w:val="000000"/>
        </w:rPr>
      </w:pPr>
      <w:bookmarkStart w:id="13" w:name="_Toc178253722"/>
      <w:r>
        <w:rPr>
          <w:color w:val="000000"/>
        </w:rPr>
        <w:lastRenderedPageBreak/>
        <w:t>Chapter 2: Literature Review</w:t>
      </w:r>
      <w:bookmarkEnd w:id="13"/>
      <w:r>
        <w:rPr>
          <w:color w:val="000000"/>
        </w:rPr>
        <w:t xml:space="preserve"> </w:t>
      </w:r>
    </w:p>
    <w:p w14:paraId="01FE2FDC" w14:textId="77777777" w:rsidR="00AF6A3D" w:rsidRDefault="00000000">
      <w:pPr>
        <w:pStyle w:val="Heading2"/>
        <w:rPr>
          <w:color w:val="000000"/>
        </w:rPr>
      </w:pPr>
      <w:bookmarkStart w:id="14" w:name="_Toc178253723"/>
      <w:r>
        <w:rPr>
          <w:color w:val="000000"/>
        </w:rPr>
        <w:t>2.1 Introduction</w:t>
      </w:r>
      <w:bookmarkEnd w:id="14"/>
      <w:r>
        <w:rPr>
          <w:color w:val="000000"/>
        </w:rPr>
        <w:t xml:space="preserve"> </w:t>
      </w:r>
    </w:p>
    <w:p w14:paraId="0F7EABAB" w14:textId="77777777" w:rsidR="00AF6A3D" w:rsidRDefault="00000000">
      <w:pPr>
        <w:spacing w:before="240" w:after="240"/>
        <w:rPr>
          <w:rFonts w:eastAsia="Times New Roman" w:cs="Times New Roman"/>
          <w:b/>
          <w:color w:val="000000"/>
          <w:szCs w:val="24"/>
        </w:rPr>
      </w:pPr>
      <w:r>
        <w:rPr>
          <w:rFonts w:eastAsia="Times New Roman" w:cs="Times New Roman"/>
          <w:color w:val="000000"/>
          <w:szCs w:val="24"/>
        </w:rPr>
        <w:t xml:space="preserve">A literature review is mainly a survey of scholarly resources and knowledge based on a key research subject. The main purpose of the literature review chapter is to gain a comprehensive understanding of the past literature works relevant to a particular research topic. The current research is based on analysing the impact of integrated marketing communications and digital marketing strategies on brand equity within the smartphone industry. In this section, the researcher is going to discuss the impact of integrated marketing communications and digital marketing strategies on brand equity based on past literature works. </w:t>
      </w:r>
    </w:p>
    <w:p w14:paraId="098C8110" w14:textId="77777777" w:rsidR="00AF6A3D" w:rsidRDefault="00000000">
      <w:pPr>
        <w:pStyle w:val="Heading2"/>
        <w:rPr>
          <w:color w:val="000000"/>
        </w:rPr>
      </w:pPr>
      <w:bookmarkStart w:id="15" w:name="_Toc178253724"/>
      <w:r>
        <w:rPr>
          <w:color w:val="000000"/>
        </w:rPr>
        <w:t>2.2 Definition of Key Research Variables</w:t>
      </w:r>
      <w:bookmarkEnd w:id="15"/>
      <w:r>
        <w:rPr>
          <w:color w:val="000000"/>
        </w:rPr>
        <w:t xml:space="preserve"> </w:t>
      </w:r>
    </w:p>
    <w:p w14:paraId="6E40074B"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Definition of Integrated Marketing Communication </w:t>
      </w:r>
    </w:p>
    <w:p w14:paraId="2964C933" w14:textId="77777777" w:rsidR="00AF6A3D" w:rsidRDefault="00000000">
      <w:pPr>
        <w:spacing w:before="240" w:after="240"/>
        <w:rPr>
          <w:rFonts w:eastAsia="Times New Roman" w:cs="Times New Roman"/>
          <w:color w:val="000000"/>
          <w:szCs w:val="24"/>
        </w:rPr>
      </w:pPr>
      <w:r>
        <w:rPr>
          <w:rFonts w:eastAsia="Times New Roman" w:cs="Times New Roman"/>
          <w:b/>
          <w:i/>
          <w:color w:val="000000"/>
          <w:szCs w:val="24"/>
        </w:rPr>
        <w:t>Definition 1:</w:t>
      </w:r>
      <w:r>
        <w:rPr>
          <w:rFonts w:eastAsia="Times New Roman" w:cs="Times New Roman"/>
          <w:color w:val="000000"/>
          <w:szCs w:val="24"/>
        </w:rPr>
        <w:t xml:space="preserve"> Integration marketing communication refers to a strategic process that is used to execute, plan and develop measurable, coordinated and persuasive brand communication programs (Rehman, Gulzar and Aslam, 2022). Such programs are arranged to target internal and external audiences to build long-term brand value. </w:t>
      </w:r>
    </w:p>
    <w:p w14:paraId="1A87743C" w14:textId="77777777" w:rsidR="00AF6A3D" w:rsidRDefault="00000000">
      <w:pPr>
        <w:spacing w:before="240" w:after="240"/>
        <w:rPr>
          <w:rFonts w:eastAsia="Times New Roman" w:cs="Times New Roman"/>
          <w:color w:val="000000"/>
          <w:szCs w:val="24"/>
        </w:rPr>
      </w:pPr>
      <w:r>
        <w:rPr>
          <w:rFonts w:eastAsia="Times New Roman" w:cs="Times New Roman"/>
          <w:b/>
          <w:i/>
          <w:color w:val="000000"/>
          <w:szCs w:val="24"/>
        </w:rPr>
        <w:t>Definition 2:</w:t>
      </w:r>
      <w:r>
        <w:rPr>
          <w:rFonts w:eastAsia="Times New Roman" w:cs="Times New Roman"/>
          <w:color w:val="000000"/>
          <w:szCs w:val="24"/>
        </w:rPr>
        <w:t xml:space="preserve"> Integrated marketing communication can be defined as a procedure that is utilised to unify marketing communication elements, like social media, audience analytics, advertising, and business development principles, into a brand identity, which remains consistent across different media channels (Valos </w:t>
      </w:r>
      <w:r>
        <w:rPr>
          <w:rFonts w:eastAsia="Times New Roman" w:cs="Times New Roman"/>
          <w:i/>
          <w:iCs/>
          <w:color w:val="000000"/>
          <w:szCs w:val="24"/>
        </w:rPr>
        <w:t xml:space="preserve">et al. </w:t>
      </w:r>
      <w:r>
        <w:rPr>
          <w:rFonts w:eastAsia="Times New Roman" w:cs="Times New Roman"/>
          <w:color w:val="000000"/>
          <w:szCs w:val="24"/>
        </w:rPr>
        <w:t xml:space="preserve">2016). This allows private and public businesses and organisations to deliver a seamless and engaging customer experience for a service or product, and to optimise the image of an organisation. </w:t>
      </w:r>
    </w:p>
    <w:p w14:paraId="5982D8F1" w14:textId="77777777" w:rsidR="00AF6A3D" w:rsidRDefault="00000000">
      <w:pPr>
        <w:spacing w:before="240" w:after="240"/>
        <w:rPr>
          <w:rFonts w:eastAsia="Times New Roman" w:cs="Times New Roman"/>
          <w:color w:val="000000"/>
          <w:szCs w:val="24"/>
        </w:rPr>
      </w:pPr>
      <w:r>
        <w:rPr>
          <w:rFonts w:eastAsia="Times New Roman" w:cs="Times New Roman"/>
          <w:b/>
          <w:i/>
          <w:color w:val="000000"/>
          <w:szCs w:val="24"/>
        </w:rPr>
        <w:t xml:space="preserve">Definition 3: </w:t>
      </w:r>
      <w:r>
        <w:rPr>
          <w:rFonts w:eastAsia="Times New Roman" w:cs="Times New Roman"/>
          <w:color w:val="000000"/>
          <w:szCs w:val="24"/>
        </w:rPr>
        <w:t xml:space="preserve">Integrated marketing communication emphasises creating positive and consistent experiences for consumers every day they encounter to communicate with the brand (Englund </w:t>
      </w:r>
      <w:r>
        <w:rPr>
          <w:rFonts w:eastAsia="Times New Roman" w:cs="Times New Roman"/>
          <w:i/>
          <w:iCs/>
          <w:color w:val="000000"/>
          <w:szCs w:val="24"/>
        </w:rPr>
        <w:t xml:space="preserve">et al. </w:t>
      </w:r>
      <w:r>
        <w:rPr>
          <w:rFonts w:eastAsia="Times New Roman" w:cs="Times New Roman"/>
          <w:color w:val="000000"/>
          <w:szCs w:val="24"/>
        </w:rPr>
        <w:t xml:space="preserve">2020). </w:t>
      </w:r>
    </w:p>
    <w:p w14:paraId="0BC989C5"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Critical Review</w:t>
      </w:r>
    </w:p>
    <w:p w14:paraId="4DB6F37A"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 xml:space="preserve">The first definition highlights IMC as a measurable and strategic process, which focuses on external and internal audiences to increase brand value. Rehman, Gulzar and Aslam (2022) stated that while it focuses on coordination and strategic planning, it might benefit from specifying the role of different communication tactics and channels in detail. As per the second definition, IMC is considered to unify marketing elements into a constant brand identity, focusing on brand image optimisation and seamless customer experience (Valos </w:t>
      </w:r>
      <w:r>
        <w:rPr>
          <w:rFonts w:eastAsia="Times New Roman" w:cs="Times New Roman"/>
          <w:i/>
          <w:iCs/>
          <w:color w:val="000000"/>
          <w:szCs w:val="24"/>
        </w:rPr>
        <w:t>et al.</w:t>
      </w:r>
      <w:r>
        <w:rPr>
          <w:rFonts w:eastAsia="Times New Roman" w:cs="Times New Roman"/>
          <w:color w:val="000000"/>
          <w:szCs w:val="24"/>
        </w:rPr>
        <w:t xml:space="preserve"> 2016). This definition is well-rounded and comprehensive. Englund </w:t>
      </w:r>
      <w:r>
        <w:rPr>
          <w:rFonts w:eastAsia="Times New Roman" w:cs="Times New Roman"/>
          <w:i/>
          <w:iCs/>
          <w:color w:val="000000"/>
          <w:szCs w:val="24"/>
        </w:rPr>
        <w:t>et al.</w:t>
      </w:r>
      <w:r>
        <w:rPr>
          <w:rFonts w:eastAsia="Times New Roman" w:cs="Times New Roman"/>
          <w:color w:val="000000"/>
          <w:szCs w:val="24"/>
        </w:rPr>
        <w:t xml:space="preserve"> (2020) clarified how integration impacts brand coherence and customer perceptions. Definition three focuses on developing consistent customer experiences through interactions with the brand. Although this definition captures the essence of consistency, it lacks detail on the tactical and strategic aspects of integration. Integrated Marketing Communication is a basic concept in marketing, which is useful for a multichannel marketing strategy. Rehman, Gulzar and Aslam (2022) opined that implementing integrated marketing communication practices can help marketers offer a consistent marketing message and reach the target audience. </w:t>
      </w:r>
    </w:p>
    <w:p w14:paraId="7EA76FE6"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Definition of Digital Marketing Strategies</w:t>
      </w:r>
    </w:p>
    <w:p w14:paraId="787CCFED" w14:textId="77777777" w:rsidR="00AF6A3D" w:rsidRDefault="00000000">
      <w:pPr>
        <w:spacing w:before="240" w:after="240"/>
        <w:rPr>
          <w:rFonts w:eastAsia="Times New Roman" w:cs="Times New Roman"/>
          <w:color w:val="000000"/>
          <w:szCs w:val="24"/>
        </w:rPr>
      </w:pPr>
      <w:r>
        <w:rPr>
          <w:rFonts w:eastAsia="Times New Roman" w:cs="Times New Roman"/>
          <w:b/>
          <w:i/>
          <w:color w:val="000000"/>
          <w:szCs w:val="24"/>
        </w:rPr>
        <w:t xml:space="preserve">Definition 1: </w:t>
      </w:r>
      <w:r>
        <w:rPr>
          <w:rFonts w:eastAsia="Times New Roman" w:cs="Times New Roman"/>
          <w:color w:val="000000"/>
          <w:szCs w:val="24"/>
        </w:rPr>
        <w:t xml:space="preserve">Digital marketing strategies refer to a set of planned actions that are performed online to reach and meet specific business goals (Veleva and Tsvetanova, 2020). Performing harmonious actions via appropriate online channels can help businesses improve relationships with audiences and increase revenue. </w:t>
      </w:r>
    </w:p>
    <w:p w14:paraId="67419D39" w14:textId="77777777" w:rsidR="00AF6A3D" w:rsidRDefault="00000000">
      <w:pPr>
        <w:spacing w:before="240" w:after="240"/>
        <w:rPr>
          <w:rFonts w:eastAsia="Times New Roman" w:cs="Times New Roman"/>
          <w:color w:val="000000"/>
          <w:szCs w:val="24"/>
        </w:rPr>
      </w:pPr>
      <w:r>
        <w:rPr>
          <w:rFonts w:eastAsia="Times New Roman" w:cs="Times New Roman"/>
          <w:b/>
          <w:i/>
          <w:color w:val="000000"/>
          <w:szCs w:val="24"/>
        </w:rPr>
        <w:t xml:space="preserve">Definition 2: </w:t>
      </w:r>
      <w:r>
        <w:rPr>
          <w:rFonts w:eastAsia="Times New Roman" w:cs="Times New Roman"/>
          <w:color w:val="000000"/>
          <w:szCs w:val="24"/>
        </w:rPr>
        <w:t xml:space="preserve">Digital marketing strategy is mainly a plan for utilising online channels to achieve particular marketing objectives and establish an internet presence (Dwityas </w:t>
      </w:r>
      <w:r>
        <w:rPr>
          <w:rFonts w:eastAsia="Times New Roman" w:cs="Times New Roman"/>
          <w:i/>
          <w:iCs/>
          <w:color w:val="000000"/>
          <w:szCs w:val="24"/>
        </w:rPr>
        <w:t xml:space="preserve">et al. </w:t>
      </w:r>
      <w:r>
        <w:rPr>
          <w:rFonts w:eastAsia="Times New Roman" w:cs="Times New Roman"/>
          <w:color w:val="000000"/>
          <w:szCs w:val="24"/>
        </w:rPr>
        <w:t xml:space="preserve">2020). These online channels include social media, organic search, paid advertisements and other web-based mediums. </w:t>
      </w:r>
    </w:p>
    <w:p w14:paraId="5B3983B9" w14:textId="77777777" w:rsidR="00AF6A3D" w:rsidRDefault="00000000">
      <w:pPr>
        <w:spacing w:before="240" w:after="240"/>
        <w:rPr>
          <w:rFonts w:eastAsia="Times New Roman" w:cs="Times New Roman"/>
          <w:color w:val="000000"/>
          <w:szCs w:val="24"/>
        </w:rPr>
      </w:pPr>
      <w:r>
        <w:rPr>
          <w:rFonts w:eastAsia="Times New Roman" w:cs="Times New Roman"/>
          <w:b/>
          <w:i/>
          <w:color w:val="000000"/>
          <w:szCs w:val="24"/>
        </w:rPr>
        <w:t>Definition 3:</w:t>
      </w:r>
      <w:r>
        <w:rPr>
          <w:rFonts w:eastAsia="Times New Roman" w:cs="Times New Roman"/>
          <w:color w:val="000000"/>
          <w:szCs w:val="24"/>
        </w:rPr>
        <w:t xml:space="preserve"> Digital marketing strategy is about selling and promoting products and services through channels, like mobile devices, social media platforms and websites (Hujić and Salihić, 2020). Digital marketers can use more marketing tools to measure the effectiveness of campaigns. </w:t>
      </w:r>
    </w:p>
    <w:p w14:paraId="487F3F40" w14:textId="77777777" w:rsidR="00AF6A3D" w:rsidRDefault="00000000">
      <w:pPr>
        <w:spacing w:before="240" w:after="240"/>
        <w:rPr>
          <w:rFonts w:eastAsia="Times New Roman" w:cs="Times New Roman"/>
          <w:color w:val="000000"/>
          <w:szCs w:val="24"/>
        </w:rPr>
      </w:pPr>
      <w:r>
        <w:rPr>
          <w:rFonts w:eastAsia="Times New Roman" w:cs="Times New Roman"/>
          <w:b/>
          <w:color w:val="000000"/>
          <w:szCs w:val="24"/>
        </w:rPr>
        <w:t>Critical review</w:t>
      </w:r>
      <w:r>
        <w:rPr>
          <w:rFonts w:eastAsia="Times New Roman" w:cs="Times New Roman"/>
          <w:color w:val="000000"/>
          <w:szCs w:val="24"/>
        </w:rPr>
        <w:t xml:space="preserve"> </w:t>
      </w:r>
    </w:p>
    <w:p w14:paraId="54AA5B6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 xml:space="preserve">The first definition of digital marketing strategy explains digital marketing strategies as planned actions that are performed online to meet business goals. According to Veleva and Tsvetanova, (2020), this mainly focuses on the importance of harmonious actions across online marketing channels to increase revenue and improve business relationships. However, this definition does not provide details about appropriate online channels and the way they link with specific business goals. The second definition outlines the DM strategy as a plan to utilise online channels to establish an internet presence and meet marketing objectives. As stated by Dwityas </w:t>
      </w:r>
      <w:r>
        <w:rPr>
          <w:rFonts w:eastAsia="Times New Roman" w:cs="Times New Roman"/>
          <w:i/>
          <w:iCs/>
          <w:color w:val="000000"/>
          <w:szCs w:val="24"/>
        </w:rPr>
        <w:t xml:space="preserve">et al. </w:t>
      </w:r>
      <w:r>
        <w:rPr>
          <w:rFonts w:eastAsia="Times New Roman" w:cs="Times New Roman"/>
          <w:color w:val="000000"/>
          <w:szCs w:val="24"/>
        </w:rPr>
        <w:t xml:space="preserve">(2020), different online channels, like social media and paid ads, can help companies increase their online presence and achieve marketing objectives. The third definition of IMC focuses on the practical aspects of digital marketing, which includes promoting products through digital channels and highlighting the role of measurement tools. Hujić and Salihić (2020) claimed that this definition clearly identifies tools and channels for effective measurement, but it lacks focus on the integration of these channels and strategic planning to form a cohesive strategy. </w:t>
      </w:r>
    </w:p>
    <w:p w14:paraId="26827B5B"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Definition of brand equity </w:t>
      </w:r>
    </w:p>
    <w:p w14:paraId="76C31737" w14:textId="77777777" w:rsidR="00AF6A3D" w:rsidRDefault="00000000">
      <w:pPr>
        <w:spacing w:before="240" w:after="240"/>
        <w:rPr>
          <w:rFonts w:eastAsia="Times New Roman" w:cs="Times New Roman"/>
          <w:color w:val="000000"/>
          <w:szCs w:val="24"/>
        </w:rPr>
      </w:pPr>
      <w:r>
        <w:rPr>
          <w:rFonts w:eastAsia="Times New Roman" w:cs="Times New Roman"/>
          <w:b/>
          <w:i/>
          <w:color w:val="000000"/>
          <w:szCs w:val="24"/>
        </w:rPr>
        <w:t xml:space="preserve">Definition 1: </w:t>
      </w:r>
      <w:r>
        <w:rPr>
          <w:rFonts w:eastAsia="Times New Roman" w:cs="Times New Roman"/>
          <w:color w:val="000000"/>
          <w:szCs w:val="24"/>
        </w:rPr>
        <w:t xml:space="preserve">Brand equity refers to the value premium that an organisation generates from a specific product with a recognisable name (Kegoro and Justus, 2020). This is mainly the value of the company that the company gain from its perceived benefits, name recognition and admirable qualities. As stated by Pina and Dias (2021), brand equity (BE) has 3 basic components, which include positive or negative effects, customer perception and resulting value. </w:t>
      </w:r>
    </w:p>
    <w:p w14:paraId="355E8BEC" w14:textId="77777777" w:rsidR="00AF6A3D" w:rsidRDefault="00000000">
      <w:pPr>
        <w:spacing w:before="240" w:after="240"/>
        <w:rPr>
          <w:rFonts w:eastAsia="Times New Roman" w:cs="Times New Roman"/>
          <w:color w:val="000000"/>
          <w:szCs w:val="24"/>
        </w:rPr>
      </w:pPr>
      <w:r>
        <w:rPr>
          <w:rFonts w:eastAsia="Times New Roman" w:cs="Times New Roman"/>
          <w:b/>
          <w:i/>
          <w:color w:val="000000"/>
          <w:szCs w:val="24"/>
        </w:rPr>
        <w:t>Definition 2:</w:t>
      </w:r>
      <w:r>
        <w:rPr>
          <w:rFonts w:eastAsia="Times New Roman" w:cs="Times New Roman"/>
          <w:color w:val="000000"/>
          <w:szCs w:val="24"/>
        </w:rPr>
        <w:t xml:space="preserve"> Brand equity refers to a marketing term, which describes the value of the brand (Kataria and Saini, 2020). This value can be determined by customer experiences and perceptions of the brand. If people think and highly prefer a brand, it has a positive brand equity. When a brand consistently disappoints or underdelivers to the point where people recommend others to avoid the brand, it has negative brand equity.</w:t>
      </w:r>
    </w:p>
    <w:p w14:paraId="072AA8CA" w14:textId="77777777" w:rsidR="00AF6A3D" w:rsidRDefault="00000000">
      <w:pPr>
        <w:spacing w:before="240" w:after="240"/>
        <w:rPr>
          <w:rFonts w:eastAsia="Times New Roman" w:cs="Times New Roman"/>
          <w:color w:val="000000"/>
          <w:szCs w:val="24"/>
        </w:rPr>
      </w:pPr>
      <w:r>
        <w:rPr>
          <w:rFonts w:eastAsia="Times New Roman" w:cs="Times New Roman"/>
          <w:b/>
          <w:i/>
          <w:color w:val="000000"/>
          <w:szCs w:val="24"/>
        </w:rPr>
        <w:t>Definition 3:</w:t>
      </w:r>
      <w:r>
        <w:rPr>
          <w:rFonts w:eastAsia="Times New Roman" w:cs="Times New Roman"/>
          <w:color w:val="000000"/>
          <w:szCs w:val="24"/>
        </w:rPr>
        <w:t xml:space="preserve"> Brand equity refers to a measure of the perceived worth of a product or brand in the eyes of consumers (Pina and Dias, 2021). According to Marques </w:t>
      </w:r>
      <w:r>
        <w:rPr>
          <w:rFonts w:eastAsia="Times New Roman" w:cs="Times New Roman"/>
          <w:i/>
          <w:iCs/>
          <w:color w:val="000000"/>
          <w:szCs w:val="24"/>
        </w:rPr>
        <w:t>et al.</w:t>
      </w:r>
      <w:r>
        <w:rPr>
          <w:rFonts w:eastAsia="Times New Roman" w:cs="Times New Roman"/>
          <w:color w:val="000000"/>
          <w:szCs w:val="24"/>
        </w:rPr>
        <w:t xml:space="preserve"> (2020), the complexity of brand equity is demonstrated by a wider range of perceived definitions. Brand equity shows the simple difference between the value of that product or service without the brand name or the value of a branded product. </w:t>
      </w:r>
    </w:p>
    <w:p w14:paraId="0A9A0EE0"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lastRenderedPageBreak/>
        <w:t xml:space="preserve">Critical review </w:t>
      </w:r>
    </w:p>
    <w:p w14:paraId="5339516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first definition defines the term brand equity as the value premium from a specific product name, focusing on name recognition, benefits, and qualities (Kegoro and Justus, 2020). It mentions three basic components, resulting values, customer perceptions, and negative or positive effects. This definition lacks detailed explanations of how these components contribute to overall brand equity. Besides, integrating the role of market positioning and brand loyalty may benefit companies in creating positive brand value. On the other hand, the second definition explains brand equity as the value that is derived from customer perceptions and experiences. Kataria and Saini (2020) distinguished between negative and positive brand equity depending on customer sentiment. However, this definition oversimplifies this term by only focusing on customer perceptions. The third definition also talked about brand equity. Pina and Dias (2021) acknowledged brand equity as the perceived worth of a branded product compared to a non-branded product. This definition is insightful but might be improved by elaborating on particular elements, which contribute to the perceived value. </w:t>
      </w:r>
    </w:p>
    <w:p w14:paraId="58F4FF29" w14:textId="77777777" w:rsidR="00AF6A3D" w:rsidRDefault="00000000">
      <w:pPr>
        <w:pStyle w:val="Heading2"/>
        <w:rPr>
          <w:b w:val="0"/>
          <w:color w:val="000000"/>
        </w:rPr>
      </w:pPr>
      <w:bookmarkStart w:id="16" w:name="_Toc178253725"/>
      <w:r>
        <w:rPr>
          <w:color w:val="000000"/>
        </w:rPr>
        <w:t>2.3 Analysis of the Relationship between digital marketing, IMC and brand equity</w:t>
      </w:r>
      <w:bookmarkEnd w:id="16"/>
      <w:r>
        <w:rPr>
          <w:color w:val="000000"/>
        </w:rPr>
        <w:t xml:space="preserve">  </w:t>
      </w:r>
    </w:p>
    <w:p w14:paraId="49EDB5D0" w14:textId="77777777" w:rsidR="00AF6A3D" w:rsidRDefault="00000000">
      <w:pPr>
        <w:spacing w:before="240" w:after="240"/>
        <w:rPr>
          <w:rFonts w:eastAsia="Times New Roman" w:cs="Times New Roman"/>
          <w:i/>
          <w:iCs/>
          <w:szCs w:val="24"/>
        </w:rPr>
      </w:pPr>
      <w:r>
        <w:rPr>
          <w:rFonts w:eastAsia="Times New Roman" w:cs="Times New Roman"/>
          <w:i/>
          <w:iCs/>
          <w:szCs w:val="24"/>
          <w:lang w:val="en-US"/>
        </w:rPr>
        <w:t>Hypothesis 1: There is a positive correlation between the effectiveness of integrated marketing communications (IMC) in digital channels and the enhancement of brand equity.</w:t>
      </w:r>
    </w:p>
    <w:p w14:paraId="3F64D84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In recent times, communication has become a basic aspect of marketing. This is also considered to be a key success factor for the company (Sony and Naik, 2020). Organisations use different forms of marketing communication to meet non-profit or financial targets. As stated by Wu </w:t>
      </w:r>
      <w:r>
        <w:rPr>
          <w:rFonts w:eastAsia="Times New Roman" w:cs="Times New Roman"/>
          <w:i/>
          <w:iCs/>
          <w:color w:val="000000"/>
          <w:szCs w:val="24"/>
        </w:rPr>
        <w:t xml:space="preserve">et al. </w:t>
      </w:r>
      <w:r>
        <w:rPr>
          <w:rFonts w:eastAsia="Times New Roman" w:cs="Times New Roman"/>
          <w:color w:val="000000"/>
          <w:szCs w:val="24"/>
        </w:rPr>
        <w:t xml:space="preserve">(2022), IMC (Integrated Marketing Communication) is one of the most vital communication trends that are adopted worldwide. The emergence of this concept has directly influenced acting and thinking among organisations but also authorities, political parties and state-owned companies, all facing different realities of competition in today’s dynamic business environment. As depicted by Manoli and Hodgkinson (2020), marketing organisations are increasingly focused on integrating their procedures, messages, and communications within their formal organisational boundaries. It is noticed that a few years ago, the most portion of the marketing budget went to product advertising. </w:t>
      </w:r>
    </w:p>
    <w:p w14:paraId="1ACB302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 xml:space="preserve">As per the view of Czinkota </w:t>
      </w:r>
      <w:r>
        <w:rPr>
          <w:rFonts w:eastAsia="Times New Roman" w:cs="Times New Roman"/>
          <w:i/>
          <w:iCs/>
          <w:color w:val="000000"/>
          <w:szCs w:val="24"/>
        </w:rPr>
        <w:t>et al</w:t>
      </w:r>
      <w:r>
        <w:rPr>
          <w:rFonts w:eastAsia="Times New Roman" w:cs="Times New Roman"/>
          <w:color w:val="000000"/>
          <w:szCs w:val="24"/>
        </w:rPr>
        <w:t xml:space="preserve">. (2021), the money (marketing budget) is mainly allocated to different activities, like customer promotions, advertising, branding and PR. The allocation of the marketing or communication budget away from traditional budget and mass media has promoted Integrated Marketing Communication in importance and recognition for effective marketing. O'Connor and Moran (2024) conceptualise the impacts of integrated marketing communication (IMC) in terms of contracts. A contract can be any information-bearing experience that a prospect or customer has with the current brand, including the experience of using the product, and word of mouth. In this instance, all of these contracts with customers may potentially influence the brand equity of the firm. As stated by Brunello (2013), there are many research works that state that prospects or customers may also have contracts with the brand through effective communication (marketer-controlled communication), like direct response, media advertising, place advertising, trade promotions, points of purchase advertising, event marketing, selling, and public relations.  IMC has been advanced as a business procedure (strategic business procedure), which might contribute to developing brand value. In the opinion of Anani-Bossman and Mudzanani (2021), although existing research on different tactical and strategic aspects of IMC is gaining momentum, it is identified and accepted that effective communication is crucial in aiding the formation of brand image and awareness, which is brand equity. BE (Brand Equity) has been found as a meaningful source of CA (Competitive Advantage) for many businesses. </w:t>
      </w:r>
    </w:p>
    <w:p w14:paraId="00043A9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It is not surprising that many companies devote large volumes of resources to building strategies, which may permit them to maintain and build strong brands. Asemah and Ekhareafo (2022) claimed that IMC can be considered to be the glue, which enables the relationship between favourable responses from customers and firms' efforts. BE is not built through open communication, but is generated by handling BE contracts via IMC. IMC might potentially create the greatest effect in encounters of consumers with brand contracts. </w:t>
      </w:r>
    </w:p>
    <w:p w14:paraId="3D49741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When it comes to digital marketing and brand equity, there is a direct impact that has been observed that all digital marketing channels or strategies improve the efficacy of brand equity. According to Gupta </w:t>
      </w:r>
      <w:r>
        <w:rPr>
          <w:rFonts w:eastAsia="Times New Roman" w:cs="Times New Roman"/>
          <w:i/>
          <w:iCs/>
          <w:color w:val="000000"/>
          <w:szCs w:val="24"/>
        </w:rPr>
        <w:t>et al.</w:t>
      </w:r>
      <w:r>
        <w:rPr>
          <w:rFonts w:eastAsia="Times New Roman" w:cs="Times New Roman"/>
          <w:color w:val="000000"/>
          <w:szCs w:val="24"/>
        </w:rPr>
        <w:t xml:space="preserve"> (2020), the value of the brand of the company is one of the most valuable strategic assets for the company. Managers are responsible to orchestrate and cultivate this aspect. Marketers use the term “brand equity” to present the brand’s worth to its company. Kushwaha </w:t>
      </w:r>
      <w:r>
        <w:rPr>
          <w:rFonts w:eastAsia="Times New Roman" w:cs="Times New Roman"/>
          <w:i/>
          <w:iCs/>
          <w:color w:val="000000"/>
          <w:szCs w:val="24"/>
        </w:rPr>
        <w:t>et al.</w:t>
      </w:r>
      <w:r>
        <w:rPr>
          <w:rFonts w:eastAsia="Times New Roman" w:cs="Times New Roman"/>
          <w:color w:val="000000"/>
          <w:szCs w:val="24"/>
        </w:rPr>
        <w:t xml:space="preserve"> (2020) stated that different marketing efforts may have effects on the brand. Every marketer </w:t>
      </w:r>
      <w:r>
        <w:rPr>
          <w:rFonts w:eastAsia="Times New Roman" w:cs="Times New Roman"/>
          <w:color w:val="000000"/>
          <w:szCs w:val="24"/>
        </w:rPr>
        <w:lastRenderedPageBreak/>
        <w:t xml:space="preserve">requires an effective approach to utilising communication tools related to marketing. As described by Pratama and Kusumawardhani (2021), brand equity can be defined as the value that organisations invest in their products and services through communicating with customers and marketing in ways, which make those products stand out from competitors. Achieving a positive and strong brand equity requires persistence, effort and time despite appearances. </w:t>
      </w:r>
    </w:p>
    <w:p w14:paraId="45F6CAFB"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Alwan and Alshurideh (2022) showed that having strong brand equity is a crucial measure of the success of digital communication channels. Therefore, before developing and implementing any marketing communication strategy, its anticipated value should be verified. According to Makrydakis (2024), in the age of social media, ever-evolving SEO (Search Engine Optimisation), and a variety of online displays, it has become difficult to build the optimal balance. Digital marketing may be a solution that has a wider reach and is low-cost. Adiyono, Rahmat and Anindita (2021) stated that in the case of digital marketing, product promotion is done through social media platforms. There is a positive relationship between digital marketing and brand equity, as these two elements focus on increasing long-term sales and making the company to be trusted by customers. Brand list test is one type of marketing research, which can measure the impact of a marketing campaign (digital) on brand equity. McGranaghan, Liaukonyte and Wilbur (2022) claimed that brand lift tests can help marketers to critically measure the effectiveness of digital marketing campaigns and make fruitful decisions about allocating marketing budget. This can ultimately help marketers to improve brand equity. </w:t>
      </w:r>
    </w:p>
    <w:p w14:paraId="27D5CADD" w14:textId="77777777" w:rsidR="00AF6A3D" w:rsidRDefault="00000000">
      <w:pPr>
        <w:pStyle w:val="Heading2"/>
        <w:rPr>
          <w:color w:val="000000"/>
        </w:rPr>
      </w:pPr>
      <w:bookmarkStart w:id="17" w:name="_Toc178253726"/>
      <w:r>
        <w:rPr>
          <w:color w:val="000000"/>
        </w:rPr>
        <w:t>2.4 Discussion on current digital marketing and IMC strategies used in the smartphone industry</w:t>
      </w:r>
      <w:bookmarkEnd w:id="17"/>
      <w:r>
        <w:rPr>
          <w:color w:val="000000"/>
        </w:rPr>
        <w:t xml:space="preserve"> </w:t>
      </w:r>
    </w:p>
    <w:p w14:paraId="4FD4454B" w14:textId="77777777" w:rsidR="00AF6A3D" w:rsidRDefault="00000000">
      <w:pPr>
        <w:spacing w:before="240" w:after="240"/>
        <w:rPr>
          <w:rFonts w:eastAsia="Times New Roman" w:cs="Times New Roman"/>
          <w:i/>
          <w:iCs/>
          <w:szCs w:val="24"/>
        </w:rPr>
      </w:pPr>
      <w:r>
        <w:rPr>
          <w:rFonts w:eastAsia="Times New Roman" w:cs="Times New Roman"/>
          <w:i/>
          <w:iCs/>
          <w:szCs w:val="24"/>
          <w:lang w:val="en-US"/>
        </w:rPr>
        <w:t>Hypothesis 2: Digital marketing strategy positively impacts the brand equity of the company.</w:t>
      </w:r>
    </w:p>
    <w:p w14:paraId="1D733340"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Mobile Marketing involves utilising strategies optimised by smartphone devices to engage people to achieve particular business goals. According to Rowles (2022), developing an effective digital marketing strategy requires following the timeless marketing principle of targeting and reaching an audience. The target devices of marketers may range from smartphones to smartwatches or tablets. As stated by Kumar and Mittal (2020), the common marketing channels include social media, push notifications, search engines, email, and more, which the smartphone industry uses to </w:t>
      </w:r>
      <w:r>
        <w:rPr>
          <w:rFonts w:eastAsia="Times New Roman" w:cs="Times New Roman"/>
          <w:color w:val="000000"/>
          <w:szCs w:val="24"/>
        </w:rPr>
        <w:lastRenderedPageBreak/>
        <w:t>attract and reach audiences. Different channels are available that can help marketers reach customers, communicate with them and understand their requirements. As opined by Malesev and Cherry (2021), with the surging use of mobile devices, the level of competition has significantly increased. However, digital marketers face challenges to survive in today’s highly competitive business environment. The smartphone industry is dynamic and highly competitive, requiring organisations to employ different Integrated Marketing Communication and digital marketing strategies to survive. In this instance, to keep pace in the competitive business environment, digital marketers of the smartphone industry are continuously trying to capture the attention of customers, especially those who spend more hours each day on smartphones.</w:t>
      </w:r>
      <w:r>
        <w:rPr>
          <w:rFonts w:eastAsia="Times New Roman" w:cs="Times New Roman"/>
          <w:b/>
          <w:i/>
          <w:color w:val="000000"/>
          <w:szCs w:val="24"/>
        </w:rPr>
        <w:t xml:space="preserve"> </w:t>
      </w:r>
      <w:r>
        <w:rPr>
          <w:rFonts w:eastAsia="Times New Roman" w:cs="Times New Roman"/>
          <w:color w:val="000000"/>
          <w:szCs w:val="24"/>
        </w:rPr>
        <w:t>The current strategies that are being used by marketers are as follows:</w:t>
      </w:r>
    </w:p>
    <w:p w14:paraId="6781F264"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Social Media Marketing</w:t>
      </w:r>
    </w:p>
    <w:p w14:paraId="7F3CE5DA"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In today's dynamic business environment, it has become crucial for industries to adopt advanced technologies and digital marketing strategies to improve business efficiency. According to Susanto </w:t>
      </w:r>
      <w:r>
        <w:rPr>
          <w:rFonts w:eastAsia="Times New Roman" w:cs="Times New Roman"/>
          <w:i/>
          <w:iCs/>
          <w:color w:val="000000"/>
          <w:szCs w:val="24"/>
        </w:rPr>
        <w:t xml:space="preserve">et al. </w:t>
      </w:r>
      <w:r>
        <w:rPr>
          <w:rFonts w:eastAsia="Times New Roman" w:cs="Times New Roman"/>
          <w:color w:val="000000"/>
          <w:szCs w:val="24"/>
        </w:rPr>
        <w:t xml:space="preserve">(2021), the advent of the Internet and social media platforms has opened up the whole business world to customers. This means companies from any corner of the world can reach the target audience through internet connectivity and social media platforms. Balio and Casais (2021) stated that marketers post their content through different social media applications, like Facebook, Twitter, Instagram and so on. Even, they can directly communicate with customers, understand their requirements and solve their queries through social media platforms. Marketers encourage users to share their content and experiences related to the brand and their product (like smartphones) that can be leveraged to build trust and community. </w:t>
      </w:r>
    </w:p>
    <w:p w14:paraId="5E4AE23E" w14:textId="77777777" w:rsidR="00AF6A3D" w:rsidRDefault="00000000">
      <w:pPr>
        <w:spacing w:before="240" w:after="240"/>
        <w:jc w:val="center"/>
        <w:rPr>
          <w:rFonts w:eastAsia="Times New Roman" w:cs="Times New Roman"/>
          <w:color w:val="000000"/>
          <w:szCs w:val="24"/>
        </w:rPr>
      </w:pPr>
      <w:r>
        <w:rPr>
          <w:rFonts w:eastAsia="Times New Roman" w:cs="Times New Roman"/>
          <w:noProof/>
          <w:color w:val="000000"/>
          <w:szCs w:val="24"/>
          <w:lang w:val="en-US"/>
        </w:rPr>
        <w:lastRenderedPageBreak/>
        <w:drawing>
          <wp:inline distT="0" distB="0" distL="0" distR="0" wp14:anchorId="15BF3476" wp14:editId="634C6104">
            <wp:extent cx="5943600" cy="4114800"/>
            <wp:effectExtent l="0" t="0" r="0" b="0"/>
            <wp:docPr id="1062" name="image1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14.png"/>
                    <pic:cNvPicPr/>
                  </pic:nvPicPr>
                  <pic:blipFill>
                    <a:blip r:embed="rId13" cstate="print"/>
                    <a:srcRect/>
                    <a:stretch/>
                  </pic:blipFill>
                  <pic:spPr>
                    <a:xfrm>
                      <a:off x="0" y="0"/>
                      <a:ext cx="5943600" cy="4114800"/>
                    </a:xfrm>
                    <a:prstGeom prst="rect">
                      <a:avLst/>
                    </a:prstGeom>
                    <a:ln w="9525" cap="flat" cmpd="sng">
                      <a:solidFill>
                        <a:srgbClr val="000000"/>
                      </a:solidFill>
                      <a:prstDash val="solid"/>
                      <a:round/>
                      <a:headEnd type="none" w="med" len="med"/>
                      <a:tailEnd type="none" w="med" len="med"/>
                    </a:ln>
                  </pic:spPr>
                </pic:pic>
              </a:graphicData>
            </a:graphic>
          </wp:inline>
        </w:drawing>
      </w:r>
    </w:p>
    <w:p w14:paraId="79D63CB6" w14:textId="77777777" w:rsidR="00AF6A3D" w:rsidRDefault="00000000">
      <w:pPr>
        <w:spacing w:before="240" w:after="240"/>
        <w:jc w:val="center"/>
        <w:rPr>
          <w:rFonts w:eastAsia="Times New Roman" w:cs="Times New Roman"/>
          <w:b/>
          <w:color w:val="000000"/>
          <w:szCs w:val="24"/>
        </w:rPr>
      </w:pPr>
      <w:r>
        <w:rPr>
          <w:rFonts w:eastAsia="Times New Roman" w:cs="Times New Roman"/>
          <w:b/>
          <w:color w:val="000000"/>
          <w:szCs w:val="24"/>
        </w:rPr>
        <w:t>Figure 4: Most popular social media platforms</w:t>
      </w:r>
    </w:p>
    <w:p w14:paraId="2AE40A4E" w14:textId="77777777" w:rsidR="00AF6A3D" w:rsidRDefault="00000000">
      <w:pPr>
        <w:spacing w:before="240" w:after="240"/>
        <w:jc w:val="center"/>
        <w:rPr>
          <w:rFonts w:eastAsia="Times New Roman" w:cs="Times New Roman"/>
          <w:color w:val="000000"/>
          <w:szCs w:val="24"/>
        </w:rPr>
      </w:pPr>
      <w:r>
        <w:rPr>
          <w:rFonts w:eastAsia="Times New Roman" w:cs="Times New Roman"/>
          <w:color w:val="000000"/>
          <w:szCs w:val="24"/>
        </w:rPr>
        <w:t>(Source: Statista, 2024)</w:t>
      </w:r>
    </w:p>
    <w:p w14:paraId="096C134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above figure shows that Facebook is the most popular social network, and it has more than 3 billion active users per month (Statista, 2024). Afterwards, YouTube and Instagram gained popularity, with more than two billion customers. As a result, marketers in this industry focus on promoting their brand through the most popular social networks, as it can help them reach more global audiences. </w:t>
      </w:r>
    </w:p>
    <w:p w14:paraId="122D36F5"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Content Marketing</w:t>
      </w:r>
    </w:p>
    <w:p w14:paraId="6BA22181"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Influencer marketing is a part of content marketing where marketers create attractive content on their products and services that influences the purchasing decisions of customers and inspires them to view their materials (Evania </w:t>
      </w:r>
      <w:r>
        <w:rPr>
          <w:rFonts w:eastAsia="Times New Roman" w:cs="Times New Roman"/>
          <w:i/>
          <w:iCs/>
          <w:color w:val="000000"/>
          <w:szCs w:val="24"/>
        </w:rPr>
        <w:t>et al.</w:t>
      </w:r>
      <w:r>
        <w:rPr>
          <w:rFonts w:eastAsia="Times New Roman" w:cs="Times New Roman"/>
          <w:color w:val="000000"/>
          <w:szCs w:val="24"/>
        </w:rPr>
        <w:t xml:space="preserve"> 2023). As stated by Zhang, Chintagunta and Kalwani (2021), partnerships with reviewers and tech influencers can provide authentic reviews of the product and </w:t>
      </w:r>
      <w:r>
        <w:rPr>
          <w:rFonts w:eastAsia="Times New Roman" w:cs="Times New Roman"/>
          <w:color w:val="000000"/>
          <w:szCs w:val="24"/>
        </w:rPr>
        <w:lastRenderedPageBreak/>
        <w:t>show the capabilities of smartphones to followers. They also present branding campaigns, devising marketing and memorable content to make their products appealing to customers and enhance their sales rate. Smartphone brands create articles or engaging videos, which demonstrate the benefits and features of their smartphones. This helps customers to understand the common and unique features that he or she will get from this product.</w:t>
      </w:r>
    </w:p>
    <w:p w14:paraId="45EC3D29"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Mobile Marketing</w:t>
      </w:r>
    </w:p>
    <w:p w14:paraId="12F32BE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Running advertising within popular games and mobile applications helps digital marketers reach audiences who are already engaged with mobile technologies (Kumar and Mittal, 2020). On the other hand, SMS marketing is a part of mobile marketing. Sending updates, news and promotional offers to users via messages can also help marketers understand and analyse current market demand. </w:t>
      </w:r>
    </w:p>
    <w:p w14:paraId="15E921BB"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 xml:space="preserve">Virtual Reality and Augmented Reality </w:t>
      </w:r>
    </w:p>
    <w:p w14:paraId="2BBFB55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Marketers working in the smartphone industry use AR (Augmented Reality) technologies to allow customers to virtually try out mobiles and their features before purchasing (Wedel, Bigné and Zhang, 2020). This process can also influence the purchasing decisions of customers and enhance their shopping experience. As stated by Radianti </w:t>
      </w:r>
      <w:r>
        <w:rPr>
          <w:rFonts w:eastAsia="Times New Roman" w:cs="Times New Roman"/>
          <w:i/>
          <w:iCs/>
          <w:color w:val="000000"/>
          <w:szCs w:val="24"/>
        </w:rPr>
        <w:t>et al.</w:t>
      </w:r>
      <w:r>
        <w:rPr>
          <w:rFonts w:eastAsia="Times New Roman" w:cs="Times New Roman"/>
          <w:color w:val="000000"/>
          <w:szCs w:val="24"/>
        </w:rPr>
        <w:t xml:space="preserve"> (2020), VR (Virtual Reality) technology offers immersive VR experiences, which showcase the design and features of smartphones. This can also help marketers to influence the purchasing decisions of customers. </w:t>
      </w:r>
    </w:p>
    <w:p w14:paraId="749D6DA0"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 xml:space="preserve">Data-driven targeting </w:t>
      </w:r>
    </w:p>
    <w:p w14:paraId="56837FD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Data analytics benefits marketers in understanding customer preferences and behaviour, which allows personalised marketing messages and highly targeted advertisements (Okorie </w:t>
      </w:r>
      <w:r>
        <w:rPr>
          <w:rFonts w:eastAsia="Times New Roman" w:cs="Times New Roman"/>
          <w:i/>
          <w:iCs/>
          <w:color w:val="000000"/>
          <w:szCs w:val="24"/>
        </w:rPr>
        <w:t>et al.</w:t>
      </w:r>
      <w:r>
        <w:rPr>
          <w:rFonts w:eastAsia="Times New Roman" w:cs="Times New Roman"/>
          <w:color w:val="000000"/>
          <w:szCs w:val="24"/>
        </w:rPr>
        <w:t xml:space="preserve"> 2024). Marketers also create attractive advertising to share characteristics with existing consumers and influence their purchasing decisions. </w:t>
      </w:r>
    </w:p>
    <w:p w14:paraId="0DCC70E4"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 xml:space="preserve">Email marketing </w:t>
      </w:r>
    </w:p>
    <w:p w14:paraId="7713921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Marketers often send emails depending on past interactions, user preferences and behaviour to promote new products and nurture leads (Dwivedi et al. 2021). Creating a series of emails (automated) mainly helps marketers to guide customers throughout their decision-making. </w:t>
      </w:r>
    </w:p>
    <w:p w14:paraId="44D9B16A"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lastRenderedPageBreak/>
        <w:t xml:space="preserve">Community Engagement </w:t>
      </w:r>
    </w:p>
    <w:p w14:paraId="6E77F69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Engaging with customers through online forums and social media guides marketers to build a positive brand image and address queries (Aydin, Uray and Silahtaroglu, 2021). Moreover, they develop programs to encourage referrals and reward repeat customers. </w:t>
      </w:r>
    </w:p>
    <w:p w14:paraId="0B3CCD57"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 xml:space="preserve">Gamified and interactive content </w:t>
      </w:r>
    </w:p>
    <w:p w14:paraId="369E3016"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Marketers usually run online contests and giveaways, which increase brand visibility and encourage user participation (Montaguti, Valentini and Vecchioni, 2023). They also arrange quizzes to help users to find the best brand and smartphones, which best suit their needs.</w:t>
      </w:r>
    </w:p>
    <w:p w14:paraId="6DA79FA5"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These above-mentioned strategies are often used in combination in different industries like the smartphone industry to develop a comprehensive marketing approach, which leverages tactics and the strength of each channel to drive sales, brand loyalty and engagement. </w:t>
      </w:r>
    </w:p>
    <w:p w14:paraId="52A46D1C" w14:textId="77777777" w:rsidR="00AF6A3D" w:rsidRDefault="00000000">
      <w:pPr>
        <w:pStyle w:val="Heading2"/>
        <w:rPr>
          <w:color w:val="000000"/>
        </w:rPr>
      </w:pPr>
      <w:bookmarkStart w:id="18" w:name="_Toc178253727"/>
      <w:r>
        <w:rPr>
          <w:color w:val="000000"/>
        </w:rPr>
        <w:t>2.5 Impacts of online and offline marketing strategies on brand equity</w:t>
      </w:r>
      <w:bookmarkEnd w:id="18"/>
      <w:r>
        <w:rPr>
          <w:color w:val="000000"/>
        </w:rPr>
        <w:t xml:space="preserve"> </w:t>
      </w:r>
    </w:p>
    <w:p w14:paraId="08FAA1DE"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Impact of online marketing strategies on brand equity </w:t>
      </w:r>
    </w:p>
    <w:p w14:paraId="12207B32"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Brand perception </w:t>
      </w:r>
    </w:p>
    <w:p w14:paraId="0322F3D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Quality and attractive content (infographics, videos and blog posts) can add value and position the brand as an industry leader, improving perceived authority and its reputation. As stated by Corradini </w:t>
      </w:r>
      <w:r>
        <w:rPr>
          <w:rFonts w:eastAsia="Times New Roman" w:cs="Times New Roman"/>
          <w:i/>
          <w:iCs/>
          <w:color w:val="000000"/>
          <w:szCs w:val="24"/>
        </w:rPr>
        <w:t xml:space="preserve">et al. </w:t>
      </w:r>
      <w:r>
        <w:rPr>
          <w:rFonts w:eastAsia="Times New Roman" w:cs="Times New Roman"/>
          <w:color w:val="000000"/>
          <w:szCs w:val="24"/>
        </w:rPr>
        <w:t xml:space="preserve">(2021), positive reviews on online platforms like Yelp, Google or other specialised review sites, help to build credibility and trust, which makes it easier for potential customers to recognise and find the brand. </w:t>
      </w:r>
    </w:p>
    <w:p w14:paraId="6EF0A424"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Customer engagement </w:t>
      </w:r>
    </w:p>
    <w:p w14:paraId="20D5E5A7"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Direct communication with consumers through posts, messages and comments helps to build customer loyalty and relationships with them, making consumers feel heard and valued (Rane, Achari and Choudhary, 2023). When it comes to personalisation, personalised marketing messages and tailored content depending on user data can create a more engaging and relevant experience, which may lead to strengthening emotional connections with the brand and building brand equity. </w:t>
      </w:r>
    </w:p>
    <w:p w14:paraId="48D809B7"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lastRenderedPageBreak/>
        <w:t xml:space="preserve">Brand awareness </w:t>
      </w:r>
    </w:p>
    <w:p w14:paraId="22F9875A"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Effective use of social media platforms, such as Instagram, Facebook, TikTok and Twitter increases brand awareness and visibility (Pricopoaia and Susanu, 2021). As stated by Cuevas-Molano, Matosas-López and Bernal-Bravo (2021), engaging and frequent posts can help to keep the brand in mind for customers. Besides, in the case of SEO, high rankings on search engines can enhance brand credibility and visibility as well as improve brand equity, making it easier for customers to recognise and find the brand.</w:t>
      </w:r>
    </w:p>
    <w:p w14:paraId="59CA4150"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Brand advocacy and loyalty </w:t>
      </w:r>
    </w:p>
    <w:p w14:paraId="3F388E0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Personalised loyalty programs and email campaigns can encourage repeat purchases and improve customer retention, contributing to long-term brand loyalty (Chandramouli, 2020). Additionally, collaboration with influencers who resonate with the target audience of the brand may encourage advocacy and amplify positive brand associations. This can help marketers increase customer engagement towards the brand and build loyalty. </w:t>
      </w:r>
    </w:p>
    <w:p w14:paraId="77AE6974"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Impact of offline marketing strategies on brand equity </w:t>
      </w:r>
    </w:p>
    <w:p w14:paraId="79107415"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Brand perception </w:t>
      </w:r>
    </w:p>
    <w:p w14:paraId="07424E0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physical store environment, including customer service, layout and design, impacts brand perception (Lombart </w:t>
      </w:r>
      <w:r>
        <w:rPr>
          <w:rFonts w:eastAsia="Times New Roman" w:cs="Times New Roman"/>
          <w:i/>
          <w:iCs/>
          <w:color w:val="000000"/>
          <w:szCs w:val="24"/>
        </w:rPr>
        <w:t xml:space="preserve">et al. </w:t>
      </w:r>
      <w:r>
        <w:rPr>
          <w:rFonts w:eastAsia="Times New Roman" w:cs="Times New Roman"/>
          <w:color w:val="000000"/>
          <w:szCs w:val="24"/>
        </w:rPr>
        <w:t xml:space="preserve">2020). According to Shahid et al. (2022), positive in-store experiences may reinforce brand identity and values. Besides, participating in community activities and sponsoring events can create positive associations with the brand and improve brand credibility, which is directly connected with improving brand equity. </w:t>
      </w:r>
    </w:p>
    <w:p w14:paraId="15B83AE3"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Brand visibility </w:t>
      </w:r>
    </w:p>
    <w:p w14:paraId="57B7CFD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Radio, print ads, and television can help companies reach more audiences, which may lead to reinforcing brand identity and building brand awareness through consistent messaging. As opined by Zia, Younus and Mirza (2021), a high level of brand awareness contributes to producing greater customer loyalty, increasing brand choice and improving brand equity. Therefore, building brand awareness, in this instance, can help businesses to develop brand equity. Media coverage, events and press releases can enhance the brand’s image and generate positive publicity. </w:t>
      </w:r>
    </w:p>
    <w:p w14:paraId="41AE0A02"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lastRenderedPageBreak/>
        <w:t xml:space="preserve">Stronger customer relationships </w:t>
      </w:r>
    </w:p>
    <w:p w14:paraId="4CC2B575"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Positive and consistent interactions through different channels can help to shape a positive brand image, which can enhance customer trust and loyalty (Gao and Huang, 2021). Targeted and personalised direct mail campaigns may foster a sense of personal connection and exclusivity, which can enhance consumer relationships. As depicted by McColl, Macgilchrist and Rafiq (2020), limited-time offers, discounts, and in-store promotions can strengthen brand recall and drive immediate sales. This can ultimately help to increase their efficiency of brand equity. </w:t>
      </w:r>
    </w:p>
    <w:p w14:paraId="64B83553"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Increased brand value </w:t>
      </w:r>
    </w:p>
    <w:p w14:paraId="09E2999B"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Strong customer relationships, a high level of loyalty and positive brand perceptions can contribute to the overall value of the brand (Khan </w:t>
      </w:r>
      <w:r>
        <w:rPr>
          <w:rFonts w:eastAsia="Times New Roman" w:cs="Times New Roman"/>
          <w:i/>
          <w:iCs/>
          <w:color w:val="000000"/>
          <w:szCs w:val="24"/>
        </w:rPr>
        <w:t>et al.</w:t>
      </w:r>
      <w:r>
        <w:rPr>
          <w:rFonts w:eastAsia="Times New Roman" w:cs="Times New Roman"/>
          <w:color w:val="000000"/>
          <w:szCs w:val="24"/>
        </w:rPr>
        <w:t xml:space="preserve"> 2022). This is reflected in customer willingness and preferences to pay a premium. As stated by Rane, Achari and Choudhary (2023), exceptional customer service, both through call centres and in-store call centres, may lead to a high level of customer loyalty and satisfaction. Reward programs and physical loyalty cards may foster long-term brand loyalty and encourage repeat purchases, leading to improving brand equity. </w:t>
      </w:r>
    </w:p>
    <w:p w14:paraId="552B8ABA" w14:textId="77777777" w:rsidR="00AF6A3D" w:rsidRDefault="00000000">
      <w:pPr>
        <w:spacing w:before="240" w:after="240"/>
        <w:rPr>
          <w:rFonts w:eastAsia="Times New Roman" w:cs="Times New Roman"/>
          <w:color w:val="FF0000"/>
          <w:szCs w:val="24"/>
        </w:rPr>
      </w:pPr>
      <w:r>
        <w:rPr>
          <w:rFonts w:eastAsia="Times New Roman" w:cs="Times New Roman"/>
          <w:color w:val="000000"/>
          <w:szCs w:val="24"/>
        </w:rPr>
        <w:t xml:space="preserve">By leveraging both offline and online marketing strategies effectively, companies can create a cohesive and robust brand experience, which drives long-term success and enhances brand equity. Digital marketers should focus on combining online and offline marketing strategies and using them to improve brand equity and increase their loyal customer base. </w:t>
      </w:r>
    </w:p>
    <w:p w14:paraId="0275DCFD" w14:textId="77777777" w:rsidR="00AF6A3D" w:rsidRDefault="00000000">
      <w:pPr>
        <w:pStyle w:val="Heading2"/>
        <w:rPr>
          <w:color w:val="000000"/>
        </w:rPr>
      </w:pPr>
      <w:bookmarkStart w:id="19" w:name="_Toc178253728"/>
      <w:r>
        <w:rPr>
          <w:color w:val="000000"/>
        </w:rPr>
        <w:t>2.6 Literature gap</w:t>
      </w:r>
      <w:bookmarkEnd w:id="19"/>
      <w:r>
        <w:rPr>
          <w:color w:val="000000"/>
        </w:rPr>
        <w:t xml:space="preserve"> </w:t>
      </w:r>
    </w:p>
    <w:p w14:paraId="7EAB7A1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existing literature explores the impact of IMC and digital marketing on brand equity separately. However, only a few research works have been found, that focused on these two factors combined to identify their impacts on brand equity. Even if such research work has been found, it has not been done depending on the smartphone industry. Lack of data found about the key research topic based on the smartphone industry, which created difficulties for the researcher to collect relevant data and investigate the research problem. To address these gaps, the researcher has started to critically analyse the topic and answer all research questions. Besides, the researcher avoided paid resources to investigate the research problem, due to financial issues. Furthermore, </w:t>
      </w:r>
      <w:r>
        <w:rPr>
          <w:rFonts w:eastAsia="Times New Roman" w:cs="Times New Roman"/>
          <w:color w:val="000000"/>
          <w:szCs w:val="24"/>
        </w:rPr>
        <w:lastRenderedPageBreak/>
        <w:t xml:space="preserve">stipulated time and restricted word count have made some work difficult for the researcher, which includes searching and reviewing the literature works as well as critically analysing each point. </w:t>
      </w:r>
    </w:p>
    <w:p w14:paraId="13780706" w14:textId="77777777" w:rsidR="00AF6A3D" w:rsidRDefault="00000000">
      <w:pPr>
        <w:pStyle w:val="Heading2"/>
        <w:rPr>
          <w:color w:val="000000"/>
        </w:rPr>
      </w:pPr>
      <w:bookmarkStart w:id="20" w:name="_Toc178253729"/>
      <w:r>
        <w:rPr>
          <w:color w:val="000000"/>
        </w:rPr>
        <w:t>2.7 Theoretical Framework</w:t>
      </w:r>
      <w:bookmarkEnd w:id="20"/>
      <w:r>
        <w:rPr>
          <w:color w:val="000000"/>
        </w:rPr>
        <w:t xml:space="preserve"> </w:t>
      </w:r>
    </w:p>
    <w:p w14:paraId="7EB237FC" w14:textId="77777777" w:rsidR="00AF6A3D" w:rsidRDefault="00000000">
      <w:pPr>
        <w:pStyle w:val="Heading3"/>
        <w:rPr>
          <w:color w:val="000000"/>
        </w:rPr>
      </w:pPr>
      <w:bookmarkStart w:id="21" w:name="_Toc178253730"/>
      <w:r>
        <w:rPr>
          <w:color w:val="000000"/>
        </w:rPr>
        <w:t>2.7.1 Digital marketing models</w:t>
      </w:r>
      <w:bookmarkEnd w:id="21"/>
      <w:r>
        <w:rPr>
          <w:color w:val="000000"/>
        </w:rPr>
        <w:t xml:space="preserve"> </w:t>
      </w:r>
    </w:p>
    <w:p w14:paraId="161AB157"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“RACE Model”</w:t>
      </w:r>
    </w:p>
    <w:p w14:paraId="1912149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RACE framework is considered to be a structured approach to digital marketing, which helps businesses develop a business plan and implement their marketing strategies effectively (Rautela, 2021). The RACE model stands for Act, Engage, React and Convert. Each stage of this model focuses on various aspects of the customer journey, which helps brands to optimise their digital marketing efforts as well as integrate them with marketing communication strategies. </w:t>
      </w:r>
    </w:p>
    <w:p w14:paraId="65AC0731" w14:textId="77777777" w:rsidR="00AF6A3D" w:rsidRDefault="00000000">
      <w:pPr>
        <w:spacing w:before="240" w:after="240"/>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0432C19B" wp14:editId="2A3A010C">
            <wp:extent cx="5943600" cy="3343275"/>
            <wp:effectExtent l="0" t="0" r="0" b="0"/>
            <wp:docPr id="1063" name="image11.jpg" descr="RACE Digital Marketing Planning Framework PowerPoint Templat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11.jpg"/>
                    <pic:cNvPicPr/>
                  </pic:nvPicPr>
                  <pic:blipFill>
                    <a:blip r:embed="rId14" cstate="print"/>
                    <a:srcRect/>
                    <a:stretch/>
                  </pic:blipFill>
                  <pic:spPr>
                    <a:xfrm>
                      <a:off x="0" y="0"/>
                      <a:ext cx="5943600" cy="3343275"/>
                    </a:xfrm>
                    <a:prstGeom prst="rect">
                      <a:avLst/>
                    </a:prstGeom>
                    <a:ln w="9525" cap="flat" cmpd="sng">
                      <a:solidFill>
                        <a:srgbClr val="000000"/>
                      </a:solidFill>
                      <a:prstDash val="solid"/>
                      <a:round/>
                      <a:headEnd type="none" w="med" len="med"/>
                      <a:tailEnd type="none" w="med" len="med"/>
                    </a:ln>
                  </pic:spPr>
                </pic:pic>
              </a:graphicData>
            </a:graphic>
          </wp:inline>
        </w:drawing>
      </w:r>
    </w:p>
    <w:p w14:paraId="139CE10F" w14:textId="77777777" w:rsidR="00AF6A3D" w:rsidRDefault="00000000">
      <w:pPr>
        <w:spacing w:before="240" w:after="240"/>
        <w:jc w:val="center"/>
        <w:rPr>
          <w:rFonts w:eastAsia="Times New Roman" w:cs="Times New Roman"/>
          <w:b/>
          <w:color w:val="000000"/>
          <w:szCs w:val="24"/>
        </w:rPr>
      </w:pPr>
      <w:r>
        <w:rPr>
          <w:rFonts w:eastAsia="Times New Roman" w:cs="Times New Roman"/>
          <w:b/>
          <w:color w:val="000000"/>
          <w:szCs w:val="24"/>
        </w:rPr>
        <w:t>Figure 5: RACE framework</w:t>
      </w:r>
    </w:p>
    <w:p w14:paraId="0472B267" w14:textId="77777777" w:rsidR="00AF6A3D" w:rsidRDefault="00000000">
      <w:pPr>
        <w:spacing w:before="240" w:after="240"/>
        <w:jc w:val="center"/>
        <w:rPr>
          <w:rFonts w:eastAsia="Times New Roman" w:cs="Times New Roman"/>
          <w:color w:val="000000"/>
          <w:szCs w:val="24"/>
        </w:rPr>
      </w:pPr>
      <w:r>
        <w:rPr>
          <w:rFonts w:eastAsia="Times New Roman" w:cs="Times New Roman"/>
          <w:color w:val="000000"/>
          <w:szCs w:val="24"/>
        </w:rPr>
        <w:t>(Source: Linkedin, 2024)</w:t>
      </w:r>
    </w:p>
    <w:p w14:paraId="3F32C481"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RACE framework stages </w:t>
      </w:r>
    </w:p>
    <w:p w14:paraId="19A94D5A"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lastRenderedPageBreak/>
        <w:t xml:space="preserve">Reach </w:t>
      </w:r>
    </w:p>
    <w:p w14:paraId="0F0929E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REACH involves increasing the visits to websites and building brand awareness, its services and products on websites and offline platforms to build traffic by driving visits (Linkedin, 2024). In this instance, this phase can suggest increasing brand awareness and visibility among target audiences. PPC advertising, SEO, content marketing, influencer partnerships and social media marketing can help businesses to increase brand visibility and awareness among target audiences. </w:t>
      </w:r>
    </w:p>
    <w:p w14:paraId="6D9A0D5C"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ACT </w:t>
      </w:r>
    </w:p>
    <w:p w14:paraId="49FF7F5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The primary motive of this stage is to encourage customer engagement and interactions with the brand (Rautela, 2021). As per the given scenario, this model can help companies operating in the smartphone industry to improve engagement and interactions with the brand. Landing pages, website optimisation, social media engagement, interactive content, and email marketing are some of the processes used to encourage customer engagement and interaction.</w:t>
      </w:r>
    </w:p>
    <w:p w14:paraId="69C48B8F"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Convert </w:t>
      </w:r>
    </w:p>
    <w:p w14:paraId="342AE92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w:t>
      </w:r>
      <w:r>
        <w:rPr>
          <w:rFonts w:eastAsia="Times New Roman" w:cs="Times New Roman"/>
          <w:b/>
          <w:i/>
          <w:color w:val="000000"/>
          <w:szCs w:val="24"/>
        </w:rPr>
        <w:t>“convert”</w:t>
      </w:r>
      <w:r>
        <w:rPr>
          <w:rFonts w:eastAsia="Times New Roman" w:cs="Times New Roman"/>
          <w:color w:val="000000"/>
          <w:szCs w:val="24"/>
        </w:rPr>
        <w:t xml:space="preserve"> stage focuses on driving conversions and achieving business goals (Rautela, 2021). In this instance, the convert stage can help smartphone brands take necessary actions and achieve business goals. Retargeting ads, sales funnels, conversion rate optimisation, and promotional offers can help companies enhance sales rates and achieve business goals. </w:t>
      </w:r>
    </w:p>
    <w:p w14:paraId="6D4069B1"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Engage</w:t>
      </w:r>
    </w:p>
    <w:p w14:paraId="5B239F4A"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primary focus of this stage is to build brand loyalty and long-term relationships. Loyalty programs, customer support, feedback solicitation and customer support can help businesses to build long-term relationships and improve loyalty. </w:t>
      </w:r>
    </w:p>
    <w:p w14:paraId="00A2BA9F"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Advantages and disadvantages </w:t>
      </w:r>
    </w:p>
    <w:p w14:paraId="7DDE05FA"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Advantages</w:t>
      </w:r>
    </w:p>
    <w:p w14:paraId="49984C12"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This model provides a step-by-step process to ensure competitive digital marketing planning. The RACE model focuses on enhancing brand engagement and visibility through targeted strategies, </w:t>
      </w:r>
      <w:r>
        <w:rPr>
          <w:rFonts w:eastAsia="Times New Roman" w:cs="Times New Roman"/>
          <w:color w:val="000000"/>
          <w:szCs w:val="24"/>
        </w:rPr>
        <w:lastRenderedPageBreak/>
        <w:t xml:space="preserve">which can help to improve customer retention and acquisition (Smartinsights, 2024). This model facilitates optimisation through data analysis and collection, refining tactics to improve ROI and performance. This model also supports a unified strategy across traditional and digital channels, ensuring a positive brand experience and consistent messaging. </w:t>
      </w:r>
    </w:p>
    <w:p w14:paraId="72AB247B"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Disadvantages </w:t>
      </w:r>
    </w:p>
    <w:p w14:paraId="2AA369A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RACE model requires effective coordination of different stages, which can be challenging for small teams. According to Shi </w:t>
      </w:r>
      <w:r>
        <w:rPr>
          <w:rFonts w:eastAsia="Times New Roman" w:cs="Times New Roman"/>
          <w:i/>
          <w:iCs/>
          <w:color w:val="000000"/>
          <w:szCs w:val="24"/>
        </w:rPr>
        <w:t>et al.</w:t>
      </w:r>
      <w:r>
        <w:rPr>
          <w:rFonts w:eastAsia="Times New Roman" w:cs="Times New Roman"/>
          <w:color w:val="000000"/>
          <w:szCs w:val="24"/>
        </w:rPr>
        <w:t xml:space="preserve"> (2022), managing and implementing detailed strategies in different stages can be expensive, especially for competitive industries, like the smartphone industry. This also requires ongoing updates and adjustments, which may be demanding in today’s dynamic business environment. </w:t>
      </w:r>
    </w:p>
    <w:p w14:paraId="5A185BDE"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“AIDA model”</w:t>
      </w:r>
    </w:p>
    <w:p w14:paraId="738942B0"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AIDA (Attention, Interest, Desire and Action) model focuses on guiding potential audiences through a linear procedure, which leads to a purchase (Páramo, García and Peláez, 2021). This model also states about capturing the attention of the target audience and creating a strong desire for the brand. As stated by Pramita and Manafe (2022), one of the primary objectives of the AIDA model is to encourage customers to take specific actions, like making a purchase of a product. In this instance, the adoption of the AIDA model can help companies in the smartphone industry to create a desire for the brand and encourage customers to make purchases of their products. This can ultimately help to develop brand awareness level and gain competitive advantages. </w:t>
      </w:r>
    </w:p>
    <w:p w14:paraId="73D0617B" w14:textId="77777777" w:rsidR="00AF6A3D" w:rsidRDefault="00000000">
      <w:pPr>
        <w:spacing w:before="240" w:after="240"/>
        <w:jc w:val="center"/>
        <w:rPr>
          <w:rFonts w:eastAsia="Times New Roman" w:cs="Times New Roman"/>
          <w:color w:val="000000"/>
          <w:szCs w:val="24"/>
        </w:rPr>
      </w:pPr>
      <w:r>
        <w:rPr>
          <w:rFonts w:eastAsia="Times New Roman" w:cs="Times New Roman"/>
          <w:noProof/>
          <w:color w:val="000000"/>
          <w:szCs w:val="24"/>
          <w:lang w:val="en-US"/>
        </w:rPr>
        <w:lastRenderedPageBreak/>
        <w:drawing>
          <wp:inline distT="0" distB="0" distL="0" distR="0" wp14:anchorId="0E46E382" wp14:editId="5092A3E7">
            <wp:extent cx="5943600" cy="2536190"/>
            <wp:effectExtent l="0" t="0" r="0" b="0"/>
            <wp:docPr id="1064" name="image8.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8.png"/>
                    <pic:cNvPicPr/>
                  </pic:nvPicPr>
                  <pic:blipFill>
                    <a:blip r:embed="rId15" cstate="print"/>
                    <a:srcRect/>
                    <a:stretch/>
                  </pic:blipFill>
                  <pic:spPr>
                    <a:xfrm>
                      <a:off x="0" y="0"/>
                      <a:ext cx="5943600" cy="2536190"/>
                    </a:xfrm>
                    <a:prstGeom prst="rect">
                      <a:avLst/>
                    </a:prstGeom>
                    <a:ln w="9525" cap="flat" cmpd="sng">
                      <a:solidFill>
                        <a:srgbClr val="000000"/>
                      </a:solidFill>
                      <a:prstDash val="solid"/>
                      <a:round/>
                      <a:headEnd type="none" w="med" len="med"/>
                      <a:tailEnd type="none" w="med" len="med"/>
                    </a:ln>
                  </pic:spPr>
                </pic:pic>
              </a:graphicData>
            </a:graphic>
          </wp:inline>
        </w:drawing>
      </w:r>
    </w:p>
    <w:p w14:paraId="1C389C27" w14:textId="77777777" w:rsidR="00AF6A3D" w:rsidRDefault="00000000">
      <w:pPr>
        <w:spacing w:before="240" w:after="240"/>
        <w:jc w:val="center"/>
        <w:rPr>
          <w:rFonts w:eastAsia="Times New Roman" w:cs="Times New Roman"/>
          <w:b/>
          <w:color w:val="000000"/>
          <w:szCs w:val="24"/>
        </w:rPr>
      </w:pPr>
      <w:r>
        <w:rPr>
          <w:rFonts w:eastAsia="Times New Roman" w:cs="Times New Roman"/>
          <w:b/>
          <w:color w:val="000000"/>
          <w:szCs w:val="24"/>
        </w:rPr>
        <w:t>Figure 6: AIDA Model</w:t>
      </w:r>
    </w:p>
    <w:p w14:paraId="42CB505F" w14:textId="77777777" w:rsidR="00AF6A3D" w:rsidRDefault="00000000">
      <w:pPr>
        <w:spacing w:before="240" w:after="240"/>
        <w:jc w:val="center"/>
        <w:rPr>
          <w:rFonts w:eastAsia="Times New Roman" w:cs="Times New Roman"/>
          <w:color w:val="000000"/>
          <w:szCs w:val="24"/>
        </w:rPr>
      </w:pPr>
      <w:r>
        <w:rPr>
          <w:rFonts w:eastAsia="Times New Roman" w:cs="Times New Roman"/>
          <w:color w:val="000000"/>
          <w:szCs w:val="24"/>
        </w:rPr>
        <w:t>(Source: Páramo, García and Peláez, 2021)</w:t>
      </w:r>
    </w:p>
    <w:p w14:paraId="0CD71BF0"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Advantages and disadvantages </w:t>
      </w:r>
    </w:p>
    <w:p w14:paraId="33578E58"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Advantages </w:t>
      </w:r>
    </w:p>
    <w:p w14:paraId="40FC9CB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AIDA model provides an easy-to-process and straightforward method, which can be applied to different marketing campaigns (Pramita and Manafe, 2022). This model also helps to clearly outline the stages that a customer should go through. This model also focuses on driving conversions and actions, which is essential for achieving marketing objectives. Therefore, the adoption of this model can help smartphone brands develop effective business strategies based on conversations with customers, and achieving marketing objectives. </w:t>
      </w:r>
    </w:p>
    <w:p w14:paraId="3615BF2D"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Disadvantages </w:t>
      </w:r>
    </w:p>
    <w:p w14:paraId="7B53E3E1" w14:textId="77777777" w:rsidR="00AF6A3D" w:rsidRDefault="00000000">
      <w:pPr>
        <w:spacing w:before="240" w:after="240"/>
        <w:rPr>
          <w:rFonts w:eastAsia="Times New Roman" w:cs="Times New Roman"/>
          <w:szCs w:val="24"/>
        </w:rPr>
      </w:pPr>
      <w:r>
        <w:rPr>
          <w:rFonts w:eastAsia="Times New Roman" w:cs="Times New Roman"/>
          <w:color w:val="000000"/>
          <w:szCs w:val="24"/>
        </w:rPr>
        <w:t>AIDA's model primarily focuses on customer conversion and acquisition but overlooks long-term customer retention and engagement. This model may not consider all factors, which influence customer behaviour, like brand loyalty. Moreover, this model does not reflect the complex and non-linear nature of customer journeys</w:t>
      </w:r>
      <w:r>
        <w:rPr>
          <w:rFonts w:eastAsia="Times New Roman" w:cs="Times New Roman"/>
          <w:szCs w:val="24"/>
        </w:rPr>
        <w:t>. (</w:t>
      </w:r>
      <w:r>
        <w:rPr>
          <w:rFonts w:eastAsia="Times New Roman" w:cs="Times New Roman"/>
          <w:szCs w:val="24"/>
          <w:lang w:val="en-US"/>
        </w:rPr>
        <w:t>Fortenberry and McGoldrick, 2020</w:t>
      </w:r>
      <w:r>
        <w:rPr>
          <w:rFonts w:eastAsia="Times New Roman" w:cs="Times New Roman"/>
          <w:szCs w:val="24"/>
        </w:rPr>
        <w:t>)</w:t>
      </w:r>
    </w:p>
    <w:p w14:paraId="5C5A3A54"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Comparison and similarities</w:t>
      </w:r>
    </w:p>
    <w:p w14:paraId="0C7C91A5"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 xml:space="preserve">The AIDA model emphasises linear progression from action to attention, focusing on stages of driving conversion and engaging customers (Páramo, García and Peláez, 2021). Rautela (2021) claimed that the RACE model offers a cyclical approach, integrating digital marketing with brand strategies. Both models aim to assist potential audiences through structured procedures leading to conversion. </w:t>
      </w:r>
    </w:p>
    <w:p w14:paraId="21EC145A" w14:textId="77777777" w:rsidR="00AF6A3D" w:rsidRDefault="00000000">
      <w:pPr>
        <w:pStyle w:val="Heading3"/>
        <w:rPr>
          <w:color w:val="000000"/>
        </w:rPr>
      </w:pPr>
      <w:bookmarkStart w:id="22" w:name="_Toc178253731"/>
      <w:r>
        <w:rPr>
          <w:color w:val="000000"/>
        </w:rPr>
        <w:t>2.7.2 Communication Models</w:t>
      </w:r>
      <w:bookmarkEnd w:id="22"/>
      <w:r>
        <w:rPr>
          <w:color w:val="000000"/>
        </w:rPr>
        <w:t xml:space="preserve"> </w:t>
      </w:r>
    </w:p>
    <w:p w14:paraId="78D57704"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“Shannon-Weaver model”</w:t>
      </w:r>
    </w:p>
    <w:p w14:paraId="3043C8B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Warren Weaver and Claude Shannon proposed the Shannon-Weaver model of communication, which consists of five basic components: the message, the sender, the receiver, feedback and the channel (</w:t>
      </w:r>
      <w:r>
        <w:rPr>
          <w:rFonts w:eastAsia="Times New Roman" w:cs="Times New Roman"/>
          <w:color w:val="FF0000"/>
          <w:szCs w:val="24"/>
        </w:rPr>
        <w:t>Khadija and Omar, 2023</w:t>
      </w:r>
      <w:r>
        <w:rPr>
          <w:rFonts w:eastAsia="Times New Roman" w:cs="Times New Roman"/>
          <w:color w:val="000000"/>
          <w:szCs w:val="24"/>
        </w:rPr>
        <w:t xml:space="preserve">). This model focuses on transferring information from sender to receiver and identifying potential noise that may interrupt communication. In this instance, marketers of the smartphone industry should focus on transferring information to customers about their products. </w:t>
      </w:r>
    </w:p>
    <w:p w14:paraId="3378F744" w14:textId="77777777" w:rsidR="00AF6A3D" w:rsidRDefault="00000000">
      <w:pPr>
        <w:spacing w:before="240" w:after="240"/>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24A6BF2B" wp14:editId="2C009DD4">
            <wp:extent cx="5943600" cy="2454910"/>
            <wp:effectExtent l="0" t="0" r="0" b="0"/>
            <wp:docPr id="1065" name="image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5.png"/>
                    <pic:cNvPicPr/>
                  </pic:nvPicPr>
                  <pic:blipFill>
                    <a:blip r:embed="rId16" cstate="print"/>
                    <a:srcRect/>
                    <a:stretch/>
                  </pic:blipFill>
                  <pic:spPr>
                    <a:xfrm>
                      <a:off x="0" y="0"/>
                      <a:ext cx="5943600" cy="2454910"/>
                    </a:xfrm>
                    <a:prstGeom prst="rect">
                      <a:avLst/>
                    </a:prstGeom>
                    <a:ln w="9525" cap="flat" cmpd="sng">
                      <a:solidFill>
                        <a:srgbClr val="000000"/>
                      </a:solidFill>
                      <a:prstDash val="solid"/>
                      <a:round/>
                      <a:headEnd type="none" w="med" len="med"/>
                      <a:tailEnd type="none" w="med" len="med"/>
                    </a:ln>
                  </pic:spPr>
                </pic:pic>
              </a:graphicData>
            </a:graphic>
          </wp:inline>
        </w:drawing>
      </w:r>
    </w:p>
    <w:p w14:paraId="42B2C82A" w14:textId="77777777" w:rsidR="00AF6A3D" w:rsidRDefault="00000000">
      <w:pPr>
        <w:spacing w:before="240" w:after="240"/>
        <w:jc w:val="center"/>
        <w:rPr>
          <w:rFonts w:eastAsia="Times New Roman" w:cs="Times New Roman"/>
          <w:b/>
          <w:color w:val="000000"/>
          <w:szCs w:val="24"/>
        </w:rPr>
      </w:pPr>
      <w:r>
        <w:rPr>
          <w:rFonts w:eastAsia="Times New Roman" w:cs="Times New Roman"/>
          <w:b/>
          <w:color w:val="000000"/>
          <w:szCs w:val="24"/>
        </w:rPr>
        <w:t>Figure 7: Shannon-Weaver communication model</w:t>
      </w:r>
    </w:p>
    <w:p w14:paraId="5FB5D2A4" w14:textId="77777777" w:rsidR="00AF6A3D" w:rsidRDefault="00000000">
      <w:pPr>
        <w:spacing w:before="240" w:after="240"/>
        <w:jc w:val="center"/>
        <w:rPr>
          <w:rFonts w:eastAsia="Times New Roman" w:cs="Times New Roman"/>
          <w:color w:val="000000"/>
          <w:szCs w:val="24"/>
        </w:rPr>
      </w:pPr>
      <w:r>
        <w:rPr>
          <w:rFonts w:eastAsia="Times New Roman" w:cs="Times New Roman"/>
          <w:color w:val="000000"/>
          <w:szCs w:val="24"/>
        </w:rPr>
        <w:t>(Source: Kostyrev, 2024)</w:t>
      </w:r>
    </w:p>
    <w:p w14:paraId="5D5EC02F"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Advantages </w:t>
      </w:r>
    </w:p>
    <w:p w14:paraId="16FFA66A"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 xml:space="preserve">The Shannon-Weaver model provides a straightforward and clear process of communication (Kusumalatha, 2023). This serves as a foundation for comprehending more complex communication models. </w:t>
      </w:r>
    </w:p>
    <w:p w14:paraId="689FF417"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Disadvantages </w:t>
      </w:r>
    </w:p>
    <w:p w14:paraId="5B64106A"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Shannon-Weaver model oversimplifies communication by only focusing on transmission, avoiding relational aspects and contexts (Kostyrev, 2024). This model mainly addresses one-way communication, lacking focus on iterative and interactive feedback. </w:t>
      </w:r>
    </w:p>
    <w:p w14:paraId="28D6883A"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“Berlo’s SMCR Model”</w:t>
      </w:r>
    </w:p>
    <w:p w14:paraId="4934EB1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Berlo’s SMCR (Source, Message, Channel and Receiver) Model focuses on integrated marketing communication (Nagachevska, Dzhereleiko and Kushka, 2023). This model emphasises analysing the roles of the source, the message, and the channel through which the message is delivered to the receiver. Hence, the adoption of this model can help smartphone companies deliver messages from their end to customers without any interruptions. </w:t>
      </w:r>
    </w:p>
    <w:p w14:paraId="0E2CB3C5" w14:textId="77777777" w:rsidR="00AF6A3D" w:rsidRDefault="00000000">
      <w:pPr>
        <w:spacing w:before="240" w:after="240"/>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2EB39340" wp14:editId="3A24D1CC">
            <wp:extent cx="5943600" cy="1500505"/>
            <wp:effectExtent l="0" t="0" r="0" b="0"/>
            <wp:docPr id="1066" name="image1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12.png"/>
                    <pic:cNvPicPr/>
                  </pic:nvPicPr>
                  <pic:blipFill>
                    <a:blip r:embed="rId17" cstate="print"/>
                    <a:srcRect/>
                    <a:stretch/>
                  </pic:blipFill>
                  <pic:spPr>
                    <a:xfrm>
                      <a:off x="0" y="0"/>
                      <a:ext cx="5943600" cy="1500505"/>
                    </a:xfrm>
                    <a:prstGeom prst="rect">
                      <a:avLst/>
                    </a:prstGeom>
                    <a:ln w="9525" cap="flat" cmpd="sng">
                      <a:solidFill>
                        <a:srgbClr val="000000"/>
                      </a:solidFill>
                      <a:prstDash val="solid"/>
                      <a:round/>
                      <a:headEnd type="none" w="med" len="med"/>
                      <a:tailEnd type="none" w="med" len="med"/>
                    </a:ln>
                  </pic:spPr>
                </pic:pic>
              </a:graphicData>
            </a:graphic>
          </wp:inline>
        </w:drawing>
      </w:r>
    </w:p>
    <w:p w14:paraId="63F9462F" w14:textId="77777777" w:rsidR="00AF6A3D" w:rsidRDefault="00000000">
      <w:pPr>
        <w:spacing w:before="240" w:after="240"/>
        <w:jc w:val="center"/>
        <w:rPr>
          <w:rFonts w:eastAsia="Times New Roman" w:cs="Times New Roman"/>
          <w:b/>
          <w:color w:val="000000"/>
          <w:szCs w:val="24"/>
        </w:rPr>
      </w:pPr>
      <w:r>
        <w:rPr>
          <w:rFonts w:eastAsia="Times New Roman" w:cs="Times New Roman"/>
          <w:b/>
          <w:color w:val="000000"/>
          <w:szCs w:val="24"/>
        </w:rPr>
        <w:t>Figure 8: SMCR model</w:t>
      </w:r>
    </w:p>
    <w:p w14:paraId="6D066D10" w14:textId="77777777" w:rsidR="00AF6A3D" w:rsidRDefault="00000000">
      <w:pPr>
        <w:spacing w:before="240" w:after="240"/>
        <w:jc w:val="center"/>
        <w:rPr>
          <w:rFonts w:eastAsia="Times New Roman" w:cs="Times New Roman"/>
          <w:color w:val="000000"/>
          <w:szCs w:val="24"/>
        </w:rPr>
      </w:pPr>
      <w:r>
        <w:rPr>
          <w:rFonts w:eastAsia="Times New Roman" w:cs="Times New Roman"/>
          <w:color w:val="000000"/>
          <w:szCs w:val="24"/>
        </w:rPr>
        <w:t>(Source: Nagachevska, Dzhereleiko and Kushka, 2023)</w:t>
      </w:r>
    </w:p>
    <w:p w14:paraId="2A92DF8C"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Advantages </w:t>
      </w:r>
    </w:p>
    <w:p w14:paraId="5F96C48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The SMCR model offers a detailed overview of the way each element (Source, Message, Channel and Receiver) directly impacts communication (</w:t>
      </w:r>
      <w:r>
        <w:rPr>
          <w:rFonts w:eastAsia="Times New Roman" w:cs="Times New Roman"/>
          <w:color w:val="000000"/>
          <w:szCs w:val="24"/>
          <w:lang w:val="en-US"/>
        </w:rPr>
        <w:t>Muyanga and Phiri, 2021</w:t>
      </w:r>
      <w:r>
        <w:rPr>
          <w:rFonts w:eastAsia="Times New Roman" w:cs="Times New Roman"/>
          <w:color w:val="000000"/>
          <w:szCs w:val="24"/>
        </w:rPr>
        <w:t xml:space="preserve">). This aspect can be applied to different communication stages, including marketing. </w:t>
      </w:r>
    </w:p>
    <w:p w14:paraId="35FDE0CF"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lastRenderedPageBreak/>
        <w:t xml:space="preserve">Disadvantages </w:t>
      </w:r>
    </w:p>
    <w:p w14:paraId="67A62B6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This model can become complex when considering multiple messages and contexts. The SMCR model does not effectively focus on interactive elements or addressing feedback in communication. </w:t>
      </w:r>
    </w:p>
    <w:p w14:paraId="6CDC1630"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“Integrated Marketing Communication (IMC) Model”</w:t>
      </w:r>
    </w:p>
    <w:p w14:paraId="524C0E5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IMC model follows a strategic approach, which ensures all communication and marketing efforts are consistent and harmonised across different channels (George, 2022). It integrates traditional and digital media, direct marketing, sales promotion and public relations into a unified strategy. </w:t>
      </w:r>
    </w:p>
    <w:p w14:paraId="4AD031BF" w14:textId="77777777" w:rsidR="00AF6A3D" w:rsidRDefault="00000000">
      <w:pPr>
        <w:spacing w:before="240" w:after="240"/>
        <w:jc w:val="center"/>
        <w:rPr>
          <w:rFonts w:eastAsia="Times New Roman" w:cs="Times New Roman"/>
          <w:color w:val="000000"/>
          <w:szCs w:val="24"/>
        </w:rPr>
      </w:pPr>
      <w:r>
        <w:rPr>
          <w:rFonts w:eastAsia="Times New Roman" w:cs="Times New Roman"/>
          <w:noProof/>
          <w:color w:val="000000"/>
          <w:szCs w:val="24"/>
          <w:lang w:val="en-US"/>
        </w:rPr>
        <mc:AlternateContent>
          <mc:Choice Requires="wpg">
            <w:drawing>
              <wp:inline distT="0" distB="0" distL="0" distR="0" wp14:anchorId="319146E4" wp14:editId="2D59731E">
                <wp:extent cx="5486400" cy="3200400"/>
                <wp:effectExtent l="0" t="0" r="0" b="0"/>
                <wp:docPr id="1067" name="Group 20162514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486400" cy="3200400"/>
                          <a:chOff x="2602800" y="2179800"/>
                          <a:chExt cx="5486400" cy="3200400"/>
                        </a:xfrm>
                      </wpg:grpSpPr>
                      <wpg:grpSp>
                        <wpg:cNvPr id="2117805496" name="Group 2117805496"/>
                        <wpg:cNvGrpSpPr/>
                        <wpg:grpSpPr>
                          <a:xfrm>
                            <a:off x="2602800" y="2179800"/>
                            <a:ext cx="5486400" cy="3200400"/>
                            <a:chOff x="2602800" y="2179800"/>
                            <a:chExt cx="5486400" cy="3200400"/>
                          </a:xfrm>
                        </wpg:grpSpPr>
                        <wps:wsp>
                          <wps:cNvPr id="649009807" name="Rectangle 649009807"/>
                          <wps:cNvSpPr/>
                          <wps:spPr>
                            <a:xfrm>
                              <a:off x="2602800" y="2179800"/>
                              <a:ext cx="5486400" cy="3200400"/>
                            </a:xfrm>
                            <a:prstGeom prst="rect">
                              <a:avLst/>
                            </a:prstGeom>
                            <a:ln>
                              <a:noFill/>
                            </a:ln>
                          </wps:spPr>
                          <wps:txbx>
                            <w:txbxContent>
                              <w:p w14:paraId="099EB1BF"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858995365" name="Group 858995365"/>
                          <wpg:cNvGrpSpPr/>
                          <wpg:grpSpPr>
                            <a:xfrm>
                              <a:off x="2602800" y="2179800"/>
                              <a:ext cx="5486400" cy="3200400"/>
                              <a:chOff x="2602800" y="2179750"/>
                              <a:chExt cx="5486400" cy="3200500"/>
                            </a:xfrm>
                          </wpg:grpSpPr>
                          <wps:wsp>
                            <wps:cNvPr id="1373386072" name="Rectangle 1373386072"/>
                            <wps:cNvSpPr/>
                            <wps:spPr>
                              <a:xfrm>
                                <a:off x="2602800" y="2179750"/>
                                <a:ext cx="5486400" cy="3200500"/>
                              </a:xfrm>
                              <a:prstGeom prst="rect">
                                <a:avLst/>
                              </a:prstGeom>
                              <a:ln>
                                <a:noFill/>
                              </a:ln>
                            </wps:spPr>
                            <wps:txbx>
                              <w:txbxContent>
                                <w:p w14:paraId="5E2A4F68"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2128324547" name="Group 2128324547"/>
                            <wpg:cNvGrpSpPr/>
                            <wpg:grpSpPr>
                              <a:xfrm>
                                <a:off x="2602800" y="2179800"/>
                                <a:ext cx="5486400" cy="3200400"/>
                                <a:chOff x="2602800" y="2168675"/>
                                <a:chExt cx="5486400" cy="3211550"/>
                              </a:xfrm>
                            </wpg:grpSpPr>
                            <wps:wsp>
                              <wps:cNvPr id="1073865098" name="Rectangle 1073865098"/>
                              <wps:cNvSpPr/>
                              <wps:spPr>
                                <a:xfrm>
                                  <a:off x="2602800" y="2168675"/>
                                  <a:ext cx="5486400" cy="3211550"/>
                                </a:xfrm>
                                <a:prstGeom prst="rect">
                                  <a:avLst/>
                                </a:prstGeom>
                                <a:ln>
                                  <a:noFill/>
                                </a:ln>
                              </wps:spPr>
                              <wps:txbx>
                                <w:txbxContent>
                                  <w:p w14:paraId="4D10164F"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1849046800" name="Group 1849046800"/>
                              <wpg:cNvGrpSpPr/>
                              <wpg:grpSpPr>
                                <a:xfrm>
                                  <a:off x="2602800" y="2179800"/>
                                  <a:ext cx="5486400" cy="3200400"/>
                                  <a:chOff x="0" y="0"/>
                                  <a:chExt cx="5486400" cy="3211525"/>
                                </a:xfrm>
                              </wpg:grpSpPr>
                              <wps:wsp>
                                <wps:cNvPr id="180768337" name="Rectangle 180768337"/>
                                <wps:cNvSpPr/>
                                <wps:spPr>
                                  <a:xfrm>
                                    <a:off x="0" y="0"/>
                                    <a:ext cx="5486400" cy="3211525"/>
                                  </a:xfrm>
                                  <a:prstGeom prst="rect">
                                    <a:avLst/>
                                  </a:prstGeom>
                                  <a:ln>
                                    <a:noFill/>
                                  </a:ln>
                                </wps:spPr>
                                <wps:txbx>
                                  <w:txbxContent>
                                    <w:p w14:paraId="681BC12F"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1799463745" name="Group 1799463745"/>
                                <wpg:cNvGrpSpPr/>
                                <wpg:grpSpPr>
                                  <a:xfrm>
                                    <a:off x="0" y="0"/>
                                    <a:ext cx="5486400" cy="3200400"/>
                                    <a:chOff x="0" y="0"/>
                                    <a:chExt cx="5486400" cy="3200400"/>
                                  </a:xfrm>
                                </wpg:grpSpPr>
                                <wps:wsp>
                                  <wps:cNvPr id="982750568" name="Rectangle 982750568"/>
                                  <wps:cNvSpPr/>
                                  <wps:spPr>
                                    <a:xfrm>
                                      <a:off x="0" y="0"/>
                                      <a:ext cx="5486400" cy="3200400"/>
                                    </a:xfrm>
                                    <a:prstGeom prst="rect">
                                      <a:avLst/>
                                    </a:prstGeom>
                                    <a:ln>
                                      <a:noFill/>
                                    </a:ln>
                                  </wps:spPr>
                                  <wps:txbx>
                                    <w:txbxContent>
                                      <w:p w14:paraId="2218A232"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783598733" name="Oval 1783598733"/>
                                  <wps:cNvSpPr/>
                                  <wps:spPr>
                                    <a:xfrm>
                                      <a:off x="2299171" y="1156171"/>
                                      <a:ext cx="888057" cy="888057"/>
                                    </a:xfrm>
                                    <a:prstGeom prst="ellipse">
                                      <a:avLst/>
                                    </a:prstGeom>
                                    <a:solidFill>
                                      <a:srgbClr val="BF504D"/>
                                    </a:solidFill>
                                    <a:ln w="25400" cap="flat" cmpd="sng">
                                      <a:solidFill>
                                        <a:srgbClr val="FFFFFF"/>
                                      </a:solidFill>
                                      <a:prstDash val="solid"/>
                                      <a:round/>
                                      <a:headEnd type="none" w="sm" len="sm"/>
                                      <a:tailEnd type="none" w="sm" len="sm"/>
                                    </a:ln>
                                  </wps:spPr>
                                  <wps:txbx>
                                    <w:txbxContent>
                                      <w:p w14:paraId="468C8367"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558797882" name="Rectangle 558797882"/>
                                  <wps:cNvSpPr/>
                                  <wps:spPr>
                                    <a:xfrm>
                                      <a:off x="2429224" y="1286224"/>
                                      <a:ext cx="627951" cy="627951"/>
                                    </a:xfrm>
                                    <a:prstGeom prst="rect">
                                      <a:avLst/>
                                    </a:prstGeom>
                                    <a:ln>
                                      <a:noFill/>
                                    </a:ln>
                                  </wps:spPr>
                                  <wps:txbx>
                                    <w:txbxContent>
                                      <w:p w14:paraId="0388294F" w14:textId="77777777" w:rsidR="00AF6A3D" w:rsidRDefault="00000000">
                                        <w:pPr>
                                          <w:spacing w:line="215" w:lineRule="auto"/>
                                          <w:jc w:val="center"/>
                                          <w:textDirection w:val="btLr"/>
                                        </w:pPr>
                                        <w:r>
                                          <w:rPr>
                                            <w:rFonts w:ascii="Cambria" w:eastAsia="Cambria" w:hAnsi="Cambria" w:cs="Cambria"/>
                                            <w:color w:val="000000"/>
                                            <w:sz w:val="34"/>
                                          </w:rPr>
                                          <w:t>IMC Model</w:t>
                                        </w:r>
                                      </w:p>
                                    </w:txbxContent>
                                  </wps:txbx>
                                  <wps:bodyPr wrap="square" lIns="10775" tIns="10775" rIns="10775" bIns="10775" anchor="ctr">
                                    <a:prstTxWarp prst="textNoShape">
                                      <a:avLst/>
                                    </a:prstTxWarp>
                                    <a:noAutofit/>
                                  </wps:bodyPr>
                                </wps:wsp>
                                <wps:wsp>
                                  <wps:cNvPr id="1957395525" name="Freeform: Shape 1957395525"/>
                                  <wps:cNvSpPr/>
                                  <wps:spPr>
                                    <a:xfrm rot="-5400000">
                                      <a:off x="2609940" y="1008343"/>
                                      <a:ext cx="266519" cy="29135"/>
                                    </a:xfrm>
                                    <a:custGeom>
                                      <a:avLst/>
                                      <a:gdLst/>
                                      <a:ahLst/>
                                      <a:cxnLst/>
                                      <a:rect l="l" t="t" r="r" b="b"/>
                                      <a:pathLst>
                                        <a:path w="120000" h="120000">
                                          <a:moveTo>
                                            <a:pt x="0" y="59998"/>
                                          </a:moveTo>
                                          <a:lnTo>
                                            <a:pt x="120000" y="59998"/>
                                          </a:lnTo>
                                        </a:path>
                                      </a:pathLst>
                                    </a:custGeom>
                                    <a:ln w="25400" cap="flat" cmpd="sng">
                                      <a:solidFill>
                                        <a:srgbClr val="8064A2"/>
                                      </a:solidFill>
                                      <a:prstDash val="solid"/>
                                      <a:round/>
                                      <a:headEnd type="none" w="sm" len="sm"/>
                                      <a:tailEnd type="none" w="sm" len="sm"/>
                                    </a:ln>
                                  </wps:spPr>
                                  <wps:txbx>
                                    <w:txbxContent>
                                      <w:p w14:paraId="7C788E11"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999485638" name="Rectangle 999485638"/>
                                  <wps:cNvSpPr/>
                                  <wps:spPr>
                                    <a:xfrm rot="-5400000">
                                      <a:off x="2736537" y="1016248"/>
                                      <a:ext cx="13325" cy="13325"/>
                                    </a:xfrm>
                                    <a:prstGeom prst="rect">
                                      <a:avLst/>
                                    </a:prstGeom>
                                    <a:ln>
                                      <a:noFill/>
                                    </a:ln>
                                  </wps:spPr>
                                  <wps:txbx>
                                    <w:txbxContent>
                                      <w:p w14:paraId="69A55066" w14:textId="77777777" w:rsidR="00AF6A3D" w:rsidRDefault="00AF6A3D">
                                        <w:pPr>
                                          <w:spacing w:line="215" w:lineRule="auto"/>
                                          <w:jc w:val="center"/>
                                          <w:textDirection w:val="btLr"/>
                                        </w:pPr>
                                      </w:p>
                                    </w:txbxContent>
                                  </wps:txbx>
                                  <wps:bodyPr wrap="square" lIns="12700" tIns="0" rIns="12700" bIns="0" anchor="ctr">
                                    <a:prstTxWarp prst="textNoShape">
                                      <a:avLst/>
                                    </a:prstTxWarp>
                                    <a:noAutofit/>
                                  </wps:bodyPr>
                                </wps:wsp>
                                <wps:wsp>
                                  <wps:cNvPr id="567222295" name="Oval 567222295"/>
                                  <wps:cNvSpPr/>
                                  <wps:spPr>
                                    <a:xfrm>
                                      <a:off x="2299171" y="1594"/>
                                      <a:ext cx="888057" cy="888057"/>
                                    </a:xfrm>
                                    <a:prstGeom prst="ellipse">
                                      <a:avLst/>
                                    </a:prstGeom>
                                    <a:solidFill>
                                      <a:srgbClr val="9BBB59"/>
                                    </a:solidFill>
                                    <a:ln w="25400" cap="flat" cmpd="sng">
                                      <a:solidFill>
                                        <a:srgbClr val="FFFFFF"/>
                                      </a:solidFill>
                                      <a:prstDash val="solid"/>
                                      <a:round/>
                                      <a:headEnd type="none" w="sm" len="sm"/>
                                      <a:tailEnd type="none" w="sm" len="sm"/>
                                    </a:ln>
                                  </wps:spPr>
                                  <wps:txbx>
                                    <w:txbxContent>
                                      <w:p w14:paraId="55BBAE66"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73805009" name="Rectangle 73805009"/>
                                  <wps:cNvSpPr/>
                                  <wps:spPr>
                                    <a:xfrm>
                                      <a:off x="2429224" y="131647"/>
                                      <a:ext cx="627951" cy="627951"/>
                                    </a:xfrm>
                                    <a:prstGeom prst="rect">
                                      <a:avLst/>
                                    </a:prstGeom>
                                    <a:ln>
                                      <a:noFill/>
                                    </a:ln>
                                  </wps:spPr>
                                  <wps:txbx>
                                    <w:txbxContent>
                                      <w:p w14:paraId="53DD7402" w14:textId="77777777" w:rsidR="00AF6A3D" w:rsidRDefault="00000000">
                                        <w:pPr>
                                          <w:spacing w:line="215" w:lineRule="auto"/>
                                          <w:jc w:val="center"/>
                                          <w:textDirection w:val="btLr"/>
                                        </w:pPr>
                                        <w:r>
                                          <w:rPr>
                                            <w:rFonts w:ascii="Cambria" w:eastAsia="Cambria" w:hAnsi="Cambria" w:cs="Cambria"/>
                                            <w:color w:val="000000"/>
                                            <w:sz w:val="20"/>
                                          </w:rPr>
                                          <w:t>Traditional and digital media</w:t>
                                        </w:r>
                                      </w:p>
                                    </w:txbxContent>
                                  </wps:txbx>
                                  <wps:bodyPr wrap="square" lIns="6350" tIns="6350" rIns="6350" bIns="6350" anchor="ctr">
                                    <a:prstTxWarp prst="textNoShape">
                                      <a:avLst/>
                                    </a:prstTxWarp>
                                    <a:noAutofit/>
                                  </wps:bodyPr>
                                </wps:wsp>
                                <wps:wsp>
                                  <wps:cNvPr id="404965692" name="Freeform: Shape 404965692"/>
                                  <wps:cNvSpPr/>
                                  <wps:spPr>
                                    <a:xfrm>
                                      <a:off x="3187228" y="1585632"/>
                                      <a:ext cx="266519" cy="29135"/>
                                    </a:xfrm>
                                    <a:custGeom>
                                      <a:avLst/>
                                      <a:gdLst/>
                                      <a:ahLst/>
                                      <a:cxnLst/>
                                      <a:rect l="l" t="t" r="r" b="b"/>
                                      <a:pathLst>
                                        <a:path w="120000" h="120000">
                                          <a:moveTo>
                                            <a:pt x="0" y="59998"/>
                                          </a:moveTo>
                                          <a:lnTo>
                                            <a:pt x="120000" y="59998"/>
                                          </a:lnTo>
                                        </a:path>
                                      </a:pathLst>
                                    </a:custGeom>
                                    <a:ln w="25400" cap="flat" cmpd="sng">
                                      <a:solidFill>
                                        <a:srgbClr val="8064A2"/>
                                      </a:solidFill>
                                      <a:prstDash val="solid"/>
                                      <a:round/>
                                      <a:headEnd type="none" w="sm" len="sm"/>
                                      <a:tailEnd type="none" w="sm" len="sm"/>
                                    </a:ln>
                                  </wps:spPr>
                                  <wps:txbx>
                                    <w:txbxContent>
                                      <w:p w14:paraId="47C37AD2"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955347210" name="Rectangle 955347210"/>
                                  <wps:cNvSpPr/>
                                  <wps:spPr>
                                    <a:xfrm>
                                      <a:off x="3313825" y="1593537"/>
                                      <a:ext cx="13325" cy="13325"/>
                                    </a:xfrm>
                                    <a:prstGeom prst="rect">
                                      <a:avLst/>
                                    </a:prstGeom>
                                    <a:ln>
                                      <a:noFill/>
                                    </a:ln>
                                  </wps:spPr>
                                  <wps:txbx>
                                    <w:txbxContent>
                                      <w:p w14:paraId="3C9126EC" w14:textId="77777777" w:rsidR="00AF6A3D" w:rsidRDefault="00AF6A3D">
                                        <w:pPr>
                                          <w:spacing w:line="215" w:lineRule="auto"/>
                                          <w:jc w:val="center"/>
                                          <w:textDirection w:val="btLr"/>
                                        </w:pPr>
                                      </w:p>
                                    </w:txbxContent>
                                  </wps:txbx>
                                  <wps:bodyPr wrap="square" lIns="12700" tIns="0" rIns="12700" bIns="0" anchor="ctr">
                                    <a:prstTxWarp prst="textNoShape">
                                      <a:avLst/>
                                    </a:prstTxWarp>
                                    <a:noAutofit/>
                                  </wps:bodyPr>
                                </wps:wsp>
                                <wps:wsp>
                                  <wps:cNvPr id="364862072" name="Oval 364862072"/>
                                  <wps:cNvSpPr/>
                                  <wps:spPr>
                                    <a:xfrm>
                                      <a:off x="3453748" y="1156171"/>
                                      <a:ext cx="888057" cy="888057"/>
                                    </a:xfrm>
                                    <a:prstGeom prst="ellipse">
                                      <a:avLst/>
                                    </a:prstGeom>
                                    <a:solidFill>
                                      <a:srgbClr val="5BB27B"/>
                                    </a:solidFill>
                                    <a:ln w="25400" cap="flat" cmpd="sng">
                                      <a:solidFill>
                                        <a:srgbClr val="FFFFFF"/>
                                      </a:solidFill>
                                      <a:prstDash val="solid"/>
                                      <a:round/>
                                      <a:headEnd type="none" w="sm" len="sm"/>
                                      <a:tailEnd type="none" w="sm" len="sm"/>
                                    </a:ln>
                                  </wps:spPr>
                                  <wps:txbx>
                                    <w:txbxContent>
                                      <w:p w14:paraId="32E74052"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219054498" name="Rectangle 219054498"/>
                                  <wps:cNvSpPr/>
                                  <wps:spPr>
                                    <a:xfrm>
                                      <a:off x="3583801" y="1286224"/>
                                      <a:ext cx="627951" cy="627951"/>
                                    </a:xfrm>
                                    <a:prstGeom prst="rect">
                                      <a:avLst/>
                                    </a:prstGeom>
                                    <a:ln>
                                      <a:noFill/>
                                    </a:ln>
                                  </wps:spPr>
                                  <wps:txbx>
                                    <w:txbxContent>
                                      <w:p w14:paraId="1D364C99" w14:textId="77777777" w:rsidR="00AF6A3D" w:rsidRDefault="00000000">
                                        <w:pPr>
                                          <w:spacing w:line="215" w:lineRule="auto"/>
                                          <w:jc w:val="center"/>
                                          <w:textDirection w:val="btLr"/>
                                        </w:pPr>
                                        <w:r>
                                          <w:rPr>
                                            <w:rFonts w:ascii="Cambria" w:eastAsia="Cambria" w:hAnsi="Cambria" w:cs="Cambria"/>
                                            <w:color w:val="000000"/>
                                            <w:sz w:val="20"/>
                                          </w:rPr>
                                          <w:t>Direct marketing</w:t>
                                        </w:r>
                                      </w:p>
                                    </w:txbxContent>
                                  </wps:txbx>
                                  <wps:bodyPr wrap="square" lIns="6350" tIns="6350" rIns="6350" bIns="6350" anchor="ctr">
                                    <a:prstTxWarp prst="textNoShape">
                                      <a:avLst/>
                                    </a:prstTxWarp>
                                    <a:noAutofit/>
                                  </wps:bodyPr>
                                </wps:wsp>
                                <wps:wsp>
                                  <wps:cNvPr id="476863395" name="Freeform: Shape 476863395"/>
                                  <wps:cNvSpPr/>
                                  <wps:spPr>
                                    <a:xfrm rot="5400000">
                                      <a:off x="2609940" y="2162920"/>
                                      <a:ext cx="266519" cy="29135"/>
                                    </a:xfrm>
                                    <a:custGeom>
                                      <a:avLst/>
                                      <a:gdLst/>
                                      <a:ahLst/>
                                      <a:cxnLst/>
                                      <a:rect l="l" t="t" r="r" b="b"/>
                                      <a:pathLst>
                                        <a:path w="120000" h="120000">
                                          <a:moveTo>
                                            <a:pt x="0" y="59998"/>
                                          </a:moveTo>
                                          <a:lnTo>
                                            <a:pt x="120000" y="59998"/>
                                          </a:lnTo>
                                        </a:path>
                                      </a:pathLst>
                                    </a:custGeom>
                                    <a:ln w="25400" cap="flat" cmpd="sng">
                                      <a:solidFill>
                                        <a:srgbClr val="8064A2"/>
                                      </a:solidFill>
                                      <a:prstDash val="solid"/>
                                      <a:round/>
                                      <a:headEnd type="none" w="sm" len="sm"/>
                                      <a:tailEnd type="none" w="sm" len="sm"/>
                                    </a:ln>
                                  </wps:spPr>
                                  <wps:txbx>
                                    <w:txbxContent>
                                      <w:p w14:paraId="7D111E2F"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902095760" name="Rectangle 1902095760"/>
                                  <wps:cNvSpPr/>
                                  <wps:spPr>
                                    <a:xfrm rot="5400000">
                                      <a:off x="2736537" y="2170825"/>
                                      <a:ext cx="13325" cy="13325"/>
                                    </a:xfrm>
                                    <a:prstGeom prst="rect">
                                      <a:avLst/>
                                    </a:prstGeom>
                                    <a:ln>
                                      <a:noFill/>
                                    </a:ln>
                                  </wps:spPr>
                                  <wps:txbx>
                                    <w:txbxContent>
                                      <w:p w14:paraId="215BD0C5" w14:textId="77777777" w:rsidR="00AF6A3D" w:rsidRDefault="00AF6A3D">
                                        <w:pPr>
                                          <w:spacing w:line="215" w:lineRule="auto"/>
                                          <w:jc w:val="center"/>
                                          <w:textDirection w:val="btLr"/>
                                        </w:pPr>
                                      </w:p>
                                    </w:txbxContent>
                                  </wps:txbx>
                                  <wps:bodyPr wrap="square" lIns="12700" tIns="0" rIns="12700" bIns="0" anchor="ctr">
                                    <a:prstTxWarp prst="textNoShape">
                                      <a:avLst/>
                                    </a:prstTxWarp>
                                    <a:noAutofit/>
                                  </wps:bodyPr>
                                </wps:wsp>
                                <wps:wsp>
                                  <wps:cNvPr id="1380947867" name="Oval 1380947867"/>
                                  <wps:cNvSpPr/>
                                  <wps:spPr>
                                    <a:xfrm>
                                      <a:off x="2299171" y="2310748"/>
                                      <a:ext cx="888057" cy="888057"/>
                                    </a:xfrm>
                                    <a:prstGeom prst="ellipse">
                                      <a:avLst/>
                                    </a:prstGeom>
                                    <a:solidFill>
                                      <a:srgbClr val="5F8AA9"/>
                                    </a:solidFill>
                                    <a:ln w="25400" cap="flat" cmpd="sng">
                                      <a:solidFill>
                                        <a:srgbClr val="FFFFFF"/>
                                      </a:solidFill>
                                      <a:prstDash val="solid"/>
                                      <a:round/>
                                      <a:headEnd type="none" w="sm" len="sm"/>
                                      <a:tailEnd type="none" w="sm" len="sm"/>
                                    </a:ln>
                                  </wps:spPr>
                                  <wps:txbx>
                                    <w:txbxContent>
                                      <w:p w14:paraId="676D5D92"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595216302" name="Rectangle 1595216302"/>
                                  <wps:cNvSpPr/>
                                  <wps:spPr>
                                    <a:xfrm>
                                      <a:off x="2429224" y="2440801"/>
                                      <a:ext cx="627951" cy="627951"/>
                                    </a:xfrm>
                                    <a:prstGeom prst="rect">
                                      <a:avLst/>
                                    </a:prstGeom>
                                    <a:ln>
                                      <a:noFill/>
                                    </a:ln>
                                  </wps:spPr>
                                  <wps:txbx>
                                    <w:txbxContent>
                                      <w:p w14:paraId="78308F64" w14:textId="77777777" w:rsidR="00AF6A3D" w:rsidRDefault="00000000">
                                        <w:pPr>
                                          <w:spacing w:line="215" w:lineRule="auto"/>
                                          <w:jc w:val="center"/>
                                          <w:textDirection w:val="btLr"/>
                                        </w:pPr>
                                        <w:r>
                                          <w:rPr>
                                            <w:rFonts w:ascii="Cambria" w:eastAsia="Cambria" w:hAnsi="Cambria" w:cs="Cambria"/>
                                            <w:color w:val="000000"/>
                                            <w:sz w:val="20"/>
                                          </w:rPr>
                                          <w:t>Sales promotion</w:t>
                                        </w:r>
                                      </w:p>
                                    </w:txbxContent>
                                  </wps:txbx>
                                  <wps:bodyPr wrap="square" lIns="6350" tIns="6350" rIns="6350" bIns="6350" anchor="ctr">
                                    <a:prstTxWarp prst="textNoShape">
                                      <a:avLst/>
                                    </a:prstTxWarp>
                                    <a:noAutofit/>
                                  </wps:bodyPr>
                                </wps:wsp>
                                <wps:wsp>
                                  <wps:cNvPr id="35561830" name="Freeform: Shape 35561830"/>
                                  <wps:cNvSpPr/>
                                  <wps:spPr>
                                    <a:xfrm rot="10800000">
                                      <a:off x="2032651" y="1585632"/>
                                      <a:ext cx="266519" cy="29135"/>
                                    </a:xfrm>
                                    <a:custGeom>
                                      <a:avLst/>
                                      <a:gdLst/>
                                      <a:ahLst/>
                                      <a:cxnLst/>
                                      <a:rect l="l" t="t" r="r" b="b"/>
                                      <a:pathLst>
                                        <a:path w="120000" h="120000">
                                          <a:moveTo>
                                            <a:pt x="0" y="59998"/>
                                          </a:moveTo>
                                          <a:lnTo>
                                            <a:pt x="120000" y="59998"/>
                                          </a:lnTo>
                                        </a:path>
                                      </a:pathLst>
                                    </a:custGeom>
                                    <a:ln w="25400" cap="flat" cmpd="sng">
                                      <a:solidFill>
                                        <a:srgbClr val="8064A2"/>
                                      </a:solidFill>
                                      <a:prstDash val="solid"/>
                                      <a:round/>
                                      <a:headEnd type="none" w="sm" len="sm"/>
                                      <a:tailEnd type="none" w="sm" len="sm"/>
                                    </a:ln>
                                  </wps:spPr>
                                  <wps:txbx>
                                    <w:txbxContent>
                                      <w:p w14:paraId="05FC53D9"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744223278" name="Rectangle 744223278"/>
                                  <wps:cNvSpPr/>
                                  <wps:spPr>
                                    <a:xfrm>
                                      <a:off x="2159248" y="1593537"/>
                                      <a:ext cx="13325" cy="13325"/>
                                    </a:xfrm>
                                    <a:prstGeom prst="rect">
                                      <a:avLst/>
                                    </a:prstGeom>
                                    <a:ln>
                                      <a:noFill/>
                                    </a:ln>
                                  </wps:spPr>
                                  <wps:txbx>
                                    <w:txbxContent>
                                      <w:p w14:paraId="195435B8" w14:textId="77777777" w:rsidR="00AF6A3D" w:rsidRDefault="00AF6A3D">
                                        <w:pPr>
                                          <w:spacing w:line="215" w:lineRule="auto"/>
                                          <w:jc w:val="center"/>
                                          <w:textDirection w:val="btLr"/>
                                        </w:pPr>
                                      </w:p>
                                    </w:txbxContent>
                                  </wps:txbx>
                                  <wps:bodyPr wrap="square" lIns="12700" tIns="0" rIns="12700" bIns="0" anchor="ctr">
                                    <a:prstTxWarp prst="textNoShape">
                                      <a:avLst/>
                                    </a:prstTxWarp>
                                    <a:noAutofit/>
                                  </wps:bodyPr>
                                </wps:wsp>
                                <wps:wsp>
                                  <wps:cNvPr id="377575452" name="Oval 377575452"/>
                                  <wps:cNvSpPr/>
                                  <wps:spPr>
                                    <a:xfrm>
                                      <a:off x="1144594" y="1156171"/>
                                      <a:ext cx="888057" cy="888057"/>
                                    </a:xfrm>
                                    <a:prstGeom prst="ellipse">
                                      <a:avLst/>
                                    </a:prstGeom>
                                    <a:solidFill>
                                      <a:srgbClr val="7F63A1"/>
                                    </a:solidFill>
                                    <a:ln w="25400" cap="flat" cmpd="sng">
                                      <a:solidFill>
                                        <a:srgbClr val="FFFFFF"/>
                                      </a:solidFill>
                                      <a:prstDash val="solid"/>
                                      <a:round/>
                                      <a:headEnd type="none" w="sm" len="sm"/>
                                      <a:tailEnd type="none" w="sm" len="sm"/>
                                    </a:ln>
                                  </wps:spPr>
                                  <wps:txbx>
                                    <w:txbxContent>
                                      <w:p w14:paraId="0FB5BFED"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806620949" name="Rectangle 806620949"/>
                                  <wps:cNvSpPr/>
                                  <wps:spPr>
                                    <a:xfrm>
                                      <a:off x="1274647" y="1286224"/>
                                      <a:ext cx="627951" cy="627951"/>
                                    </a:xfrm>
                                    <a:prstGeom prst="rect">
                                      <a:avLst/>
                                    </a:prstGeom>
                                    <a:ln>
                                      <a:noFill/>
                                    </a:ln>
                                  </wps:spPr>
                                  <wps:txbx>
                                    <w:txbxContent>
                                      <w:p w14:paraId="28644CA1" w14:textId="77777777" w:rsidR="00AF6A3D" w:rsidRDefault="00000000">
                                        <w:pPr>
                                          <w:spacing w:line="215" w:lineRule="auto"/>
                                          <w:jc w:val="center"/>
                                          <w:textDirection w:val="btLr"/>
                                        </w:pPr>
                                        <w:r>
                                          <w:rPr>
                                            <w:rFonts w:ascii="Cambria" w:eastAsia="Cambria" w:hAnsi="Cambria" w:cs="Cambria"/>
                                            <w:color w:val="000000"/>
                                            <w:sz w:val="20"/>
                                          </w:rPr>
                                          <w:t>Public relations</w:t>
                                        </w:r>
                                      </w:p>
                                    </w:txbxContent>
                                  </wps:txbx>
                                  <wps:bodyPr wrap="square" lIns="6350" tIns="6350" rIns="6350" bIns="6350" anchor="ctr">
                                    <a:prstTxWarp prst="textNoShape">
                                      <a:avLst/>
                                    </a:prstTxWarp>
                                    <a:noAutofit/>
                                  </wps:bodyPr>
                                </wps:wsp>
                              </wpg:grpSp>
                            </wpg:grpSp>
                          </wpg:grpSp>
                        </wpg:grpSp>
                      </wpg:grpSp>
                    </wpg:wgp>
                  </a:graphicData>
                </a:graphic>
              </wp:inline>
            </w:drawing>
          </mc:Choice>
          <mc:Fallback xmlns:wpsCustomData="http://www.wps.cn/officeDocument/2013/wpsCustomData">
            <w:pict>
              <v:group id="1067" filled="f" stroked="f" style="margin-left:0.0pt;margin-top:0.0pt;width:432.0pt;height:252.0pt;mso-wrap-distance-left:0.0pt;mso-wrap-distance-right:0.0pt;visibility:visible;" coordsize="5486400,3200400" coordorigin="2602800,2179800">
                <v:group id="1068" filled="f" stroked="f" style="position:absolute;left:2602800;top:2179800;width:5486400;height:3200400;z-index:2;mso-position-horizontal-relative:page;mso-position-vertical-relative:page;mso-width-relative:page;mso-height-relative:page;visibility:visible;" coordsize="5486400,3200400" coordorigin="2602800,2179800">
                  <v:rect id="1069" filled="f" stroked="f" style="position:absolute;left:2602800;top:2179800;width:5486400;height:3200400;z-index:2;mso-position-horizontal-relative:page;mso-position-vertical-relative:page;mso-width-relative:page;mso-height-relative:page;visibility:visible;v-text-anchor:middle;">
                    <v:stroke on="f"/>
                    <v:fill/>
                    <v:textbox inset="7.2pt,7.2pt,7.2pt,7.2pt">
                      <w:txbxContent>
                        <w:p>
                          <w:pPr>
                            <w:pStyle w:val="style0"/>
                            <w:spacing w:lineRule="auto" w:line="240"/>
                            <w:textDirection w:val="btLr"/>
                            <w:rPr/>
                          </w:pPr>
                        </w:p>
                      </w:txbxContent>
                    </v:textbox>
                  </v:rect>
                  <v:group id="1070" filled="f" stroked="f" style="position:absolute;left:2602800;top:2179800;width:5486400;height:3200400;z-index:3;mso-position-horizontal-relative:page;mso-position-vertical-relative:page;mso-width-relative:page;mso-height-relative:page;visibility:visible;" coordsize="5486400,3200500" coordorigin="2602800,2179750">
                    <v:rect id="1071" filled="f" stroked="f" style="position:absolute;left:2602800;top:2179750;width:5486400;height:3200500;z-index:2;mso-position-horizontal-relative:page;mso-position-vertical-relative:page;mso-width-relative:page;mso-height-relative:page;visibility:visible;v-text-anchor:middle;">
                      <v:stroke on="f"/>
                      <v:fill/>
                      <v:textbox inset="7.2pt,7.2pt,7.2pt,7.2pt">
                        <w:txbxContent>
                          <w:p>
                            <w:pPr>
                              <w:pStyle w:val="style0"/>
                              <w:spacing w:lineRule="auto" w:line="240"/>
                              <w:textDirection w:val="btLr"/>
                              <w:rPr/>
                            </w:pPr>
                          </w:p>
                        </w:txbxContent>
                      </v:textbox>
                    </v:rect>
                    <v:group id="1072" filled="f" stroked="f" style="position:absolute;left:2602800;top:2179800;width:5486400;height:3200400;z-index:3;mso-position-horizontal-relative:page;mso-position-vertical-relative:page;mso-width-relative:page;mso-height-relative:page;visibility:visible;" coordsize="5486400,3211550" coordorigin="2602800,2168675">
                      <v:rect id="1073" filled="f" stroked="f" style="position:absolute;left:2602800;top:2168675;width:5486400;height:3211550;z-index:2;mso-position-horizontal-relative:page;mso-position-vertical-relative:page;mso-width-relative:page;mso-height-relative:page;visibility:visible;v-text-anchor:middle;">
                        <v:stroke on="f"/>
                        <v:fill/>
                        <v:textbox inset="7.2pt,7.2pt,7.2pt,7.2pt">
                          <w:txbxContent>
                            <w:p>
                              <w:pPr>
                                <w:pStyle w:val="style0"/>
                                <w:spacing w:lineRule="auto" w:line="240"/>
                                <w:textDirection w:val="btLr"/>
                                <w:rPr/>
                              </w:pPr>
                            </w:p>
                          </w:txbxContent>
                        </v:textbox>
                      </v:rect>
                      <v:group id="1074" filled="f" stroked="f" style="position:absolute;left:2602800;top:2179800;width:5486400;height:3200400;z-index:3;mso-position-horizontal-relative:page;mso-position-vertical-relative:page;mso-width-relative:page;mso-height-relative:page;visibility:visible;" coordsize="5486400,3211525">
                        <v:rect id="1075" filled="f" stroked="f" style="position:absolute;left:0;top:0;width:5486400;height:3211525;z-index:2;mso-position-horizontal-relative:page;mso-position-vertical-relative:page;mso-width-relative:page;mso-height-relative:page;visibility:visible;v-text-anchor:middle;">
                          <v:stroke on="f"/>
                          <v:fill/>
                          <v:textbox inset="7.2pt,7.2pt,7.2pt,7.2pt">
                            <w:txbxContent>
                              <w:p>
                                <w:pPr>
                                  <w:pStyle w:val="style0"/>
                                  <w:spacing w:lineRule="auto" w:line="240"/>
                                  <w:textDirection w:val="btLr"/>
                                  <w:rPr/>
                                </w:pPr>
                              </w:p>
                            </w:txbxContent>
                          </v:textbox>
                        </v:rect>
                        <v:group id="1076" filled="f" stroked="f" style="position:absolute;left:0;top:0;width:5486400;height:3200400;z-index:3;mso-position-horizontal-relative:page;mso-position-vertical-relative:page;mso-width-relative:page;mso-height-relative:page;visibility:visible;" coordsize="5486400,3200400">
                          <v:rect id="1077" filled="f" stroked="f" style="position:absolute;left:0;top:0;width:5486400;height:3200400;z-index:2;mso-position-horizontal-relative:page;mso-position-vertical-relative:page;mso-width-relative:page;mso-height-relative:page;visibility:visible;v-text-anchor:middle;">
                            <v:stroke on="f"/>
                            <v:fill/>
                            <v:textbox inset="7.2pt,7.2pt,7.2pt,7.2pt">
                              <w:txbxContent>
                                <w:p>
                                  <w:pPr>
                                    <w:pStyle w:val="style0"/>
                                    <w:spacing w:lineRule="auto" w:line="240"/>
                                    <w:textDirection w:val="btLr"/>
                                    <w:rPr/>
                                  </w:pPr>
                                </w:p>
                              </w:txbxContent>
                            </v:textbox>
                          </v:rect>
                          <v:oval id="1078" fillcolor="#bf504d" stroked="t" style="position:absolute;left:2299171;top:1156171;width:888057;height:888057;z-index:3;mso-position-horizontal-relative:page;mso-position-vertical-relative:page;mso-width-relative:page;mso-height-relative:page;visibility:visible;v-text-anchor:middle;">
                            <v:stroke startarrowwidth="narrow" startarrowlength="short" endarrowwidth="narrow" endarrowlength="short" color="white" weight="2.0pt"/>
                            <v:fill/>
                            <v:textbox inset="7.2pt,7.2pt,7.2pt,7.2pt">
                              <w:txbxContent>
                                <w:p>
                                  <w:pPr>
                                    <w:pStyle w:val="style0"/>
                                    <w:spacing w:lineRule="auto" w:line="240"/>
                                    <w:textDirection w:val="btLr"/>
                                    <w:rPr/>
                                  </w:pPr>
                                </w:p>
                              </w:txbxContent>
                            </v:textbox>
                          </v:oval>
                          <v:rect id="1079" filled="f" stroked="f" style="position:absolute;left:2429224;top:1286224;width:627951;height:627951;z-index:4;mso-position-horizontal-relative:page;mso-position-vertical-relative:page;mso-width-relative:page;mso-height-relative:page;visibility:visible;v-text-anchor:middle;">
                            <v:stroke on="f"/>
                            <v:fill/>
                            <v:textbox inset="0.85pt,0.85pt,0.85pt,0.85pt">
                              <w:txbxContent>
                                <w:p>
                                  <w:pPr>
                                    <w:pStyle w:val="style0"/>
                                    <w:spacing w:lineRule="auto" w:line="215"/>
                                    <w:jc w:val="center"/>
                                    <w:textDirection w:val="btLr"/>
                                    <w:rPr/>
                                  </w:pPr>
                                  <w:r>
                                    <w:rPr>
                                      <w:rFonts w:ascii="Cambria" w:cs="Cambria" w:eastAsia="Cambria" w:hAnsi="Cambria"/>
                                      <w:color w:val="000000"/>
                                      <w:sz w:val="34"/>
                                    </w:rPr>
                                    <w:t>IMC Model</w:t>
                                  </w:r>
                                </w:p>
                              </w:txbxContent>
                            </v:textbox>
                          </v:rect>
                          <v:shape id="1080" coordsize="120000,120000" path="m0,59998l120000,59998e" filled="f" stroked="t" style="position:absolute;left:2609940;top:1008343;width:266519;height:29135;z-index:5;mso-position-horizontal-relative:page;mso-position-vertical-relative:page;mso-width-relative:page;mso-height-relative:page;visibility:visible;rotation:-5898240fd;v-text-anchor:middle;">
                            <v:stroke startarrowwidth="narrow" startarrowlength="short" endarrowwidth="narrow" endarrowlength="short" color="#8064a2" weight="2.0pt"/>
                            <v:fill/>
                            <v:path textboxrect="0,0,120000,120000" o:connectlocs=""/>
                            <v:textbox inset="7.2pt,7.2pt,7.2pt,7.2pt">
                              <w:txbxContent>
                                <w:p>
                                  <w:pPr>
                                    <w:pStyle w:val="style0"/>
                                    <w:spacing w:lineRule="auto" w:line="240"/>
                                    <w:textDirection w:val="btLr"/>
                                    <w:rPr/>
                                  </w:pPr>
                                </w:p>
                              </w:txbxContent>
                            </v:textbox>
                          </v:shape>
                          <v:rect id="1081" filled="f" stroked="f" style="position:absolute;left:2736537;top:1016248;width:13325;height:13325;z-index:6;mso-position-horizontal-relative:page;mso-position-vertical-relative:page;mso-width-relative:page;mso-height-relative:page;visibility:visible;rotation:-5898240fd;v-text-anchor:middle;">
                            <v:stroke on="f"/>
                            <v:fill/>
                            <v:textbox inset="1.0pt,0.0pt,1.0pt,0.0pt">
                              <w:txbxContent>
                                <w:p>
                                  <w:pPr>
                                    <w:pStyle w:val="style0"/>
                                    <w:spacing w:lineRule="auto" w:line="215"/>
                                    <w:jc w:val="center"/>
                                    <w:textDirection w:val="btLr"/>
                                    <w:rPr/>
                                  </w:pPr>
                                </w:p>
                              </w:txbxContent>
                            </v:textbox>
                          </v:rect>
                          <v:oval id="1082" fillcolor="#9bbb59" stroked="t" style="position:absolute;left:2299171;top:1594;width:888057;height:888057;z-index:7;mso-position-horizontal-relative:page;mso-position-vertical-relative:page;mso-width-relative:page;mso-height-relative:page;visibility:visible;v-text-anchor:middle;">
                            <v:stroke startarrowwidth="narrow" startarrowlength="short" endarrowwidth="narrow" endarrowlength="short" color="white" weight="2.0pt"/>
                            <v:fill/>
                            <v:textbox inset="7.2pt,7.2pt,7.2pt,7.2pt">
                              <w:txbxContent>
                                <w:p>
                                  <w:pPr>
                                    <w:pStyle w:val="style0"/>
                                    <w:spacing w:lineRule="auto" w:line="240"/>
                                    <w:textDirection w:val="btLr"/>
                                    <w:rPr/>
                                  </w:pPr>
                                </w:p>
                              </w:txbxContent>
                            </v:textbox>
                          </v:oval>
                          <v:rect id="1083" filled="f" stroked="f" style="position:absolute;left:2429224;top:131647;width:627951;height:627951;z-index:8;mso-position-horizontal-relative:page;mso-position-vertical-relative:page;mso-width-relative:page;mso-height-relative:page;visibility:visible;v-text-anchor:middle;">
                            <v:stroke on="f"/>
                            <v:fill/>
                            <v:textbox inset="0.5pt,0.5pt,0.5pt,0.5pt">
                              <w:txbxContent>
                                <w:p>
                                  <w:pPr>
                                    <w:pStyle w:val="style0"/>
                                    <w:spacing w:lineRule="auto" w:line="215"/>
                                    <w:jc w:val="center"/>
                                    <w:textDirection w:val="btLr"/>
                                    <w:rPr/>
                                  </w:pPr>
                                  <w:r>
                                    <w:rPr>
                                      <w:rFonts w:ascii="Cambria" w:cs="Cambria" w:eastAsia="Cambria" w:hAnsi="Cambria"/>
                                      <w:color w:val="000000"/>
                                      <w:sz w:val="20"/>
                                    </w:rPr>
                                    <w:t>Traditional and digital media</w:t>
                                  </w:r>
                                </w:p>
                              </w:txbxContent>
                            </v:textbox>
                          </v:rect>
                          <v:shape id="1084" coordsize="120000,120000" path="m0,59998l120000,59998e" filled="f" stroked="t" style="position:absolute;left:3187228;top:1585632;width:266519;height:29135;z-index:9;mso-position-horizontal-relative:page;mso-position-vertical-relative:page;mso-width-relative:page;mso-height-relative:page;visibility:visible;v-text-anchor:middle;">
                            <v:stroke startarrowwidth="narrow" startarrowlength="short" endarrowwidth="narrow" endarrowlength="short" color="#8064a2" weight="2.0pt"/>
                            <v:fill/>
                            <v:path textboxrect="0,0,120000,120000" o:connectlocs=""/>
                            <v:textbox inset="7.2pt,7.2pt,7.2pt,7.2pt">
                              <w:txbxContent>
                                <w:p>
                                  <w:pPr>
                                    <w:pStyle w:val="style0"/>
                                    <w:spacing w:lineRule="auto" w:line="240"/>
                                    <w:textDirection w:val="btLr"/>
                                    <w:rPr/>
                                  </w:pPr>
                                </w:p>
                              </w:txbxContent>
                            </v:textbox>
                          </v:shape>
                          <v:rect id="1085" filled="f" stroked="f" style="position:absolute;left:3313825;top:1593537;width:13325;height:13325;z-index:10;mso-position-horizontal-relative:page;mso-position-vertical-relative:page;mso-width-relative:page;mso-height-relative:page;visibility:visible;v-text-anchor:middle;">
                            <v:stroke on="f"/>
                            <v:fill/>
                            <v:textbox inset="1.0pt,0.0pt,1.0pt,0.0pt">
                              <w:txbxContent>
                                <w:p>
                                  <w:pPr>
                                    <w:pStyle w:val="style0"/>
                                    <w:spacing w:lineRule="auto" w:line="215"/>
                                    <w:jc w:val="center"/>
                                    <w:textDirection w:val="btLr"/>
                                    <w:rPr/>
                                  </w:pPr>
                                </w:p>
                              </w:txbxContent>
                            </v:textbox>
                          </v:rect>
                          <v:oval id="1086" fillcolor="#5bb27b" stroked="t" style="position:absolute;left:3453748;top:1156171;width:888057;height:888057;z-index:11;mso-position-horizontal-relative:page;mso-position-vertical-relative:page;mso-width-relative:page;mso-height-relative:page;visibility:visible;v-text-anchor:middle;">
                            <v:stroke startarrowwidth="narrow" startarrowlength="short" endarrowwidth="narrow" endarrowlength="short" color="white" weight="2.0pt"/>
                            <v:fill/>
                            <v:textbox inset="7.2pt,7.2pt,7.2pt,7.2pt">
                              <w:txbxContent>
                                <w:p>
                                  <w:pPr>
                                    <w:pStyle w:val="style0"/>
                                    <w:spacing w:lineRule="auto" w:line="240"/>
                                    <w:textDirection w:val="btLr"/>
                                    <w:rPr/>
                                  </w:pPr>
                                </w:p>
                              </w:txbxContent>
                            </v:textbox>
                          </v:oval>
                          <v:rect id="1087" filled="f" stroked="f" style="position:absolute;left:3583801;top:1286224;width:627951;height:627951;z-index:12;mso-position-horizontal-relative:page;mso-position-vertical-relative:page;mso-width-relative:page;mso-height-relative:page;visibility:visible;v-text-anchor:middle;">
                            <v:stroke on="f"/>
                            <v:fill/>
                            <v:textbox inset="0.5pt,0.5pt,0.5pt,0.5pt">
                              <w:txbxContent>
                                <w:p>
                                  <w:pPr>
                                    <w:pStyle w:val="style0"/>
                                    <w:spacing w:lineRule="auto" w:line="215"/>
                                    <w:jc w:val="center"/>
                                    <w:textDirection w:val="btLr"/>
                                    <w:rPr/>
                                  </w:pPr>
                                  <w:r>
                                    <w:rPr>
                                      <w:rFonts w:ascii="Cambria" w:cs="Cambria" w:eastAsia="Cambria" w:hAnsi="Cambria"/>
                                      <w:color w:val="000000"/>
                                      <w:sz w:val="20"/>
                                    </w:rPr>
                                    <w:t>Direct marketing</w:t>
                                  </w:r>
                                </w:p>
                              </w:txbxContent>
                            </v:textbox>
                          </v:rect>
                          <v:shape id="1088" coordsize="120000,120000" path="m0,59998l120000,59998e" filled="f" stroked="t" style="position:absolute;left:2609940;top:2162920;width:266519;height:29135;z-index:13;mso-position-horizontal-relative:page;mso-position-vertical-relative:page;mso-width-relative:page;mso-height-relative:page;visibility:visible;rotation:5898240fd;v-text-anchor:middle;">
                            <v:stroke startarrowwidth="narrow" startarrowlength="short" endarrowwidth="narrow" endarrowlength="short" color="#8064a2" weight="2.0pt"/>
                            <v:fill/>
                            <v:path textboxrect="0,0,120000,120000" o:connectlocs=""/>
                            <v:textbox inset="7.2pt,7.2pt,7.2pt,7.2pt">
                              <w:txbxContent>
                                <w:p>
                                  <w:pPr>
                                    <w:pStyle w:val="style0"/>
                                    <w:spacing w:lineRule="auto" w:line="240"/>
                                    <w:textDirection w:val="btLr"/>
                                    <w:rPr/>
                                  </w:pPr>
                                </w:p>
                              </w:txbxContent>
                            </v:textbox>
                          </v:shape>
                          <v:rect id="1089" filled="f" stroked="f" style="position:absolute;left:2736537;top:2170825;width:13325;height:13325;z-index:14;mso-position-horizontal-relative:page;mso-position-vertical-relative:page;mso-width-relative:page;mso-height-relative:page;visibility:visible;rotation:5898240fd;v-text-anchor:middle;">
                            <v:stroke on="f"/>
                            <v:fill/>
                            <v:textbox inset="1.0pt,0.0pt,1.0pt,0.0pt">
                              <w:txbxContent>
                                <w:p>
                                  <w:pPr>
                                    <w:pStyle w:val="style0"/>
                                    <w:spacing w:lineRule="auto" w:line="215"/>
                                    <w:jc w:val="center"/>
                                    <w:textDirection w:val="btLr"/>
                                    <w:rPr/>
                                  </w:pPr>
                                </w:p>
                              </w:txbxContent>
                            </v:textbox>
                          </v:rect>
                          <v:oval id="1090" fillcolor="#5f8aa9" stroked="t" style="position:absolute;left:2299171;top:2310748;width:888057;height:888057;z-index:15;mso-position-horizontal-relative:page;mso-position-vertical-relative:page;mso-width-relative:page;mso-height-relative:page;visibility:visible;v-text-anchor:middle;">
                            <v:stroke startarrowwidth="narrow" startarrowlength="short" endarrowwidth="narrow" endarrowlength="short" color="white" weight="2.0pt"/>
                            <v:fill/>
                            <v:textbox inset="7.2pt,7.2pt,7.2pt,7.2pt">
                              <w:txbxContent>
                                <w:p>
                                  <w:pPr>
                                    <w:pStyle w:val="style0"/>
                                    <w:spacing w:lineRule="auto" w:line="240"/>
                                    <w:textDirection w:val="btLr"/>
                                    <w:rPr/>
                                  </w:pPr>
                                </w:p>
                              </w:txbxContent>
                            </v:textbox>
                          </v:oval>
                          <v:rect id="1091" filled="f" stroked="f" style="position:absolute;left:2429224;top:2440801;width:627951;height:627951;z-index:16;mso-position-horizontal-relative:page;mso-position-vertical-relative:page;mso-width-relative:page;mso-height-relative:page;visibility:visible;v-text-anchor:middle;">
                            <v:stroke on="f"/>
                            <v:fill/>
                            <v:textbox inset="0.5pt,0.5pt,0.5pt,0.5pt">
                              <w:txbxContent>
                                <w:p>
                                  <w:pPr>
                                    <w:pStyle w:val="style0"/>
                                    <w:spacing w:lineRule="auto" w:line="215"/>
                                    <w:jc w:val="center"/>
                                    <w:textDirection w:val="btLr"/>
                                    <w:rPr/>
                                  </w:pPr>
                                  <w:r>
                                    <w:rPr>
                                      <w:rFonts w:ascii="Cambria" w:cs="Cambria" w:eastAsia="Cambria" w:hAnsi="Cambria"/>
                                      <w:color w:val="000000"/>
                                      <w:sz w:val="20"/>
                                    </w:rPr>
                                    <w:t>Sales promotion</w:t>
                                  </w:r>
                                </w:p>
                              </w:txbxContent>
                            </v:textbox>
                          </v:rect>
                          <v:shape id="1092" coordsize="120000,120000" path="m0,59998l120000,59998e" filled="f" stroked="t" style="position:absolute;left:2032651;top:1585632;width:266519;height:29135;z-index:17;mso-position-horizontal-relative:page;mso-position-vertical-relative:page;mso-width-relative:page;mso-height-relative:page;visibility:visible;rotation:-11796480fd;v-text-anchor:middle;">
                            <v:stroke startarrowwidth="narrow" startarrowlength="short" endarrowwidth="narrow" endarrowlength="short" color="#8064a2" weight="2.0pt"/>
                            <v:fill/>
                            <v:path textboxrect="0,0,120000,120000" o:connectlocs=""/>
                            <v:textbox inset="7.2pt,7.2pt,7.2pt,7.2pt">
                              <w:txbxContent>
                                <w:p>
                                  <w:pPr>
                                    <w:pStyle w:val="style0"/>
                                    <w:spacing w:lineRule="auto" w:line="240"/>
                                    <w:textDirection w:val="btLr"/>
                                    <w:rPr/>
                                  </w:pPr>
                                </w:p>
                              </w:txbxContent>
                            </v:textbox>
                          </v:shape>
                          <v:rect id="1093" filled="f" stroked="f" style="position:absolute;left:2159248;top:1593537;width:13325;height:13325;z-index:18;mso-position-horizontal-relative:page;mso-position-vertical-relative:page;mso-width-relative:page;mso-height-relative:page;visibility:visible;v-text-anchor:middle;">
                            <v:stroke on="f"/>
                            <v:fill/>
                            <v:textbox inset="1.0pt,0.0pt,1.0pt,0.0pt">
                              <w:txbxContent>
                                <w:p>
                                  <w:pPr>
                                    <w:pStyle w:val="style0"/>
                                    <w:spacing w:lineRule="auto" w:line="215"/>
                                    <w:jc w:val="center"/>
                                    <w:textDirection w:val="btLr"/>
                                    <w:rPr/>
                                  </w:pPr>
                                </w:p>
                              </w:txbxContent>
                            </v:textbox>
                          </v:rect>
                          <v:oval id="1094" fillcolor="#7f63a1" stroked="t" style="position:absolute;left:1144594;top:1156171;width:888057;height:888057;z-index:19;mso-position-horizontal-relative:page;mso-position-vertical-relative:page;mso-width-relative:page;mso-height-relative:page;visibility:visible;v-text-anchor:middle;">
                            <v:stroke startarrowwidth="narrow" startarrowlength="short" endarrowwidth="narrow" endarrowlength="short" color="white" weight="2.0pt"/>
                            <v:fill/>
                            <v:textbox inset="7.2pt,7.2pt,7.2pt,7.2pt">
                              <w:txbxContent>
                                <w:p>
                                  <w:pPr>
                                    <w:pStyle w:val="style0"/>
                                    <w:spacing w:lineRule="auto" w:line="240"/>
                                    <w:textDirection w:val="btLr"/>
                                    <w:rPr/>
                                  </w:pPr>
                                </w:p>
                              </w:txbxContent>
                            </v:textbox>
                          </v:oval>
                          <v:rect id="1095" filled="f" stroked="f" style="position:absolute;left:1274647;top:1286224;width:627951;height:627951;z-index:20;mso-position-horizontal-relative:page;mso-position-vertical-relative:page;mso-width-relative:page;mso-height-relative:page;visibility:visible;v-text-anchor:middle;">
                            <v:stroke on="f"/>
                            <v:fill/>
                            <v:textbox inset="0.5pt,0.5pt,0.5pt,0.5pt">
                              <w:txbxContent>
                                <w:p>
                                  <w:pPr>
                                    <w:pStyle w:val="style0"/>
                                    <w:spacing w:lineRule="auto" w:line="215"/>
                                    <w:jc w:val="center"/>
                                    <w:textDirection w:val="btLr"/>
                                    <w:rPr/>
                                  </w:pPr>
                                  <w:r>
                                    <w:rPr>
                                      <w:rFonts w:ascii="Cambria" w:cs="Cambria" w:eastAsia="Cambria" w:hAnsi="Cambria"/>
                                      <w:color w:val="000000"/>
                                      <w:sz w:val="20"/>
                                    </w:rPr>
                                    <w:t>Public relations</w:t>
                                  </w:r>
                                </w:p>
                              </w:txbxContent>
                            </v:textbox>
                          </v:rect>
                          <v:fill/>
                        </v:group>
                        <v:fill/>
                      </v:group>
                      <v:fill/>
                    </v:group>
                    <v:fill/>
                  </v:group>
                  <v:fill/>
                </v:group>
                <w10:anchorlock/>
                <v:fill rotate="true"/>
              </v:group>
            </w:pict>
          </mc:Fallback>
        </mc:AlternateContent>
      </w:r>
    </w:p>
    <w:p w14:paraId="3011410F" w14:textId="77777777" w:rsidR="00AF6A3D" w:rsidRDefault="00000000">
      <w:pPr>
        <w:spacing w:before="240" w:after="240"/>
        <w:jc w:val="center"/>
        <w:rPr>
          <w:rFonts w:eastAsia="Times New Roman" w:cs="Times New Roman"/>
          <w:b/>
          <w:color w:val="000000"/>
          <w:szCs w:val="24"/>
        </w:rPr>
      </w:pPr>
      <w:r>
        <w:rPr>
          <w:rFonts w:eastAsia="Times New Roman" w:cs="Times New Roman"/>
          <w:b/>
          <w:color w:val="000000"/>
          <w:szCs w:val="24"/>
        </w:rPr>
        <w:t>Figure 9: IMC Model</w:t>
      </w:r>
    </w:p>
    <w:p w14:paraId="20F999AB" w14:textId="77777777" w:rsidR="00AF6A3D" w:rsidRDefault="00000000">
      <w:pPr>
        <w:spacing w:before="240" w:after="240"/>
        <w:jc w:val="center"/>
        <w:rPr>
          <w:rFonts w:eastAsia="Times New Roman" w:cs="Times New Roman"/>
          <w:color w:val="000000"/>
          <w:szCs w:val="24"/>
        </w:rPr>
      </w:pPr>
      <w:r>
        <w:rPr>
          <w:rFonts w:eastAsia="Times New Roman" w:cs="Times New Roman"/>
          <w:color w:val="000000"/>
          <w:szCs w:val="24"/>
        </w:rPr>
        <w:t>(Source: Self Developed)</w:t>
      </w:r>
    </w:p>
    <w:p w14:paraId="2288F7F6"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Advantages </w:t>
      </w:r>
    </w:p>
    <w:p w14:paraId="7B9D4CB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IMC model delivers a unified message across all channels, improving brand recognition. This model helps to streamline communication efforts, leading to minimising costs and redundancy </w:t>
      </w:r>
      <w:r>
        <w:rPr>
          <w:rFonts w:eastAsia="Times New Roman" w:cs="Times New Roman"/>
          <w:color w:val="000000"/>
          <w:szCs w:val="24"/>
        </w:rPr>
        <w:lastRenderedPageBreak/>
        <w:t xml:space="preserve">(Kaziba, 2020). This framework provides a cohesive brand experience, which can help to improve customer engagement towards the brand. </w:t>
      </w:r>
    </w:p>
    <w:p w14:paraId="5C95ED96"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Disadvantages </w:t>
      </w:r>
    </w:p>
    <w:p w14:paraId="7EC8884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This model requires effective planning and alignment across different departments, which can be challenging for businesses (Gordon-Isasi, Narvaiza and Gibaja, 2021). However, implementing and handling an integrated strategy can be expensive, specifically for small-sized businesses. </w:t>
      </w:r>
    </w:p>
    <w:p w14:paraId="6E21F8FE"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Comparison and similarities </w:t>
      </w:r>
    </w:p>
    <w:p w14:paraId="285A0E67"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Both models focus on the procedure of communication from sender to receiver. According to Nagachevska, Dzhereleiko and Kushka (2023) and </w:t>
      </w:r>
      <w:r>
        <w:rPr>
          <w:rFonts w:eastAsia="Times New Roman" w:cs="Times New Roman"/>
          <w:color w:val="FF0000"/>
          <w:szCs w:val="24"/>
        </w:rPr>
        <w:t>Khadija and Omar (2023)</w:t>
      </w:r>
      <w:r>
        <w:rPr>
          <w:rFonts w:eastAsia="Times New Roman" w:cs="Times New Roman"/>
          <w:color w:val="000000"/>
          <w:szCs w:val="24"/>
        </w:rPr>
        <w:t>, the SMCR model focuses on four different elements (channel, source, message and receiver) whereas the Shannon-Weaver model highlights the potential noise and transmission process. The IMC model uses data-driven insights to engage audiences and tailor messages more effectively.</w:t>
      </w:r>
    </w:p>
    <w:p w14:paraId="21E74F13" w14:textId="77777777" w:rsidR="00AF6A3D" w:rsidRDefault="00000000">
      <w:pPr>
        <w:pStyle w:val="Heading3"/>
        <w:rPr>
          <w:color w:val="000000"/>
        </w:rPr>
      </w:pPr>
      <w:bookmarkStart w:id="23" w:name="_Toc178253732"/>
      <w:r>
        <w:rPr>
          <w:color w:val="000000"/>
        </w:rPr>
        <w:t>2.7.3 Models related to brand equity</w:t>
      </w:r>
      <w:bookmarkEnd w:id="23"/>
      <w:r>
        <w:rPr>
          <w:color w:val="000000"/>
        </w:rPr>
        <w:t xml:space="preserve"> </w:t>
      </w:r>
    </w:p>
    <w:p w14:paraId="41D15495"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“Keller’s Brand Equity Model”</w:t>
      </w:r>
    </w:p>
    <w:p w14:paraId="16A6B950"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This model is also known as the CBBE (Customer-based Brand Equity) model, which focuses on developing brand equity through consumer perceptions (Çınar, 2020). This model incorporates four stages: brand meaning, brand identity, brand resonance and brand response. As stated by Stukalina and Pavlyuk (2021), the primary motive of designing this model is to develop a strong brand by developing meaningful associations, bringing awareness and achieving brand loyalty. Therefore, by following this theory, smartphone companies can develop a strong brand identity by establishing brand awareness and achieving brand loyalty. </w:t>
      </w:r>
    </w:p>
    <w:p w14:paraId="151FFC18" w14:textId="77777777" w:rsidR="00AF6A3D" w:rsidRDefault="00000000">
      <w:pPr>
        <w:spacing w:before="240" w:after="240"/>
        <w:jc w:val="center"/>
        <w:rPr>
          <w:rFonts w:eastAsia="Times New Roman" w:cs="Times New Roman"/>
          <w:color w:val="000000"/>
          <w:szCs w:val="24"/>
        </w:rPr>
      </w:pPr>
      <w:r>
        <w:rPr>
          <w:rFonts w:eastAsia="Times New Roman" w:cs="Times New Roman"/>
          <w:noProof/>
          <w:color w:val="000000"/>
          <w:szCs w:val="24"/>
          <w:lang w:val="en-US"/>
        </w:rPr>
        <w:lastRenderedPageBreak/>
        <w:drawing>
          <wp:inline distT="0" distB="0" distL="0" distR="0" wp14:anchorId="5BA21B04" wp14:editId="74F34F7A">
            <wp:extent cx="5943600" cy="3091815"/>
            <wp:effectExtent l="0" t="0" r="0" b="0"/>
            <wp:docPr id="1097" name="image7.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7.png"/>
                    <pic:cNvPicPr/>
                  </pic:nvPicPr>
                  <pic:blipFill>
                    <a:blip r:embed="rId18" cstate="print"/>
                    <a:srcRect/>
                    <a:stretch/>
                  </pic:blipFill>
                  <pic:spPr>
                    <a:xfrm>
                      <a:off x="0" y="0"/>
                      <a:ext cx="5943600" cy="3091815"/>
                    </a:xfrm>
                    <a:prstGeom prst="rect">
                      <a:avLst/>
                    </a:prstGeom>
                    <a:ln w="9525" cap="flat" cmpd="sng">
                      <a:solidFill>
                        <a:srgbClr val="000000"/>
                      </a:solidFill>
                      <a:prstDash val="solid"/>
                      <a:round/>
                      <a:headEnd type="none" w="med" len="med"/>
                      <a:tailEnd type="none" w="med" len="med"/>
                    </a:ln>
                  </pic:spPr>
                </pic:pic>
              </a:graphicData>
            </a:graphic>
          </wp:inline>
        </w:drawing>
      </w:r>
    </w:p>
    <w:p w14:paraId="0716E9E2" w14:textId="77777777" w:rsidR="00AF6A3D" w:rsidRDefault="00000000">
      <w:pPr>
        <w:spacing w:before="240" w:after="240"/>
        <w:jc w:val="center"/>
        <w:rPr>
          <w:rFonts w:eastAsia="Times New Roman" w:cs="Times New Roman"/>
          <w:b/>
          <w:color w:val="000000"/>
          <w:szCs w:val="24"/>
        </w:rPr>
      </w:pPr>
      <w:r>
        <w:rPr>
          <w:rFonts w:eastAsia="Times New Roman" w:cs="Times New Roman"/>
          <w:b/>
          <w:color w:val="000000"/>
          <w:szCs w:val="24"/>
        </w:rPr>
        <w:t>Figure 10: Keller’s Brand Equity Model</w:t>
      </w:r>
    </w:p>
    <w:p w14:paraId="15172951" w14:textId="77777777" w:rsidR="00AF6A3D" w:rsidRDefault="00000000">
      <w:pPr>
        <w:spacing w:before="240" w:after="240"/>
        <w:jc w:val="center"/>
        <w:rPr>
          <w:rFonts w:eastAsia="Times New Roman" w:cs="Times New Roman"/>
          <w:color w:val="000000"/>
          <w:szCs w:val="24"/>
        </w:rPr>
      </w:pPr>
      <w:r>
        <w:rPr>
          <w:rFonts w:eastAsia="Times New Roman" w:cs="Times New Roman"/>
          <w:color w:val="000000"/>
          <w:szCs w:val="24"/>
        </w:rPr>
        <w:t>(Source: Kegoro and Justus, 2020)</w:t>
      </w:r>
    </w:p>
    <w:p w14:paraId="3498D454"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Advantages </w:t>
      </w:r>
    </w:p>
    <w:p w14:paraId="6616746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Keller’s Brand Equity Model focuses on meeting and understanding consumer perception and needs (Stukalina and Pavlyuk, 2021). This model also covers different aspects of brand development, including brand loyalty and brand awareness. </w:t>
      </w:r>
    </w:p>
    <w:p w14:paraId="067D789B"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Disadvantages </w:t>
      </w:r>
    </w:p>
    <w:p w14:paraId="16888137"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Keller’s Brand Equity Model requires comprehensive data analysis and collection, which may be resource-intensive (Kegoro and Justus, 2020). However, building strong brand equity requires consistent efforts and takes time. </w:t>
      </w:r>
    </w:p>
    <w:p w14:paraId="0DD1E995"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“Aaker’s brand equity model”</w:t>
      </w:r>
    </w:p>
    <w:p w14:paraId="48FAC15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Aaker’s brand equity model focuses on brand equity as a set of liabilities and assets linked to a brand’s symbols and name, which can influence customer behaviour and perceptions (Amoako and Boateng, 2022). As stated by Amoako and Boateng (2022), this model includes brand </w:t>
      </w:r>
      <w:r>
        <w:rPr>
          <w:rFonts w:eastAsia="Times New Roman" w:cs="Times New Roman"/>
          <w:color w:val="000000"/>
          <w:szCs w:val="24"/>
        </w:rPr>
        <w:lastRenderedPageBreak/>
        <w:t xml:space="preserve">awareness, perceived quality, brand loyalty, and brand association. This brand equity model also highlights the way these four elements contribute to competitive advantage and the brand’s value. </w:t>
      </w:r>
    </w:p>
    <w:p w14:paraId="56D8C428" w14:textId="77777777" w:rsidR="00AF6A3D" w:rsidRDefault="00000000">
      <w:pPr>
        <w:spacing w:before="240" w:after="240"/>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353CF228" wp14:editId="7E22C5AA">
            <wp:extent cx="4829175" cy="3209925"/>
            <wp:effectExtent l="0" t="0" r="0" b="0"/>
            <wp:docPr id="1098" name="image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image4.png"/>
                    <pic:cNvPicPr/>
                  </pic:nvPicPr>
                  <pic:blipFill>
                    <a:blip r:embed="rId19" cstate="print"/>
                    <a:srcRect/>
                    <a:stretch/>
                  </pic:blipFill>
                  <pic:spPr>
                    <a:xfrm>
                      <a:off x="0" y="0"/>
                      <a:ext cx="4829175" cy="3209925"/>
                    </a:xfrm>
                    <a:prstGeom prst="rect">
                      <a:avLst/>
                    </a:prstGeom>
                    <a:ln w="9525" cap="flat" cmpd="sng">
                      <a:solidFill>
                        <a:srgbClr val="000000"/>
                      </a:solidFill>
                      <a:prstDash val="solid"/>
                      <a:round/>
                      <a:headEnd type="none" w="med" len="med"/>
                      <a:tailEnd type="none" w="med" len="med"/>
                    </a:ln>
                  </pic:spPr>
                </pic:pic>
              </a:graphicData>
            </a:graphic>
          </wp:inline>
        </w:drawing>
      </w:r>
    </w:p>
    <w:p w14:paraId="54EA1549" w14:textId="77777777" w:rsidR="00AF6A3D" w:rsidRDefault="00000000">
      <w:pPr>
        <w:spacing w:before="240" w:after="240"/>
        <w:jc w:val="center"/>
        <w:rPr>
          <w:rFonts w:eastAsia="Times New Roman" w:cs="Times New Roman"/>
          <w:b/>
          <w:color w:val="000000"/>
          <w:szCs w:val="24"/>
        </w:rPr>
      </w:pPr>
      <w:r>
        <w:rPr>
          <w:rFonts w:eastAsia="Times New Roman" w:cs="Times New Roman"/>
          <w:b/>
          <w:color w:val="000000"/>
          <w:szCs w:val="24"/>
        </w:rPr>
        <w:t>Figure 11: Aaker’s brand equity model</w:t>
      </w:r>
    </w:p>
    <w:p w14:paraId="333F7ACB" w14:textId="77777777" w:rsidR="00AF6A3D" w:rsidRDefault="00000000">
      <w:pPr>
        <w:spacing w:before="240" w:after="240"/>
        <w:jc w:val="center"/>
        <w:rPr>
          <w:rFonts w:eastAsia="Times New Roman" w:cs="Times New Roman"/>
          <w:color w:val="000000"/>
          <w:szCs w:val="24"/>
        </w:rPr>
      </w:pPr>
      <w:r>
        <w:rPr>
          <w:rFonts w:eastAsia="Times New Roman" w:cs="Times New Roman"/>
          <w:color w:val="000000"/>
          <w:szCs w:val="24"/>
        </w:rPr>
        <w:t>(Source: Amoako and Boateng, 2022)</w:t>
      </w:r>
    </w:p>
    <w:p w14:paraId="25569F74"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Advantage </w:t>
      </w:r>
    </w:p>
    <w:p w14:paraId="072FF997"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Aaker’s brand equity model covers various dimensions of brand equity to offer a thorough assessment (Shaalan</w:t>
      </w:r>
      <w:r>
        <w:rPr>
          <w:rFonts w:eastAsia="Times New Roman" w:cs="Times New Roman"/>
          <w:i/>
          <w:iCs/>
          <w:color w:val="000000"/>
          <w:szCs w:val="24"/>
        </w:rPr>
        <w:t xml:space="preserve"> et al.</w:t>
      </w:r>
      <w:r>
        <w:rPr>
          <w:rFonts w:eastAsia="Times New Roman" w:cs="Times New Roman"/>
          <w:color w:val="000000"/>
          <w:szCs w:val="24"/>
        </w:rPr>
        <w:t xml:space="preserve"> 2022). This model also focuses on developing a strategy for improving customer loyalty and brand value. </w:t>
      </w:r>
    </w:p>
    <w:p w14:paraId="5686BE2A"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Disadvantage</w:t>
      </w:r>
    </w:p>
    <w:p w14:paraId="0A3A46D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This model quantifies intangible assets, such as brand associations that can be challenging. This model may not capture the dynamic nature of brand equity in current markets. </w:t>
      </w:r>
    </w:p>
    <w:p w14:paraId="78BBBFE6"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Comparison and similarities </w:t>
      </w:r>
    </w:p>
    <w:p w14:paraId="55BDE40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 xml:space="preserve">Keller’s Brand Equity Model focuses on understanding customer perceptions through different stages (meaning, resonance, response and identity) whereas Aaker’s brand equity model emphasises brand assets (Kegoro and Justus, 2020; Amoako and Boateng, 2022). These two models help to consider brand equity through consumer perspectives. </w:t>
      </w:r>
    </w:p>
    <w:p w14:paraId="70E2862F" w14:textId="77777777" w:rsidR="00AF6A3D" w:rsidRDefault="00000000">
      <w:pPr>
        <w:pStyle w:val="Heading2"/>
        <w:rPr>
          <w:color w:val="000000"/>
        </w:rPr>
      </w:pPr>
      <w:bookmarkStart w:id="24" w:name="_Toc178253733"/>
      <w:r>
        <w:rPr>
          <w:color w:val="000000"/>
        </w:rPr>
        <w:t>2.8 Conceptual framework</w:t>
      </w:r>
      <w:bookmarkEnd w:id="24"/>
      <w:r>
        <w:rPr>
          <w:color w:val="000000"/>
        </w:rPr>
        <w:t xml:space="preserve"> </w:t>
      </w:r>
    </w:p>
    <w:p w14:paraId="3D42B382" w14:textId="77777777" w:rsidR="00AF6A3D" w:rsidRDefault="00000000">
      <w:pPr>
        <w:jc w:val="center"/>
        <w:rPr>
          <w:color w:val="000000"/>
        </w:rPr>
      </w:pPr>
      <w:r>
        <w:rPr>
          <w:noProof/>
          <w:color w:val="000000"/>
          <w:lang w:val="en-US"/>
        </w:rPr>
        <w:drawing>
          <wp:inline distT="0" distB="0" distL="0" distR="0" wp14:anchorId="1706027F" wp14:editId="5C9A7FCD">
            <wp:extent cx="5943600" cy="3690619"/>
            <wp:effectExtent l="0" t="0" r="0" b="0"/>
            <wp:docPr id="1099" name="image1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13.png"/>
                    <pic:cNvPicPr/>
                  </pic:nvPicPr>
                  <pic:blipFill>
                    <a:blip r:embed="rId20" cstate="print"/>
                    <a:srcRect/>
                    <a:stretch/>
                  </pic:blipFill>
                  <pic:spPr>
                    <a:xfrm>
                      <a:off x="0" y="0"/>
                      <a:ext cx="5943600" cy="3690619"/>
                    </a:xfrm>
                    <a:prstGeom prst="rect">
                      <a:avLst/>
                    </a:prstGeom>
                    <a:ln w="9525" cap="flat" cmpd="sng">
                      <a:solidFill>
                        <a:srgbClr val="000000"/>
                      </a:solidFill>
                      <a:prstDash val="solid"/>
                      <a:round/>
                      <a:headEnd type="none" w="med" len="med"/>
                      <a:tailEnd type="none" w="med" len="med"/>
                    </a:ln>
                  </pic:spPr>
                </pic:pic>
              </a:graphicData>
            </a:graphic>
          </wp:inline>
        </w:drawing>
      </w:r>
    </w:p>
    <w:p w14:paraId="42ED5493" w14:textId="77777777" w:rsidR="00AF6A3D" w:rsidRDefault="00000000">
      <w:pPr>
        <w:jc w:val="center"/>
        <w:rPr>
          <w:rFonts w:eastAsia="Times New Roman" w:cs="Times New Roman"/>
          <w:b/>
          <w:color w:val="000000"/>
          <w:szCs w:val="24"/>
        </w:rPr>
      </w:pPr>
      <w:r>
        <w:rPr>
          <w:rFonts w:eastAsia="Times New Roman" w:cs="Times New Roman"/>
          <w:b/>
          <w:color w:val="000000"/>
          <w:szCs w:val="24"/>
        </w:rPr>
        <w:t>Figure 12: Conceptual framework</w:t>
      </w:r>
    </w:p>
    <w:p w14:paraId="25D256C8" w14:textId="77777777" w:rsidR="00AF6A3D" w:rsidRDefault="00000000">
      <w:pPr>
        <w:jc w:val="center"/>
        <w:rPr>
          <w:color w:val="000000"/>
        </w:rPr>
      </w:pPr>
      <w:r>
        <w:rPr>
          <w:rFonts w:eastAsia="Times New Roman" w:cs="Times New Roman"/>
          <w:color w:val="000000"/>
          <w:szCs w:val="24"/>
        </w:rPr>
        <w:t>(Source: Created by the researcher)</w:t>
      </w:r>
    </w:p>
    <w:p w14:paraId="11580629" w14:textId="77777777" w:rsidR="00AF6A3D" w:rsidRDefault="00AF6A3D">
      <w:pPr>
        <w:spacing w:before="240" w:after="240"/>
        <w:rPr>
          <w:rFonts w:eastAsia="Times New Roman" w:cs="Times New Roman"/>
          <w:color w:val="000000"/>
          <w:szCs w:val="24"/>
        </w:rPr>
      </w:pPr>
    </w:p>
    <w:p w14:paraId="78F0FBA7" w14:textId="77777777" w:rsidR="00AF6A3D" w:rsidRDefault="00000000">
      <w:pPr>
        <w:pStyle w:val="Heading2"/>
        <w:rPr>
          <w:color w:val="000000"/>
        </w:rPr>
      </w:pPr>
      <w:bookmarkStart w:id="25" w:name="_Toc178253734"/>
      <w:r>
        <w:rPr>
          <w:color w:val="000000"/>
        </w:rPr>
        <w:t>2.9 Summary</w:t>
      </w:r>
      <w:bookmarkEnd w:id="25"/>
      <w:r>
        <w:rPr>
          <w:color w:val="000000"/>
        </w:rPr>
        <w:t xml:space="preserve"> </w:t>
      </w:r>
    </w:p>
    <w:p w14:paraId="4FF32EAD" w14:textId="77777777" w:rsidR="00AF6A3D" w:rsidRDefault="00000000">
      <w:pPr>
        <w:rPr>
          <w:rFonts w:eastAsia="Times New Roman" w:cs="Times New Roman"/>
          <w:color w:val="000000"/>
          <w:szCs w:val="24"/>
        </w:rPr>
      </w:pPr>
      <w:r>
        <w:rPr>
          <w:rFonts w:eastAsia="Times New Roman" w:cs="Times New Roman"/>
          <w:color w:val="000000"/>
          <w:szCs w:val="24"/>
        </w:rPr>
        <w:t xml:space="preserve">As per the above discussion, it can be concluded that IMC refers to a strategic procedure, used to execute, plan, and develop coordinated persuasive and measurable brand communication programs. Besides, digital marketing is mainly a plan that uses online channels to meet specific marketing objectives. In this chapter, the impacts of these two factors on brand equity have been discussed. Brand equity is a marketing term that describes the brand value. It is found that there is </w:t>
      </w:r>
      <w:r>
        <w:rPr>
          <w:rFonts w:eastAsia="Times New Roman" w:cs="Times New Roman"/>
          <w:color w:val="000000"/>
          <w:szCs w:val="24"/>
        </w:rPr>
        <w:lastRenderedPageBreak/>
        <w:t xml:space="preserve">a direct relationship between IMC, digital marketing and BE. In this chapter, different theories have been suggested to use for the smartphone industry to build brand equity, and increase loyalty. </w:t>
      </w:r>
    </w:p>
    <w:p w14:paraId="3F528A2D" w14:textId="77777777" w:rsidR="00AF6A3D" w:rsidRDefault="00AF6A3D">
      <w:pPr>
        <w:rPr>
          <w:rFonts w:eastAsia="Times New Roman" w:cs="Times New Roman"/>
          <w:color w:val="000000"/>
          <w:szCs w:val="24"/>
        </w:rPr>
      </w:pPr>
    </w:p>
    <w:p w14:paraId="5C8BA654" w14:textId="77777777" w:rsidR="00AF6A3D" w:rsidRDefault="00000000">
      <w:pPr>
        <w:rPr>
          <w:rFonts w:eastAsia="Times New Roman" w:cs="Times New Roman"/>
          <w:b/>
          <w:color w:val="000000"/>
          <w:szCs w:val="24"/>
        </w:rPr>
      </w:pPr>
      <w:bookmarkStart w:id="26" w:name="_heading=h.pirc4fyzdhe" w:colFirst="0" w:colLast="0"/>
      <w:bookmarkEnd w:id="26"/>
      <w:r>
        <w:rPr>
          <w:color w:val="000000"/>
        </w:rPr>
        <w:br w:type="page"/>
      </w:r>
    </w:p>
    <w:p w14:paraId="7478D761" w14:textId="77777777" w:rsidR="00AF6A3D" w:rsidRDefault="00000000">
      <w:pPr>
        <w:pStyle w:val="Heading1"/>
        <w:rPr>
          <w:color w:val="000000"/>
        </w:rPr>
      </w:pPr>
      <w:bookmarkStart w:id="27" w:name="_Toc178253735"/>
      <w:r>
        <w:rPr>
          <w:color w:val="000000"/>
        </w:rPr>
        <w:lastRenderedPageBreak/>
        <w:t>Chapter 3: Research Methodology</w:t>
      </w:r>
      <w:bookmarkEnd w:id="27"/>
    </w:p>
    <w:p w14:paraId="5AEB8F89" w14:textId="77777777" w:rsidR="00AF6A3D" w:rsidRDefault="00000000">
      <w:pPr>
        <w:pStyle w:val="Heading2"/>
        <w:rPr>
          <w:color w:val="000000"/>
        </w:rPr>
      </w:pPr>
      <w:bookmarkStart w:id="28" w:name="_Toc178253736"/>
      <w:r>
        <w:rPr>
          <w:color w:val="000000"/>
        </w:rPr>
        <w:t>3.1 Introduction</w:t>
      </w:r>
      <w:bookmarkEnd w:id="28"/>
      <w:r>
        <w:rPr>
          <w:color w:val="000000"/>
        </w:rPr>
        <w:t xml:space="preserve"> </w:t>
      </w:r>
    </w:p>
    <w:p w14:paraId="19EE58CF" w14:textId="77777777" w:rsidR="00AF6A3D" w:rsidRDefault="00000000">
      <w:pPr>
        <w:rPr>
          <w:rFonts w:eastAsia="Times New Roman" w:cs="Times New Roman"/>
          <w:color w:val="000000"/>
          <w:szCs w:val="24"/>
        </w:rPr>
      </w:pPr>
      <w:r>
        <w:rPr>
          <w:rFonts w:eastAsia="Times New Roman" w:cs="Times New Roman"/>
          <w:color w:val="000000"/>
          <w:szCs w:val="24"/>
        </w:rPr>
        <w:t xml:space="preserve">An outline of the methods and steps utilised to collect relevant information and conduct research about a specific topic is called research methodology. Investigators (researchers) design their work in such a way that they can ensure that the tools and techniques they pick help them to investigate the research problem. Different research tools and techniques are selected in this study in line with the proper alignment to gather data related to the research topic, like the impact of IMC and digital marketing strategies on brand equity within the smartphone industry. The selected techniques and tools have the potential to analyse the research topic and answer all research questions critically. In this section, the researcher will discuss the study's data collection and analysis methods and ethical aspects that should be considered. </w:t>
      </w:r>
    </w:p>
    <w:p w14:paraId="67D1AF19" w14:textId="77777777" w:rsidR="00AF6A3D" w:rsidRDefault="00000000">
      <w:pPr>
        <w:pStyle w:val="Heading2"/>
        <w:rPr>
          <w:color w:val="000000"/>
        </w:rPr>
      </w:pPr>
      <w:bookmarkStart w:id="29" w:name="_Toc178253737"/>
      <w:r>
        <w:rPr>
          <w:color w:val="000000"/>
        </w:rPr>
        <w:t>3.2 Research Onion</w:t>
      </w:r>
      <w:bookmarkEnd w:id="29"/>
      <w:r>
        <w:rPr>
          <w:color w:val="000000"/>
        </w:rPr>
        <w:t xml:space="preserve"> </w:t>
      </w:r>
    </w:p>
    <w:p w14:paraId="7237513C" w14:textId="77777777" w:rsidR="00AF6A3D" w:rsidRDefault="00000000">
      <w:pPr>
        <w:rPr>
          <w:rFonts w:eastAsia="Times New Roman" w:cs="Times New Roman"/>
          <w:color w:val="000000"/>
          <w:szCs w:val="24"/>
        </w:rPr>
      </w:pPr>
      <w:r>
        <w:rPr>
          <w:rFonts w:eastAsia="Times New Roman" w:cs="Times New Roman"/>
          <w:color w:val="000000"/>
          <w:szCs w:val="24"/>
        </w:rPr>
        <w:t xml:space="preserve">Saunders </w:t>
      </w:r>
      <w:r>
        <w:rPr>
          <w:rFonts w:eastAsia="Times New Roman" w:cs="Times New Roman"/>
          <w:i/>
          <w:iCs/>
          <w:color w:val="000000"/>
          <w:szCs w:val="24"/>
        </w:rPr>
        <w:t xml:space="preserve">et al </w:t>
      </w:r>
      <w:r>
        <w:rPr>
          <w:rFonts w:eastAsia="Times New Roman" w:cs="Times New Roman"/>
          <w:color w:val="000000"/>
          <w:szCs w:val="24"/>
        </w:rPr>
        <w:t xml:space="preserve">(2007) proposed the model of research onion to explain stages through which researchers should pass when conducting research and developing an effective methodology. It includes philosophical assumptions and systems of beliefs, which underpin the selection of research techniques and shape the understanding of developed research questions. According to Mardiana (2020), the construction of research methodology depends on the theoretical concept of research onion. This research onion model provides the description of each layer, which should be accomplished to formulate a fruitful research methodology. The research onion model includes six primary layers, which include research philosophy, approach to theory development, methodological choice, strategy, time horizons, and techniques and procedures. </w:t>
      </w:r>
    </w:p>
    <w:p w14:paraId="4F344E00" w14:textId="77777777" w:rsidR="00AF6A3D" w:rsidRDefault="00000000">
      <w:pPr>
        <w:jc w:val="center"/>
        <w:rPr>
          <w:rFonts w:eastAsia="Times New Roman" w:cs="Times New Roman"/>
          <w:b/>
          <w:color w:val="000000"/>
          <w:szCs w:val="24"/>
        </w:rPr>
      </w:pPr>
      <w:r>
        <w:rPr>
          <w:rFonts w:eastAsia="Times New Roman" w:cs="Times New Roman"/>
          <w:b/>
          <w:noProof/>
          <w:color w:val="000000"/>
          <w:szCs w:val="24"/>
          <w:lang w:val="en-US"/>
        </w:rPr>
        <w:lastRenderedPageBreak/>
        <w:drawing>
          <wp:inline distT="0" distB="0" distL="0" distR="0" wp14:anchorId="2E25C81F" wp14:editId="7A7B0F45">
            <wp:extent cx="5943600" cy="3657600"/>
            <wp:effectExtent l="0" t="0" r="0" b="0"/>
            <wp:docPr id="1100" name="image3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32.png"/>
                    <pic:cNvPicPr/>
                  </pic:nvPicPr>
                  <pic:blipFill>
                    <a:blip r:embed="rId21" cstate="print"/>
                    <a:srcRect/>
                    <a:stretch/>
                  </pic:blipFill>
                  <pic:spPr>
                    <a:xfrm>
                      <a:off x="0" y="0"/>
                      <a:ext cx="5943600" cy="3657600"/>
                    </a:xfrm>
                    <a:prstGeom prst="rect">
                      <a:avLst/>
                    </a:prstGeom>
                    <a:ln w="9525" cap="flat" cmpd="sng">
                      <a:solidFill>
                        <a:srgbClr val="000000"/>
                      </a:solidFill>
                      <a:prstDash val="solid"/>
                      <a:round/>
                      <a:headEnd type="none" w="med" len="med"/>
                      <a:tailEnd type="none" w="med" len="med"/>
                    </a:ln>
                  </pic:spPr>
                </pic:pic>
              </a:graphicData>
            </a:graphic>
          </wp:inline>
        </w:drawing>
      </w:r>
    </w:p>
    <w:p w14:paraId="24A142B9" w14:textId="77777777" w:rsidR="00AF6A3D" w:rsidRDefault="00000000">
      <w:pPr>
        <w:jc w:val="center"/>
        <w:rPr>
          <w:rFonts w:eastAsia="Times New Roman" w:cs="Times New Roman"/>
          <w:b/>
          <w:color w:val="000000"/>
          <w:szCs w:val="24"/>
        </w:rPr>
      </w:pPr>
      <w:r>
        <w:rPr>
          <w:rFonts w:eastAsia="Times New Roman" w:cs="Times New Roman"/>
          <w:b/>
          <w:color w:val="000000"/>
          <w:szCs w:val="24"/>
        </w:rPr>
        <w:t xml:space="preserve">Figure 13: Research Onion Model </w:t>
      </w:r>
    </w:p>
    <w:p w14:paraId="59897C30" w14:textId="77777777" w:rsidR="00AF6A3D" w:rsidRDefault="00000000">
      <w:pPr>
        <w:jc w:val="center"/>
        <w:rPr>
          <w:rFonts w:eastAsia="Times New Roman" w:cs="Times New Roman"/>
          <w:color w:val="000000"/>
          <w:szCs w:val="24"/>
        </w:rPr>
      </w:pPr>
      <w:r>
        <w:rPr>
          <w:rFonts w:eastAsia="Times New Roman" w:cs="Times New Roman"/>
          <w:color w:val="000000"/>
          <w:szCs w:val="24"/>
        </w:rPr>
        <w:t>(Source: Mardiana 2020)</w:t>
      </w:r>
    </w:p>
    <w:p w14:paraId="0A6E1422" w14:textId="77777777" w:rsidR="00AF6A3D" w:rsidRDefault="00000000">
      <w:pPr>
        <w:pStyle w:val="Heading2"/>
        <w:rPr>
          <w:color w:val="000000"/>
        </w:rPr>
      </w:pPr>
      <w:bookmarkStart w:id="30" w:name="_Toc178253738"/>
      <w:r>
        <w:rPr>
          <w:color w:val="000000"/>
        </w:rPr>
        <w:t>3.3 Philosophical considerations of the study</w:t>
      </w:r>
      <w:bookmarkEnd w:id="30"/>
      <w:r>
        <w:rPr>
          <w:color w:val="000000"/>
        </w:rPr>
        <w:t xml:space="preserve"> </w:t>
      </w:r>
    </w:p>
    <w:p w14:paraId="3C0715E6" w14:textId="77777777" w:rsidR="00AF6A3D" w:rsidRDefault="00000000">
      <w:pPr>
        <w:rPr>
          <w:rFonts w:eastAsia="Times New Roman" w:cs="Times New Roman"/>
          <w:color w:val="000000"/>
          <w:szCs w:val="24"/>
        </w:rPr>
      </w:pPr>
      <w:r>
        <w:rPr>
          <w:rFonts w:eastAsia="Times New Roman" w:cs="Times New Roman"/>
          <w:color w:val="000000"/>
          <w:szCs w:val="24"/>
        </w:rPr>
        <w:t xml:space="preserve">Research philosophy is a set of beliefs or principles concerning the nature of beliefs being investigated (Lecture Notes). In other words, philosophical aspects of research are reformed as certain sets of assumptions, principles and beliefs that are considered to be effective sources to assist researchers in selecting a research approach by developing knowledge about chosen research topics </w:t>
      </w:r>
      <w:r>
        <w:rPr>
          <w:rFonts w:eastAsia="Times New Roman" w:cs="Times New Roman"/>
          <w:color w:val="FF0000"/>
          <w:szCs w:val="24"/>
        </w:rPr>
        <w:t>(Khalifa, 2023)</w:t>
      </w:r>
      <w:r>
        <w:rPr>
          <w:rFonts w:eastAsia="Times New Roman" w:cs="Times New Roman"/>
          <w:color w:val="000000"/>
          <w:szCs w:val="24"/>
        </w:rPr>
        <w:t xml:space="preserve">. In other words, epistemology is mainly a key theoretical knowledge, which deals with the collected evidence against chosen subjective elements. Saliya (2023) stated that four philosophical aspects are mainly considered in a thesis, which includes </w:t>
      </w:r>
      <w:r>
        <w:rPr>
          <w:rFonts w:eastAsia="Times New Roman" w:cs="Times New Roman"/>
          <w:b/>
          <w:i/>
          <w:color w:val="000000"/>
          <w:szCs w:val="24"/>
        </w:rPr>
        <w:t>“interpretivism”, “positivism”, “pragmatism” and “realism”.</w:t>
      </w:r>
      <w:r>
        <w:rPr>
          <w:rFonts w:eastAsia="Times New Roman" w:cs="Times New Roman"/>
          <w:color w:val="000000"/>
          <w:szCs w:val="24"/>
        </w:rPr>
        <w:t xml:space="preserve"> </w:t>
      </w:r>
    </w:p>
    <w:p w14:paraId="76DFDF36" w14:textId="77777777" w:rsidR="00AF6A3D" w:rsidRDefault="00000000">
      <w:pPr>
        <w:spacing w:before="200"/>
        <w:jc w:val="center"/>
        <w:rPr>
          <w:rFonts w:eastAsia="Times New Roman" w:cs="Times New Roman"/>
          <w:color w:val="000000"/>
          <w:szCs w:val="24"/>
        </w:rPr>
      </w:pPr>
      <w:r>
        <w:rPr>
          <w:rFonts w:eastAsia="Times New Roman" w:cs="Times New Roman"/>
          <w:noProof/>
          <w:color w:val="000000"/>
          <w:szCs w:val="24"/>
          <w:lang w:val="en-US"/>
        </w:rPr>
        <w:lastRenderedPageBreak/>
        <mc:AlternateContent>
          <mc:Choice Requires="wpg">
            <w:drawing>
              <wp:inline distT="0" distB="0" distL="0" distR="0" wp14:anchorId="5E05CB3E" wp14:editId="1F52E90F">
                <wp:extent cx="5486400" cy="3200400"/>
                <wp:effectExtent l="0" t="0" r="0" b="0"/>
                <wp:docPr id="1101" name="Group 15780063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486400" cy="3200400"/>
                          <a:chOff x="2602800" y="2179800"/>
                          <a:chExt cx="5486400" cy="3200400"/>
                        </a:xfrm>
                      </wpg:grpSpPr>
                      <wpg:grpSp>
                        <wpg:cNvPr id="895346366" name="Group 895346366"/>
                        <wpg:cNvGrpSpPr/>
                        <wpg:grpSpPr>
                          <a:xfrm>
                            <a:off x="2602800" y="2179800"/>
                            <a:ext cx="5486400" cy="3200400"/>
                            <a:chOff x="2602800" y="2179800"/>
                            <a:chExt cx="5486400" cy="3200400"/>
                          </a:xfrm>
                        </wpg:grpSpPr>
                        <wps:wsp>
                          <wps:cNvPr id="734613705" name="Rectangle 734613705"/>
                          <wps:cNvSpPr/>
                          <wps:spPr>
                            <a:xfrm>
                              <a:off x="2602800" y="2179800"/>
                              <a:ext cx="5486400" cy="3200400"/>
                            </a:xfrm>
                            <a:prstGeom prst="rect">
                              <a:avLst/>
                            </a:prstGeom>
                            <a:ln>
                              <a:noFill/>
                            </a:ln>
                          </wps:spPr>
                          <wps:txbx>
                            <w:txbxContent>
                              <w:p w14:paraId="67585609"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2093584749" name="Group 2093584749"/>
                          <wpg:cNvGrpSpPr/>
                          <wpg:grpSpPr>
                            <a:xfrm>
                              <a:off x="2602800" y="2179800"/>
                              <a:ext cx="5486400" cy="3200400"/>
                              <a:chOff x="2602800" y="2179800"/>
                              <a:chExt cx="5486400" cy="3200400"/>
                            </a:xfrm>
                          </wpg:grpSpPr>
                          <wps:wsp>
                            <wps:cNvPr id="898781794" name="Rectangle 898781794"/>
                            <wps:cNvSpPr/>
                            <wps:spPr>
                              <a:xfrm>
                                <a:off x="2602800" y="2179800"/>
                                <a:ext cx="5486400" cy="3200400"/>
                              </a:xfrm>
                              <a:prstGeom prst="rect">
                                <a:avLst/>
                              </a:prstGeom>
                              <a:ln>
                                <a:noFill/>
                              </a:ln>
                            </wps:spPr>
                            <wps:txbx>
                              <w:txbxContent>
                                <w:p w14:paraId="14DDE038"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1788208235" name="Group 1788208235"/>
                            <wpg:cNvGrpSpPr/>
                            <wpg:grpSpPr>
                              <a:xfrm>
                                <a:off x="2602800" y="2179800"/>
                                <a:ext cx="5486400" cy="3200400"/>
                                <a:chOff x="0" y="0"/>
                                <a:chExt cx="5486400" cy="3200425"/>
                              </a:xfrm>
                            </wpg:grpSpPr>
                            <wps:wsp>
                              <wps:cNvPr id="1313494959" name="Rectangle 1313494959"/>
                              <wps:cNvSpPr/>
                              <wps:spPr>
                                <a:xfrm>
                                  <a:off x="0" y="0"/>
                                  <a:ext cx="5486400" cy="3200425"/>
                                </a:xfrm>
                                <a:prstGeom prst="rect">
                                  <a:avLst/>
                                </a:prstGeom>
                                <a:ln>
                                  <a:noFill/>
                                </a:ln>
                              </wps:spPr>
                              <wps:txbx>
                                <w:txbxContent>
                                  <w:p w14:paraId="67441D63"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1144267452" name="Group 1144267452"/>
                              <wpg:cNvGrpSpPr/>
                              <wpg:grpSpPr>
                                <a:xfrm>
                                  <a:off x="0" y="0"/>
                                  <a:ext cx="5486400" cy="3200400"/>
                                  <a:chOff x="0" y="0"/>
                                  <a:chExt cx="5486400" cy="3200400"/>
                                </a:xfrm>
                              </wpg:grpSpPr>
                              <wps:wsp>
                                <wps:cNvPr id="1849323680" name="Rectangle 1849323680"/>
                                <wps:cNvSpPr/>
                                <wps:spPr>
                                  <a:xfrm>
                                    <a:off x="0" y="0"/>
                                    <a:ext cx="5486400" cy="3200400"/>
                                  </a:xfrm>
                                  <a:prstGeom prst="rect">
                                    <a:avLst/>
                                  </a:prstGeom>
                                  <a:ln>
                                    <a:noFill/>
                                  </a:ln>
                                </wps:spPr>
                                <wps:txbx>
                                  <w:txbxContent>
                                    <w:p w14:paraId="11C480C0"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79615609" name="Partial Circle 179615609"/>
                                <wps:cNvSpPr/>
                                <wps:spPr>
                                  <a:xfrm>
                                    <a:off x="1426157" y="192906"/>
                                    <a:ext cx="2688336" cy="2688336"/>
                                  </a:xfrm>
                                  <a:prstGeom prst="pie">
                                    <a:avLst>
                                      <a:gd name="adj1" fmla="val 16200000"/>
                                      <a:gd name="adj2" fmla="val 0"/>
                                    </a:avLst>
                                  </a:prstGeom>
                                  <a:solidFill>
                                    <a:srgbClr val="BF504D"/>
                                  </a:solidFill>
                                  <a:ln>
                                    <a:noFill/>
                                  </a:ln>
                                  <a:effectLst>
                                    <a:outerShdw blurRad="40000" dist="12700" dir="5400000" rotWithShape="0">
                                      <a:srgbClr val="000000">
                                        <a:alpha val="33725"/>
                                      </a:srgbClr>
                                    </a:outerShdw>
                                  </a:effectLst>
                                </wps:spPr>
                                <wps:txbx>
                                  <w:txbxContent>
                                    <w:p w14:paraId="2A0413CB"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6766259" name="Rectangle 6766259"/>
                                <wps:cNvSpPr/>
                                <wps:spPr>
                                  <a:xfrm>
                                    <a:off x="2853216" y="750095"/>
                                    <a:ext cx="992124" cy="736092"/>
                                  </a:xfrm>
                                  <a:prstGeom prst="rect">
                                    <a:avLst/>
                                  </a:prstGeom>
                                  <a:ln>
                                    <a:noFill/>
                                  </a:ln>
                                </wps:spPr>
                                <wps:txbx>
                                  <w:txbxContent>
                                    <w:p w14:paraId="0D4B821B" w14:textId="77777777" w:rsidR="00AF6A3D" w:rsidRDefault="00000000">
                                      <w:pPr>
                                        <w:spacing w:line="215" w:lineRule="auto"/>
                                        <w:jc w:val="center"/>
                                        <w:textDirection w:val="btLr"/>
                                      </w:pPr>
                                      <w:r>
                                        <w:rPr>
                                          <w:rFonts w:ascii="Cambria" w:eastAsia="Cambria" w:hAnsi="Cambria" w:cs="Cambria"/>
                                          <w:color w:val="000000"/>
                                        </w:rPr>
                                        <w:t xml:space="preserve">Interpretivism </w:t>
                                      </w:r>
                                    </w:p>
                                  </w:txbxContent>
                                </wps:txbx>
                                <wps:bodyPr wrap="square" lIns="15225" tIns="15225" rIns="15225" bIns="15225" anchor="ctr">
                                  <a:prstTxWarp prst="textNoShape">
                                    <a:avLst/>
                                  </a:prstTxWarp>
                                  <a:noAutofit/>
                                </wps:bodyPr>
                              </wps:wsp>
                              <wps:wsp>
                                <wps:cNvPr id="1887289816" name="Partial Circle 1887289816"/>
                                <wps:cNvSpPr/>
                                <wps:spPr>
                                  <a:xfrm>
                                    <a:off x="1426157" y="283157"/>
                                    <a:ext cx="2688336" cy="2688336"/>
                                  </a:xfrm>
                                  <a:prstGeom prst="pie">
                                    <a:avLst>
                                      <a:gd name="adj1" fmla="val 0"/>
                                      <a:gd name="adj2" fmla="val 5400000"/>
                                    </a:avLst>
                                  </a:prstGeom>
                                  <a:solidFill>
                                    <a:srgbClr val="9BBB59"/>
                                  </a:solidFill>
                                  <a:ln>
                                    <a:noFill/>
                                  </a:ln>
                                  <a:effectLst>
                                    <a:outerShdw blurRad="40000" dist="12700" dir="5400000" rotWithShape="0">
                                      <a:srgbClr val="000000">
                                        <a:alpha val="33725"/>
                                      </a:srgbClr>
                                    </a:outerShdw>
                                  </a:effectLst>
                                </wps:spPr>
                                <wps:txbx>
                                  <w:txbxContent>
                                    <w:p w14:paraId="1A76AF6F"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4719449" name="Rectangle 4719449"/>
                                <wps:cNvSpPr/>
                                <wps:spPr>
                                  <a:xfrm>
                                    <a:off x="2853216" y="1678212"/>
                                    <a:ext cx="992124" cy="736092"/>
                                  </a:xfrm>
                                  <a:prstGeom prst="rect">
                                    <a:avLst/>
                                  </a:prstGeom>
                                  <a:ln>
                                    <a:noFill/>
                                  </a:ln>
                                </wps:spPr>
                                <wps:txbx>
                                  <w:txbxContent>
                                    <w:p w14:paraId="49F2EE31" w14:textId="77777777" w:rsidR="00AF6A3D" w:rsidRDefault="00000000">
                                      <w:pPr>
                                        <w:spacing w:line="215" w:lineRule="auto"/>
                                        <w:jc w:val="center"/>
                                        <w:textDirection w:val="btLr"/>
                                      </w:pPr>
                                      <w:r>
                                        <w:rPr>
                                          <w:rFonts w:ascii="Cambria" w:eastAsia="Cambria" w:hAnsi="Cambria" w:cs="Cambria"/>
                                          <w:color w:val="000000"/>
                                        </w:rPr>
                                        <w:t>Pragmatism</w:t>
                                      </w:r>
                                    </w:p>
                                  </w:txbxContent>
                                </wps:txbx>
                                <wps:bodyPr wrap="square" lIns="15225" tIns="15225" rIns="15225" bIns="15225" anchor="ctr">
                                  <a:prstTxWarp prst="textNoShape">
                                    <a:avLst/>
                                  </a:prstTxWarp>
                                  <a:noAutofit/>
                                </wps:bodyPr>
                              </wps:wsp>
                              <wps:wsp>
                                <wps:cNvPr id="459602516" name="Partial Circle 459602516"/>
                                <wps:cNvSpPr/>
                                <wps:spPr>
                                  <a:xfrm>
                                    <a:off x="1335906" y="283157"/>
                                    <a:ext cx="2688336" cy="2688336"/>
                                  </a:xfrm>
                                  <a:prstGeom prst="pie">
                                    <a:avLst>
                                      <a:gd name="adj1" fmla="val 5400000"/>
                                      <a:gd name="adj2" fmla="val 10800000"/>
                                    </a:avLst>
                                  </a:prstGeom>
                                  <a:solidFill>
                                    <a:srgbClr val="8064A2"/>
                                  </a:solidFill>
                                  <a:ln>
                                    <a:noFill/>
                                  </a:ln>
                                  <a:effectLst>
                                    <a:outerShdw blurRad="40000" dist="12700" dir="5400000" rotWithShape="0">
                                      <a:srgbClr val="000000">
                                        <a:alpha val="33725"/>
                                      </a:srgbClr>
                                    </a:outerShdw>
                                  </a:effectLst>
                                </wps:spPr>
                                <wps:txbx>
                                  <w:txbxContent>
                                    <w:p w14:paraId="6CEC07F8"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801381680" name="Rectangle 801381680"/>
                                <wps:cNvSpPr/>
                                <wps:spPr>
                                  <a:xfrm>
                                    <a:off x="1605059" y="1678212"/>
                                    <a:ext cx="992124" cy="736092"/>
                                  </a:xfrm>
                                  <a:prstGeom prst="rect">
                                    <a:avLst/>
                                  </a:prstGeom>
                                  <a:ln>
                                    <a:noFill/>
                                  </a:ln>
                                </wps:spPr>
                                <wps:txbx>
                                  <w:txbxContent>
                                    <w:p w14:paraId="6EB0AEDA" w14:textId="77777777" w:rsidR="00AF6A3D" w:rsidRDefault="00000000">
                                      <w:pPr>
                                        <w:spacing w:line="215" w:lineRule="auto"/>
                                        <w:jc w:val="center"/>
                                        <w:textDirection w:val="btLr"/>
                                      </w:pPr>
                                      <w:r>
                                        <w:rPr>
                                          <w:rFonts w:ascii="Cambria" w:eastAsia="Cambria" w:hAnsi="Cambria" w:cs="Cambria"/>
                                          <w:color w:val="000000"/>
                                        </w:rPr>
                                        <w:t>Realism</w:t>
                                      </w:r>
                                    </w:p>
                                  </w:txbxContent>
                                </wps:txbx>
                                <wps:bodyPr wrap="square" lIns="15225" tIns="15225" rIns="15225" bIns="15225" anchor="ctr">
                                  <a:prstTxWarp prst="textNoShape">
                                    <a:avLst/>
                                  </a:prstTxWarp>
                                  <a:noAutofit/>
                                </wps:bodyPr>
                              </wps:wsp>
                              <wps:wsp>
                                <wps:cNvPr id="1475433530" name="Partial Circle 1475433530"/>
                                <wps:cNvSpPr/>
                                <wps:spPr>
                                  <a:xfrm>
                                    <a:off x="1335906" y="192906"/>
                                    <a:ext cx="2688336" cy="2688336"/>
                                  </a:xfrm>
                                  <a:prstGeom prst="pie">
                                    <a:avLst>
                                      <a:gd name="adj1" fmla="val 10800000"/>
                                      <a:gd name="adj2" fmla="val 16200000"/>
                                    </a:avLst>
                                  </a:prstGeom>
                                  <a:solidFill>
                                    <a:srgbClr val="49ACC5"/>
                                  </a:solidFill>
                                  <a:ln>
                                    <a:noFill/>
                                  </a:ln>
                                  <a:effectLst>
                                    <a:outerShdw blurRad="40000" dist="12700" dir="5400000" rotWithShape="0">
                                      <a:srgbClr val="000000">
                                        <a:alpha val="33725"/>
                                      </a:srgbClr>
                                    </a:outerShdw>
                                  </a:effectLst>
                                </wps:spPr>
                                <wps:txbx>
                                  <w:txbxContent>
                                    <w:p w14:paraId="6CEABBBC"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511160133" name="Rectangle 511160133"/>
                                <wps:cNvSpPr/>
                                <wps:spPr>
                                  <a:xfrm>
                                    <a:off x="1605059" y="750095"/>
                                    <a:ext cx="992124" cy="736092"/>
                                  </a:xfrm>
                                  <a:prstGeom prst="rect">
                                    <a:avLst/>
                                  </a:prstGeom>
                                  <a:ln>
                                    <a:noFill/>
                                  </a:ln>
                                </wps:spPr>
                                <wps:txbx>
                                  <w:txbxContent>
                                    <w:p w14:paraId="670D9C74" w14:textId="77777777" w:rsidR="00AF6A3D" w:rsidRDefault="00000000">
                                      <w:pPr>
                                        <w:spacing w:line="215" w:lineRule="auto"/>
                                        <w:jc w:val="center"/>
                                        <w:textDirection w:val="btLr"/>
                                      </w:pPr>
                                      <w:r>
                                        <w:rPr>
                                          <w:rFonts w:ascii="Cambria" w:eastAsia="Cambria" w:hAnsi="Cambria" w:cs="Cambria"/>
                                          <w:color w:val="000000"/>
                                        </w:rPr>
                                        <w:t xml:space="preserve">Positivism </w:t>
                                      </w:r>
                                    </w:p>
                                  </w:txbxContent>
                                </wps:txbx>
                                <wps:bodyPr wrap="square" lIns="15225" tIns="15225" rIns="15225" bIns="15225" anchor="ctr">
                                  <a:prstTxWarp prst="textNoShape">
                                    <a:avLst/>
                                  </a:prstTxWarp>
                                  <a:noAutofit/>
                                </wps:bodyPr>
                              </wps:wsp>
                              <wps:wsp>
                                <wps:cNvPr id="996968800" name="Freeform: Shape 996968800"/>
                                <wps:cNvSpPr/>
                                <wps:spPr>
                                  <a:xfrm>
                                    <a:off x="1259736" y="26485"/>
                                    <a:ext cx="3021177" cy="3021177"/>
                                  </a:xfrm>
                                  <a:custGeom>
                                    <a:avLst/>
                                    <a:gdLst/>
                                    <a:ahLst/>
                                    <a:cxnLst/>
                                    <a:rect l="l" t="t" r="r" b="b"/>
                                    <a:pathLst>
                                      <a:path w="120000" h="120000">
                                        <a:moveTo>
                                          <a:pt x="60000" y="4067"/>
                                        </a:moveTo>
                                        <a:lnTo>
                                          <a:pt x="60000" y="4067"/>
                                        </a:lnTo>
                                        <a:cubicBezTo>
                                          <a:pt x="88941" y="4067"/>
                                          <a:pt x="113103" y="26145"/>
                                          <a:pt x="115706" y="54969"/>
                                        </a:cubicBezTo>
                                        <a:lnTo>
                                          <a:pt x="119760" y="54969"/>
                                        </a:lnTo>
                                        <a:lnTo>
                                          <a:pt x="112882" y="60000"/>
                                        </a:lnTo>
                                        <a:lnTo>
                                          <a:pt x="105523" y="54969"/>
                                        </a:lnTo>
                                        <a:lnTo>
                                          <a:pt x="109576" y="54969"/>
                                        </a:lnTo>
                                        <a:lnTo>
                                          <a:pt x="109576" y="54969"/>
                                        </a:lnTo>
                                        <a:cubicBezTo>
                                          <a:pt x="106994" y="29527"/>
                                          <a:pt x="85573" y="10169"/>
                                          <a:pt x="60000" y="10169"/>
                                        </a:cubicBezTo>
                                        <a:close/>
                                      </a:path>
                                    </a:pathLst>
                                  </a:custGeom>
                                  <a:solidFill>
                                    <a:srgbClr val="BF504D"/>
                                  </a:solidFill>
                                  <a:ln>
                                    <a:noFill/>
                                  </a:ln>
                                </wps:spPr>
                                <wps:txbx>
                                  <w:txbxContent>
                                    <w:p w14:paraId="50A2421E"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2033373569" name="Freeform: Shape 2033373569"/>
                                <wps:cNvSpPr/>
                                <wps:spPr>
                                  <a:xfrm>
                                    <a:off x="1259736" y="116736"/>
                                    <a:ext cx="3021177" cy="3021177"/>
                                  </a:xfrm>
                                  <a:custGeom>
                                    <a:avLst/>
                                    <a:gdLst/>
                                    <a:ahLst/>
                                    <a:cxnLst/>
                                    <a:rect l="l" t="t" r="r" b="b"/>
                                    <a:pathLst>
                                      <a:path w="120000" h="120000">
                                        <a:moveTo>
                                          <a:pt x="115933" y="60000"/>
                                        </a:moveTo>
                                        <a:lnTo>
                                          <a:pt x="115933" y="60000"/>
                                        </a:lnTo>
                                        <a:cubicBezTo>
                                          <a:pt x="115933" y="88941"/>
                                          <a:pt x="93855" y="113103"/>
                                          <a:pt x="65031" y="115706"/>
                                        </a:cubicBezTo>
                                        <a:lnTo>
                                          <a:pt x="65031" y="119760"/>
                                        </a:lnTo>
                                        <a:lnTo>
                                          <a:pt x="60000" y="112882"/>
                                        </a:lnTo>
                                        <a:lnTo>
                                          <a:pt x="65031" y="105523"/>
                                        </a:lnTo>
                                        <a:lnTo>
                                          <a:pt x="65031" y="109576"/>
                                        </a:lnTo>
                                        <a:cubicBezTo>
                                          <a:pt x="90473" y="106994"/>
                                          <a:pt x="109831" y="85573"/>
                                          <a:pt x="109831" y="60000"/>
                                        </a:cubicBezTo>
                                        <a:close/>
                                      </a:path>
                                    </a:pathLst>
                                  </a:custGeom>
                                  <a:solidFill>
                                    <a:srgbClr val="9BBB59"/>
                                  </a:solidFill>
                                  <a:ln>
                                    <a:noFill/>
                                  </a:ln>
                                </wps:spPr>
                                <wps:txbx>
                                  <w:txbxContent>
                                    <w:p w14:paraId="59DCE2E5"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763297815" name="Freeform: Shape 763297815"/>
                                <wps:cNvSpPr/>
                                <wps:spPr>
                                  <a:xfrm>
                                    <a:off x="1169485" y="116736"/>
                                    <a:ext cx="3021177" cy="3021177"/>
                                  </a:xfrm>
                                  <a:custGeom>
                                    <a:avLst/>
                                    <a:gdLst/>
                                    <a:ahLst/>
                                    <a:cxnLst/>
                                    <a:rect l="l" t="t" r="r" b="b"/>
                                    <a:pathLst>
                                      <a:path w="120000" h="120000">
                                        <a:moveTo>
                                          <a:pt x="60000" y="115933"/>
                                        </a:moveTo>
                                        <a:cubicBezTo>
                                          <a:pt x="31059" y="115933"/>
                                          <a:pt x="6897" y="93855"/>
                                          <a:pt x="4294" y="65031"/>
                                        </a:cubicBezTo>
                                        <a:lnTo>
                                          <a:pt x="240" y="65031"/>
                                        </a:lnTo>
                                        <a:lnTo>
                                          <a:pt x="7118" y="60000"/>
                                        </a:lnTo>
                                        <a:lnTo>
                                          <a:pt x="14477" y="65031"/>
                                        </a:lnTo>
                                        <a:lnTo>
                                          <a:pt x="10424" y="65031"/>
                                        </a:lnTo>
                                        <a:lnTo>
                                          <a:pt x="10424" y="65031"/>
                                        </a:lnTo>
                                        <a:cubicBezTo>
                                          <a:pt x="13006" y="90473"/>
                                          <a:pt x="34427" y="109831"/>
                                          <a:pt x="60000" y="109831"/>
                                        </a:cubicBezTo>
                                        <a:close/>
                                      </a:path>
                                    </a:pathLst>
                                  </a:custGeom>
                                  <a:solidFill>
                                    <a:srgbClr val="8064A2"/>
                                  </a:solidFill>
                                  <a:ln>
                                    <a:noFill/>
                                  </a:ln>
                                </wps:spPr>
                                <wps:txbx>
                                  <w:txbxContent>
                                    <w:p w14:paraId="3B4190EC"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033535600" name="Freeform: Shape 1033535600"/>
                                <wps:cNvSpPr/>
                                <wps:spPr>
                                  <a:xfrm>
                                    <a:off x="1169485" y="26485"/>
                                    <a:ext cx="3021177" cy="3021177"/>
                                  </a:xfrm>
                                  <a:custGeom>
                                    <a:avLst/>
                                    <a:gdLst/>
                                    <a:ahLst/>
                                    <a:cxnLst/>
                                    <a:rect l="l" t="t" r="r" b="b"/>
                                    <a:pathLst>
                                      <a:path w="120000" h="120000">
                                        <a:moveTo>
                                          <a:pt x="4067" y="60000"/>
                                        </a:moveTo>
                                        <a:lnTo>
                                          <a:pt x="4067" y="60000"/>
                                        </a:lnTo>
                                        <a:cubicBezTo>
                                          <a:pt x="4067" y="31059"/>
                                          <a:pt x="26145" y="6897"/>
                                          <a:pt x="54969" y="4294"/>
                                        </a:cubicBezTo>
                                        <a:lnTo>
                                          <a:pt x="54969" y="240"/>
                                        </a:lnTo>
                                        <a:lnTo>
                                          <a:pt x="60000" y="7118"/>
                                        </a:lnTo>
                                        <a:lnTo>
                                          <a:pt x="54969" y="14477"/>
                                        </a:lnTo>
                                        <a:lnTo>
                                          <a:pt x="54969" y="10424"/>
                                        </a:lnTo>
                                        <a:lnTo>
                                          <a:pt x="54969" y="10424"/>
                                        </a:lnTo>
                                        <a:cubicBezTo>
                                          <a:pt x="29527" y="13006"/>
                                          <a:pt x="10169" y="34427"/>
                                          <a:pt x="10169" y="60000"/>
                                        </a:cubicBezTo>
                                        <a:close/>
                                      </a:path>
                                    </a:pathLst>
                                  </a:custGeom>
                                  <a:solidFill>
                                    <a:srgbClr val="49ACC5"/>
                                  </a:solidFill>
                                  <a:ln>
                                    <a:noFill/>
                                  </a:ln>
                                </wps:spPr>
                                <wps:txbx>
                                  <w:txbxContent>
                                    <w:p w14:paraId="024D1C0F"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grpSp>
                        </wpg:grpSp>
                      </wpg:grpSp>
                    </wpg:wgp>
                  </a:graphicData>
                </a:graphic>
              </wp:inline>
            </w:drawing>
          </mc:Choice>
          <mc:Fallback xmlns:wpsCustomData="http://www.wps.cn/officeDocument/2013/wpsCustomData">
            <w:pict>
              <v:group id="1101" filled="f" stroked="f" style="margin-left:0.0pt;margin-top:0.0pt;width:432.0pt;height:252.0pt;mso-wrap-distance-left:0.0pt;mso-wrap-distance-right:0.0pt;visibility:visible;" coordsize="5486400,3200400" coordorigin="2602800,2179800">
                <v:group id="1102" filled="f" stroked="f" style="position:absolute;left:2602800;top:2179800;width:5486400;height:3200400;z-index:2;mso-position-horizontal-relative:page;mso-position-vertical-relative:page;mso-width-relative:page;mso-height-relative:page;visibility:visible;" coordsize="5486400,3200400" coordorigin="2602800,2179800">
                  <v:rect id="1103" filled="f" stroked="f" style="position:absolute;left:2602800;top:2179800;width:5486400;height:3200400;z-index:2;mso-position-horizontal-relative:page;mso-position-vertical-relative:page;mso-width-relative:page;mso-height-relative:page;visibility:visible;v-text-anchor:middle;">
                    <v:stroke on="f"/>
                    <v:fill/>
                    <v:textbox inset="7.2pt,7.2pt,7.2pt,7.2pt">
                      <w:txbxContent>
                        <w:p>
                          <w:pPr>
                            <w:pStyle w:val="style0"/>
                            <w:spacing w:lineRule="auto" w:line="240"/>
                            <w:textDirection w:val="btLr"/>
                            <w:rPr/>
                          </w:pPr>
                        </w:p>
                      </w:txbxContent>
                    </v:textbox>
                  </v:rect>
                  <v:group id="1104" filled="f" stroked="f" style="position:absolute;left:2602800;top:2179800;width:5486400;height:3200400;z-index:3;mso-position-horizontal-relative:page;mso-position-vertical-relative:page;mso-width-relative:page;mso-height-relative:page;visibility:visible;" coordsize="5486400,3200400" coordorigin="2602800,2179800">
                    <v:rect id="1105" filled="f" stroked="f" style="position:absolute;left:2602800;top:2179800;width:5486400;height:3200400;z-index:2;mso-position-horizontal-relative:page;mso-position-vertical-relative:page;mso-width-relative:page;mso-height-relative:page;visibility:visible;v-text-anchor:middle;">
                      <v:stroke on="f"/>
                      <v:fill/>
                      <v:textbox inset="7.2pt,7.2pt,7.2pt,7.2pt">
                        <w:txbxContent>
                          <w:p>
                            <w:pPr>
                              <w:pStyle w:val="style0"/>
                              <w:spacing w:lineRule="auto" w:line="240"/>
                              <w:textDirection w:val="btLr"/>
                              <w:rPr/>
                            </w:pPr>
                          </w:p>
                        </w:txbxContent>
                      </v:textbox>
                    </v:rect>
                    <v:group id="1106" filled="f" stroked="f" style="position:absolute;left:2602800;top:2179800;width:5486400;height:3200400;z-index:3;mso-position-horizontal-relative:page;mso-position-vertical-relative:page;mso-width-relative:page;mso-height-relative:page;visibility:visible;" coordsize="5486400,3200425">
                      <v:rect id="1107" filled="f" stroked="f" style="position:absolute;left:0;top:0;width:5486400;height:3200425;z-index:2;mso-position-horizontal-relative:page;mso-position-vertical-relative:page;mso-width-relative:page;mso-height-relative:page;visibility:visible;v-text-anchor:middle;">
                        <v:stroke on="f"/>
                        <v:fill/>
                        <v:textbox inset="7.2pt,7.2pt,7.2pt,7.2pt">
                          <w:txbxContent>
                            <w:p>
                              <w:pPr>
                                <w:pStyle w:val="style0"/>
                                <w:spacing w:lineRule="auto" w:line="240"/>
                                <w:textDirection w:val="btLr"/>
                                <w:rPr/>
                              </w:pPr>
                            </w:p>
                          </w:txbxContent>
                        </v:textbox>
                      </v:rect>
                      <v:group id="1108" filled="f" stroked="f" style="position:absolute;left:0;top:0;width:5486400;height:3200400;z-index:3;mso-position-horizontal-relative:page;mso-position-vertical-relative:page;mso-width-relative:page;mso-height-relative:page;visibility:visible;" coordsize="5486400,3200400">
                        <v:rect id="1109" filled="f" stroked="f" style="position:absolute;left:0;top:0;width:5486400;height:3200400;z-index:2;mso-position-horizontal-relative:page;mso-position-vertical-relative:page;mso-width-relative:page;mso-height-relative:page;visibility:visible;v-text-anchor:middle;">
                          <v:stroke on="f"/>
                          <v:fill/>
                          <v:textbox inset="7.2pt,7.2pt,7.2pt,7.2pt">
                            <w:txbxContent>
                              <w:p>
                                <w:pPr>
                                  <w:pStyle w:val="style0"/>
                                  <w:spacing w:lineRule="auto" w:line="240"/>
                                  <w:textDirection w:val="btLr"/>
                                  <w:rPr/>
                                </w:pPr>
                              </w:p>
                            </w:txbxContent>
                          </v:textbox>
                        </v:rect>
                        <v:shape id="1110" coordsize="2688336,2688336" path="m1344168,0c2086532,0,2688336,601804,2688336,1344168l1344168,1344168xe" adj="3499200,0," fillcolor="#bf504d" stroked="f" style="position:absolute;left:1426157;top:192906;width:2688336;height:2688336;z-index:3;mso-position-horizontal-relative:page;mso-position-vertical-relative:page;mso-width-relative:page;mso-height-relative:page;visibility:visible;v-text-anchor:middle;">
                          <v:stroke on="f"/>
                          <v:fill/>
                          <v:shadow on="t" color="black" offset="-4.371139E-8pt,1.0pt" opacity="22102f" origin=",0.5" type="perspective"/>
                          <v:path textboxrect="393697,393697,2294638,2294638" o:connecttype="custom"/>
                          <v:textbox inset="7.2pt,7.2pt,7.2pt,7.2pt">
                            <w:txbxContent>
                              <w:p>
                                <w:pPr>
                                  <w:pStyle w:val="style0"/>
                                  <w:spacing w:lineRule="auto" w:line="240"/>
                                  <w:textDirection w:val="btLr"/>
                                  <w:rPr/>
                                </w:pPr>
                              </w:p>
                            </w:txbxContent>
                          </v:textbox>
                        </v:shape>
                        <v:rect id="1111" filled="f" stroked="f" style="position:absolute;left:2853216;top:750095;width:992124;height:736092;z-index:4;mso-position-horizontal-relative:page;mso-position-vertical-relative:page;mso-width-relative:page;mso-height-relative:page;visibility:visible;v-text-anchor:middle;">
                          <v:stroke on="f"/>
                          <v:fill/>
                          <v:textbox inset="1.2pt,1.2pt,1.2pt,1.2pt">
                            <w:txbxContent>
                              <w:p>
                                <w:pPr>
                                  <w:pStyle w:val="style0"/>
                                  <w:spacing w:lineRule="auto" w:line="215"/>
                                  <w:jc w:val="center"/>
                                  <w:textDirection w:val="btLr"/>
                                  <w:rPr/>
                                </w:pPr>
                                <w:r>
                                  <w:rPr>
                                    <w:rFonts w:ascii="Cambria" w:cs="Cambria" w:eastAsia="Cambria" w:hAnsi="Cambria"/>
                                    <w:color w:val="000000"/>
                                  </w:rPr>
                                  <w:t xml:space="preserve">Interpretivism </w:t>
                                </w:r>
                              </w:p>
                            </w:txbxContent>
                          </v:textbox>
                        </v:rect>
                        <v:shape id="1112" coordsize="2688336,2688336" path="m2688336,1344168c2688336,2086532,2086532,2688336,1344168,2688336l1344168,1344168xe" adj="0,1166400," fillcolor="#9bbb59" stroked="f" style="position:absolute;left:1426157;top:283157;width:2688336;height:2688336;z-index:5;mso-position-horizontal-relative:page;mso-position-vertical-relative:page;mso-width-relative:page;mso-height-relative:page;visibility:visible;v-text-anchor:middle;">
                          <v:stroke on="f"/>
                          <v:fill/>
                          <v:shadow on="t" color="black" offset="-4.371139E-8pt,1.0pt" opacity="22102f" origin=",0.5" type="perspective"/>
                          <v:path textboxrect="393697,393697,2294638,2294638" o:connecttype="custom"/>
                          <v:textbox inset="7.2pt,7.2pt,7.2pt,7.2pt">
                            <w:txbxContent>
                              <w:p>
                                <w:pPr>
                                  <w:pStyle w:val="style0"/>
                                  <w:spacing w:lineRule="auto" w:line="240"/>
                                  <w:textDirection w:val="btLr"/>
                                  <w:rPr/>
                                </w:pPr>
                              </w:p>
                            </w:txbxContent>
                          </v:textbox>
                        </v:shape>
                        <v:rect id="1113" filled="f" stroked="f" style="position:absolute;left:2853216;top:1678212;width:992124;height:736092;z-index:6;mso-position-horizontal-relative:page;mso-position-vertical-relative:page;mso-width-relative:page;mso-height-relative:page;visibility:visible;v-text-anchor:middle;">
                          <v:stroke on="f"/>
                          <v:fill/>
                          <v:textbox inset="1.2pt,1.2pt,1.2pt,1.2pt">
                            <w:txbxContent>
                              <w:p>
                                <w:pPr>
                                  <w:pStyle w:val="style0"/>
                                  <w:spacing w:lineRule="auto" w:line="215"/>
                                  <w:jc w:val="center"/>
                                  <w:textDirection w:val="btLr"/>
                                  <w:rPr/>
                                </w:pPr>
                                <w:r>
                                  <w:rPr>
                                    <w:rFonts w:ascii="Cambria" w:cs="Cambria" w:eastAsia="Cambria" w:hAnsi="Cambria"/>
                                    <w:color w:val="000000"/>
                                  </w:rPr>
                                  <w:t>Pragmatism</w:t>
                                </w:r>
                              </w:p>
                            </w:txbxContent>
                          </v:textbox>
                        </v:rect>
                        <v:shape id="1114" coordsize="2688336,2688336" path="m1344168,2688336c601804,2688336,0,2086532,0,1344168l1344168,1344168xe" adj="1166400,2332800," fillcolor="#8064a2" stroked="f" style="position:absolute;left:1335906;top:283157;width:2688336;height:2688336;z-index:7;mso-position-horizontal-relative:page;mso-position-vertical-relative:page;mso-width-relative:page;mso-height-relative:page;visibility:visible;v-text-anchor:middle;">
                          <v:stroke on="f"/>
                          <v:fill/>
                          <v:shadow on="t" color="black" offset="-4.371139E-8pt,1.0pt" opacity="22102f" origin=",0.5" type="perspective"/>
                          <v:path textboxrect="393697,393697,2294638,2294638" o:connecttype="custom"/>
                          <v:textbox inset="7.2pt,7.2pt,7.2pt,7.2pt">
                            <w:txbxContent>
                              <w:p>
                                <w:pPr>
                                  <w:pStyle w:val="style0"/>
                                  <w:spacing w:lineRule="auto" w:line="240"/>
                                  <w:textDirection w:val="btLr"/>
                                  <w:rPr/>
                                </w:pPr>
                              </w:p>
                            </w:txbxContent>
                          </v:textbox>
                        </v:shape>
                        <v:rect id="1115" filled="f" stroked="f" style="position:absolute;left:1605059;top:1678212;width:992124;height:736092;z-index:8;mso-position-horizontal-relative:page;mso-position-vertical-relative:page;mso-width-relative:page;mso-height-relative:page;visibility:visible;v-text-anchor:middle;">
                          <v:stroke on="f"/>
                          <v:fill/>
                          <v:textbox inset="1.2pt,1.2pt,1.2pt,1.2pt">
                            <w:txbxContent>
                              <w:p>
                                <w:pPr>
                                  <w:pStyle w:val="style0"/>
                                  <w:spacing w:lineRule="auto" w:line="215"/>
                                  <w:jc w:val="center"/>
                                  <w:textDirection w:val="btLr"/>
                                  <w:rPr/>
                                </w:pPr>
                                <w:r>
                                  <w:rPr>
                                    <w:rFonts w:ascii="Cambria" w:cs="Cambria" w:eastAsia="Cambria" w:hAnsi="Cambria"/>
                                    <w:color w:val="000000"/>
                                  </w:rPr>
                                  <w:t>Realism</w:t>
                                </w:r>
                              </w:p>
                            </w:txbxContent>
                          </v:textbox>
                        </v:rect>
                        <v:shape id="1116" coordsize="2688336,2688336" path="m0,1344168c0,601804,601804,0,1344168,0l1344168,1344168xe" adj="2332800,3499200," fillcolor="#49acc5" stroked="f" style="position:absolute;left:1335906;top:192906;width:2688336;height:2688336;z-index:9;mso-position-horizontal-relative:page;mso-position-vertical-relative:page;mso-width-relative:page;mso-height-relative:page;visibility:visible;v-text-anchor:middle;">
                          <v:stroke on="f"/>
                          <v:fill/>
                          <v:shadow on="t" color="black" offset="-4.371139E-8pt,1.0pt" opacity="22102f" origin=",0.5" type="perspective"/>
                          <v:path textboxrect="393697,393697,2294638,2294638" o:connecttype="custom"/>
                          <v:textbox inset="7.2pt,7.2pt,7.2pt,7.2pt">
                            <w:txbxContent>
                              <w:p>
                                <w:pPr>
                                  <w:pStyle w:val="style0"/>
                                  <w:spacing w:lineRule="auto" w:line="240"/>
                                  <w:textDirection w:val="btLr"/>
                                  <w:rPr/>
                                </w:pPr>
                              </w:p>
                            </w:txbxContent>
                          </v:textbox>
                        </v:shape>
                        <v:rect id="1117" filled="f" stroked="f" style="position:absolute;left:1605059;top:750095;width:992124;height:736092;z-index:10;mso-position-horizontal-relative:page;mso-position-vertical-relative:page;mso-width-relative:page;mso-height-relative:page;visibility:visible;v-text-anchor:middle;">
                          <v:stroke on="f"/>
                          <v:fill/>
                          <v:textbox inset="1.2pt,1.2pt,1.2pt,1.2pt">
                            <w:txbxContent>
                              <w:p>
                                <w:pPr>
                                  <w:pStyle w:val="style0"/>
                                  <w:spacing w:lineRule="auto" w:line="215"/>
                                  <w:jc w:val="center"/>
                                  <w:textDirection w:val="btLr"/>
                                  <w:rPr/>
                                </w:pPr>
                                <w:r>
                                  <w:rPr>
                                    <w:rFonts w:ascii="Cambria" w:cs="Cambria" w:eastAsia="Cambria" w:hAnsi="Cambria"/>
                                    <w:color w:val="000000"/>
                                  </w:rPr>
                                  <w:t xml:space="preserve">Positivism </w:t>
                                </w:r>
                              </w:p>
                            </w:txbxContent>
                          </v:textbox>
                        </v:rect>
                        <v:shape id="1118" coordsize="120000,120000" path="m60000,4067l60000,4067c88941,4067,113103,26145,115706,54969l119760,54969l112882,60000l105523,54969l109576,54969l109576,54969c106994,29527,85573,10169,60000,10169xe" fillcolor="#bf504d" stroked="f" style="position:absolute;left:1259736;top:26485;width:3021177;height:3021177;z-index:11;mso-position-horizontal-relative:page;mso-position-vertical-relative:page;mso-width-relative:page;mso-height-relative:page;visibility:visible;v-text-anchor:middle;">
                          <v:stroke on="f"/>
                          <v:fill/>
                          <v:path textboxrect="0,0,120000,120000" o:connectlocs=""/>
                          <v:textbox inset="7.2pt,7.2pt,7.2pt,7.2pt">
                            <w:txbxContent>
                              <w:p>
                                <w:pPr>
                                  <w:pStyle w:val="style0"/>
                                  <w:spacing w:lineRule="auto" w:line="240"/>
                                  <w:textDirection w:val="btLr"/>
                                  <w:rPr/>
                                </w:pPr>
                              </w:p>
                            </w:txbxContent>
                          </v:textbox>
                        </v:shape>
                        <v:shape id="1119" coordsize="120000,120000" path="m115933,60000l115933,60000c115933,88941,93855,113103,65031,115706l65031,119760l60000,112882l65031,105523l65031,109576c90473,106994,109831,85573,109831,60000xe" fillcolor="#9bbb59" stroked="f" style="position:absolute;left:1259736;top:116736;width:3021177;height:3021177;z-index:12;mso-position-horizontal-relative:page;mso-position-vertical-relative:page;mso-width-relative:page;mso-height-relative:page;visibility:visible;v-text-anchor:middle;">
                          <v:stroke on="f"/>
                          <v:fill/>
                          <v:path textboxrect="0,0,120000,120000" o:connectlocs=""/>
                          <v:textbox inset="7.2pt,7.2pt,7.2pt,7.2pt">
                            <w:txbxContent>
                              <w:p>
                                <w:pPr>
                                  <w:pStyle w:val="style0"/>
                                  <w:spacing w:lineRule="auto" w:line="240"/>
                                  <w:textDirection w:val="btLr"/>
                                  <w:rPr/>
                                </w:pPr>
                              </w:p>
                            </w:txbxContent>
                          </v:textbox>
                        </v:shape>
                        <v:shape id="1120" coordsize="120000,120000" path="m60000,115933c31059,115933,6897,93855,4294,65031l240,65031l7118,60000l14477,65031l10424,65031l10424,65031c13006,90473,34427,109831,60000,109831xe" fillcolor="#8064a2" stroked="f" style="position:absolute;left:1169485;top:116736;width:3021177;height:3021177;z-index:13;mso-position-horizontal-relative:page;mso-position-vertical-relative:page;mso-width-relative:page;mso-height-relative:page;visibility:visible;v-text-anchor:middle;">
                          <v:stroke on="f"/>
                          <v:fill/>
                          <v:path textboxrect="0,0,120000,120000" o:connectlocs=""/>
                          <v:textbox inset="7.2pt,7.2pt,7.2pt,7.2pt">
                            <w:txbxContent>
                              <w:p>
                                <w:pPr>
                                  <w:pStyle w:val="style0"/>
                                  <w:spacing w:lineRule="auto" w:line="240"/>
                                  <w:textDirection w:val="btLr"/>
                                  <w:rPr/>
                                </w:pPr>
                              </w:p>
                            </w:txbxContent>
                          </v:textbox>
                        </v:shape>
                        <v:shape id="1121" coordsize="120000,120000" path="m4067,60000l4067,60000c4067,31059,26145,6897,54969,4294l54969,240l60000,7118l54969,14477l54969,10424l54969,10424c29527,13006,10169,34427,10169,60000xe" fillcolor="#49acc5" stroked="f" style="position:absolute;left:1169485;top:26485;width:3021177;height:3021177;z-index:14;mso-position-horizontal-relative:page;mso-position-vertical-relative:page;mso-width-relative:page;mso-height-relative:page;visibility:visible;v-text-anchor:middle;">
                          <v:stroke on="f"/>
                          <v:fill/>
                          <v:path textboxrect="0,0,120000,120000" o:connectlocs=""/>
                          <v:textbox inset="7.2pt,7.2pt,7.2pt,7.2pt">
                            <w:txbxContent>
                              <w:p>
                                <w:pPr>
                                  <w:pStyle w:val="style0"/>
                                  <w:spacing w:lineRule="auto" w:line="240"/>
                                  <w:textDirection w:val="btLr"/>
                                  <w:rPr/>
                                </w:pPr>
                              </w:p>
                            </w:txbxContent>
                          </v:textbox>
                        </v:shape>
                        <v:fill/>
                      </v:group>
                      <v:fill/>
                    </v:group>
                    <v:fill/>
                  </v:group>
                  <v:fill/>
                </v:group>
                <w10:anchorlock/>
                <v:fill rotate="true"/>
              </v:group>
            </w:pict>
          </mc:Fallback>
        </mc:AlternateContent>
      </w:r>
    </w:p>
    <w:p w14:paraId="0582FF79" w14:textId="77777777" w:rsidR="00AF6A3D" w:rsidRDefault="00000000">
      <w:pPr>
        <w:spacing w:before="200"/>
        <w:jc w:val="center"/>
        <w:rPr>
          <w:rFonts w:eastAsia="Times New Roman" w:cs="Times New Roman"/>
          <w:b/>
          <w:color w:val="000000"/>
          <w:szCs w:val="24"/>
        </w:rPr>
      </w:pPr>
      <w:r>
        <w:rPr>
          <w:rFonts w:eastAsia="Times New Roman" w:cs="Times New Roman"/>
          <w:b/>
          <w:color w:val="000000"/>
          <w:szCs w:val="24"/>
        </w:rPr>
        <w:t xml:space="preserve">Figure 14: Types of Research Philosophies </w:t>
      </w:r>
    </w:p>
    <w:p w14:paraId="0D8F8B51" w14:textId="77777777" w:rsidR="00AF6A3D" w:rsidRDefault="00000000">
      <w:pPr>
        <w:spacing w:before="200"/>
        <w:jc w:val="center"/>
        <w:rPr>
          <w:rFonts w:eastAsia="Times New Roman" w:cs="Times New Roman"/>
          <w:color w:val="000000"/>
          <w:szCs w:val="24"/>
        </w:rPr>
      </w:pPr>
      <w:r>
        <w:rPr>
          <w:rFonts w:eastAsia="Times New Roman" w:cs="Times New Roman"/>
          <w:color w:val="000000"/>
          <w:szCs w:val="24"/>
        </w:rPr>
        <w:t>(Source: Influenced by Saliya, 2023)</w:t>
      </w:r>
    </w:p>
    <w:p w14:paraId="56E06B68" w14:textId="77777777" w:rsidR="00AF6A3D" w:rsidRDefault="00000000">
      <w:pPr>
        <w:rPr>
          <w:rFonts w:eastAsia="Times New Roman" w:cs="Times New Roman"/>
          <w:color w:val="000000"/>
          <w:szCs w:val="24"/>
        </w:rPr>
      </w:pPr>
      <w:r>
        <w:rPr>
          <w:rFonts w:eastAsia="Times New Roman" w:cs="Times New Roman"/>
          <w:color w:val="000000"/>
          <w:szCs w:val="24"/>
        </w:rPr>
        <w:t xml:space="preserve">Considering the research needs, the “positivism” epistemological approach has been considered in this study. According to Bayram (2021), assessing the existing research works, it is found that positivism helps foster sufficient observation to gain comprehensive knowledge related to the key subject matter. Akpan (2022) stated that as this philosophical aspect is concerned with measurement, this can help researchers to get and facilitate trustworthy outcomes. This study has emphasised collecting quantitative data and measuring those data with statistical techniques. Hence the consideration of the “positivism” philosophy seems justified to the researcher. The use of this ‘positivism philosophy” seems fruitful in interpreting the collected data objectively to understand how moderating online and offline marketing strategies impact brand equity in the smartphone industry. </w:t>
      </w:r>
    </w:p>
    <w:p w14:paraId="7A854B78" w14:textId="77777777" w:rsidR="00AF6A3D" w:rsidRDefault="00000000">
      <w:pPr>
        <w:rPr>
          <w:rFonts w:eastAsia="Times New Roman" w:cs="Times New Roman"/>
          <w:color w:val="000000"/>
          <w:szCs w:val="24"/>
        </w:rPr>
      </w:pPr>
      <w:r>
        <w:rPr>
          <w:rFonts w:eastAsia="Times New Roman" w:cs="Times New Roman"/>
          <w:color w:val="000000"/>
          <w:szCs w:val="24"/>
        </w:rPr>
        <w:t xml:space="preserve">On the other hand, interpretivism philosophy is discarded in this work, as it is associated with qualitative data (Mezmir, 2020). Besides, realism philosophical aspects only focus on immediate reality to gather knowledge, which may not be sufficient for critically analysing a topic. Foster (2024) claimed that pragmatism philosophy may lead to misinterpretation and confusion, as there can be discrepancies between different types of data. Hence, the researcher has decided to employ the positivism philosophy in this study. </w:t>
      </w:r>
    </w:p>
    <w:p w14:paraId="66AD40DD" w14:textId="77777777" w:rsidR="00AF6A3D" w:rsidRDefault="00000000">
      <w:pPr>
        <w:pStyle w:val="Heading2"/>
        <w:rPr>
          <w:color w:val="000000"/>
        </w:rPr>
      </w:pPr>
      <w:bookmarkStart w:id="31" w:name="_Toc178253739"/>
      <w:r>
        <w:rPr>
          <w:color w:val="000000"/>
        </w:rPr>
        <w:lastRenderedPageBreak/>
        <w:t>3.4 Research Approach</w:t>
      </w:r>
      <w:bookmarkEnd w:id="31"/>
      <w:r>
        <w:rPr>
          <w:color w:val="000000"/>
        </w:rPr>
        <w:t xml:space="preserve"> </w:t>
      </w:r>
    </w:p>
    <w:p w14:paraId="1F9E4B4F" w14:textId="77777777" w:rsidR="00AF6A3D" w:rsidRDefault="00000000">
      <w:pPr>
        <w:rPr>
          <w:rFonts w:eastAsia="Times New Roman" w:cs="Times New Roman"/>
          <w:color w:val="000000"/>
          <w:szCs w:val="24"/>
        </w:rPr>
      </w:pPr>
      <w:r>
        <w:rPr>
          <w:rFonts w:eastAsia="Times New Roman" w:cs="Times New Roman"/>
          <w:color w:val="000000"/>
          <w:szCs w:val="24"/>
        </w:rPr>
        <w:t xml:space="preserve">The research approach relies on certain plans and procedures that researchers develop to apply concepts and theories depending on data patterns and observations (Pandey and Pandey, 2021). Park, Bahrudin and Han (2020) stated that based on the subjective knowledge about research, it is found that inductive and deductive are two basic approaches that researchers mainly apply in a thesis. </w:t>
      </w:r>
      <w:r>
        <w:rPr>
          <w:rFonts w:eastAsia="Times New Roman" w:cs="Times New Roman"/>
          <w:noProof/>
          <w:color w:val="000000"/>
          <w:szCs w:val="24"/>
          <w:lang w:val="en-US"/>
        </w:rPr>
        <w:drawing>
          <wp:inline distT="0" distB="0" distL="0" distR="0" wp14:anchorId="4AC3AEA1" wp14:editId="500F2995">
            <wp:extent cx="5943600" cy="241300"/>
            <wp:effectExtent l="0" t="0" r="0" b="0"/>
            <wp:docPr id="1123" name="image9.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image9.png"/>
                    <pic:cNvPicPr/>
                  </pic:nvPicPr>
                  <pic:blipFill>
                    <a:blip r:embed="rId22" cstate="print"/>
                    <a:srcRect/>
                    <a:stretch/>
                  </pic:blipFill>
                  <pic:spPr>
                    <a:xfrm>
                      <a:off x="0" y="0"/>
                      <a:ext cx="5943600" cy="241300"/>
                    </a:xfrm>
                    <a:prstGeom prst="rect">
                      <a:avLst/>
                    </a:prstGeom>
                    <a:ln w="9525" cap="flat" cmpd="sng">
                      <a:solidFill>
                        <a:srgbClr val="000000"/>
                      </a:solidFill>
                      <a:prstDash val="solid"/>
                      <a:round/>
                      <a:headEnd type="none" w="med" len="med"/>
                      <a:tailEnd type="none" w="med" len="med"/>
                    </a:ln>
                  </pic:spPr>
                </pic:pic>
              </a:graphicData>
            </a:graphic>
          </wp:inline>
        </w:drawing>
      </w:r>
    </w:p>
    <w:p w14:paraId="16BBD431" w14:textId="77777777" w:rsidR="00AF6A3D" w:rsidRDefault="00000000">
      <w:pPr>
        <w:spacing w:before="240"/>
        <w:jc w:val="center"/>
        <w:rPr>
          <w:rFonts w:eastAsia="Times New Roman" w:cs="Times New Roman"/>
          <w:color w:val="000000"/>
          <w:szCs w:val="24"/>
        </w:rPr>
      </w:pPr>
      <w:r>
        <w:rPr>
          <w:noProof/>
          <w:color w:val="000000"/>
          <w:lang w:val="en-US"/>
        </w:rPr>
        <w:drawing>
          <wp:inline distT="0" distB="0" distL="0" distR="0" wp14:anchorId="70BB23D3" wp14:editId="565A48AB">
            <wp:extent cx="5943600" cy="1358900"/>
            <wp:effectExtent l="0" t="0" r="0" b="0"/>
            <wp:docPr id="1124" name="image17.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17.png"/>
                    <pic:cNvPicPr/>
                  </pic:nvPicPr>
                  <pic:blipFill>
                    <a:blip r:embed="rId23" cstate="print"/>
                    <a:srcRect/>
                    <a:stretch/>
                  </pic:blipFill>
                  <pic:spPr>
                    <a:xfrm>
                      <a:off x="0" y="0"/>
                      <a:ext cx="5943600" cy="1358900"/>
                    </a:xfrm>
                    <a:prstGeom prst="rect">
                      <a:avLst/>
                    </a:prstGeom>
                    <a:ln w="9525" cap="flat" cmpd="sng">
                      <a:solidFill>
                        <a:srgbClr val="000000"/>
                      </a:solidFill>
                      <a:prstDash val="solid"/>
                      <a:round/>
                      <a:headEnd type="none" w="med" len="med"/>
                      <a:tailEnd type="none" w="med" len="med"/>
                    </a:ln>
                  </pic:spPr>
                </pic:pic>
              </a:graphicData>
            </a:graphic>
          </wp:inline>
        </w:drawing>
      </w:r>
    </w:p>
    <w:p w14:paraId="3EC82202" w14:textId="77777777" w:rsidR="00AF6A3D" w:rsidRDefault="00000000">
      <w:pPr>
        <w:spacing w:before="240"/>
        <w:jc w:val="center"/>
        <w:rPr>
          <w:rFonts w:eastAsia="Times New Roman" w:cs="Times New Roman"/>
          <w:b/>
          <w:color w:val="000000"/>
          <w:szCs w:val="24"/>
        </w:rPr>
      </w:pPr>
      <w:r>
        <w:rPr>
          <w:rFonts w:eastAsia="Times New Roman" w:cs="Times New Roman"/>
          <w:b/>
          <w:color w:val="000000"/>
          <w:szCs w:val="24"/>
        </w:rPr>
        <w:t>Figure 15: Application of deductive approach</w:t>
      </w:r>
    </w:p>
    <w:p w14:paraId="1ECD8823" w14:textId="77777777" w:rsidR="00AF6A3D" w:rsidRDefault="00000000">
      <w:pPr>
        <w:spacing w:before="240"/>
        <w:jc w:val="center"/>
        <w:rPr>
          <w:rFonts w:eastAsia="Times New Roman" w:cs="Times New Roman"/>
          <w:b/>
          <w:color w:val="000000"/>
          <w:szCs w:val="24"/>
        </w:rPr>
      </w:pPr>
      <w:r>
        <w:rPr>
          <w:rFonts w:eastAsia="Times New Roman" w:cs="Times New Roman"/>
          <w:color w:val="000000"/>
          <w:szCs w:val="24"/>
        </w:rPr>
        <w:t>(Source: Research-methodology, 2024)</w:t>
      </w:r>
    </w:p>
    <w:p w14:paraId="4DEC5F49" w14:textId="77777777" w:rsidR="00AF6A3D" w:rsidRDefault="00000000">
      <w:pPr>
        <w:rPr>
          <w:rFonts w:eastAsia="Times New Roman" w:cs="Times New Roman"/>
          <w:color w:val="000000"/>
          <w:szCs w:val="24"/>
        </w:rPr>
      </w:pPr>
      <w:r>
        <w:rPr>
          <w:rFonts w:eastAsia="Times New Roman" w:cs="Times New Roman"/>
          <w:color w:val="000000"/>
          <w:szCs w:val="24"/>
        </w:rPr>
        <w:t>Considering the research essentials, the deductive approach has been regarded in this study. As depicted by Casula, Rangarajan and Shields (2021), deductive reasoning allows researchers to describe the way variables and concepts are interrelated with their causes and effects. Likewise, in this study, the researcher has found the relationship between digital marketing strategies and brand equity and determined the effects of digital marketing strategies on brand equity. As opined by Hall, Savas-Hall and Shaw (2023), the deductive approach opens up an opportunity for researchers to quantitatively measure concepts and ideas. Henceforth, the choice of deductive approach is solely justified to go with the research segment due to the need to test the existing concepts based on the data that are gained through the survey process.</w:t>
      </w:r>
    </w:p>
    <w:p w14:paraId="001052AF" w14:textId="77777777" w:rsidR="00AF6A3D" w:rsidRDefault="00000000">
      <w:pPr>
        <w:rPr>
          <w:rFonts w:eastAsia="Times New Roman" w:cs="Times New Roman"/>
          <w:color w:val="000000"/>
          <w:szCs w:val="24"/>
        </w:rPr>
      </w:pPr>
      <w:r>
        <w:rPr>
          <w:rFonts w:eastAsia="Times New Roman" w:cs="Times New Roman"/>
          <w:color w:val="000000"/>
          <w:szCs w:val="24"/>
        </w:rPr>
        <w:t xml:space="preserve">In the opinion of Pearse (2021), the deductive approach gives an option to apply research findings to a broader context up to some extent. In this instance, this approach has helped to understand the impact of moderating effects of online and offline promotional strategies on brand equity in the smartphone and other industries up to some extent. Mezmir (2020) claimed that the inductive approach is discarded, as it highly relies on qualitative data, as well as through the use of this, </w:t>
      </w:r>
      <w:r>
        <w:rPr>
          <w:rFonts w:eastAsia="Times New Roman" w:cs="Times New Roman"/>
          <w:color w:val="000000"/>
          <w:szCs w:val="24"/>
        </w:rPr>
        <w:lastRenderedPageBreak/>
        <w:t xml:space="preserve">researchers may reach inaccurate conclusions. This is because the inductive approach totally depends on observation, which may be incorrect. Hence, the implementation of the deductive approach seems fruitful to the researcher to measure the data and reach accurate conclusions. </w:t>
      </w:r>
    </w:p>
    <w:p w14:paraId="0D40AAEA" w14:textId="77777777" w:rsidR="00AF6A3D" w:rsidRDefault="00000000">
      <w:pPr>
        <w:pStyle w:val="Heading2"/>
        <w:rPr>
          <w:color w:val="000000"/>
        </w:rPr>
      </w:pPr>
      <w:bookmarkStart w:id="32" w:name="_Toc178253740"/>
      <w:r>
        <w:rPr>
          <w:color w:val="000000"/>
        </w:rPr>
        <w:t>3.5 Research Strategy</w:t>
      </w:r>
      <w:bookmarkEnd w:id="32"/>
      <w:r>
        <w:rPr>
          <w:color w:val="000000"/>
        </w:rPr>
        <w:t xml:space="preserve"> </w:t>
      </w:r>
    </w:p>
    <w:p w14:paraId="04E9945A" w14:textId="77777777" w:rsidR="00AF6A3D" w:rsidRDefault="00000000">
      <w:pPr>
        <w:rPr>
          <w:rFonts w:eastAsia="Times New Roman" w:cs="Times New Roman"/>
          <w:color w:val="000000"/>
          <w:szCs w:val="24"/>
        </w:rPr>
      </w:pPr>
      <w:r>
        <w:rPr>
          <w:rFonts w:eastAsia="Times New Roman" w:cs="Times New Roman"/>
          <w:color w:val="000000"/>
          <w:szCs w:val="24"/>
        </w:rPr>
        <w:t>Research strategy refers to an overall plan used to conduct research work. Mtisi (2022) stated that an effective research strategy assists a researcher in executing, monitoring and planning the study. Considering the needs, a survey strategy has been employed in this work. The survey strategy is directly linked with the deductive approach (Lecture Notes). Since this research work has focused on using the deductive approach to test hypotheses, the consideration of the survey strategy seems justified to the investigator. As opined by Bihu (2021), the survey strategy allows researchers to collect huge data to answer when, where, who, what and how of research. Moreover, the use of a survey strategy helps to collect reliable and rich data relevant to the topic. To collect a reliable huge volume of data and reach an accurate conclusion, the researcher has moved forward with the use of a survey strategy.</w:t>
      </w:r>
    </w:p>
    <w:p w14:paraId="0FECEA74" w14:textId="77777777" w:rsidR="00AF6A3D" w:rsidRDefault="00000000">
      <w:pPr>
        <w:pStyle w:val="Heading2"/>
        <w:rPr>
          <w:color w:val="000000"/>
        </w:rPr>
      </w:pPr>
      <w:bookmarkStart w:id="33" w:name="_Toc178253741"/>
      <w:r>
        <w:rPr>
          <w:color w:val="000000"/>
        </w:rPr>
        <w:t>3.6 Types of investigation</w:t>
      </w:r>
      <w:bookmarkEnd w:id="33"/>
      <w:r>
        <w:rPr>
          <w:color w:val="000000"/>
        </w:rPr>
        <w:t xml:space="preserve"> </w:t>
      </w:r>
    </w:p>
    <w:p w14:paraId="0EEB1671" w14:textId="77777777" w:rsidR="00AF6A3D" w:rsidRDefault="00000000">
      <w:pPr>
        <w:rPr>
          <w:rFonts w:eastAsia="Times New Roman" w:cs="Times New Roman"/>
          <w:color w:val="000000"/>
          <w:szCs w:val="24"/>
        </w:rPr>
      </w:pPr>
      <w:r>
        <w:rPr>
          <w:rFonts w:eastAsia="Times New Roman" w:cs="Times New Roman"/>
          <w:color w:val="000000"/>
          <w:szCs w:val="24"/>
        </w:rPr>
        <w:t xml:space="preserve">Primary research can be defined as the methodology used to gather data directly instead of depending on data collected by other researchers while doing their research with similar purposes (Taherdoost, 2021). According to Fàbregues et al. (2021), secondary research also comes under the type of investigation. In the case of the secondary research method, researchers mainly collect and use already existing data that are collected by other researchers. This method involves gathering data from government documents, resources, the internet, libraries or past literature works. Kumari (2022) stated that primary research involves gathering data through surveys, observation, interviews and so on. For this particular research work, the secondary method has been used in the literature review part to collect relevant data from past literature works. Afterwards, the primary method has been followed in this work to collect reliable data in the data analysis part. This means both quantitative and qualitative data are collected in this study to analyse the impact of DM strategies and IMC on brand equity. The primary method can provide reliable, direct and fresh insights into the key subject matter, facilitating data-driven strategies and informed decision-making. As stated by Taherdoost (2021), the secondary method allows researchers to </w:t>
      </w:r>
      <w:r>
        <w:rPr>
          <w:rFonts w:eastAsia="Times New Roman" w:cs="Times New Roman"/>
          <w:color w:val="000000"/>
          <w:szCs w:val="24"/>
        </w:rPr>
        <w:lastRenderedPageBreak/>
        <w:t xml:space="preserve">collect large volume of data relevant to the topic. To collect reliable data and make informed decisions concerning the effects of online and offline marketing strategies on brand equity, both primary and secondary methods have been followed in this study (data analysis and literature review part).  </w:t>
      </w:r>
    </w:p>
    <w:p w14:paraId="6BC8941B" w14:textId="77777777" w:rsidR="00AF6A3D" w:rsidRDefault="00000000">
      <w:pPr>
        <w:pStyle w:val="Heading2"/>
        <w:rPr>
          <w:color w:val="000000"/>
        </w:rPr>
      </w:pPr>
      <w:bookmarkStart w:id="34" w:name="_Toc178253742"/>
      <w:r>
        <w:rPr>
          <w:color w:val="000000"/>
        </w:rPr>
        <w:t>3.7 Methodological choice</w:t>
      </w:r>
      <w:bookmarkEnd w:id="34"/>
      <w:r>
        <w:rPr>
          <w:color w:val="000000"/>
        </w:rPr>
        <w:t xml:space="preserve"> </w:t>
      </w:r>
    </w:p>
    <w:p w14:paraId="08E6BA27" w14:textId="77777777" w:rsidR="00AF6A3D" w:rsidRDefault="00000000">
      <w:pPr>
        <w:rPr>
          <w:rFonts w:eastAsia="Times New Roman" w:cs="Times New Roman"/>
          <w:color w:val="000000"/>
          <w:szCs w:val="24"/>
        </w:rPr>
      </w:pPr>
      <w:r>
        <w:rPr>
          <w:rFonts w:eastAsia="Times New Roman" w:cs="Times New Roman"/>
          <w:color w:val="000000"/>
          <w:szCs w:val="24"/>
        </w:rPr>
        <w:t xml:space="preserve">The mono method has been used in this work, as this research work has only focused on conducting a survey and getting relevant insights about the key research area. According to Nanthagopan (2021), the mono method is easier to implement and design, as it does not require the integration of different methods. This means, that while following the mono method, the researcher chooses either a qualitative or quantitative approach. Similarly, in this study, the researcher has only a quantitative approach to design the work. As depicted by Pregoner (2024), the collection of quantitative data can provide meaningful insights into numerical patterns and trends. Quantitative data is fully based on fewer variables and numbers, which can help the researcher to get findings more accurate and remove biases. To make accurate findings and remove biases, the collection and use of quantitative data seem solely justified to the researcher. As illustrated by Mohajan (2020), the quantitative method may lead to misleading outcomes, if techniques such as surveys and statistical methods are not used properly. </w:t>
      </w:r>
    </w:p>
    <w:p w14:paraId="168032A0" w14:textId="77777777" w:rsidR="00AF6A3D" w:rsidRDefault="00000000">
      <w:pPr>
        <w:rPr>
          <w:rFonts w:eastAsia="Times New Roman" w:cs="Times New Roman"/>
          <w:color w:val="000000"/>
          <w:szCs w:val="24"/>
        </w:rPr>
      </w:pPr>
      <w:r>
        <w:rPr>
          <w:rFonts w:eastAsia="Times New Roman" w:cs="Times New Roman"/>
          <w:color w:val="000000"/>
          <w:szCs w:val="24"/>
        </w:rPr>
        <w:t xml:space="preserve">This means the quantitative technique can be open to misinterpretations or misrepresentations. On the other hand, qualitative research helps researchers explore and offer deeper insights into real-world problems (Fischer and Guzel, 2023). Adedoyin (2020) claimed that qualitative research can be time-consuming and is often biased. Therefore, in order to complete this research on time and avoid biases, the qualitative method is discarded in this study. </w:t>
      </w:r>
    </w:p>
    <w:p w14:paraId="4F22F067" w14:textId="77777777" w:rsidR="00AF6A3D" w:rsidRDefault="00000000">
      <w:pPr>
        <w:pStyle w:val="Heading2"/>
        <w:rPr>
          <w:color w:val="000000"/>
        </w:rPr>
      </w:pPr>
      <w:bookmarkStart w:id="35" w:name="_Toc178253743"/>
      <w:r>
        <w:rPr>
          <w:color w:val="000000"/>
        </w:rPr>
        <w:t>3.8 Time horizon</w:t>
      </w:r>
      <w:bookmarkEnd w:id="35"/>
      <w:r>
        <w:rPr>
          <w:color w:val="000000"/>
        </w:rPr>
        <w:t xml:space="preserve"> </w:t>
      </w:r>
    </w:p>
    <w:p w14:paraId="0A6D75D0" w14:textId="77777777" w:rsidR="00AF6A3D" w:rsidRDefault="00000000">
      <w:pPr>
        <w:rPr>
          <w:rFonts w:eastAsia="Times New Roman" w:cs="Times New Roman"/>
          <w:color w:val="000000"/>
          <w:szCs w:val="24"/>
        </w:rPr>
      </w:pPr>
      <w:r>
        <w:rPr>
          <w:rFonts w:eastAsia="Times New Roman" w:cs="Times New Roman"/>
          <w:color w:val="000000"/>
          <w:szCs w:val="24"/>
        </w:rPr>
        <w:t xml:space="preserve">Considering and understanding the time horizon is crucial for academic research, as it enables researchers to make accurate predictions, interpretations and decisions across various disciplines. As stated by Sakti </w:t>
      </w:r>
      <w:r>
        <w:rPr>
          <w:rFonts w:eastAsia="Times New Roman" w:cs="Times New Roman"/>
          <w:i/>
          <w:iCs/>
          <w:color w:val="000000"/>
          <w:szCs w:val="24"/>
        </w:rPr>
        <w:t xml:space="preserve">et al. </w:t>
      </w:r>
      <w:r>
        <w:rPr>
          <w:rFonts w:eastAsia="Times New Roman" w:cs="Times New Roman"/>
          <w:color w:val="000000"/>
          <w:szCs w:val="24"/>
        </w:rPr>
        <w:t xml:space="preserve">(2021), researchers can use quantitative and qualitative research in cross-sectional methods. Wang and Cheng (2020) claimed that the cross-sectional method allows researchers to observe the attitudes of a group of people over a specific period of time. In this study, the cross-sectional method has been followed to observe the behaviour of human </w:t>
      </w:r>
      <w:r>
        <w:rPr>
          <w:rFonts w:eastAsia="Times New Roman" w:cs="Times New Roman"/>
          <w:color w:val="000000"/>
          <w:szCs w:val="24"/>
        </w:rPr>
        <w:lastRenderedPageBreak/>
        <w:t xml:space="preserve">participants and analyse their feedback about the impact of IMC and DM on brand equity. As this research had to be completed within a stipulated time, the longitudinal method is discarded because the behaviour of the respondents could be observed up to a certain period of time. Longer time could not be given to focus on samples. </w:t>
      </w:r>
    </w:p>
    <w:p w14:paraId="244D7099" w14:textId="77777777" w:rsidR="00AF6A3D" w:rsidRDefault="00000000">
      <w:pPr>
        <w:pStyle w:val="Heading2"/>
        <w:rPr>
          <w:color w:val="000000"/>
        </w:rPr>
      </w:pPr>
      <w:bookmarkStart w:id="36" w:name="_Toc178253744"/>
      <w:r>
        <w:rPr>
          <w:color w:val="000000"/>
        </w:rPr>
        <w:t>3.9 Data Type</w:t>
      </w:r>
      <w:bookmarkEnd w:id="36"/>
    </w:p>
    <w:p w14:paraId="49E574B9" w14:textId="77777777" w:rsidR="00AF6A3D" w:rsidRDefault="00000000">
      <w:pPr>
        <w:rPr>
          <w:rFonts w:eastAsia="Times New Roman" w:cs="Times New Roman"/>
          <w:color w:val="000000"/>
          <w:szCs w:val="24"/>
        </w:rPr>
      </w:pPr>
      <w:r>
        <w:rPr>
          <w:rFonts w:eastAsia="Times New Roman" w:cs="Times New Roman"/>
          <w:color w:val="000000"/>
          <w:szCs w:val="24"/>
        </w:rPr>
        <w:t xml:space="preserve">Data collection is one of the vital parts of research, as it focuses on collecting, measuring and interpreting the information relevant to the key research topic (Taherdoost, 2021). The collection of sufficient data has the potential to provide accurate results. Therefore, the proper selection of the data collection method is crucial. GHR and Aithal (2022) stated that data collection can be done by following two specific methods: primary and secondary methods. Two types of data can be collected through primary and secondary methods, which include quantitative data and qualitative data. </w:t>
      </w:r>
    </w:p>
    <w:p w14:paraId="02BBC091"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60A29B11" wp14:editId="5923B7F0">
            <wp:extent cx="5943600" cy="2470150"/>
            <wp:effectExtent l="0" t="0" r="0" b="0"/>
            <wp:docPr id="1125" name="image27.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image27.png"/>
                    <pic:cNvPicPr/>
                  </pic:nvPicPr>
                  <pic:blipFill>
                    <a:blip r:embed="rId24" cstate="print"/>
                    <a:srcRect/>
                    <a:stretch/>
                  </pic:blipFill>
                  <pic:spPr>
                    <a:xfrm>
                      <a:off x="0" y="0"/>
                      <a:ext cx="5943600" cy="2470150"/>
                    </a:xfrm>
                    <a:prstGeom prst="rect">
                      <a:avLst/>
                    </a:prstGeom>
                    <a:ln w="9525" cap="flat" cmpd="sng">
                      <a:solidFill>
                        <a:srgbClr val="000000"/>
                      </a:solidFill>
                      <a:prstDash val="solid"/>
                      <a:round/>
                      <a:headEnd type="none" w="med" len="med"/>
                      <a:tailEnd type="none" w="med" len="med"/>
                    </a:ln>
                  </pic:spPr>
                </pic:pic>
              </a:graphicData>
            </a:graphic>
          </wp:inline>
        </w:drawing>
      </w:r>
    </w:p>
    <w:p w14:paraId="77D7289B" w14:textId="77777777" w:rsidR="00AF6A3D" w:rsidRDefault="00000000">
      <w:pPr>
        <w:jc w:val="center"/>
        <w:rPr>
          <w:rFonts w:eastAsia="Times New Roman" w:cs="Times New Roman"/>
          <w:b/>
          <w:color w:val="000000"/>
          <w:szCs w:val="24"/>
        </w:rPr>
      </w:pPr>
      <w:r>
        <w:rPr>
          <w:rFonts w:eastAsia="Times New Roman" w:cs="Times New Roman"/>
          <w:b/>
          <w:color w:val="000000"/>
          <w:szCs w:val="24"/>
        </w:rPr>
        <w:t>Figure 16: Types of data</w:t>
      </w:r>
    </w:p>
    <w:p w14:paraId="143DA96A" w14:textId="77777777" w:rsidR="00AF6A3D" w:rsidRDefault="00000000">
      <w:pPr>
        <w:jc w:val="center"/>
        <w:rPr>
          <w:rFonts w:eastAsia="Times New Roman" w:cs="Times New Roman"/>
          <w:color w:val="000000"/>
          <w:szCs w:val="24"/>
        </w:rPr>
      </w:pPr>
      <w:r>
        <w:rPr>
          <w:rFonts w:eastAsia="Times New Roman" w:cs="Times New Roman"/>
          <w:color w:val="000000"/>
          <w:szCs w:val="24"/>
        </w:rPr>
        <w:t>(Source: Taherdoost, 2022)</w:t>
      </w:r>
    </w:p>
    <w:p w14:paraId="1C990FAB" w14:textId="77777777" w:rsidR="00AF6A3D" w:rsidRDefault="00000000">
      <w:pPr>
        <w:rPr>
          <w:rFonts w:eastAsia="Times New Roman" w:cs="Times New Roman"/>
          <w:color w:val="000000"/>
          <w:szCs w:val="24"/>
        </w:rPr>
      </w:pPr>
      <w:r>
        <w:rPr>
          <w:rFonts w:eastAsia="Times New Roman" w:cs="Times New Roman"/>
          <w:color w:val="000000"/>
          <w:szCs w:val="24"/>
        </w:rPr>
        <w:t xml:space="preserve">Considering the research needs, quantitative data are collected through the primary method. This means direct sources are used to collect quantitative data through surveys. In the opinion of Taherdoost (2022), primary research allows researchers to collect more current, specific and accurate data, and offer deeper insights. This means primary data provides flexibility to collect real-time data and make decisions. Hence, the researcher has moved forward with the use of the primary method to collect quantitative data. van Kampen and Gkioka (2021) claimed that </w:t>
      </w:r>
      <w:r>
        <w:rPr>
          <w:rFonts w:eastAsia="Times New Roman" w:cs="Times New Roman"/>
          <w:color w:val="000000"/>
          <w:szCs w:val="24"/>
        </w:rPr>
        <w:lastRenderedPageBreak/>
        <w:t xml:space="preserve">secondary data is rejected, as it often provides unreliable data. This is because the existing research works may be done for another purpose for which it cannot answer specific research questions that the current research needs. </w:t>
      </w:r>
    </w:p>
    <w:p w14:paraId="36FAC387" w14:textId="77777777" w:rsidR="00AF6A3D" w:rsidRDefault="00000000">
      <w:pPr>
        <w:pStyle w:val="Heading2"/>
        <w:rPr>
          <w:color w:val="000000"/>
        </w:rPr>
      </w:pPr>
      <w:bookmarkStart w:id="37" w:name="_Toc178253745"/>
      <w:r>
        <w:rPr>
          <w:color w:val="000000"/>
        </w:rPr>
        <w:t>3.10 Sampling</w:t>
      </w:r>
      <w:bookmarkEnd w:id="37"/>
      <w:r>
        <w:rPr>
          <w:color w:val="000000"/>
        </w:rPr>
        <w:t xml:space="preserve"> </w:t>
      </w:r>
    </w:p>
    <w:p w14:paraId="4D2BD28E" w14:textId="77777777" w:rsidR="00AF6A3D" w:rsidRDefault="00000000">
      <w:pPr>
        <w:rPr>
          <w:rFonts w:eastAsia="Times New Roman" w:cs="Times New Roman"/>
          <w:b/>
          <w:color w:val="000000"/>
          <w:szCs w:val="24"/>
        </w:rPr>
      </w:pPr>
      <w:r>
        <w:rPr>
          <w:rFonts w:eastAsia="Times New Roman" w:cs="Times New Roman"/>
          <w:color w:val="000000"/>
          <w:szCs w:val="24"/>
        </w:rPr>
        <w:t xml:space="preserve">The sampling method involves the selection of relevant research articles from a broader sample set (Mweshi and Sakyi, 2020). This is a process in which investigators take a predetermined number of observations from a larger population. </w:t>
      </w:r>
    </w:p>
    <w:p w14:paraId="25397A7D" w14:textId="77777777" w:rsidR="00AF6A3D" w:rsidRDefault="00000000">
      <w:pPr>
        <w:pStyle w:val="Heading2"/>
        <w:rPr>
          <w:color w:val="000000"/>
        </w:rPr>
      </w:pPr>
      <w:bookmarkStart w:id="38" w:name="_Toc178253746"/>
      <w:r>
        <w:rPr>
          <w:color w:val="000000"/>
        </w:rPr>
        <w:t>3.10.1 Sample size</w:t>
      </w:r>
      <w:bookmarkEnd w:id="38"/>
    </w:p>
    <w:p w14:paraId="291CCC47" w14:textId="77777777" w:rsidR="00AF6A3D" w:rsidRDefault="00000000">
      <w:pPr>
        <w:rPr>
          <w:rFonts w:eastAsia="Times New Roman" w:cs="Times New Roman"/>
          <w:color w:val="000000"/>
          <w:szCs w:val="24"/>
        </w:rPr>
      </w:pPr>
      <w:r>
        <w:rPr>
          <w:rFonts w:eastAsia="Times New Roman" w:cs="Times New Roman"/>
          <w:color w:val="000000"/>
          <w:szCs w:val="24"/>
        </w:rPr>
        <w:t>In this study, 50 participants are chosen, who are using smartphones offered by various smartphone brands in the UK. Hence, the sample size that is selected in this work for the survey is 50. Different online applications, such as LinkedIn and Facebook have been used to reach and connect with respondents and gain access to their responses. Additionally, some respondents were also contacted through email.</w:t>
      </w:r>
    </w:p>
    <w:p w14:paraId="50D5827A" w14:textId="77777777" w:rsidR="00AF6A3D" w:rsidRDefault="00000000">
      <w:pPr>
        <w:pStyle w:val="Heading2"/>
        <w:rPr>
          <w:color w:val="000000"/>
        </w:rPr>
      </w:pPr>
      <w:bookmarkStart w:id="39" w:name="_Toc178253747"/>
      <w:r>
        <w:rPr>
          <w:color w:val="000000"/>
        </w:rPr>
        <w:t>3.10.2 Sample type</w:t>
      </w:r>
      <w:bookmarkEnd w:id="39"/>
    </w:p>
    <w:p w14:paraId="29FB757D" w14:textId="77777777" w:rsidR="00AF6A3D" w:rsidRDefault="00000000">
      <w:pPr>
        <w:rPr>
          <w:rFonts w:eastAsia="Times New Roman" w:cs="Times New Roman"/>
          <w:color w:val="000000"/>
          <w:szCs w:val="24"/>
        </w:rPr>
      </w:pPr>
      <w:r>
        <w:rPr>
          <w:rFonts w:eastAsia="Times New Roman" w:cs="Times New Roman"/>
          <w:color w:val="000000"/>
          <w:szCs w:val="24"/>
        </w:rPr>
        <w:t xml:space="preserve">Sample type is a specific category or nature of a subset of data selected from a larger population for analysis (Hossan, Dato’Mansor and Jaharuddin, 2023). In statistical and research contexts, sample types are chosen to make sure that samples provide insights that are generalisable and accurately represent the broader concepts. Participants who are actively using smartphones, and whose age group is above 18, were chosen in this study. All selected respondents live in London, England (UK). </w:t>
      </w:r>
    </w:p>
    <w:p w14:paraId="2ED6F6DB" w14:textId="77777777" w:rsidR="00AF6A3D" w:rsidRDefault="00000000">
      <w:pPr>
        <w:pStyle w:val="Heading2"/>
        <w:rPr>
          <w:color w:val="000000"/>
        </w:rPr>
      </w:pPr>
      <w:bookmarkStart w:id="40" w:name="_Toc178253748"/>
      <w:r>
        <w:rPr>
          <w:color w:val="000000"/>
        </w:rPr>
        <w:t>3.10.3 Sampling method</w:t>
      </w:r>
      <w:bookmarkEnd w:id="40"/>
      <w:r>
        <w:rPr>
          <w:color w:val="000000"/>
        </w:rPr>
        <w:t xml:space="preserve"> </w:t>
      </w:r>
    </w:p>
    <w:p w14:paraId="07C8FD1D" w14:textId="77777777" w:rsidR="00AF6A3D" w:rsidRDefault="00000000">
      <w:pPr>
        <w:rPr>
          <w:rFonts w:eastAsia="Times New Roman" w:cs="Times New Roman"/>
          <w:color w:val="000000"/>
          <w:szCs w:val="24"/>
        </w:rPr>
      </w:pPr>
      <w:r>
        <w:rPr>
          <w:rFonts w:eastAsia="Times New Roman" w:cs="Times New Roman"/>
          <w:color w:val="000000"/>
          <w:szCs w:val="24"/>
        </w:rPr>
        <w:t xml:space="preserve">According to Pandey and Pandey (2021), two methods are mainly used to conduct sampling incorporating probabilistic sampling and non-probabilistic sampling. Considering the research purpose, non-probabilistic sampling, especially the convenience sampling technique has been employed in this work to choose samples. As per the view of Mweshi and Sakyi (2020), convenience sampling is a widely used non-probabilistic sampling method, which emphasises </w:t>
      </w:r>
      <w:r>
        <w:rPr>
          <w:rFonts w:eastAsia="Times New Roman" w:cs="Times New Roman"/>
          <w:color w:val="000000"/>
          <w:szCs w:val="24"/>
        </w:rPr>
        <w:lastRenderedPageBreak/>
        <w:t xml:space="preserve">collecting data from participants who are convenient for the investigator to access. Based on this method, the researcher has chosen 50 participants who are using smartphones, and whose age group is above 18. </w:t>
      </w:r>
    </w:p>
    <w:p w14:paraId="44A2F4F0"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4A544715" wp14:editId="1E37C2C1">
            <wp:extent cx="5943600" cy="2794000"/>
            <wp:effectExtent l="0" t="0" r="0" b="0"/>
            <wp:docPr id="1126" name="image2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22.png"/>
                    <pic:cNvPicPr/>
                  </pic:nvPicPr>
                  <pic:blipFill>
                    <a:blip r:embed="rId25" cstate="print"/>
                    <a:srcRect/>
                    <a:stretch/>
                  </pic:blipFill>
                  <pic:spPr>
                    <a:xfrm>
                      <a:off x="0" y="0"/>
                      <a:ext cx="5943600" cy="2794000"/>
                    </a:xfrm>
                    <a:prstGeom prst="rect">
                      <a:avLst/>
                    </a:prstGeom>
                    <a:ln w="9525" cap="flat" cmpd="sng">
                      <a:solidFill>
                        <a:srgbClr val="000000"/>
                      </a:solidFill>
                      <a:prstDash val="solid"/>
                      <a:round/>
                      <a:headEnd type="none" w="med" len="med"/>
                      <a:tailEnd type="none" w="med" len="med"/>
                    </a:ln>
                  </pic:spPr>
                </pic:pic>
              </a:graphicData>
            </a:graphic>
          </wp:inline>
        </w:drawing>
      </w:r>
    </w:p>
    <w:p w14:paraId="3A9B65E4" w14:textId="77777777" w:rsidR="00AF6A3D" w:rsidRDefault="00000000">
      <w:pPr>
        <w:jc w:val="center"/>
        <w:rPr>
          <w:rFonts w:eastAsia="Times New Roman" w:cs="Times New Roman"/>
          <w:b/>
          <w:color w:val="000000"/>
          <w:szCs w:val="24"/>
        </w:rPr>
      </w:pPr>
      <w:r>
        <w:rPr>
          <w:rFonts w:eastAsia="Times New Roman" w:cs="Times New Roman"/>
          <w:b/>
          <w:color w:val="000000"/>
          <w:szCs w:val="24"/>
        </w:rPr>
        <w:t>Figure 17: Sampling Techniques</w:t>
      </w:r>
    </w:p>
    <w:p w14:paraId="76A0B956" w14:textId="77777777" w:rsidR="00AF6A3D" w:rsidRDefault="00000000">
      <w:pPr>
        <w:jc w:val="center"/>
        <w:rPr>
          <w:rFonts w:eastAsia="Times New Roman" w:cs="Times New Roman"/>
          <w:color w:val="000000"/>
          <w:szCs w:val="24"/>
        </w:rPr>
      </w:pPr>
      <w:r>
        <w:rPr>
          <w:rFonts w:eastAsia="Times New Roman" w:cs="Times New Roman"/>
          <w:color w:val="000000"/>
          <w:szCs w:val="24"/>
        </w:rPr>
        <w:t>(Source: Pandey and Pandey, 2021)</w:t>
      </w:r>
    </w:p>
    <w:p w14:paraId="0EF30C76" w14:textId="77777777" w:rsidR="00AF6A3D" w:rsidRDefault="00000000">
      <w:pPr>
        <w:rPr>
          <w:rFonts w:eastAsia="Times New Roman" w:cs="Times New Roman"/>
          <w:color w:val="000000"/>
          <w:szCs w:val="24"/>
        </w:rPr>
      </w:pPr>
      <w:r>
        <w:rPr>
          <w:rFonts w:eastAsia="Times New Roman" w:cs="Times New Roman"/>
          <w:color w:val="000000"/>
          <w:szCs w:val="24"/>
        </w:rPr>
        <w:t>Although the convenience sampling method may introduce some bias, it is suitable for this research work due to resource and time constraints. The quantitative data collected through the survey has been analysed critically. In research, convenience sampling is mainly adopted due to its low cost, easy access, rapidity and simplicity. As opined by Adebayo and Ackers (2021</w:t>
      </w:r>
      <w:r>
        <w:rPr>
          <w:rFonts w:eastAsia="Times New Roman" w:cs="Times New Roman"/>
          <w:color w:val="000000"/>
          <w:szCs w:val="24"/>
          <w:lang w:val="en-US"/>
        </w:rPr>
        <w:t>)</w:t>
      </w:r>
      <w:r>
        <w:rPr>
          <w:rFonts w:eastAsia="Times New Roman" w:cs="Times New Roman"/>
          <w:color w:val="000000"/>
          <w:szCs w:val="24"/>
        </w:rPr>
        <w:t xml:space="preserve">, convenience sampling allows researchers to quickly obtain relevant data by choosing samples that are in hand. In this study, to obtain data easily and reach a conclusion, the researcher has chosen this method. Baltes and Ralph (2022) claimed that one of the major disadvantages of convenience sampling is that it is based on people who are in hand at that time, which may lead to sampling bias. Through the use of this method, researchers may find it difficult to access error margins. </w:t>
      </w:r>
    </w:p>
    <w:p w14:paraId="1D31B3DB" w14:textId="77777777" w:rsidR="00AF6A3D" w:rsidRDefault="00000000">
      <w:pPr>
        <w:pStyle w:val="Heading2"/>
        <w:rPr>
          <w:color w:val="000000"/>
        </w:rPr>
      </w:pPr>
      <w:bookmarkStart w:id="41" w:name="_Toc178253749"/>
      <w:r>
        <w:rPr>
          <w:color w:val="000000"/>
        </w:rPr>
        <w:t>3.11 Data Collection Method</w:t>
      </w:r>
      <w:bookmarkEnd w:id="41"/>
    </w:p>
    <w:p w14:paraId="16CD99C0" w14:textId="77777777" w:rsidR="00AF6A3D" w:rsidRDefault="00000000">
      <w:pPr>
        <w:rPr>
          <w:rFonts w:eastAsia="Times New Roman" w:cs="Times New Roman"/>
          <w:color w:val="000000"/>
          <w:szCs w:val="24"/>
        </w:rPr>
      </w:pPr>
      <w:r>
        <w:rPr>
          <w:rFonts w:eastAsia="Times New Roman" w:cs="Times New Roman"/>
          <w:color w:val="000000"/>
          <w:szCs w:val="24"/>
        </w:rPr>
        <w:t xml:space="preserve">The sample size is mainly the number of data points, items and individuals, which are selected to present a larger population. Overall, 10 closed-ended survey questions are prepared through Google Forms, among which 8 are topic-related questions and the rest 2 are demographic questions. These 10 questions are included in a questionnaire and sent to participants over email, </w:t>
      </w:r>
      <w:r>
        <w:rPr>
          <w:rFonts w:eastAsia="Times New Roman" w:cs="Times New Roman"/>
          <w:color w:val="000000"/>
          <w:szCs w:val="24"/>
        </w:rPr>
        <w:lastRenderedPageBreak/>
        <w:t xml:space="preserve">LinkedIn, and Facebook at their convenience. The collection and analysis of this data have helped to correlate two factors, including different marketing strategies and brand equity metrics. In this study, 50 participants are chosen, who are using smartphones offered by various smartphone brands in the UK. The researcher has offered respondents three days to understand the questions' inner meaning and share their responses based on their viewpoints. </w:t>
      </w:r>
    </w:p>
    <w:p w14:paraId="68900F46" w14:textId="77777777" w:rsidR="00AF6A3D" w:rsidRDefault="00000000">
      <w:pPr>
        <w:pStyle w:val="Heading2"/>
        <w:rPr>
          <w:color w:val="000000"/>
        </w:rPr>
      </w:pPr>
      <w:bookmarkStart w:id="42" w:name="_Toc178253750"/>
      <w:r>
        <w:rPr>
          <w:color w:val="000000"/>
        </w:rPr>
        <w:t>3.12 Data Analysis Methods</w:t>
      </w:r>
      <w:bookmarkEnd w:id="42"/>
      <w:r>
        <w:rPr>
          <w:color w:val="000000"/>
        </w:rPr>
        <w:t xml:space="preserve"> </w:t>
      </w:r>
    </w:p>
    <w:p w14:paraId="79A6D6EE" w14:textId="77777777" w:rsidR="00AF6A3D" w:rsidRDefault="00000000">
      <w:pPr>
        <w:rPr>
          <w:rFonts w:eastAsia="Times New Roman" w:cs="Times New Roman"/>
          <w:color w:val="000000"/>
          <w:szCs w:val="24"/>
        </w:rPr>
      </w:pPr>
      <w:r>
        <w:rPr>
          <w:rFonts w:eastAsia="Times New Roman" w:cs="Times New Roman"/>
          <w:color w:val="000000"/>
          <w:szCs w:val="24"/>
        </w:rPr>
        <w:t xml:space="preserve">Data analysis is reformed as another influential part of research work that can help to transform, interpret, measure and analyse the data collected from primary or secondary sources (Kotronoulas </w:t>
      </w:r>
      <w:r>
        <w:rPr>
          <w:rFonts w:eastAsia="Times New Roman" w:cs="Times New Roman"/>
          <w:i/>
          <w:iCs/>
          <w:color w:val="000000"/>
          <w:szCs w:val="24"/>
        </w:rPr>
        <w:t>et al.</w:t>
      </w:r>
      <w:r>
        <w:rPr>
          <w:rFonts w:eastAsia="Times New Roman" w:cs="Times New Roman"/>
          <w:color w:val="000000"/>
          <w:szCs w:val="24"/>
        </w:rPr>
        <w:t xml:space="preserve"> 2023). In the wake of the primary collection and analysis method, a graphical analysis is conducted to analyse the numeric data collected through a survey. Pie charts and bar graphs are displayed to represent the numeric data concerning the impact of IMC, and DM strategies on brand equity. Besides, descriptive statistics have been employed to summarise the survey data, which has helped to offer valuable insights about key research variables, like brand image, brand loyalty, awareness, and perceived value. According to Alem (2020), descriptive statistics allows researchers to summarise and describe the collected data meaningfully. This technique also helps to understand the main characteristics and features of datasets, identify trends and patterns and gain valuable insights from data incorporated in the dataset. In this instance, the descriptive statistics method has been used to identify data patterns and gain valuable insights concerning IMC, brand equity, and digital marketing. These analytical approaches have provided an in-depth understanding of the relationship between brand equity, digital marketing and IMC associated with the smartphone industry. </w:t>
      </w:r>
    </w:p>
    <w:p w14:paraId="109054E3" w14:textId="77777777" w:rsidR="00AF6A3D" w:rsidRDefault="00AF6A3D">
      <w:pPr>
        <w:rPr>
          <w:rFonts w:eastAsia="Times New Roman" w:cs="Times New Roman"/>
          <w:color w:val="000000"/>
          <w:szCs w:val="24"/>
        </w:rPr>
      </w:pPr>
    </w:p>
    <w:p w14:paraId="0C1535A6" w14:textId="77777777" w:rsidR="00AF6A3D" w:rsidRDefault="00000000">
      <w:pPr>
        <w:rPr>
          <w:rFonts w:eastAsia="Times New Roman" w:cs="Times New Roman"/>
          <w:b/>
          <w:color w:val="000000"/>
          <w:szCs w:val="24"/>
        </w:rPr>
      </w:pPr>
      <w:r>
        <w:rPr>
          <w:rFonts w:eastAsia="Times New Roman" w:cs="Times New Roman"/>
          <w:b/>
          <w:color w:val="000000"/>
          <w:szCs w:val="24"/>
        </w:rPr>
        <w:t>3.13 Validity and reliability of the data</w:t>
      </w:r>
    </w:p>
    <w:p w14:paraId="24B7E917" w14:textId="77777777" w:rsidR="00AF6A3D" w:rsidRDefault="00000000">
      <w:pPr>
        <w:rPr>
          <w:rFonts w:eastAsia="Times New Roman" w:cs="Times New Roman"/>
          <w:color w:val="000000"/>
          <w:szCs w:val="24"/>
        </w:rPr>
      </w:pPr>
      <w:r>
        <w:rPr>
          <w:rFonts w:eastAsia="Times New Roman" w:cs="Times New Roman"/>
          <w:color w:val="000000"/>
          <w:szCs w:val="24"/>
        </w:rPr>
        <w:t xml:space="preserve">Data validity refers to a measure of the reliability and accuracy of information within a database or dataset. This mainly involves verifying that the data conforms to predefined rules, constraints or standards. Four types of validity are mainly considered in research, which include construct validity, content validity, criteria validity and face validity (Entropik.io, 2024). For this particular research work, content validity criteria are followed, to test whether the survey adequately represents all aspects of the topic. Content validity allows researchers to examine whether a test properly represents all aspects of the topic that are being measured. In this study, content validity </w:t>
      </w:r>
      <w:r>
        <w:rPr>
          <w:rFonts w:eastAsia="Times New Roman" w:cs="Times New Roman"/>
          <w:color w:val="000000"/>
          <w:szCs w:val="24"/>
        </w:rPr>
        <w:lastRenderedPageBreak/>
        <w:t xml:space="preserve">helped the researcher to ensure that survey questions covered all necessary aspects of the key research subject. However, a lack of scientific control and potential biases can restrict researchers from examining the validity of data while measuring content validity criteria. On the other hand, data reliability is the data accuracy and completeness of data as a measure of how well it may be counted across sources and time. The reliability of data on the impact of IMC and DM strategies on brand equity in the smartphone industry relies on the use of robust, well-designed studies and accurate, up-to-date market data. In this study, real-time data are collected from direct sources to understand participant’s views about the topic. </w:t>
      </w:r>
    </w:p>
    <w:p w14:paraId="3E75CB48" w14:textId="77777777" w:rsidR="00AF6A3D" w:rsidRDefault="00000000">
      <w:pPr>
        <w:pStyle w:val="Heading2"/>
        <w:rPr>
          <w:color w:val="000000"/>
        </w:rPr>
      </w:pPr>
      <w:bookmarkStart w:id="43" w:name="_Toc178253751"/>
      <w:r>
        <w:rPr>
          <w:color w:val="000000"/>
        </w:rPr>
        <w:t>3.14 Ethical Considerations</w:t>
      </w:r>
      <w:bookmarkEnd w:id="43"/>
      <w:r>
        <w:rPr>
          <w:color w:val="000000"/>
        </w:rPr>
        <w:t xml:space="preserve"> </w:t>
      </w:r>
    </w:p>
    <w:p w14:paraId="48045E46" w14:textId="77777777" w:rsidR="00AF6A3D" w:rsidRDefault="00000000">
      <w:pPr>
        <w:rPr>
          <w:rFonts w:eastAsia="Times New Roman" w:cs="Times New Roman"/>
          <w:color w:val="000000"/>
          <w:szCs w:val="24"/>
        </w:rPr>
      </w:pPr>
      <w:r>
        <w:rPr>
          <w:rFonts w:eastAsia="Times New Roman" w:cs="Times New Roman"/>
          <w:color w:val="000000"/>
          <w:szCs w:val="24"/>
        </w:rPr>
        <w:t>Several key ethical considerations have been addressed to ensure the ethical conduct of the research. In this research, the researcher has provided clear information to participants about research goals, data collection methods, and their rights to withdraw their feedback. Informed consent is collected as well as confidentiality and anonymity have been maintained properly. The identities of all participants are not shown in the final report so that they do not face any problems in the future. To protect participants’ data from unauthorised access, “</w:t>
      </w:r>
      <w:r>
        <w:rPr>
          <w:rFonts w:eastAsia="Times New Roman" w:cs="Times New Roman"/>
          <w:b/>
          <w:i/>
          <w:color w:val="000000"/>
          <w:szCs w:val="24"/>
        </w:rPr>
        <w:t xml:space="preserve">Data Protection Act 2018” </w:t>
      </w:r>
      <w:r>
        <w:rPr>
          <w:rFonts w:eastAsia="Times New Roman" w:cs="Times New Roman"/>
          <w:color w:val="000000"/>
          <w:szCs w:val="24"/>
        </w:rPr>
        <w:t xml:space="preserve">have been used. Google Drive has been used to store the collected data securely and use it as per requirements. The researcher has also ensured that the whole research work has been done on his own, which has helped to avoid academic misconduct and plagiarism-related issues. This has also helped to retain the validity and trustworthiness of this research work. </w:t>
      </w:r>
    </w:p>
    <w:p w14:paraId="6AA18A74" w14:textId="77777777" w:rsidR="00AF6A3D" w:rsidRDefault="00000000">
      <w:pPr>
        <w:pStyle w:val="Heading2"/>
        <w:rPr>
          <w:color w:val="000000"/>
        </w:rPr>
      </w:pPr>
      <w:bookmarkStart w:id="44" w:name="_Toc178253752"/>
      <w:r>
        <w:rPr>
          <w:color w:val="000000"/>
        </w:rPr>
        <w:t>3.15 Summary</w:t>
      </w:r>
      <w:bookmarkEnd w:id="44"/>
      <w:r>
        <w:rPr>
          <w:color w:val="000000"/>
        </w:rPr>
        <w:t xml:space="preserve"> </w:t>
      </w:r>
    </w:p>
    <w:p w14:paraId="52497AFA" w14:textId="77777777" w:rsidR="00AF6A3D" w:rsidRDefault="00000000">
      <w:pPr>
        <w:rPr>
          <w:rFonts w:eastAsia="Times New Roman" w:cs="Times New Roman"/>
          <w:color w:val="000000"/>
          <w:szCs w:val="24"/>
        </w:rPr>
      </w:pPr>
      <w:r>
        <w:rPr>
          <w:rFonts w:eastAsia="Times New Roman" w:cs="Times New Roman"/>
          <w:color w:val="000000"/>
          <w:szCs w:val="24"/>
        </w:rPr>
        <w:t xml:space="preserve">As per the above discussion, it can be concluded that an appropriate selection of key research techniques and tools plays a significant role in shaping the outcome of the study. The selected research methods seem fruitful in answering all research questions critically. In this regard, the selection and use of the deductive approach, descriptive design and positivism philosophy have emerged to be justified and fruitful in improving the research performance and increasing validity. Along with this, primary data collection methods have been used in this work to collect quantitative data through surveys. Descriptive statistics and graphical analysis techniques have provided relevant insights into the impact of IMC and digital marketing strategies on brand equity. The researcher has used a non-probabilistic sampling method to select 50 participants using </w:t>
      </w:r>
      <w:r>
        <w:rPr>
          <w:rFonts w:eastAsia="Times New Roman" w:cs="Times New Roman"/>
          <w:color w:val="000000"/>
          <w:szCs w:val="24"/>
        </w:rPr>
        <w:lastRenderedPageBreak/>
        <w:t xml:space="preserve">smartphones offered by smartphone brands operating in the UK. Ethical aspects have also been followed in this work to increase the research’s validity and reliability. </w:t>
      </w:r>
    </w:p>
    <w:p w14:paraId="67FFA5CE" w14:textId="77777777" w:rsidR="00AF6A3D" w:rsidRDefault="00000000">
      <w:pPr>
        <w:rPr>
          <w:rFonts w:eastAsia="Times New Roman" w:cs="Times New Roman"/>
          <w:color w:val="000000"/>
          <w:szCs w:val="24"/>
        </w:rPr>
      </w:pPr>
      <w:r>
        <w:rPr>
          <w:color w:val="000000"/>
        </w:rPr>
        <w:br w:type="page"/>
      </w:r>
    </w:p>
    <w:p w14:paraId="5588B9A2" w14:textId="77777777" w:rsidR="00AF6A3D" w:rsidRDefault="00000000">
      <w:pPr>
        <w:pStyle w:val="Heading1"/>
        <w:rPr>
          <w:color w:val="000000"/>
        </w:rPr>
      </w:pPr>
      <w:bookmarkStart w:id="45" w:name="_Toc178253753"/>
      <w:r>
        <w:rPr>
          <w:color w:val="000000"/>
        </w:rPr>
        <w:lastRenderedPageBreak/>
        <w:t>Chapter 4: Findings and Discussion</w:t>
      </w:r>
      <w:bookmarkEnd w:id="45"/>
    </w:p>
    <w:p w14:paraId="794667F8" w14:textId="77777777" w:rsidR="00AF6A3D" w:rsidRDefault="00000000">
      <w:pPr>
        <w:pStyle w:val="Heading2"/>
        <w:spacing w:before="0" w:after="0"/>
        <w:rPr>
          <w:color w:val="000000"/>
        </w:rPr>
      </w:pPr>
      <w:bookmarkStart w:id="46" w:name="_heading=h.tx8pnemplcd" w:colFirst="0" w:colLast="0"/>
      <w:bookmarkStart w:id="47" w:name="_Toc178253754"/>
      <w:bookmarkEnd w:id="46"/>
      <w:r>
        <w:rPr>
          <w:color w:val="000000"/>
        </w:rPr>
        <w:t>4.1 Introduction</w:t>
      </w:r>
      <w:bookmarkEnd w:id="47"/>
      <w:r>
        <w:rPr>
          <w:color w:val="000000"/>
        </w:rPr>
        <w:t xml:space="preserve"> </w:t>
      </w:r>
    </w:p>
    <w:p w14:paraId="1D0F996B" w14:textId="77777777" w:rsidR="00AF6A3D" w:rsidRDefault="00000000">
      <w:pPr>
        <w:rPr>
          <w:rFonts w:eastAsia="Times New Roman" w:cs="Times New Roman"/>
          <w:color w:val="000000"/>
          <w:szCs w:val="24"/>
        </w:rPr>
      </w:pPr>
      <w:r>
        <w:rPr>
          <w:rFonts w:eastAsia="Times New Roman" w:cs="Times New Roman"/>
          <w:color w:val="000000"/>
          <w:szCs w:val="24"/>
        </w:rPr>
        <w:t xml:space="preserve">Leverage social media marketing communication along with key choice of digital marketing leverage tech driven pillar through integrating smart technologies like AI, VR and ART for promotion of smartphones. Detailed evidence from the literature gap segment clearly identifies loopholes in past studies which failed to deliver the latest news and trends regarding newly modified online marketing techniques to attract new audiences. In this case, this present chapter is going to directly shed light on in depth evaluation of quantitative study findings by applying a mode of statistical tool. </w:t>
      </w:r>
    </w:p>
    <w:p w14:paraId="7A7D6F51" w14:textId="77777777" w:rsidR="00AF6A3D" w:rsidRDefault="00000000">
      <w:pPr>
        <w:pStyle w:val="Heading2"/>
        <w:spacing w:before="0" w:after="0"/>
        <w:rPr>
          <w:color w:val="000000"/>
        </w:rPr>
      </w:pPr>
      <w:bookmarkStart w:id="48" w:name="_heading=h.ecbp9iv92tpn" w:colFirst="0" w:colLast="0"/>
      <w:bookmarkStart w:id="49" w:name="_Toc178253755"/>
      <w:bookmarkEnd w:id="48"/>
      <w:r>
        <w:rPr>
          <w:color w:val="000000"/>
        </w:rPr>
        <w:t>4.2 Findings</w:t>
      </w:r>
      <w:bookmarkEnd w:id="49"/>
      <w:r>
        <w:rPr>
          <w:color w:val="000000"/>
        </w:rPr>
        <w:t xml:space="preserve"> </w:t>
      </w:r>
    </w:p>
    <w:p w14:paraId="39246146" w14:textId="77777777" w:rsidR="00AF6A3D" w:rsidRDefault="00000000">
      <w:pPr>
        <w:jc w:val="center"/>
        <w:rPr>
          <w:rFonts w:eastAsia="Times New Roman" w:cs="Times New Roman"/>
          <w:color w:val="000000"/>
          <w:szCs w:val="24"/>
        </w:rPr>
      </w:pPr>
      <w:r>
        <w:rPr>
          <w:rFonts w:eastAsia="Times New Roman" w:cs="Times New Roman"/>
          <w:b/>
          <w:color w:val="000000"/>
          <w:szCs w:val="24"/>
        </w:rPr>
        <w:t>a)</w:t>
      </w:r>
      <w:r>
        <w:rPr>
          <w:rFonts w:eastAsia="Times New Roman" w:cs="Times New Roman"/>
          <w:color w:val="000000"/>
          <w:szCs w:val="24"/>
        </w:rPr>
        <w:t xml:space="preserve"> </w:t>
      </w:r>
      <w:r>
        <w:rPr>
          <w:rFonts w:eastAsia="Times New Roman" w:cs="Times New Roman"/>
          <w:noProof/>
          <w:color w:val="000000"/>
          <w:szCs w:val="24"/>
          <w:lang w:val="en-US"/>
        </w:rPr>
        <w:drawing>
          <wp:inline distT="0" distB="0" distL="0" distR="0" wp14:anchorId="5C371C96" wp14:editId="4950825B">
            <wp:extent cx="2536482" cy="1793472"/>
            <wp:effectExtent l="25400" t="25400" r="25400" b="25400"/>
            <wp:docPr id="1127" name="image3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image31.png"/>
                    <pic:cNvPicPr/>
                  </pic:nvPicPr>
                  <pic:blipFill>
                    <a:blip r:embed="rId26" cstate="print"/>
                    <a:srcRect/>
                    <a:stretch/>
                  </pic:blipFill>
                  <pic:spPr>
                    <a:xfrm>
                      <a:off x="0" y="0"/>
                      <a:ext cx="2536482" cy="1793472"/>
                    </a:xfrm>
                    <a:prstGeom prst="rect">
                      <a:avLst/>
                    </a:prstGeom>
                    <a:ln w="25400" cap="flat" cmpd="sng">
                      <a:solidFill>
                        <a:srgbClr val="000000"/>
                      </a:solidFill>
                      <a:prstDash val="solid"/>
                      <a:round/>
                      <a:headEnd type="none" w="med" len="med"/>
                      <a:tailEnd type="none" w="med" len="med"/>
                    </a:ln>
                  </pic:spPr>
                </pic:pic>
              </a:graphicData>
            </a:graphic>
          </wp:inline>
        </w:drawing>
      </w:r>
      <w:r>
        <w:rPr>
          <w:rFonts w:eastAsia="Times New Roman" w:cs="Times New Roman"/>
          <w:b/>
          <w:color w:val="000000"/>
          <w:szCs w:val="24"/>
        </w:rPr>
        <w:t>b)</w:t>
      </w:r>
      <w:r>
        <w:rPr>
          <w:rFonts w:eastAsia="Times New Roman" w:cs="Times New Roman"/>
          <w:noProof/>
          <w:color w:val="000000"/>
          <w:szCs w:val="24"/>
          <w:lang w:val="en-US"/>
        </w:rPr>
        <w:drawing>
          <wp:inline distT="0" distB="0" distL="0" distR="0" wp14:anchorId="30A5AB0F" wp14:editId="5EA03BA9">
            <wp:extent cx="2505947" cy="1796071"/>
            <wp:effectExtent l="25400" t="25400" r="25400" b="25400"/>
            <wp:docPr id="1128" name="image19.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19.png"/>
                    <pic:cNvPicPr/>
                  </pic:nvPicPr>
                  <pic:blipFill>
                    <a:blip r:embed="rId27" cstate="print"/>
                    <a:srcRect/>
                    <a:stretch/>
                  </pic:blipFill>
                  <pic:spPr>
                    <a:xfrm>
                      <a:off x="0" y="0"/>
                      <a:ext cx="2505947" cy="1796071"/>
                    </a:xfrm>
                    <a:prstGeom prst="rect">
                      <a:avLst/>
                    </a:prstGeom>
                    <a:ln w="25400" cap="flat" cmpd="sng">
                      <a:solidFill>
                        <a:srgbClr val="000000"/>
                      </a:solidFill>
                      <a:prstDash val="solid"/>
                      <a:round/>
                      <a:headEnd type="none" w="med" len="med"/>
                      <a:tailEnd type="none" w="med" len="med"/>
                    </a:ln>
                  </pic:spPr>
                </pic:pic>
              </a:graphicData>
            </a:graphic>
          </wp:inline>
        </w:drawing>
      </w:r>
    </w:p>
    <w:p w14:paraId="43B4952B" w14:textId="77777777" w:rsidR="00AF6A3D" w:rsidRDefault="00000000">
      <w:pPr>
        <w:jc w:val="center"/>
        <w:rPr>
          <w:rFonts w:eastAsia="Times New Roman" w:cs="Times New Roman"/>
          <w:color w:val="000000"/>
          <w:szCs w:val="24"/>
        </w:rPr>
      </w:pPr>
      <w:r>
        <w:rPr>
          <w:rFonts w:eastAsia="Times New Roman" w:cs="Times New Roman"/>
          <w:b/>
          <w:color w:val="000000"/>
          <w:szCs w:val="24"/>
        </w:rPr>
        <w:t>c)</w:t>
      </w:r>
      <w:r>
        <w:rPr>
          <w:rFonts w:eastAsia="Times New Roman" w:cs="Times New Roman"/>
          <w:noProof/>
          <w:color w:val="000000"/>
          <w:szCs w:val="24"/>
          <w:lang w:val="en-US"/>
        </w:rPr>
        <w:drawing>
          <wp:inline distT="0" distB="0" distL="0" distR="0" wp14:anchorId="441D9ABC" wp14:editId="3EC5FE0E">
            <wp:extent cx="2814638" cy="1856279"/>
            <wp:effectExtent l="25400" t="25400" r="25400" b="25400"/>
            <wp:docPr id="1129" name="image2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 name="image25.png"/>
                    <pic:cNvPicPr/>
                  </pic:nvPicPr>
                  <pic:blipFill>
                    <a:blip r:embed="rId28" cstate="print"/>
                    <a:srcRect/>
                    <a:stretch/>
                  </pic:blipFill>
                  <pic:spPr>
                    <a:xfrm>
                      <a:off x="0" y="0"/>
                      <a:ext cx="2814638" cy="1856279"/>
                    </a:xfrm>
                    <a:prstGeom prst="rect">
                      <a:avLst/>
                    </a:prstGeom>
                    <a:ln w="25400" cap="flat" cmpd="sng">
                      <a:solidFill>
                        <a:srgbClr val="000000"/>
                      </a:solidFill>
                      <a:prstDash val="solid"/>
                      <a:round/>
                      <a:headEnd type="none" w="med" len="med"/>
                      <a:tailEnd type="none" w="med" len="med"/>
                    </a:ln>
                  </pic:spPr>
                </pic:pic>
              </a:graphicData>
            </a:graphic>
          </wp:inline>
        </w:drawing>
      </w:r>
    </w:p>
    <w:p w14:paraId="01CB6B31" w14:textId="77777777" w:rsidR="00AF6A3D" w:rsidRDefault="00000000">
      <w:pPr>
        <w:pStyle w:val="Heading5"/>
        <w:spacing w:before="0" w:after="0"/>
        <w:jc w:val="center"/>
        <w:rPr>
          <w:rFonts w:eastAsia="Times New Roman" w:cs="Times New Roman"/>
          <w:b/>
          <w:color w:val="000000"/>
          <w:szCs w:val="24"/>
        </w:rPr>
      </w:pPr>
      <w:bookmarkStart w:id="50" w:name="_heading=h.uo2txk50wgdj" w:colFirst="0" w:colLast="0"/>
      <w:bookmarkEnd w:id="50"/>
      <w:r>
        <w:rPr>
          <w:rFonts w:eastAsia="Times New Roman" w:cs="Times New Roman"/>
          <w:b/>
          <w:color w:val="000000"/>
          <w:szCs w:val="24"/>
        </w:rPr>
        <w:t>Figure 4.1: Pie representation for demographic analysis of the selected participants</w:t>
      </w:r>
    </w:p>
    <w:p w14:paraId="73DBDEBC"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54FCCB62" w14:textId="77777777" w:rsidR="00AF6A3D" w:rsidRDefault="00000000">
      <w:pPr>
        <w:rPr>
          <w:rFonts w:eastAsia="Times New Roman" w:cs="Times New Roman"/>
          <w:color w:val="000000"/>
          <w:szCs w:val="24"/>
        </w:rPr>
      </w:pPr>
      <w:r>
        <w:rPr>
          <w:rFonts w:eastAsia="Times New Roman" w:cs="Times New Roman"/>
          <w:color w:val="000000"/>
          <w:szCs w:val="24"/>
        </w:rPr>
        <w:t xml:space="preserve">Figure 4.1 provides information on the demographic characteristics of participants who are taking part in providing their precious information based on this research paper. Demographic analysis provides information on the age, gender, socioeconomic status and ethnicity of the community </w:t>
      </w:r>
      <w:r>
        <w:rPr>
          <w:rFonts w:eastAsia="Times New Roman" w:cs="Times New Roman"/>
          <w:color w:val="000000"/>
          <w:szCs w:val="24"/>
        </w:rPr>
        <w:lastRenderedPageBreak/>
        <w:t xml:space="preserve">(atsdr.cdc.gov, 2022). Three types of demographic information are collected from participants including; a) showing the data of age group, b) indicating the gender of participants and c) provodining information on education levels. From the graphical information of age growup it is determined that around 60% of participants belong to the 25 to 34 age group and 40% belong to the 18 to 24 age group.  Pie representation of genders representing that 73% of males and 27% of females responded to this survey. It is very obvious that the highest rates of the male are interested in technical tools. From the pie representation of education level, it is evaluated that 8% of participants are undergraduate, 65% are post graduated and 27% are graduated people for this survey. </w:t>
      </w:r>
    </w:p>
    <w:p w14:paraId="01134D8A"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4CB03E2B" wp14:editId="204DE4B8">
            <wp:extent cx="5943600" cy="3771900"/>
            <wp:effectExtent l="25400" t="25400" r="25400" b="25400"/>
            <wp:docPr id="1130" name="image18.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 name="image18.png"/>
                    <pic:cNvPicPr/>
                  </pic:nvPicPr>
                  <pic:blipFill>
                    <a:blip r:embed="rId29" cstate="print"/>
                    <a:srcRect/>
                    <a:stretch/>
                  </pic:blipFill>
                  <pic:spPr>
                    <a:xfrm>
                      <a:off x="0" y="0"/>
                      <a:ext cx="5943600" cy="3771900"/>
                    </a:xfrm>
                    <a:prstGeom prst="rect">
                      <a:avLst/>
                    </a:prstGeom>
                    <a:ln w="25400" cap="flat" cmpd="sng">
                      <a:solidFill>
                        <a:srgbClr val="000000"/>
                      </a:solidFill>
                      <a:prstDash val="solid"/>
                      <a:round/>
                      <a:headEnd type="none" w="med" len="med"/>
                      <a:tailEnd type="none" w="med" len="med"/>
                    </a:ln>
                  </pic:spPr>
                </pic:pic>
              </a:graphicData>
            </a:graphic>
          </wp:inline>
        </w:drawing>
      </w:r>
    </w:p>
    <w:p w14:paraId="5C925FED" w14:textId="77777777" w:rsidR="00AF6A3D" w:rsidRDefault="00000000">
      <w:pPr>
        <w:pStyle w:val="Heading5"/>
        <w:spacing w:before="0" w:after="0"/>
        <w:jc w:val="center"/>
        <w:rPr>
          <w:rFonts w:eastAsia="Times New Roman" w:cs="Times New Roman"/>
          <w:b/>
          <w:color w:val="000000"/>
          <w:szCs w:val="24"/>
        </w:rPr>
      </w:pPr>
      <w:bookmarkStart w:id="51" w:name="_heading=h.o8dkcwxyr7e1" w:colFirst="0" w:colLast="0"/>
      <w:bookmarkEnd w:id="51"/>
      <w:r>
        <w:rPr>
          <w:rFonts w:eastAsia="Times New Roman" w:cs="Times New Roman"/>
          <w:b/>
          <w:color w:val="000000"/>
          <w:szCs w:val="24"/>
        </w:rPr>
        <w:t xml:space="preserve">Figure 4.2: Bar representation for analysing the effects of advertisements noticed on the social media platform </w:t>
      </w:r>
    </w:p>
    <w:p w14:paraId="7676FB29"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4D8E470F" w14:textId="77777777" w:rsidR="00AF6A3D" w:rsidRDefault="00000000">
      <w:pPr>
        <w:rPr>
          <w:rFonts w:eastAsia="Times New Roman" w:cs="Times New Roman"/>
          <w:color w:val="000000"/>
          <w:szCs w:val="24"/>
        </w:rPr>
      </w:pPr>
      <w:r>
        <w:rPr>
          <w:rFonts w:eastAsia="Times New Roman" w:cs="Times New Roman"/>
          <w:color w:val="000000"/>
          <w:szCs w:val="24"/>
        </w:rPr>
        <w:t>Figure 4.2 illustrates the effects of advertisement notices on social media platforms. Based on this graphical representation it is evaluated that the users notice different types of smartphone advertisers frequently. Social media advertisement plays an essential role in influencing the smartphone purchasing behaviours of consumers (K V</w:t>
      </w:r>
      <w:r>
        <w:rPr>
          <w:rFonts w:eastAsia="Times New Roman" w:cs="Times New Roman"/>
          <w:i/>
          <w:color w:val="000000"/>
          <w:szCs w:val="24"/>
        </w:rPr>
        <w:t xml:space="preserve"> et al.</w:t>
      </w:r>
      <w:r>
        <w:rPr>
          <w:rFonts w:eastAsia="Times New Roman" w:cs="Times New Roman"/>
          <w:color w:val="000000"/>
          <w:szCs w:val="24"/>
        </w:rPr>
        <w:t xml:space="preserve"> 2021).  Around 25 participants are </w:t>
      </w:r>
      <w:r>
        <w:rPr>
          <w:rFonts w:eastAsia="Times New Roman" w:cs="Times New Roman"/>
          <w:color w:val="000000"/>
          <w:szCs w:val="24"/>
        </w:rPr>
        <w:lastRenderedPageBreak/>
        <w:t xml:space="preserve">showing the advertisements frequently, 12 are very frequent and 9 are occasionally. Very few approximately 1 participant are not showing advertisements or really showing advertisements of smartphones on social media platforms. Various social media platforms are providing notice of the launch of new smartphones to attract target customers. Face, Instagram, Twitter, YouTube and others are more effective sources which are providing advertisements to gain the attention of the young generation to purchase the newly launched smartphone in the market. All of the platforms allow to gain the attention of the new generation as well as the old generation to gain their trust by purchasing products. </w:t>
      </w:r>
    </w:p>
    <w:p w14:paraId="6648EB54"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674C2C4D" wp14:editId="704C6E6C">
            <wp:extent cx="5943600" cy="3568700"/>
            <wp:effectExtent l="25400" t="25400" r="25400" b="25400"/>
            <wp:docPr id="1131" name="image2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 name="image23.png"/>
                    <pic:cNvPicPr/>
                  </pic:nvPicPr>
                  <pic:blipFill>
                    <a:blip r:embed="rId30" cstate="print"/>
                    <a:srcRect/>
                    <a:stretch/>
                  </pic:blipFill>
                  <pic:spPr>
                    <a:xfrm>
                      <a:off x="0" y="0"/>
                      <a:ext cx="5943600" cy="3568700"/>
                    </a:xfrm>
                    <a:prstGeom prst="rect">
                      <a:avLst/>
                    </a:prstGeom>
                    <a:ln w="25400" cap="flat" cmpd="sng">
                      <a:solidFill>
                        <a:srgbClr val="000000"/>
                      </a:solidFill>
                      <a:prstDash val="solid"/>
                      <a:round/>
                      <a:headEnd type="none" w="med" len="med"/>
                      <a:tailEnd type="none" w="med" len="med"/>
                    </a:ln>
                  </pic:spPr>
                </pic:pic>
              </a:graphicData>
            </a:graphic>
          </wp:inline>
        </w:drawing>
      </w:r>
    </w:p>
    <w:p w14:paraId="1678F067" w14:textId="77777777" w:rsidR="00AF6A3D" w:rsidRDefault="00000000">
      <w:pPr>
        <w:pStyle w:val="Heading5"/>
        <w:spacing w:before="0" w:after="0"/>
        <w:jc w:val="center"/>
        <w:rPr>
          <w:rFonts w:eastAsia="Times New Roman" w:cs="Times New Roman"/>
          <w:b/>
          <w:color w:val="000000"/>
          <w:szCs w:val="24"/>
        </w:rPr>
      </w:pPr>
      <w:bookmarkStart w:id="52" w:name="_heading=h.l5jb43ytsyw2" w:colFirst="0" w:colLast="0"/>
      <w:bookmarkEnd w:id="52"/>
      <w:r>
        <w:rPr>
          <w:rFonts w:eastAsia="Times New Roman" w:cs="Times New Roman"/>
          <w:b/>
          <w:color w:val="000000"/>
          <w:szCs w:val="24"/>
        </w:rPr>
        <w:t>Figure 4.3: Bar representation for determining the effects of finding better advertisements on television of smartphone</w:t>
      </w:r>
    </w:p>
    <w:p w14:paraId="38AB4EB3"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1EF6F41C" w14:textId="77777777" w:rsidR="00AF6A3D" w:rsidRDefault="00000000">
      <w:pPr>
        <w:rPr>
          <w:rFonts w:eastAsia="Times New Roman" w:cs="Times New Roman"/>
          <w:color w:val="000000"/>
          <w:szCs w:val="24"/>
        </w:rPr>
      </w:pPr>
      <w:r>
        <w:rPr>
          <w:rFonts w:eastAsia="Times New Roman" w:cs="Times New Roman"/>
          <w:color w:val="000000"/>
          <w:szCs w:val="24"/>
        </w:rPr>
        <w:t xml:space="preserve">Figure 4.3 provides information on the effects of finding better advertisements on television of smartphones. 50 participants are taking part in this survey to provide the information of those questions. Based on all the answers of the participants it is determined that the advertisements of smartphones play an important role in enhancing the effects of advertisements to gain the attention of customers. The advertisements on television platforms are developed based on specific demographical and geographical areas. Thai marketing strategy is effective to gaining the response </w:t>
      </w:r>
      <w:r>
        <w:rPr>
          <w:rFonts w:eastAsia="Times New Roman" w:cs="Times New Roman"/>
          <w:color w:val="000000"/>
          <w:szCs w:val="24"/>
        </w:rPr>
        <w:lastRenderedPageBreak/>
        <w:t xml:space="preserve">of the targeting customers for purchasing the products from the respective smartphone brand. The above images provide information on survey results. The maximum number of participants is provodining neutral mindsets for this question, and a fair number of participants did not change the other influencing their pertaining behaviours based on television advertisement. Some participants are influencing their perchadsining behaviours with advertisements and a huge number of the population are changing their mindset by advertisements. </w:t>
      </w:r>
    </w:p>
    <w:p w14:paraId="02FF89CD"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3F350704" wp14:editId="705AFFF0">
            <wp:extent cx="5943600" cy="3568700"/>
            <wp:effectExtent l="25400" t="25400" r="25400" b="25400"/>
            <wp:docPr id="1132" name="image2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 name="image21.png"/>
                    <pic:cNvPicPr/>
                  </pic:nvPicPr>
                  <pic:blipFill>
                    <a:blip r:embed="rId31" cstate="print"/>
                    <a:srcRect/>
                    <a:stretch/>
                  </pic:blipFill>
                  <pic:spPr>
                    <a:xfrm>
                      <a:off x="0" y="0"/>
                      <a:ext cx="5943600" cy="3568700"/>
                    </a:xfrm>
                    <a:prstGeom prst="rect">
                      <a:avLst/>
                    </a:prstGeom>
                    <a:ln w="25400" cap="flat" cmpd="sng">
                      <a:solidFill>
                        <a:srgbClr val="000000"/>
                      </a:solidFill>
                      <a:prstDash val="solid"/>
                      <a:round/>
                      <a:headEnd type="none" w="med" len="med"/>
                      <a:tailEnd type="none" w="med" len="med"/>
                    </a:ln>
                  </pic:spPr>
                </pic:pic>
              </a:graphicData>
            </a:graphic>
          </wp:inline>
        </w:drawing>
      </w:r>
    </w:p>
    <w:p w14:paraId="205636B8" w14:textId="77777777" w:rsidR="00AF6A3D" w:rsidRDefault="00000000">
      <w:pPr>
        <w:pStyle w:val="Heading5"/>
        <w:spacing w:before="0" w:after="0"/>
        <w:jc w:val="center"/>
        <w:rPr>
          <w:rFonts w:eastAsia="Times New Roman" w:cs="Times New Roman"/>
          <w:b/>
          <w:color w:val="000000"/>
          <w:szCs w:val="24"/>
        </w:rPr>
      </w:pPr>
      <w:bookmarkStart w:id="53" w:name="_heading=h.ngkdjjpyotib" w:colFirst="0" w:colLast="0"/>
      <w:bookmarkEnd w:id="53"/>
      <w:r>
        <w:rPr>
          <w:rFonts w:eastAsia="Times New Roman" w:cs="Times New Roman"/>
          <w:b/>
          <w:color w:val="000000"/>
          <w:szCs w:val="24"/>
        </w:rPr>
        <w:t>Figure 4.4: Doughnut representation for analysing the rate of frequency visits on smartphone brand website</w:t>
      </w:r>
    </w:p>
    <w:p w14:paraId="267E01FF"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4B1F5340" w14:textId="77777777" w:rsidR="00AF6A3D" w:rsidRDefault="00000000">
      <w:pPr>
        <w:rPr>
          <w:rFonts w:eastAsia="Times New Roman" w:cs="Times New Roman"/>
          <w:color w:val="000000"/>
          <w:szCs w:val="24"/>
        </w:rPr>
      </w:pPr>
      <w:r>
        <w:rPr>
          <w:rFonts w:eastAsia="Times New Roman" w:cs="Times New Roman"/>
          <w:color w:val="000000"/>
          <w:szCs w:val="24"/>
        </w:rPr>
        <w:t xml:space="preserve">Figure 4.4 provides the doughnut shapes graphical representation which provides details, for analysing the rate of website visitors. Mobile trafficking in the world is the main reason for increasing web traffic in the world. According to the information of 2023 around 58.67 % of global traffic occurs due to the user engagements and visiting rates of mobile websites (Ceci, 2024). From 2017 to 2020 the rates of user visiting are increasing in mobile marketing websites provided the positive effects to enhance the marketing perforation of any smartphone delivery brand. The above image is provodining statistical information for analysing the experiments of visitors to smartphone websites. Around 50% of the population visits websites occasionally, and 8% of </w:t>
      </w:r>
      <w:r>
        <w:rPr>
          <w:rFonts w:eastAsia="Times New Roman" w:cs="Times New Roman"/>
          <w:color w:val="000000"/>
          <w:szCs w:val="24"/>
        </w:rPr>
        <w:lastRenderedPageBreak/>
        <w:t xml:space="preserve">participants are vistive of ewebsiote very frequently to perchadsining their desired products. Around 34% of participants are visiting websites frequently and 6% really visit the mobile website when they need to purchase a smartphone. However, 2% of participants could not visit the website in any type of situation. </w:t>
      </w:r>
    </w:p>
    <w:p w14:paraId="0BC9A042"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6E199212" wp14:editId="6605AE5A">
            <wp:extent cx="5943600" cy="2501900"/>
            <wp:effectExtent l="25400" t="25400" r="25400" b="25400"/>
            <wp:docPr id="1133" name="image1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 name="image15.png"/>
                    <pic:cNvPicPr/>
                  </pic:nvPicPr>
                  <pic:blipFill>
                    <a:blip r:embed="rId32" cstate="print"/>
                    <a:srcRect/>
                    <a:stretch/>
                  </pic:blipFill>
                  <pic:spPr>
                    <a:xfrm>
                      <a:off x="0" y="0"/>
                      <a:ext cx="5943600" cy="2501900"/>
                    </a:xfrm>
                    <a:prstGeom prst="rect">
                      <a:avLst/>
                    </a:prstGeom>
                    <a:ln w="25400" cap="flat" cmpd="sng">
                      <a:solidFill>
                        <a:srgbClr val="000000"/>
                      </a:solidFill>
                      <a:prstDash val="solid"/>
                      <a:round/>
                      <a:headEnd type="none" w="med" len="med"/>
                      <a:tailEnd type="none" w="med" len="med"/>
                    </a:ln>
                  </pic:spPr>
                </pic:pic>
              </a:graphicData>
            </a:graphic>
          </wp:inline>
        </w:drawing>
      </w:r>
    </w:p>
    <w:p w14:paraId="5115CDEE" w14:textId="77777777" w:rsidR="00AF6A3D" w:rsidRDefault="00000000">
      <w:pPr>
        <w:pStyle w:val="Heading5"/>
        <w:spacing w:before="0" w:after="0"/>
        <w:jc w:val="center"/>
        <w:rPr>
          <w:rFonts w:eastAsia="Times New Roman" w:cs="Times New Roman"/>
          <w:b/>
          <w:color w:val="000000"/>
          <w:szCs w:val="24"/>
        </w:rPr>
      </w:pPr>
      <w:bookmarkStart w:id="54" w:name="_heading=h.hxncal2f1ag1" w:colFirst="0" w:colLast="0"/>
      <w:bookmarkEnd w:id="54"/>
      <w:r>
        <w:rPr>
          <w:rFonts w:eastAsia="Times New Roman" w:cs="Times New Roman"/>
          <w:b/>
          <w:color w:val="000000"/>
          <w:szCs w:val="24"/>
        </w:rPr>
        <w:t>Figure 4.5: Bar Representation for analsying the presence of user engagements for finding the better brand of smartphone by social media content</w:t>
      </w:r>
    </w:p>
    <w:p w14:paraId="4C8A0804"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66625226" w14:textId="77777777" w:rsidR="00AF6A3D" w:rsidRDefault="00000000">
      <w:pPr>
        <w:rPr>
          <w:rFonts w:eastAsia="Times New Roman" w:cs="Times New Roman"/>
          <w:color w:val="000000"/>
          <w:szCs w:val="24"/>
        </w:rPr>
      </w:pPr>
      <w:r>
        <w:rPr>
          <w:rFonts w:eastAsia="Times New Roman" w:cs="Times New Roman"/>
          <w:color w:val="000000"/>
          <w:szCs w:val="24"/>
        </w:rPr>
        <w:t xml:space="preserve">Figure 4.5 provides information on the presence of user engagement for finding the better brand of the smartphone through social media content. Around 48 participants are taken part pof this survey analysis to increase the investigation of this research study. 22 applicants are going to various social media platforms to collect their positive information about smartphones. Around 14 participants re providing their neutral responses on this particle survey questionnaire. Around 3 participants are not engaging and 8 participants are very engaged in finding the better smartphone for social media contents. Social media engagement rates are effective for meaning the interaction between the brand and other users of social media platforms. Based on the customer's ideas of marketing concepts for analysing the social presence of users. </w:t>
      </w:r>
    </w:p>
    <w:p w14:paraId="64F66DB2" w14:textId="77777777" w:rsidR="00AF6A3D" w:rsidRDefault="00AF6A3D">
      <w:pPr>
        <w:rPr>
          <w:rFonts w:eastAsia="Times New Roman" w:cs="Times New Roman"/>
          <w:color w:val="000000"/>
          <w:szCs w:val="24"/>
        </w:rPr>
      </w:pPr>
    </w:p>
    <w:p w14:paraId="5CDB2319"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lastRenderedPageBreak/>
        <w:drawing>
          <wp:inline distT="0" distB="0" distL="0" distR="0" wp14:anchorId="02FEAF9B" wp14:editId="7FA378EA">
            <wp:extent cx="5943600" cy="3568700"/>
            <wp:effectExtent l="25400" t="25400" r="25400" b="25400"/>
            <wp:docPr id="1134" name="image28.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 name="image28.png"/>
                    <pic:cNvPicPr/>
                  </pic:nvPicPr>
                  <pic:blipFill>
                    <a:blip r:embed="rId33" cstate="print"/>
                    <a:srcRect/>
                    <a:stretch/>
                  </pic:blipFill>
                  <pic:spPr>
                    <a:xfrm>
                      <a:off x="0" y="0"/>
                      <a:ext cx="5943600" cy="3568700"/>
                    </a:xfrm>
                    <a:prstGeom prst="rect">
                      <a:avLst/>
                    </a:prstGeom>
                    <a:ln w="25400" cap="flat" cmpd="sng">
                      <a:solidFill>
                        <a:srgbClr val="000000"/>
                      </a:solidFill>
                      <a:prstDash val="solid"/>
                      <a:round/>
                      <a:headEnd type="none" w="med" len="med"/>
                      <a:tailEnd type="none" w="med" len="med"/>
                    </a:ln>
                  </pic:spPr>
                </pic:pic>
              </a:graphicData>
            </a:graphic>
          </wp:inline>
        </w:drawing>
      </w:r>
    </w:p>
    <w:p w14:paraId="5DDE6353" w14:textId="77777777" w:rsidR="00AF6A3D" w:rsidRDefault="00000000">
      <w:pPr>
        <w:pStyle w:val="Heading5"/>
        <w:spacing w:before="0" w:after="0"/>
        <w:jc w:val="center"/>
        <w:rPr>
          <w:rFonts w:eastAsia="Times New Roman" w:cs="Times New Roman"/>
          <w:b/>
          <w:color w:val="000000"/>
          <w:szCs w:val="24"/>
        </w:rPr>
      </w:pPr>
      <w:bookmarkStart w:id="55" w:name="_heading=h.88qggsaov7pz" w:colFirst="0" w:colLast="0"/>
      <w:bookmarkEnd w:id="55"/>
      <w:r>
        <w:rPr>
          <w:rFonts w:eastAsia="Times New Roman" w:cs="Times New Roman"/>
          <w:b/>
          <w:color w:val="000000"/>
          <w:szCs w:val="24"/>
        </w:rPr>
        <w:t>Figure 4.6 Pie representation for analysing the positive perception of the smartphone brand in the social media platform</w:t>
      </w:r>
    </w:p>
    <w:p w14:paraId="379560E9"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78B3AAD9" w14:textId="77777777" w:rsidR="00AF6A3D" w:rsidRDefault="00000000">
      <w:pPr>
        <w:rPr>
          <w:rFonts w:eastAsia="Times New Roman" w:cs="Times New Roman"/>
          <w:color w:val="000000"/>
          <w:szCs w:val="24"/>
        </w:rPr>
      </w:pPr>
      <w:r>
        <w:rPr>
          <w:rFonts w:eastAsia="Times New Roman" w:cs="Times New Roman"/>
          <w:color w:val="000000"/>
          <w:szCs w:val="24"/>
        </w:rPr>
        <w:t xml:space="preserve">The above images provide a pie representation which allows us to analyse the positive perception of the smartphone brand on the social media platform. A positive perception of a brand helps to influence the purchasing behaviour of customers and it is effective in recommending others to purchase the same smartphone from the same brand. Social media marketing is most effective to encouraging the purchasing behaviours of consumers by influencing the buying system of smartphones. Figure 4.6 provides the data from pie research which shows that around 62% of participants are gaining positive responses from smartphone advertising brands,  around 17% of participants are providing very positive responses and 19% oar provodining neutral responses. However, 2% of participants could not analyse any type of positive response to this survey question. </w:t>
      </w:r>
    </w:p>
    <w:p w14:paraId="1FAE4FBA"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lastRenderedPageBreak/>
        <w:drawing>
          <wp:inline distT="0" distB="0" distL="0" distR="0" wp14:anchorId="3D629E46" wp14:editId="0B5EB82D">
            <wp:extent cx="5943600" cy="3568700"/>
            <wp:effectExtent l="25400" t="25400" r="25400" b="25400"/>
            <wp:docPr id="1135" name="image1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 name="image10.png"/>
                    <pic:cNvPicPr/>
                  </pic:nvPicPr>
                  <pic:blipFill>
                    <a:blip r:embed="rId34" cstate="print"/>
                    <a:srcRect/>
                    <a:stretch/>
                  </pic:blipFill>
                  <pic:spPr>
                    <a:xfrm>
                      <a:off x="0" y="0"/>
                      <a:ext cx="5943600" cy="3568700"/>
                    </a:xfrm>
                    <a:prstGeom prst="rect">
                      <a:avLst/>
                    </a:prstGeom>
                    <a:ln w="25400" cap="flat" cmpd="sng">
                      <a:solidFill>
                        <a:srgbClr val="000000"/>
                      </a:solidFill>
                      <a:prstDash val="solid"/>
                      <a:round/>
                      <a:headEnd type="none" w="med" len="med"/>
                      <a:tailEnd type="none" w="med" len="med"/>
                    </a:ln>
                  </pic:spPr>
                </pic:pic>
              </a:graphicData>
            </a:graphic>
          </wp:inline>
        </w:drawing>
      </w:r>
    </w:p>
    <w:p w14:paraId="7D356703" w14:textId="77777777" w:rsidR="00AF6A3D" w:rsidRDefault="00000000">
      <w:pPr>
        <w:pStyle w:val="Heading5"/>
        <w:spacing w:before="0" w:after="0"/>
        <w:jc w:val="center"/>
        <w:rPr>
          <w:rFonts w:eastAsia="Times New Roman" w:cs="Times New Roman"/>
          <w:b/>
          <w:color w:val="000000"/>
          <w:szCs w:val="24"/>
        </w:rPr>
      </w:pPr>
      <w:bookmarkStart w:id="56" w:name="_heading=h.q2br9yy55f07" w:colFirst="0" w:colLast="0"/>
      <w:bookmarkEnd w:id="56"/>
      <w:r>
        <w:rPr>
          <w:rFonts w:eastAsia="Times New Roman" w:cs="Times New Roman"/>
          <w:b/>
          <w:color w:val="000000"/>
          <w:szCs w:val="24"/>
        </w:rPr>
        <w:t xml:space="preserve">Figure 4.7 Line charts for analsying the loyalty of consumers for purchasing a smartphone </w:t>
      </w:r>
    </w:p>
    <w:p w14:paraId="04BDD322"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01596857" w14:textId="77777777" w:rsidR="00AF6A3D" w:rsidRDefault="00000000">
      <w:pPr>
        <w:rPr>
          <w:rFonts w:eastAsia="Times New Roman" w:cs="Times New Roman"/>
          <w:color w:val="000000"/>
          <w:szCs w:val="24"/>
        </w:rPr>
      </w:pPr>
      <w:r>
        <w:rPr>
          <w:rFonts w:eastAsia="Times New Roman" w:cs="Times New Roman"/>
          <w:color w:val="000000"/>
          <w:szCs w:val="24"/>
        </w:rPr>
        <w:t xml:space="preserve">Figure 4.7 provides data of which is providing the information of loyalty of consumers purchasing smartphones. Based on the line diagram it is effective in analysing the peak point of this survey question. Around 28 participants are loyal to purchasing smartphones based on social media advertisements and 7 are neutral and are provodining not any types of information for the procedures to select their purchasing products. After analyzing all survey feedback from participants, it is analysed that around 1 participant is not loyal to social media marketing procedures for selecting their desired products. 12 patients are very loyal to selecting their smartphone based on advertisements on social media platforms and television. The selection of products and maintaining loyalty totally depends on the demographical varieties. </w:t>
      </w:r>
    </w:p>
    <w:p w14:paraId="5E0492CB"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lastRenderedPageBreak/>
        <w:drawing>
          <wp:inline distT="0" distB="0" distL="0" distR="0" wp14:anchorId="4BCC5A88" wp14:editId="79B9F87B">
            <wp:extent cx="5943600" cy="3568700"/>
            <wp:effectExtent l="25400" t="25400" r="25400" b="25400"/>
            <wp:docPr id="1136" name="image16.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 name="image16.png"/>
                    <pic:cNvPicPr/>
                  </pic:nvPicPr>
                  <pic:blipFill>
                    <a:blip r:embed="rId35" cstate="print"/>
                    <a:srcRect/>
                    <a:stretch/>
                  </pic:blipFill>
                  <pic:spPr>
                    <a:xfrm>
                      <a:off x="0" y="0"/>
                      <a:ext cx="5943600" cy="3568700"/>
                    </a:xfrm>
                    <a:prstGeom prst="rect">
                      <a:avLst/>
                    </a:prstGeom>
                    <a:ln w="25400" cap="flat" cmpd="sng">
                      <a:solidFill>
                        <a:srgbClr val="000000"/>
                      </a:solidFill>
                      <a:prstDash val="solid"/>
                      <a:round/>
                      <a:headEnd type="none" w="med" len="med"/>
                      <a:tailEnd type="none" w="med" len="med"/>
                    </a:ln>
                  </pic:spPr>
                </pic:pic>
              </a:graphicData>
            </a:graphic>
          </wp:inline>
        </w:drawing>
      </w:r>
    </w:p>
    <w:p w14:paraId="708050A2" w14:textId="77777777" w:rsidR="00AF6A3D" w:rsidRDefault="00000000">
      <w:pPr>
        <w:pStyle w:val="Heading5"/>
        <w:spacing w:before="0" w:after="0"/>
        <w:jc w:val="center"/>
        <w:rPr>
          <w:rFonts w:eastAsia="Times New Roman" w:cs="Times New Roman"/>
          <w:b/>
          <w:color w:val="000000"/>
          <w:szCs w:val="24"/>
        </w:rPr>
      </w:pPr>
      <w:bookmarkStart w:id="57" w:name="_heading=h.uphhg06g92h1" w:colFirst="0" w:colLast="0"/>
      <w:bookmarkEnd w:id="57"/>
      <w:r>
        <w:rPr>
          <w:rFonts w:eastAsia="Times New Roman" w:cs="Times New Roman"/>
          <w:b/>
          <w:color w:val="000000"/>
          <w:szCs w:val="24"/>
        </w:rPr>
        <w:t>Figure 4.8: Bar presentation for determining the rate of perceived value of smartphone brand</w:t>
      </w:r>
    </w:p>
    <w:p w14:paraId="05A248D2"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3DD05E68" w14:textId="77777777" w:rsidR="00AF6A3D" w:rsidRDefault="00000000">
      <w:pPr>
        <w:rPr>
          <w:rFonts w:eastAsia="Times New Roman" w:cs="Times New Roman"/>
          <w:color w:val="000000"/>
          <w:szCs w:val="24"/>
        </w:rPr>
      </w:pPr>
      <w:r>
        <w:rPr>
          <w:rFonts w:eastAsia="Times New Roman" w:cs="Times New Roman"/>
          <w:color w:val="000000"/>
          <w:szCs w:val="24"/>
        </w:rPr>
        <w:t xml:space="preserve">The rate of the perceived value of smartphone brands totally depends on the choices and mindsets of individual consumers. Figure 4.8 provides the details of the rate of perceived value of smartphone brands. The rates of the smartphone value depend on the quality of products and advertising methods. Around 27 participants from the survey were provided with the highest rate to select their desired products., based on the presence of consumers of very high new brands of smartphones effectively selling products in the market more easily allows them to gain brand value for the company. Around 9 participants provided very high rates and 11 participants are providing average rates for this particular survey research question. After the analysis, it is determined that 1 participant is providing low rates for determining the rate of the perceived value of the smartphone brand. </w:t>
      </w:r>
    </w:p>
    <w:p w14:paraId="7DC28582"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lastRenderedPageBreak/>
        <w:drawing>
          <wp:inline distT="0" distB="0" distL="0" distR="0" wp14:anchorId="6E7E8828" wp14:editId="073A61F1">
            <wp:extent cx="5943600" cy="3568700"/>
            <wp:effectExtent l="25400" t="25400" r="25400" b="25400"/>
            <wp:docPr id="1137" name="image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 name="image3.png"/>
                    <pic:cNvPicPr/>
                  </pic:nvPicPr>
                  <pic:blipFill>
                    <a:blip r:embed="rId36" cstate="print"/>
                    <a:srcRect/>
                    <a:stretch/>
                  </pic:blipFill>
                  <pic:spPr>
                    <a:xfrm>
                      <a:off x="0" y="0"/>
                      <a:ext cx="5943600" cy="3568700"/>
                    </a:xfrm>
                    <a:prstGeom prst="rect">
                      <a:avLst/>
                    </a:prstGeom>
                    <a:ln w="25400" cap="flat" cmpd="sng">
                      <a:solidFill>
                        <a:srgbClr val="000000"/>
                      </a:solidFill>
                      <a:prstDash val="solid"/>
                      <a:round/>
                      <a:headEnd type="none" w="med" len="med"/>
                      <a:tailEnd type="none" w="med" len="med"/>
                    </a:ln>
                  </pic:spPr>
                </pic:pic>
              </a:graphicData>
            </a:graphic>
          </wp:inline>
        </w:drawing>
      </w:r>
    </w:p>
    <w:p w14:paraId="2A88C23E" w14:textId="77777777" w:rsidR="00AF6A3D" w:rsidRDefault="00000000">
      <w:pPr>
        <w:pStyle w:val="Heading5"/>
        <w:spacing w:before="0" w:after="0"/>
        <w:jc w:val="center"/>
        <w:rPr>
          <w:rFonts w:eastAsia="Times New Roman" w:cs="Times New Roman"/>
          <w:b/>
          <w:color w:val="000000"/>
          <w:szCs w:val="24"/>
        </w:rPr>
      </w:pPr>
      <w:bookmarkStart w:id="58" w:name="_heading=h.weszt0sefssg" w:colFirst="0" w:colLast="0"/>
      <w:bookmarkEnd w:id="58"/>
      <w:r>
        <w:rPr>
          <w:rFonts w:eastAsia="Times New Roman" w:cs="Times New Roman"/>
          <w:b/>
          <w:color w:val="000000"/>
          <w:szCs w:val="24"/>
        </w:rPr>
        <w:t xml:space="preserve">Figure 4.9: Pie representation for analysing the effects of recommended smartphone brand to others </w:t>
      </w:r>
    </w:p>
    <w:p w14:paraId="5B907B4B"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50D6E3FB" w14:textId="77777777" w:rsidR="00AF6A3D" w:rsidRDefault="00000000">
      <w:pPr>
        <w:rPr>
          <w:rFonts w:eastAsia="Times New Roman" w:cs="Times New Roman"/>
          <w:color w:val="000000"/>
          <w:szCs w:val="24"/>
        </w:rPr>
      </w:pPr>
      <w:r>
        <w:rPr>
          <w:rFonts w:eastAsia="Times New Roman" w:cs="Times New Roman"/>
          <w:color w:val="000000"/>
          <w:szCs w:val="24"/>
        </w:rPr>
        <w:t xml:space="preserve">Based on the variety of products and their working quality, consumers effectively recommended a smartphone to others. Figure 4.9 denotes the effects of recommended smartphone brands on others. The above image provides a pie representation to analyse all the data of this question to determine the effects of the research study. After the unassuming of the above graphical representation is evaluated thet around 21% of participants very much like to recommend saxophone to others. 52% would like to recommend branded and advanced smarts phones to others to incresining their working capability and 25% of the population are neutral on this topic of producing the details of smarts phones to others. Approximately 2% of the population does not provide any type of recommendations to others based on the quality or working capability of smartphones. </w:t>
      </w:r>
    </w:p>
    <w:p w14:paraId="5EF4F810"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lastRenderedPageBreak/>
        <w:drawing>
          <wp:inline distT="0" distB="0" distL="0" distR="0" wp14:anchorId="65CC1452" wp14:editId="6134695A">
            <wp:extent cx="5943600" cy="3568700"/>
            <wp:effectExtent l="25400" t="25400" r="25400" b="25400"/>
            <wp:docPr id="1138" name="image2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 name="image20.png"/>
                    <pic:cNvPicPr/>
                  </pic:nvPicPr>
                  <pic:blipFill>
                    <a:blip r:embed="rId37" cstate="print"/>
                    <a:srcRect/>
                    <a:stretch/>
                  </pic:blipFill>
                  <pic:spPr>
                    <a:xfrm>
                      <a:off x="0" y="0"/>
                      <a:ext cx="5943600" cy="3568700"/>
                    </a:xfrm>
                    <a:prstGeom prst="rect">
                      <a:avLst/>
                    </a:prstGeom>
                    <a:ln w="25400" cap="flat" cmpd="sng">
                      <a:solidFill>
                        <a:srgbClr val="000000"/>
                      </a:solidFill>
                      <a:prstDash val="solid"/>
                      <a:round/>
                      <a:headEnd type="none" w="med" len="med"/>
                      <a:tailEnd type="none" w="med" len="med"/>
                    </a:ln>
                  </pic:spPr>
                </pic:pic>
              </a:graphicData>
            </a:graphic>
          </wp:inline>
        </w:drawing>
      </w:r>
    </w:p>
    <w:p w14:paraId="76DD5C85" w14:textId="77777777" w:rsidR="00AF6A3D" w:rsidRDefault="00000000">
      <w:pPr>
        <w:pStyle w:val="Heading5"/>
        <w:spacing w:before="0" w:after="0"/>
        <w:jc w:val="center"/>
        <w:rPr>
          <w:rFonts w:eastAsia="Times New Roman" w:cs="Times New Roman"/>
          <w:b/>
          <w:color w:val="000000"/>
          <w:szCs w:val="24"/>
        </w:rPr>
      </w:pPr>
      <w:bookmarkStart w:id="59" w:name="_heading=h.39k1275w42h3" w:colFirst="0" w:colLast="0"/>
      <w:bookmarkEnd w:id="59"/>
      <w:r>
        <w:rPr>
          <w:rFonts w:eastAsia="Times New Roman" w:cs="Times New Roman"/>
          <w:b/>
          <w:color w:val="000000"/>
          <w:szCs w:val="24"/>
        </w:rPr>
        <w:t xml:space="preserve">Figure 4.10: Line charts denoting the effects of satisfaction rate by purchasing smartphones by consumers </w:t>
      </w:r>
    </w:p>
    <w:p w14:paraId="25334AF0"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3BCE8CF7" w14:textId="77777777" w:rsidR="00AF6A3D" w:rsidRDefault="00000000">
      <w:pPr>
        <w:rPr>
          <w:rFonts w:eastAsia="Times New Roman" w:cs="Times New Roman"/>
          <w:color w:val="000000"/>
          <w:szCs w:val="24"/>
        </w:rPr>
      </w:pPr>
      <w:r>
        <w:rPr>
          <w:rFonts w:eastAsia="Times New Roman" w:cs="Times New Roman"/>
          <w:color w:val="000000"/>
          <w:szCs w:val="24"/>
        </w:rPr>
        <w:t xml:space="preserve">Figure 4.10 provides the details of satisfaction rates for purchasing the smartphone by consumers. The above line charts denote the effects of satisfaction rate by purchasing smartphones by consumers.  Based on these charts it allows to provide the peace of this research topic. Around 1 participant is disattifed by the smartphone purchasing experience in the preset time. A huge number of participants around 23 for this survey are satisfied and 7 are very satisfied by pursuing their desired smartphone products from the market. This analysis is more helpful in determining the quality and product rates of Smartphone brands at the present time. Depending on the satisfaction rates of individual customers the management team of a smartphone company is capable of increasing its brand valuation in the market. </w:t>
      </w:r>
    </w:p>
    <w:p w14:paraId="7E02A6E9"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lastRenderedPageBreak/>
        <w:drawing>
          <wp:inline distT="0" distB="0" distL="0" distR="0" wp14:anchorId="32BA7A30" wp14:editId="36EE4AC5">
            <wp:extent cx="5943600" cy="2781300"/>
            <wp:effectExtent l="25400" t="25400" r="25400" b="25400"/>
            <wp:docPr id="1139" name="image26.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 name="image26.png"/>
                    <pic:cNvPicPr/>
                  </pic:nvPicPr>
                  <pic:blipFill>
                    <a:blip r:embed="rId38" cstate="print"/>
                    <a:srcRect/>
                    <a:stretch/>
                  </pic:blipFill>
                  <pic:spPr>
                    <a:xfrm>
                      <a:off x="0" y="0"/>
                      <a:ext cx="5943600" cy="2781300"/>
                    </a:xfrm>
                    <a:prstGeom prst="rect">
                      <a:avLst/>
                    </a:prstGeom>
                    <a:ln w="25400" cap="flat" cmpd="sng">
                      <a:solidFill>
                        <a:srgbClr val="000000"/>
                      </a:solidFill>
                      <a:prstDash val="solid"/>
                      <a:round/>
                      <a:headEnd type="none" w="med" len="med"/>
                      <a:tailEnd type="none" w="med" len="med"/>
                    </a:ln>
                  </pic:spPr>
                </pic:pic>
              </a:graphicData>
            </a:graphic>
          </wp:inline>
        </w:drawing>
      </w:r>
    </w:p>
    <w:p w14:paraId="46CA27EA" w14:textId="77777777" w:rsidR="00AF6A3D" w:rsidRDefault="00000000">
      <w:pPr>
        <w:pStyle w:val="Heading5"/>
        <w:spacing w:before="0" w:after="0"/>
        <w:jc w:val="center"/>
        <w:rPr>
          <w:rFonts w:eastAsia="Times New Roman" w:cs="Times New Roman"/>
          <w:b/>
          <w:color w:val="000000"/>
          <w:szCs w:val="24"/>
        </w:rPr>
      </w:pPr>
      <w:bookmarkStart w:id="60" w:name="_heading=h.c5jaymmlrp11" w:colFirst="0" w:colLast="0"/>
      <w:bookmarkEnd w:id="60"/>
      <w:r>
        <w:rPr>
          <w:rFonts w:eastAsia="Times New Roman" w:cs="Times New Roman"/>
          <w:b/>
          <w:color w:val="000000"/>
          <w:szCs w:val="24"/>
        </w:rPr>
        <w:t xml:space="preserve">Figure 4.11: Bar representation for analsying the better quality of smartphone </w:t>
      </w:r>
    </w:p>
    <w:p w14:paraId="546A0BCE"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0353C8D6" w14:textId="77777777" w:rsidR="00AF6A3D" w:rsidRDefault="00000000">
      <w:pPr>
        <w:rPr>
          <w:rFonts w:eastAsia="Times New Roman" w:cs="Times New Roman"/>
          <w:color w:val="000000"/>
          <w:szCs w:val="24"/>
        </w:rPr>
      </w:pPr>
      <w:r>
        <w:rPr>
          <w:rFonts w:eastAsia="Times New Roman" w:cs="Times New Roman"/>
          <w:color w:val="000000"/>
          <w:szCs w:val="24"/>
        </w:rPr>
        <w:t xml:space="preserve">Providing better quality products by any company is capabel of enhancing their marketing performance to increase the working performance of the company. It is justified truth that, better quality products are capable of gaining better marketing status of an organisation.  The above image is provodining information for analysing better quality products to gain the trust and satisfaction of individual consumers. Around 23 participants perceived analysing the quality of smartphone brands. Around 10 participants are providing a very high perceived quality to analyse the smartphone brand and 14 participants are maintaining average mindsets on that research topic. The bad quality of the products reduces the rates of consumer chouse which is capable of increasing the brand valuation of smartphone company.  </w:t>
      </w:r>
    </w:p>
    <w:p w14:paraId="404C7BE7" w14:textId="77777777" w:rsidR="00AF6A3D" w:rsidRDefault="00000000">
      <w:pPr>
        <w:pStyle w:val="Heading2"/>
        <w:spacing w:before="0" w:after="0"/>
        <w:rPr>
          <w:color w:val="000000"/>
          <w:sz w:val="24"/>
          <w:szCs w:val="24"/>
        </w:rPr>
      </w:pPr>
      <w:bookmarkStart w:id="61" w:name="_heading=h.7p7c22kqnlz6" w:colFirst="0" w:colLast="0"/>
      <w:bookmarkStart w:id="62" w:name="_Toc178253756"/>
      <w:bookmarkEnd w:id="61"/>
      <w:r>
        <w:rPr>
          <w:color w:val="000000"/>
        </w:rPr>
        <w:t>4.3 Analysis</w:t>
      </w:r>
      <w:bookmarkEnd w:id="62"/>
      <w:r>
        <w:rPr>
          <w:color w:val="000000"/>
        </w:rPr>
        <w:t xml:space="preserve"> </w:t>
      </w:r>
    </w:p>
    <w:p w14:paraId="513A35AB"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6EB73E68" wp14:editId="06E209A1">
            <wp:extent cx="5943600" cy="1727200"/>
            <wp:effectExtent l="25400" t="25400" r="25400" b="25400"/>
            <wp:docPr id="1140"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 name="image1.png"/>
                    <pic:cNvPicPr/>
                  </pic:nvPicPr>
                  <pic:blipFill>
                    <a:blip r:embed="rId39" cstate="print"/>
                    <a:srcRect/>
                    <a:stretch/>
                  </pic:blipFill>
                  <pic:spPr>
                    <a:xfrm>
                      <a:off x="0" y="0"/>
                      <a:ext cx="5943600" cy="1727200"/>
                    </a:xfrm>
                    <a:prstGeom prst="rect">
                      <a:avLst/>
                    </a:prstGeom>
                    <a:ln w="25400" cap="flat" cmpd="sng">
                      <a:solidFill>
                        <a:srgbClr val="000000"/>
                      </a:solidFill>
                      <a:prstDash val="solid"/>
                      <a:round/>
                      <a:headEnd type="none" w="med" len="med"/>
                      <a:tailEnd type="none" w="med" len="med"/>
                    </a:ln>
                  </pic:spPr>
                </pic:pic>
              </a:graphicData>
            </a:graphic>
          </wp:inline>
        </w:drawing>
      </w:r>
    </w:p>
    <w:p w14:paraId="4129CF6A" w14:textId="77777777" w:rsidR="00AF6A3D" w:rsidRDefault="00000000">
      <w:pPr>
        <w:pStyle w:val="Heading4"/>
        <w:spacing w:before="0" w:after="0"/>
        <w:jc w:val="center"/>
        <w:rPr>
          <w:rFonts w:eastAsia="Times New Roman" w:cs="Times New Roman"/>
          <w:b/>
          <w:color w:val="000000"/>
        </w:rPr>
      </w:pPr>
      <w:bookmarkStart w:id="63" w:name="_heading=h.r3v04y9wq5an" w:colFirst="0" w:colLast="0"/>
      <w:bookmarkEnd w:id="63"/>
      <w:r>
        <w:rPr>
          <w:rFonts w:eastAsia="Times New Roman" w:cs="Times New Roman"/>
          <w:b/>
          <w:color w:val="000000"/>
        </w:rPr>
        <w:lastRenderedPageBreak/>
        <w:t>Table 4.1</w:t>
      </w:r>
      <w:r>
        <w:rPr>
          <w:rFonts w:eastAsia="Times New Roman" w:cs="Times New Roman"/>
          <w:b/>
          <w:color w:val="000000"/>
          <w:lang w:val="en-US"/>
        </w:rPr>
        <w:t>2</w:t>
      </w:r>
      <w:r>
        <w:rPr>
          <w:rFonts w:eastAsia="Times New Roman" w:cs="Times New Roman"/>
          <w:b/>
          <w:color w:val="000000"/>
        </w:rPr>
        <w:t xml:space="preserve">: Correlation result of survey outcome </w:t>
      </w:r>
    </w:p>
    <w:p w14:paraId="7C06FDBB"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3340E22D" w14:textId="77777777" w:rsidR="00AF6A3D" w:rsidRDefault="00000000">
      <w:pPr>
        <w:rPr>
          <w:rFonts w:eastAsia="Times New Roman" w:cs="Times New Roman"/>
          <w:color w:val="000000"/>
          <w:szCs w:val="24"/>
        </w:rPr>
      </w:pPr>
      <w:r>
        <w:rPr>
          <w:rFonts w:eastAsia="Times New Roman" w:cs="Times New Roman"/>
          <w:color w:val="000000"/>
          <w:szCs w:val="24"/>
        </w:rPr>
        <w:t xml:space="preserve">The correlation table for the analysis shows that there is a positive correlation among the independent variables depicted in the previous table. It is evident that there is a certain level of negative correlation among some of the variables with values ranging from -0.01 to -0.08. A higher degree of correlation is depicted with the values of 0.3 and 0.4. Moreover, a positive correlation suggests that there is a presence of statistical significance among the values and it is evident with the analysis. A negative correlation value on the other hand is a depiction of a lack of statistical significance among the respective variables. The 1 follows a straight line between two variables to complete the project work symmetrically manners. </w:t>
      </w:r>
    </w:p>
    <w:p w14:paraId="5B3199E9"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2898240E" wp14:editId="6FABFA42">
            <wp:extent cx="5943600" cy="406400"/>
            <wp:effectExtent l="25400" t="25400" r="25400" b="25400"/>
            <wp:docPr id="1141" name="image29.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 name="image29.png"/>
                    <pic:cNvPicPr/>
                  </pic:nvPicPr>
                  <pic:blipFill>
                    <a:blip r:embed="rId40" cstate="print"/>
                    <a:srcRect/>
                    <a:stretch/>
                  </pic:blipFill>
                  <pic:spPr>
                    <a:xfrm>
                      <a:off x="0" y="0"/>
                      <a:ext cx="5943600" cy="406400"/>
                    </a:xfrm>
                    <a:prstGeom prst="rect">
                      <a:avLst/>
                    </a:prstGeom>
                    <a:ln w="25400" cap="flat" cmpd="sng">
                      <a:solidFill>
                        <a:srgbClr val="000000"/>
                      </a:solidFill>
                      <a:prstDash val="solid"/>
                      <a:round/>
                      <a:headEnd type="none" w="med" len="med"/>
                      <a:tailEnd type="none" w="med" len="med"/>
                    </a:ln>
                  </pic:spPr>
                </pic:pic>
              </a:graphicData>
            </a:graphic>
          </wp:inline>
        </w:drawing>
      </w:r>
    </w:p>
    <w:p w14:paraId="18EA5703" w14:textId="77777777" w:rsidR="00AF6A3D" w:rsidRDefault="00000000">
      <w:pPr>
        <w:pStyle w:val="Heading4"/>
        <w:spacing w:before="0" w:after="0"/>
        <w:jc w:val="center"/>
        <w:rPr>
          <w:rFonts w:eastAsia="Times New Roman" w:cs="Times New Roman"/>
          <w:b/>
          <w:color w:val="000000"/>
        </w:rPr>
      </w:pPr>
      <w:bookmarkStart w:id="64" w:name="_heading=h.aes2kkau3yt5" w:colFirst="0" w:colLast="0"/>
      <w:bookmarkEnd w:id="64"/>
      <w:r>
        <w:rPr>
          <w:rFonts w:eastAsia="Times New Roman" w:cs="Times New Roman"/>
          <w:b/>
          <w:color w:val="000000"/>
        </w:rPr>
        <w:t>Table 4.</w:t>
      </w:r>
      <w:r>
        <w:rPr>
          <w:rFonts w:eastAsia="Times New Roman" w:cs="Times New Roman"/>
          <w:b/>
          <w:color w:val="000000"/>
          <w:lang w:val="en-US"/>
        </w:rPr>
        <w:t>13</w:t>
      </w:r>
      <w:r>
        <w:rPr>
          <w:rFonts w:eastAsia="Times New Roman" w:cs="Times New Roman"/>
          <w:b/>
          <w:color w:val="000000"/>
        </w:rPr>
        <w:t xml:space="preserve">: Analysing of Mean, Median and mode from survey outcome </w:t>
      </w:r>
    </w:p>
    <w:p w14:paraId="7118DFFC"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6255B4D7" w14:textId="77777777" w:rsidR="00AF6A3D" w:rsidRDefault="00000000">
      <w:pPr>
        <w:rPr>
          <w:rFonts w:eastAsia="Times New Roman" w:cs="Times New Roman"/>
          <w:color w:val="000000"/>
          <w:szCs w:val="24"/>
        </w:rPr>
      </w:pPr>
      <w:r>
        <w:rPr>
          <w:rFonts w:eastAsia="Times New Roman" w:cs="Times New Roman"/>
          <w:color w:val="000000"/>
          <w:szCs w:val="24"/>
        </w:rPr>
        <w:t xml:space="preserve">The central tendency results show that the mean value of 2.104. This shows that most of the participants believed that social media marketing is having a positive effect on the overall survey. This emphasizes the fact that there is a positive correlation between the marketing proposition of smartphones with social media. This is in line with the median and mode values for the survey questions and therefore it can be summarised that the survey respondents belive that social media is critical for smartphone marketing. </w:t>
      </w:r>
    </w:p>
    <w:p w14:paraId="0D078456" w14:textId="77777777" w:rsidR="00AF6A3D" w:rsidRDefault="00AF6A3D">
      <w:pPr>
        <w:rPr>
          <w:rFonts w:eastAsia="Times New Roman" w:cs="Times New Roman"/>
          <w:color w:val="000000"/>
          <w:szCs w:val="24"/>
        </w:rPr>
      </w:pPr>
    </w:p>
    <w:p w14:paraId="746C7DC1" w14:textId="77777777" w:rsidR="00AF6A3D" w:rsidRDefault="00000000">
      <w:pPr>
        <w:pStyle w:val="Heading2"/>
        <w:spacing w:before="0" w:after="0"/>
        <w:rPr>
          <w:color w:val="000000"/>
        </w:rPr>
      </w:pPr>
      <w:bookmarkStart w:id="65" w:name="_heading=h.sge5339yed4p" w:colFirst="0" w:colLast="0"/>
      <w:bookmarkStart w:id="66" w:name="_Toc178253757"/>
      <w:bookmarkEnd w:id="65"/>
      <w:r>
        <w:rPr>
          <w:color w:val="000000"/>
        </w:rPr>
        <w:t>4.4 Discussion</w:t>
      </w:r>
      <w:bookmarkEnd w:id="66"/>
      <w:r>
        <w:rPr>
          <w:color w:val="000000"/>
        </w:rPr>
        <w:t xml:space="preserve"> </w:t>
      </w:r>
    </w:p>
    <w:p w14:paraId="01213CE5" w14:textId="77777777" w:rsidR="00AF6A3D" w:rsidRDefault="00000000">
      <w:pPr>
        <w:rPr>
          <w:rFonts w:eastAsia="Times New Roman" w:cs="Times New Roman"/>
          <w:color w:val="000000"/>
          <w:szCs w:val="24"/>
        </w:rPr>
      </w:pPr>
      <w:r>
        <w:rPr>
          <w:rFonts w:eastAsia="Times New Roman" w:cs="Times New Roman"/>
          <w:color w:val="000000"/>
          <w:szCs w:val="24"/>
        </w:rPr>
        <w:t xml:space="preserve">Integrated marketing communications (IMC) makes sure that the message generated by the brand is unified across all channels of communication. It helps in building strong bonds with the customers and enhancing brand equity. On the other hand, Brand equity is the set of values that the audience attributes to a certain brand. Establishing a positive brand equity is very crucial in shaping customer opinions. The impact of IMC on brand equity is crucial as it helps to build positive brand equity by enhancing the “message reach” of brands (Kushwaha </w:t>
      </w:r>
      <w:r>
        <w:rPr>
          <w:rFonts w:eastAsia="Times New Roman" w:cs="Times New Roman"/>
          <w:i/>
          <w:color w:val="000000"/>
          <w:szCs w:val="24"/>
        </w:rPr>
        <w:t xml:space="preserve">et al. </w:t>
      </w:r>
      <w:r>
        <w:rPr>
          <w:rFonts w:eastAsia="Times New Roman" w:cs="Times New Roman"/>
          <w:color w:val="000000"/>
          <w:szCs w:val="24"/>
        </w:rPr>
        <w:t xml:space="preserve">2020). Brands can make use of IMC to relay positive messages and attributes associated with their brand to the target audience. Smartphone industries make effective use of IMC to promote brand equity by highlighting their innovative features, technologies, cost-effectivity, and many more. The figure </w:t>
      </w:r>
      <w:r>
        <w:rPr>
          <w:rFonts w:eastAsia="Times New Roman" w:cs="Times New Roman"/>
          <w:color w:val="000000"/>
          <w:szCs w:val="24"/>
        </w:rPr>
        <w:lastRenderedPageBreak/>
        <w:t xml:space="preserve">demonstrating the market share of smartphones globally depicts Samsung to be the largest market share holder followed by Apple. This result can be attributed to Samsung’s effective implementation of IMC to promote brand equity. </w:t>
      </w:r>
    </w:p>
    <w:p w14:paraId="7329C054" w14:textId="77777777" w:rsidR="00AF6A3D" w:rsidRDefault="00000000">
      <w:pPr>
        <w:rPr>
          <w:rFonts w:eastAsia="Times New Roman" w:cs="Times New Roman"/>
          <w:color w:val="000000"/>
          <w:szCs w:val="24"/>
        </w:rPr>
      </w:pPr>
      <w:r>
        <w:rPr>
          <w:rFonts w:eastAsia="Times New Roman" w:cs="Times New Roman"/>
          <w:color w:val="000000"/>
          <w:szCs w:val="24"/>
        </w:rPr>
        <w:t xml:space="preserve">Digital marketing strategies are being incorporated into Integrated Marketing channels to deliver a brand’s message effectively. Various digital marketing channels are social media platforms, emails, websites, and many more. Digital marketing has a profound impact on the brand equity as helps to raise “brand awareness”. With usage of social media platforms, products and services can be promoted at low rates and creates a sense of familiarity with the consumers. Also, digital marketing helps in the generation of leads buy attracting more number of customers. All the perks and benefits related to the product as well as responding to the queries of customers can be resolved through digital marketing (Das, 2021). Thus, digital marketing strategies can be utilized by the smartphone industry to boost their sales and promote brand equity. </w:t>
      </w:r>
    </w:p>
    <w:p w14:paraId="23C45DFD" w14:textId="77777777" w:rsidR="00AF6A3D" w:rsidRDefault="00000000">
      <w:pPr>
        <w:rPr>
          <w:rFonts w:eastAsia="Times New Roman" w:cs="Times New Roman"/>
          <w:color w:val="000000"/>
          <w:szCs w:val="24"/>
        </w:rPr>
      </w:pPr>
      <w:r>
        <w:rPr>
          <w:rFonts w:eastAsia="Times New Roman" w:cs="Times New Roman"/>
          <w:color w:val="000000"/>
          <w:szCs w:val="24"/>
        </w:rPr>
        <w:t xml:space="preserve">One of the current IMC and digital marketing strategies incorporated to raise brand equity is social media marketing. The figure representing some of the popular social media platforms illustrates Facebook topping the list. Therefore, by using Facebook, smartphone brands can promote their products to a large number of customers which will eventually help to drive sales. </w:t>
      </w:r>
    </w:p>
    <w:p w14:paraId="3F568183" w14:textId="77777777" w:rsidR="00AF6A3D" w:rsidRDefault="00000000">
      <w:pPr>
        <w:rPr>
          <w:rFonts w:eastAsia="Times New Roman" w:cs="Times New Roman"/>
          <w:color w:val="000000"/>
          <w:szCs w:val="24"/>
        </w:rPr>
      </w:pPr>
      <w:r>
        <w:rPr>
          <w:rFonts w:eastAsia="Times New Roman" w:cs="Times New Roman"/>
          <w:color w:val="000000"/>
          <w:szCs w:val="24"/>
        </w:rPr>
        <w:t>Figure 4.2 “Notice of smartphone advertisements” on social media platforms clearly indicates the popularity of social media channels. As evident from the figure, the majority of respondents have agreed that they have seen smartphone ads frequently on social media sites. This proves that social media marketing can be implemented effectively by smartphone brands to reach out to a huge number of customers and promote products and services. Further, social media also helps to build customer relationships (Li, Larimo and Lionidou, 2021). Apart from the promotion of products and services, social media channels can be levied to respond to the queries raised by customers and solve them. The more a brand engages and interacts with customers, the better its brand equity becomes.</w:t>
      </w:r>
    </w:p>
    <w:p w14:paraId="74B346D1" w14:textId="77777777" w:rsidR="00AF6A3D" w:rsidRDefault="00000000">
      <w:pPr>
        <w:rPr>
          <w:rFonts w:eastAsia="Times New Roman" w:cs="Times New Roman"/>
          <w:color w:val="000000"/>
          <w:szCs w:val="24"/>
        </w:rPr>
      </w:pPr>
      <w:r>
        <w:rPr>
          <w:rFonts w:eastAsia="Times New Roman" w:cs="Times New Roman"/>
          <w:color w:val="000000"/>
          <w:szCs w:val="24"/>
        </w:rPr>
        <w:t xml:space="preserve">Social media marketing is being increasingly used by smartphone brands to expand their market reach and enhance “brand equity”. Encouraging employees to promote products and services on social media platforms on behalf of the brand can do wonders. Since most people turn to social media sites to gather information about a product or service, therefore chances are they come across reviews and feedback posted by the employees on social media which may drive customer behaviour. Also, writing copies for social media sites in a humanized way helps to promote brand </w:t>
      </w:r>
      <w:r>
        <w:rPr>
          <w:rFonts w:eastAsia="Times New Roman" w:cs="Times New Roman"/>
          <w:color w:val="000000"/>
          <w:szCs w:val="24"/>
        </w:rPr>
        <w:lastRenderedPageBreak/>
        <w:t xml:space="preserve">equity. Humanized content tugs at the heartstrings of individuals and they are more inclined to get influenced by such content that can help to drive sales. </w:t>
      </w:r>
    </w:p>
    <w:p w14:paraId="1CB0C407" w14:textId="77777777" w:rsidR="00AF6A3D" w:rsidRDefault="00000000">
      <w:pPr>
        <w:rPr>
          <w:rFonts w:eastAsia="Times New Roman" w:cs="Times New Roman"/>
          <w:color w:val="000000"/>
          <w:szCs w:val="24"/>
        </w:rPr>
      </w:pPr>
      <w:r>
        <w:rPr>
          <w:rFonts w:eastAsia="Times New Roman" w:cs="Times New Roman"/>
          <w:color w:val="000000"/>
          <w:szCs w:val="24"/>
        </w:rPr>
        <w:t xml:space="preserve">The figure 4.3 illustrating the promotion of smartphone advertisements on television has generated neutral responses from the respondents. This indicates that the traditional modes of advertisement such as television are not as effective as digital marketing strategies in reaching out to people. One of the major reasons for the less utilisation of television as a medium for advertising is the huge cost associated with it. While it is true that television advertising helps to reach the masses and promotes products and services, they are not cost-friendly (webfx.com, 2024). On the other hand, advertising through social media channels offers low cost advertising along with generating traffic to the brand’s websites and accelerating sales. </w:t>
      </w:r>
    </w:p>
    <w:p w14:paraId="445CFD03" w14:textId="77777777" w:rsidR="00AF6A3D" w:rsidRDefault="00000000">
      <w:pPr>
        <w:rPr>
          <w:rFonts w:eastAsia="Times New Roman" w:cs="Times New Roman"/>
          <w:color w:val="000000"/>
          <w:szCs w:val="24"/>
        </w:rPr>
      </w:pPr>
      <w:r>
        <w:rPr>
          <w:rFonts w:eastAsia="Times New Roman" w:cs="Times New Roman"/>
          <w:color w:val="000000"/>
          <w:szCs w:val="24"/>
        </w:rPr>
        <w:t xml:space="preserve">Another very important feature that is promoted by social media channels is customer interactivity which is missing in television advertisements. Television advertisements are consumed passively by the viewers with no room for raising queries and interacting with the brand, something which is fulfilled by social media platforms. Also, tracking the results of the effectiveness of advertising is very important which is missing in the case of television advertisements. Since television does not use a digital channel, it becomes difficult to track which advertisements generate more revenue and increase sales. </w:t>
      </w:r>
    </w:p>
    <w:p w14:paraId="3E6325F8" w14:textId="77777777" w:rsidR="00AF6A3D" w:rsidRDefault="00000000">
      <w:pPr>
        <w:rPr>
          <w:rFonts w:eastAsia="Times New Roman" w:cs="Times New Roman"/>
          <w:color w:val="000000"/>
          <w:szCs w:val="24"/>
        </w:rPr>
      </w:pPr>
      <w:r>
        <w:rPr>
          <w:rFonts w:eastAsia="Times New Roman" w:cs="Times New Roman"/>
          <w:color w:val="000000"/>
          <w:szCs w:val="24"/>
        </w:rPr>
        <w:t xml:space="preserve">Based on figure 4.4 illustrating the visit to a smartphone brand’s website illustrates that the majority of respondents occasionally pay a visit to the brand’s website. This indicates that the implementation of digital marketing strategies has not yet been utilised to its full capacity. Had it been used to grab the attention of users, then a majority of respondents would have frequently visited the smartphone brand’s website. Digital marketing allows two-way communication with the customers which can help to drive traffic to websites. One of the best techniques in the digital marketing domain that can help in the generation of traffic to the smartphone brand’s website is “Search Engine Optimisation (SEO)”. </w:t>
      </w:r>
    </w:p>
    <w:p w14:paraId="7CB478AD" w14:textId="77777777" w:rsidR="00AF6A3D" w:rsidRDefault="00000000">
      <w:pPr>
        <w:rPr>
          <w:rFonts w:eastAsia="Times New Roman" w:cs="Times New Roman"/>
          <w:color w:val="000000"/>
          <w:szCs w:val="24"/>
        </w:rPr>
      </w:pPr>
      <w:r>
        <w:rPr>
          <w:rFonts w:eastAsia="Times New Roman" w:cs="Times New Roman"/>
          <w:color w:val="000000"/>
          <w:szCs w:val="24"/>
        </w:rPr>
        <w:t xml:space="preserve">SEO enhances the chances of customers visiting the website by making the website rank higher in the search results (Putri, 2021). Also, collaborating with influencers through social media channels can significantly increase the number of viewers to a brand’s website. Social media marketing enhances customer buying behaviour through facilitation of two-way communication. Another effective strategy is content marketing which involves relaying relevant and appealing content to </w:t>
      </w:r>
      <w:r>
        <w:rPr>
          <w:rFonts w:eastAsia="Times New Roman" w:cs="Times New Roman"/>
          <w:color w:val="000000"/>
          <w:szCs w:val="24"/>
        </w:rPr>
        <w:lastRenderedPageBreak/>
        <w:t xml:space="preserve">the target audience to attract them. Further, online ads can be used to display the unique features of a product or service that will instigate customers to click on the website’s link. </w:t>
      </w:r>
    </w:p>
    <w:p w14:paraId="32868008" w14:textId="77777777" w:rsidR="00AF6A3D" w:rsidRDefault="00000000">
      <w:pPr>
        <w:rPr>
          <w:rFonts w:eastAsia="Times New Roman" w:cs="Times New Roman"/>
          <w:color w:val="000000"/>
          <w:szCs w:val="24"/>
        </w:rPr>
      </w:pPr>
      <w:r>
        <w:rPr>
          <w:rFonts w:eastAsia="Times New Roman" w:cs="Times New Roman"/>
          <w:color w:val="000000"/>
          <w:szCs w:val="24"/>
        </w:rPr>
        <w:t xml:space="preserve">Figure 4.5 illustrates how engaging users find smartphone brands’ advertisements on social media platforms showing a majority of respondents finding it to be “engaging”. This clearly signifies that social media channels are effective tools for appealing to the customers along with promoting products and services. Thus, it can be inferred that social media advertising has a positive impact on customers which in turn can influence their purchase decisions (Savitri </w:t>
      </w:r>
      <w:r>
        <w:rPr>
          <w:rFonts w:eastAsia="Times New Roman" w:cs="Times New Roman"/>
          <w:i/>
          <w:color w:val="000000"/>
          <w:szCs w:val="24"/>
        </w:rPr>
        <w:t xml:space="preserve">et al. </w:t>
      </w:r>
      <w:r>
        <w:rPr>
          <w:rFonts w:eastAsia="Times New Roman" w:cs="Times New Roman"/>
          <w:color w:val="000000"/>
          <w:szCs w:val="24"/>
        </w:rPr>
        <w:t xml:space="preserve">2022). </w:t>
      </w:r>
    </w:p>
    <w:p w14:paraId="6CEA7E0F" w14:textId="77777777" w:rsidR="00AF6A3D" w:rsidRDefault="00000000">
      <w:pPr>
        <w:rPr>
          <w:rFonts w:eastAsia="Times New Roman" w:cs="Times New Roman"/>
          <w:color w:val="000000"/>
          <w:szCs w:val="24"/>
        </w:rPr>
      </w:pPr>
      <w:r>
        <w:rPr>
          <w:rFonts w:eastAsia="Times New Roman" w:cs="Times New Roman"/>
          <w:color w:val="000000"/>
          <w:szCs w:val="24"/>
        </w:rPr>
        <w:t xml:space="preserve">Positivity for the perception of smartphone brands as illustrated by figure 4.6 shows the majority of respondents to have a positive perception. This positive perception is a result of strong social media and IMC strategies. Positive brand perception impacts smartphone companies in various ways. For instance, it helps in building customer trust towards the brand. This helps the brand to expand its business and reach new customers. Social media acts as an influencing medium which helps to spread positive messages about the brand and enhances its perception (Jaitly, and Gautam, 2021). This also makes it possible for the frequent development and launching of new products in the marketplace. Further, positive brand perception also leads to valuable sponsorships and collaborations that can further boost the business. </w:t>
      </w:r>
    </w:p>
    <w:p w14:paraId="7AF2E667" w14:textId="77777777" w:rsidR="00AF6A3D" w:rsidRDefault="00000000">
      <w:pPr>
        <w:rPr>
          <w:rFonts w:eastAsia="Times New Roman" w:cs="Times New Roman"/>
          <w:color w:val="000000"/>
          <w:szCs w:val="24"/>
        </w:rPr>
      </w:pPr>
      <w:r>
        <w:rPr>
          <w:rFonts w:eastAsia="Times New Roman" w:cs="Times New Roman"/>
          <w:color w:val="000000"/>
          <w:szCs w:val="24"/>
        </w:rPr>
        <w:t xml:space="preserve">There are various ways to build a positive “brand perception” for smartphone brands. For instance, crafting the brand’s message effectively while keeping the goals and objectives of the brand is crucial to attracting customers. Delivering high-quality service to customers is another tactic to enhance “brand perception”. Responding to customer queries, acknowledging their feedback, and more can help to build strong bonds with customers, thereby causing a positive impact on the brand. Keeping up with the latest trends and modernizing the brand’s logo and slogans accordingly can help the brand to be more significant and draw in more young customers. </w:t>
      </w:r>
    </w:p>
    <w:p w14:paraId="537DFF6B" w14:textId="77777777" w:rsidR="00AF6A3D" w:rsidRDefault="00000000">
      <w:pPr>
        <w:rPr>
          <w:rFonts w:eastAsia="Times New Roman" w:cs="Times New Roman"/>
          <w:color w:val="000000"/>
          <w:szCs w:val="24"/>
        </w:rPr>
      </w:pPr>
      <w:r>
        <w:rPr>
          <w:rFonts w:eastAsia="Times New Roman" w:cs="Times New Roman"/>
          <w:color w:val="000000"/>
          <w:szCs w:val="24"/>
        </w:rPr>
        <w:t xml:space="preserve">Figure 4.7 demonstrates the “Loyalty for current smartphone brands” showing most respondents to be loyal customers of smartphone brands. This customer loyalty is a result of the enhancement of “brand equity”. Brand equity is achieved as a result of the implementation of IMC and digital marketing strategies (Kushwaha </w:t>
      </w:r>
      <w:r>
        <w:rPr>
          <w:rFonts w:eastAsia="Times New Roman" w:cs="Times New Roman"/>
          <w:i/>
          <w:color w:val="000000"/>
          <w:szCs w:val="24"/>
        </w:rPr>
        <w:t xml:space="preserve">et al. </w:t>
      </w:r>
      <w:r>
        <w:rPr>
          <w:rFonts w:eastAsia="Times New Roman" w:cs="Times New Roman"/>
          <w:color w:val="000000"/>
          <w:szCs w:val="24"/>
        </w:rPr>
        <w:t xml:space="preserve">2020). </w:t>
      </w:r>
    </w:p>
    <w:p w14:paraId="23BC8B68" w14:textId="77777777" w:rsidR="00AF6A3D" w:rsidRDefault="00000000">
      <w:pPr>
        <w:rPr>
          <w:rFonts w:eastAsia="Times New Roman" w:cs="Times New Roman"/>
          <w:color w:val="000000"/>
          <w:szCs w:val="24"/>
        </w:rPr>
      </w:pPr>
      <w:r>
        <w:rPr>
          <w:rFonts w:eastAsia="Times New Roman" w:cs="Times New Roman"/>
          <w:color w:val="000000"/>
          <w:szCs w:val="24"/>
        </w:rPr>
        <w:t xml:space="preserve">Based on Figure 4.8 demonstrating the perceived value of the smartphone brand, it can be drawn that the “perceived value” is quite high. This result can be attributed to the effective usage of digital marketing strategies. Digital marketing enriches the visibility of the brand, allowing it to reach </w:t>
      </w:r>
      <w:r>
        <w:rPr>
          <w:rFonts w:eastAsia="Times New Roman" w:cs="Times New Roman"/>
          <w:color w:val="000000"/>
          <w:szCs w:val="24"/>
        </w:rPr>
        <w:lastRenderedPageBreak/>
        <w:t xml:space="preserve">more number of people. Also, digital marketing with proper implementation of data analytics can craft messages intended towards the target demographics. </w:t>
      </w:r>
    </w:p>
    <w:p w14:paraId="133CDEF7" w14:textId="77777777" w:rsidR="00AF6A3D" w:rsidRDefault="00000000">
      <w:pPr>
        <w:rPr>
          <w:rFonts w:eastAsia="Times New Roman" w:cs="Times New Roman"/>
          <w:color w:val="000000"/>
          <w:szCs w:val="24"/>
        </w:rPr>
      </w:pPr>
      <w:r>
        <w:rPr>
          <w:rFonts w:eastAsia="Times New Roman" w:cs="Times New Roman"/>
          <w:color w:val="000000"/>
          <w:szCs w:val="24"/>
        </w:rPr>
        <w:t xml:space="preserve">The recommendation for buying smartphones is observed to be “likely” based on figure 4.9. This recommendation is based on an outcome of the brand equity of smartphone brands. Based on the figure, there is a significant gap between the recommendations suggesting “very likely” and “likely” in terms of buying smartphones. It can be inferred from the findings that with the implementation of IMC and digital marketing strategies, brand equity is enhanced to a significant extent but is yet to reach its full potential. Thus, marketers must implement effective social media channels to enhance brand equity (Febrian </w:t>
      </w:r>
      <w:r>
        <w:rPr>
          <w:rFonts w:eastAsia="Times New Roman" w:cs="Times New Roman"/>
          <w:i/>
          <w:color w:val="000000"/>
          <w:szCs w:val="24"/>
        </w:rPr>
        <w:t xml:space="preserve">et al. </w:t>
      </w:r>
      <w:r>
        <w:rPr>
          <w:rFonts w:eastAsia="Times New Roman" w:cs="Times New Roman"/>
          <w:color w:val="000000"/>
          <w:szCs w:val="24"/>
        </w:rPr>
        <w:t xml:space="preserve">2022). </w:t>
      </w:r>
    </w:p>
    <w:p w14:paraId="21425677" w14:textId="77777777" w:rsidR="00AF6A3D" w:rsidRDefault="00000000">
      <w:pPr>
        <w:rPr>
          <w:rFonts w:eastAsia="Times New Roman" w:cs="Times New Roman"/>
          <w:color w:val="000000"/>
          <w:szCs w:val="24"/>
        </w:rPr>
      </w:pPr>
      <w:r>
        <w:rPr>
          <w:rFonts w:eastAsia="Times New Roman" w:cs="Times New Roman"/>
          <w:color w:val="000000"/>
          <w:szCs w:val="24"/>
        </w:rPr>
        <w:t xml:space="preserve">Majority of respondents have stated that they are very satisfied with their smartphone purchase, as illustrated in figure 4.10. This satisfaction rate is not only an outcome of engaging marketing content but also the fulfilment of the needs and demands of the users. </w:t>
      </w:r>
    </w:p>
    <w:p w14:paraId="08FBD792" w14:textId="77777777" w:rsidR="00AF6A3D" w:rsidRDefault="00000000">
      <w:pPr>
        <w:rPr>
          <w:rFonts w:eastAsia="Times New Roman" w:cs="Times New Roman"/>
          <w:color w:val="000000"/>
          <w:szCs w:val="24"/>
        </w:rPr>
      </w:pPr>
      <w:r>
        <w:rPr>
          <w:rFonts w:eastAsia="Times New Roman" w:cs="Times New Roman"/>
          <w:color w:val="000000"/>
          <w:szCs w:val="24"/>
        </w:rPr>
        <w:t xml:space="preserve">The quality of smartphone brands is seen to be high based on Figure 4.11 which portrays that people can easily access different digital marketing tools on e-commerce sites like Amazon and Flipkart as well. This indicates the effective portrayal of the features of smartphones via using IMC and digital marketing strategies. Based on figure, a correlation matrix is illustrated which depicts the correlation between various variables. As evident from Table 4.1, the correlation coefficient between “How often do you notice smartphone advertisements on social media” has a correlation coefficient of 1 with how often do you notice smartphone advertisements on social media”, indicating a strong relationship between the two variables. This indicates that majority of people see ads related to smartphones on social media platforms frequently. This can be attributed as a result of effective social media marketing strategies. </w:t>
      </w:r>
    </w:p>
    <w:p w14:paraId="4089A254" w14:textId="77777777" w:rsidR="00AF6A3D" w:rsidRDefault="00000000">
      <w:pPr>
        <w:rPr>
          <w:rFonts w:eastAsia="Times New Roman" w:cs="Times New Roman"/>
          <w:color w:val="000000"/>
          <w:szCs w:val="24"/>
        </w:rPr>
      </w:pPr>
      <w:r>
        <w:rPr>
          <w:rFonts w:eastAsia="Times New Roman" w:cs="Times New Roman"/>
          <w:color w:val="000000"/>
          <w:szCs w:val="24"/>
        </w:rPr>
        <w:t xml:space="preserve">Table 4.2 depicts the mean, median and mode of survey outcome. As evident from the table, the mean value came around 2 suggesting that the majority of respondents have agreed with the independent variables such as IMC and digital marketing strategies affect the brand equity in the smartphone industry. </w:t>
      </w:r>
    </w:p>
    <w:p w14:paraId="7B254362" w14:textId="77777777" w:rsidR="00AF6A3D" w:rsidRDefault="00000000">
      <w:pPr>
        <w:rPr>
          <w:rFonts w:eastAsia="Times New Roman" w:cs="Times New Roman"/>
          <w:color w:val="000000"/>
          <w:szCs w:val="24"/>
        </w:rPr>
      </w:pPr>
      <w:r>
        <w:rPr>
          <w:rFonts w:eastAsia="Times New Roman" w:cs="Times New Roman"/>
          <w:color w:val="000000"/>
          <w:szCs w:val="24"/>
        </w:rPr>
        <w:t xml:space="preserve">In depth evaluation of quantitative study analysis helps to confirm that, tech driven digital marketing strategy within the source of advanced marketing communication tactics bring better consistency in consumer connectivity among the smartphone industry (Khan </w:t>
      </w:r>
      <w:r>
        <w:rPr>
          <w:rFonts w:eastAsia="Times New Roman" w:cs="Times New Roman"/>
          <w:i/>
          <w:color w:val="000000"/>
          <w:szCs w:val="24"/>
        </w:rPr>
        <w:t xml:space="preserve">et al. </w:t>
      </w:r>
      <w:r>
        <w:rPr>
          <w:rFonts w:eastAsia="Times New Roman" w:cs="Times New Roman"/>
          <w:color w:val="000000"/>
          <w:szCs w:val="24"/>
        </w:rPr>
        <w:t xml:space="preserve">2023). In this aspect, extract evidence from this statistical response revealed that integrated marketing </w:t>
      </w:r>
      <w:r>
        <w:rPr>
          <w:rFonts w:eastAsia="Times New Roman" w:cs="Times New Roman"/>
          <w:color w:val="000000"/>
          <w:szCs w:val="24"/>
        </w:rPr>
        <w:lastRenderedPageBreak/>
        <w:t xml:space="preserve">communication tools and techniques relatively acted as a strategic approach through aligned messaging across different marketing channels in online platforms (Pour and Kazemi, 2020). </w:t>
      </w:r>
    </w:p>
    <w:p w14:paraId="5F9702C2" w14:textId="77777777" w:rsidR="00AF6A3D" w:rsidRDefault="00000000">
      <w:pPr>
        <w:pStyle w:val="Heading2"/>
        <w:rPr>
          <w:color w:val="000000"/>
        </w:rPr>
      </w:pPr>
      <w:bookmarkStart w:id="67" w:name="_Toc178253758"/>
      <w:r>
        <w:rPr>
          <w:color w:val="000000"/>
        </w:rPr>
        <w:t>4.5 Hypothesis outcome</w:t>
      </w:r>
      <w:bookmarkEnd w:id="67"/>
    </w:p>
    <w:p w14:paraId="3F51A591" w14:textId="77777777" w:rsidR="00AF6A3D" w:rsidRDefault="00000000">
      <w:pPr>
        <w:spacing w:before="240" w:after="240"/>
        <w:rPr>
          <w:rFonts w:eastAsia="Times New Roman" w:cs="Times New Roman"/>
          <w:i/>
          <w:color w:val="000000"/>
          <w:szCs w:val="24"/>
        </w:rPr>
      </w:pPr>
      <w:r>
        <w:rPr>
          <w:rFonts w:eastAsia="Times New Roman" w:cs="Times New Roman"/>
          <w:b/>
          <w:color w:val="000000"/>
          <w:szCs w:val="24"/>
        </w:rPr>
        <w:t xml:space="preserve">Hypothesis 1: </w:t>
      </w:r>
      <w:r>
        <w:rPr>
          <w:rFonts w:eastAsia="Times New Roman" w:cs="Times New Roman"/>
          <w:i/>
          <w:color w:val="000000"/>
          <w:szCs w:val="24"/>
        </w:rPr>
        <w:t>There is a positive correlation between the effectiveness of integrated marketing communications (IMC) in digital channels and the enhancement of brand equity.</w:t>
      </w:r>
    </w:p>
    <w:p w14:paraId="3A498464" w14:textId="77777777" w:rsidR="00AF6A3D" w:rsidRDefault="00000000">
      <w:pPr>
        <w:rPr>
          <w:rFonts w:eastAsia="Times New Roman" w:cs="Times New Roman"/>
          <w:color w:val="000000"/>
          <w:szCs w:val="24"/>
        </w:rPr>
      </w:pPr>
      <w:r>
        <w:rPr>
          <w:rFonts w:eastAsia="Times New Roman" w:cs="Times New Roman"/>
          <w:iCs/>
          <w:color w:val="000000"/>
          <w:szCs w:val="24"/>
        </w:rPr>
        <w:t>Addressing research hypothesis 1, d</w:t>
      </w:r>
      <w:r>
        <w:rPr>
          <w:rFonts w:eastAsia="Times New Roman" w:cs="Times New Roman"/>
          <w:color w:val="000000"/>
          <w:szCs w:val="24"/>
        </w:rPr>
        <w:t xml:space="preserve">ifferent statements from this survey response compared with previous studies to demonstrate a common result regarding the effectiveness of digital marketing communication. Extract evidence from primary research help to accelerate a broader consumer network among the smartphone industry. On the other hand, numeric responses from individual survey participants also reframe higher business integrity levels to promote sustainable and green marketing standards by creating brand awareness (Li </w:t>
      </w:r>
      <w:r>
        <w:rPr>
          <w:rFonts w:eastAsia="Times New Roman" w:cs="Times New Roman"/>
          <w:i/>
          <w:color w:val="000000"/>
          <w:szCs w:val="24"/>
        </w:rPr>
        <w:t xml:space="preserve">et al. </w:t>
      </w:r>
      <w:r>
        <w:rPr>
          <w:rFonts w:eastAsia="Times New Roman" w:cs="Times New Roman"/>
          <w:color w:val="000000"/>
          <w:szCs w:val="24"/>
        </w:rPr>
        <w:t xml:space="preserve">2023). For this instance, quantitative analysis that, implementing additive digital awareness and campaigns from smartphone brands reinforce brand identity through transforming new audiences into loyal consumers within mode of increasing and repeated sales (Upadhyay </w:t>
      </w:r>
      <w:r>
        <w:rPr>
          <w:rFonts w:eastAsia="Times New Roman" w:cs="Times New Roman"/>
          <w:i/>
          <w:color w:val="000000"/>
          <w:szCs w:val="24"/>
        </w:rPr>
        <w:t xml:space="preserve">et al. </w:t>
      </w:r>
      <w:r>
        <w:rPr>
          <w:rFonts w:eastAsia="Times New Roman" w:cs="Times New Roman"/>
          <w:color w:val="000000"/>
          <w:szCs w:val="24"/>
        </w:rPr>
        <w:t xml:space="preserve">2022). As majority of participants argued positive aspects of digital marketing strategies to convey brand information in an automated way, hence it can be analyzed that, new smartphone users get strong attachment with smartphone brands through access early review and feature details of newly launched smartphones. </w:t>
      </w:r>
    </w:p>
    <w:p w14:paraId="3168CC91" w14:textId="77777777" w:rsidR="00AF6A3D" w:rsidRDefault="00000000">
      <w:pPr>
        <w:spacing w:before="240" w:after="240"/>
        <w:rPr>
          <w:rFonts w:eastAsia="Times New Roman" w:cs="Times New Roman"/>
          <w:i/>
          <w:color w:val="000000"/>
          <w:szCs w:val="24"/>
        </w:rPr>
      </w:pPr>
      <w:r>
        <w:rPr>
          <w:rFonts w:eastAsia="Times New Roman" w:cs="Times New Roman"/>
          <w:b/>
          <w:color w:val="000000"/>
          <w:szCs w:val="24"/>
        </w:rPr>
        <w:t xml:space="preserve">Hypothesis 2: </w:t>
      </w:r>
      <w:r>
        <w:rPr>
          <w:rFonts w:eastAsia="Times New Roman" w:cs="Times New Roman"/>
          <w:i/>
          <w:color w:val="000000"/>
          <w:szCs w:val="24"/>
        </w:rPr>
        <w:t xml:space="preserve">Digital marketing strategy positively impacts the brand equity of the company </w:t>
      </w:r>
    </w:p>
    <w:p w14:paraId="1C7CA12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Hypothesis 2 stated that, positive interconnection of digital marketing strategy with brand equity enhancement. To justify hypothesis 2, existing results and findings from this statistical analysis greatly recognize the context which significantly influences consumer relationship at smartphone industry within a source of internet advertising spending (Khan </w:t>
      </w:r>
      <w:r>
        <w:rPr>
          <w:rFonts w:eastAsia="Times New Roman" w:cs="Times New Roman"/>
          <w:i/>
          <w:color w:val="000000"/>
          <w:szCs w:val="24"/>
        </w:rPr>
        <w:t xml:space="preserve">et al. </w:t>
      </w:r>
      <w:r>
        <w:rPr>
          <w:rFonts w:eastAsia="Times New Roman" w:cs="Times New Roman"/>
          <w:color w:val="000000"/>
          <w:szCs w:val="24"/>
        </w:rPr>
        <w:t xml:space="preserve">2023).  </w:t>
      </w:r>
    </w:p>
    <w:p w14:paraId="743F4422" w14:textId="77777777" w:rsidR="00AF6A3D" w:rsidRDefault="00000000">
      <w:pPr>
        <w:rPr>
          <w:rFonts w:eastAsia="Times New Roman" w:cs="Times New Roman"/>
          <w:color w:val="000000"/>
          <w:szCs w:val="24"/>
        </w:rPr>
      </w:pPr>
      <w:r>
        <w:rPr>
          <w:rFonts w:eastAsia="Times New Roman" w:cs="Times New Roman"/>
          <w:color w:val="000000"/>
          <w:szCs w:val="24"/>
        </w:rPr>
        <w:t xml:space="preserve">One of the popular digital marketing strategies specifically content marketing helps in connecting with the potential customers while driving traffic to the brand’s website. In today’s era, where there is information overload, content marketing allows smartphone industries to connect with their customers and deliver valuable and informative content that is concise and clear. Email marketing is yet another effective strategy that helps to deliver personalized messages and builds </w:t>
      </w:r>
      <w:r>
        <w:rPr>
          <w:rFonts w:eastAsia="Times New Roman" w:cs="Times New Roman"/>
          <w:color w:val="000000"/>
          <w:szCs w:val="24"/>
        </w:rPr>
        <w:lastRenderedPageBreak/>
        <w:t xml:space="preserve">customer loyalty. Email marketing can also help to analyse customer behaviour depending on their clicking to links and helps the brand to manage their messages according to customer preferences (Ijomah </w:t>
      </w:r>
      <w:r>
        <w:rPr>
          <w:rFonts w:eastAsia="Times New Roman" w:cs="Times New Roman"/>
          <w:i/>
          <w:color w:val="000000"/>
          <w:szCs w:val="24"/>
        </w:rPr>
        <w:t xml:space="preserve">et al. </w:t>
      </w:r>
      <w:r>
        <w:rPr>
          <w:rFonts w:eastAsia="Times New Roman" w:cs="Times New Roman"/>
          <w:color w:val="000000"/>
          <w:szCs w:val="24"/>
        </w:rPr>
        <w:t xml:space="preserve">2024). Thus, this satisfies the hypothesis 2 of the impacts of IMC and digital marketing strategies in building brand equity. </w:t>
      </w:r>
    </w:p>
    <w:p w14:paraId="3A25CCEE" w14:textId="77777777" w:rsidR="00AF6A3D" w:rsidRDefault="00000000">
      <w:pPr>
        <w:pStyle w:val="Heading2"/>
        <w:rPr>
          <w:rFonts w:eastAsia="Times New Roman" w:cs="Times New Roman"/>
          <w:color w:val="000000"/>
          <w:szCs w:val="24"/>
        </w:rPr>
      </w:pPr>
      <w:bookmarkStart w:id="68" w:name="_Toc178253759"/>
      <w:r>
        <w:rPr>
          <w:color w:val="000000"/>
        </w:rPr>
        <w:t>4.6 Research limitation</w:t>
      </w:r>
      <w:bookmarkEnd w:id="68"/>
      <w:r>
        <w:rPr>
          <w:color w:val="000000"/>
        </w:rPr>
        <w:t xml:space="preserve"> </w:t>
      </w:r>
    </w:p>
    <w:p w14:paraId="5733949C" w14:textId="77777777" w:rsidR="00AF6A3D" w:rsidRDefault="00000000">
      <w:pPr>
        <w:rPr>
          <w:rFonts w:eastAsia="Times New Roman" w:cs="Times New Roman"/>
          <w:b/>
          <w:color w:val="000000"/>
          <w:szCs w:val="24"/>
          <w:highlight w:val="white"/>
        </w:rPr>
      </w:pPr>
      <w:r>
        <w:rPr>
          <w:rFonts w:eastAsia="Times New Roman" w:cs="Times New Roman"/>
          <w:color w:val="000000"/>
          <w:szCs w:val="24"/>
        </w:rPr>
        <w:t xml:space="preserve">This study highlights that attractive content and positive reviews can help to influence the buying decisions of customers and build positive brand perception, based on primary data findings. This means it helps to develop brand equity that is formed by brand perceptions, customer loyalty, brand awareness and experiences although all extract data commonly elaborate overall smartphone industrial data instead focus on a single case study (Pandey and Pandey, 2021). From a methodological standpoint, entire research only depends on first hand data with numerical study records, hence, no such data accuracy process has applied to cheek authenticity and error in numeric response. Due to shed light on smart industrial outlook without covering in depth details of a specific smartphone brand, hence, data comes from very limited boundaries to demonstrate small marketing initiative and business nature of different brands (Braun </w:t>
      </w:r>
      <w:r>
        <w:rPr>
          <w:rFonts w:eastAsia="Times New Roman" w:cs="Times New Roman"/>
          <w:i/>
          <w:color w:val="000000"/>
          <w:szCs w:val="24"/>
        </w:rPr>
        <w:t xml:space="preserve">et al. </w:t>
      </w:r>
      <w:r>
        <w:rPr>
          <w:rFonts w:eastAsia="Times New Roman" w:cs="Times New Roman"/>
          <w:color w:val="000000"/>
          <w:szCs w:val="24"/>
        </w:rPr>
        <w:t xml:space="preserve">2021). Henceforth, researchers may overlook specific methodological roadmaps which arise from complications with methodological gaps to ensure better validity and reliability. </w:t>
      </w:r>
    </w:p>
    <w:p w14:paraId="70D90FD1" w14:textId="77777777" w:rsidR="00AF6A3D" w:rsidRDefault="00000000">
      <w:pPr>
        <w:pStyle w:val="Heading2"/>
        <w:spacing w:before="0" w:after="0"/>
        <w:rPr>
          <w:color w:val="000000"/>
        </w:rPr>
      </w:pPr>
      <w:bookmarkStart w:id="69" w:name="_heading=h.orgdxl6ppz3o" w:colFirst="0" w:colLast="0"/>
      <w:bookmarkStart w:id="70" w:name="_Toc178253760"/>
      <w:bookmarkEnd w:id="69"/>
      <w:r>
        <w:rPr>
          <w:color w:val="000000"/>
        </w:rPr>
        <w:t>4.7 Chapter Summary</w:t>
      </w:r>
      <w:bookmarkEnd w:id="70"/>
      <w:r>
        <w:rPr>
          <w:color w:val="000000"/>
        </w:rPr>
        <w:t xml:space="preserve"> </w:t>
      </w:r>
    </w:p>
    <w:p w14:paraId="5240BB63" w14:textId="77777777" w:rsidR="00AF6A3D" w:rsidRDefault="00000000">
      <w:pPr>
        <w:rPr>
          <w:rFonts w:eastAsia="Times New Roman" w:cs="Times New Roman"/>
          <w:color w:val="000000"/>
          <w:szCs w:val="24"/>
        </w:rPr>
      </w:pPr>
      <w:r>
        <w:rPr>
          <w:rFonts w:eastAsia="Times New Roman" w:cs="Times New Roman"/>
          <w:color w:val="000000"/>
          <w:szCs w:val="24"/>
        </w:rPr>
        <w:t xml:space="preserve">In sum, extracting evidence from this chapter helps to interpret better consequences of digital marketing communication and techniques to reach target demographic as well as enhance brand awareness. In this way, empirical study findings from this above segment help to discover better integrity to apply data analytics in order to easily track online campaign performance and connectivity with new consumers who will convert into active consumers of smartphone brands.    </w:t>
      </w:r>
    </w:p>
    <w:p w14:paraId="1861A58D" w14:textId="77777777" w:rsidR="00AF6A3D" w:rsidRDefault="00000000">
      <w:pPr>
        <w:jc w:val="left"/>
        <w:rPr>
          <w:rFonts w:eastAsia="Times New Roman" w:cs="Times New Roman"/>
          <w:color w:val="000000"/>
          <w:szCs w:val="24"/>
        </w:rPr>
      </w:pPr>
      <w:r>
        <w:rPr>
          <w:rFonts w:eastAsia="Times New Roman" w:cs="Times New Roman"/>
          <w:color w:val="000000"/>
          <w:szCs w:val="24"/>
        </w:rPr>
        <w:br w:type="page"/>
      </w:r>
    </w:p>
    <w:p w14:paraId="7518CADE" w14:textId="77777777" w:rsidR="00AF6A3D" w:rsidRDefault="00000000">
      <w:pPr>
        <w:pStyle w:val="Heading1"/>
        <w:rPr>
          <w:color w:val="000000"/>
        </w:rPr>
      </w:pPr>
      <w:bookmarkStart w:id="71" w:name="_Toc178253761"/>
      <w:r>
        <w:rPr>
          <w:color w:val="000000"/>
        </w:rPr>
        <w:lastRenderedPageBreak/>
        <w:t>Chapter 5: Conclusion and recommendation</w:t>
      </w:r>
      <w:bookmarkEnd w:id="71"/>
      <w:r>
        <w:rPr>
          <w:color w:val="000000"/>
        </w:rPr>
        <w:t xml:space="preserve"> </w:t>
      </w:r>
    </w:p>
    <w:p w14:paraId="532B8CC6" w14:textId="77777777" w:rsidR="00AF6A3D" w:rsidRDefault="00000000">
      <w:pPr>
        <w:pStyle w:val="Heading2"/>
        <w:rPr>
          <w:color w:val="000000"/>
        </w:rPr>
      </w:pPr>
      <w:bookmarkStart w:id="72" w:name="_Toc178253762"/>
      <w:r>
        <w:rPr>
          <w:color w:val="000000"/>
        </w:rPr>
        <w:t>5.1 Conclusion</w:t>
      </w:r>
      <w:bookmarkEnd w:id="72"/>
      <w:r>
        <w:rPr>
          <w:color w:val="000000"/>
        </w:rPr>
        <w:t xml:space="preserve"> </w:t>
      </w:r>
    </w:p>
    <w:p w14:paraId="48C477F3" w14:textId="77777777" w:rsidR="00AF6A3D" w:rsidRDefault="00000000">
      <w:pPr>
        <w:spacing w:before="240" w:after="240"/>
        <w:rPr>
          <w:rFonts w:eastAsia="Times New Roman" w:cs="Times New Roman"/>
          <w:color w:val="000000"/>
          <w:szCs w:val="24"/>
          <w:highlight w:val="white"/>
        </w:rPr>
      </w:pPr>
      <w:r>
        <w:rPr>
          <w:rFonts w:eastAsia="Times New Roman" w:cs="Times New Roman"/>
          <w:color w:val="000000"/>
          <w:szCs w:val="24"/>
          <w:highlight w:val="white"/>
        </w:rPr>
        <w:t xml:space="preserve">Empirical study from quantitative analysis signifies that engaging social media content brings additional value to lure in more customers and increase sales automatically. This will also help in the enhancement of brand equity. Enhancement of “brand equity” will foster a sense of customer trust and reliability in the smartphone brand. Putting a strong effort to make attractive and innovative social media content for smartphone brands also helps to enhance the “brand image” by building stable relationships with online audiences. Engaging social media content involves the successful integration of text, videos, and images to relay the message of the brand to potential customers. Different survey questions also directly applied to take first hand evidence to state that, improved brand image will boost sales of the smartphone brands’ products and services as its customers will tend to rely on the brand more. This will further provide a competitive edge for the smartphone brand and enable it to remain ahead of its rivals in the smartphone industry. The engaging feature of social media platforms to communicate with its customers in real time also promotes brand equity. </w:t>
      </w:r>
    </w:p>
    <w:p w14:paraId="343A6DF5" w14:textId="77777777" w:rsidR="00AF6A3D" w:rsidRDefault="00000000">
      <w:pPr>
        <w:rPr>
          <w:rFonts w:eastAsia="Times New Roman" w:cs="Times New Roman"/>
          <w:color w:val="000000"/>
          <w:szCs w:val="24"/>
        </w:rPr>
      </w:pPr>
      <w:r>
        <w:rPr>
          <w:rFonts w:eastAsia="Times New Roman" w:cs="Times New Roman"/>
          <w:color w:val="000000"/>
          <w:szCs w:val="24"/>
        </w:rPr>
        <w:t xml:space="preserve">Statistical evidence from this survey process and regression analysis confirms one of the main advantages of using digital marketing which comes with lower cost, meaning that a low budget is required to reach target audiences. Findings confirmed the assumptions which stated better effectiveness and power of digital marketing strategy on consumer attraction by expanding brand presence into newly emerged areas. However, no such evidence was collected to signify hu integrated practice of digital marketing strategy to increase sales conversion rate. Besides, more detailed investigation also requires addressing previous study gaps to encompass how to gain consumer insights. Different pie charts, bar diagrams and graphical representation has developed to demonstrate value of </w:t>
      </w:r>
      <w:r>
        <w:rPr>
          <w:rFonts w:eastAsia="Times New Roman" w:cs="Times New Roman"/>
          <w:color w:val="000000"/>
          <w:szCs w:val="24"/>
          <w:highlight w:val="white"/>
        </w:rPr>
        <w:t xml:space="preserve">IMC for brand equity by delivering the brand message in a clear and concise manner to the customers. </w:t>
      </w:r>
      <w:r>
        <w:rPr>
          <w:rFonts w:eastAsia="Times New Roman" w:cs="Times New Roman"/>
          <w:color w:val="000000"/>
          <w:szCs w:val="24"/>
        </w:rPr>
        <w:t xml:space="preserve">To capture more diversified study context, this research demonstrates empowerment of digital marketing strategy for smartphone companies by using specific keywords and directly communicating with customers to promote their brand products and services. In sum, gathering data from primary research findings conclude, utility of digital </w:t>
      </w:r>
      <w:r>
        <w:rPr>
          <w:rFonts w:eastAsia="Times New Roman" w:cs="Times New Roman"/>
          <w:color w:val="000000"/>
          <w:szCs w:val="24"/>
        </w:rPr>
        <w:lastRenderedPageBreak/>
        <w:t xml:space="preserve">marketing which provides effective targeting options, allowing companies to deliver attractive content to their targeted audiences. </w:t>
      </w:r>
    </w:p>
    <w:p w14:paraId="40993130" w14:textId="77777777" w:rsidR="00AF6A3D" w:rsidRDefault="00000000">
      <w:pPr>
        <w:pStyle w:val="Heading2"/>
        <w:rPr>
          <w:color w:val="000000"/>
        </w:rPr>
      </w:pPr>
      <w:bookmarkStart w:id="73" w:name="_Toc178253763"/>
      <w:r>
        <w:rPr>
          <w:color w:val="000000"/>
        </w:rPr>
        <w:t>5.2 Linking with objectives</w:t>
      </w:r>
      <w:bookmarkEnd w:id="73"/>
      <w:r>
        <w:rPr>
          <w:color w:val="000000"/>
        </w:rPr>
        <w:t xml:space="preserve"> </w:t>
      </w:r>
    </w:p>
    <w:p w14:paraId="5000C877" w14:textId="77777777" w:rsidR="00AF6A3D" w:rsidRDefault="00000000">
      <w:pPr>
        <w:spacing w:before="240" w:after="240"/>
        <w:rPr>
          <w:rFonts w:eastAsia="Times New Roman" w:cs="Times New Roman"/>
          <w:i/>
          <w:color w:val="000000"/>
          <w:szCs w:val="24"/>
        </w:rPr>
      </w:pPr>
      <w:r>
        <w:rPr>
          <w:rFonts w:eastAsia="Times New Roman" w:cs="Times New Roman"/>
          <w:i/>
          <w:color w:val="000000"/>
          <w:szCs w:val="24"/>
        </w:rPr>
        <w:t>RO1:To determine the current digital marketing communication strategies utilized in the smartphone industry</w:t>
      </w:r>
    </w:p>
    <w:p w14:paraId="491768C1" w14:textId="77777777" w:rsidR="00AF6A3D" w:rsidRDefault="00000000">
      <w:pPr>
        <w:rPr>
          <w:rFonts w:eastAsia="Times New Roman" w:cs="Times New Roman"/>
          <w:color w:val="000000"/>
          <w:szCs w:val="24"/>
          <w:highlight w:val="white"/>
        </w:rPr>
      </w:pPr>
      <w:r>
        <w:rPr>
          <w:rFonts w:eastAsia="Times New Roman" w:cs="Times New Roman"/>
          <w:color w:val="000000"/>
          <w:szCs w:val="24"/>
          <w:highlight w:val="white"/>
        </w:rPr>
        <w:t xml:space="preserve">Primary research objective of this study is to critically investigate different strategic options for better marketing communication placed by the smartphone industry. A customized objective-oriented survey questionnaire set has been designed to get first hand responses from marketers who are actively engaged in marketing and social media advertising in the smartphone industry. In depth evaluation from survey questions such as question 7 helps to assess that integrated marketing channels are employed by marketers to meet their marketing objectives along with providing an edge to the brand to stay ahead of its competitors. In the words of Ijomah </w:t>
      </w:r>
      <w:r>
        <w:rPr>
          <w:rFonts w:eastAsia="Times New Roman" w:cs="Times New Roman"/>
          <w:i/>
          <w:color w:val="000000"/>
          <w:szCs w:val="24"/>
          <w:highlight w:val="white"/>
        </w:rPr>
        <w:t xml:space="preserve">et al. </w:t>
      </w:r>
      <w:r>
        <w:rPr>
          <w:rFonts w:eastAsia="Times New Roman" w:cs="Times New Roman"/>
          <w:color w:val="000000"/>
          <w:szCs w:val="24"/>
          <w:highlight w:val="white"/>
        </w:rPr>
        <w:t>(2024), IMC enhances brand equity by delivering the brand message in a clear and concise manner to the customers. Integration of digital technologies in IMC has only made the process much more effective than before.</w:t>
      </w:r>
    </w:p>
    <w:p w14:paraId="221A80B1" w14:textId="77777777" w:rsidR="00AF6A3D" w:rsidRDefault="00000000">
      <w:pPr>
        <w:rPr>
          <w:rFonts w:eastAsia="Times New Roman" w:cs="Times New Roman"/>
          <w:color w:val="000000"/>
          <w:szCs w:val="24"/>
          <w:highlight w:val="white"/>
        </w:rPr>
      </w:pPr>
      <w:r>
        <w:rPr>
          <w:rFonts w:eastAsia="Times New Roman" w:cs="Times New Roman"/>
          <w:color w:val="000000"/>
          <w:szCs w:val="24"/>
          <w:highlight w:val="white"/>
        </w:rPr>
        <w:t>In these consequences, brands having limited budgets can use digital marketing channels to promote their products and services with higher returns on investments, leading to the enhancement of the smartphone brand’s sales. Also, the feature of crafting customized messages for customers enriches the perceived value of brands. As per the view of Das (2021), integrated marketing channels are employed by marketers to meet their marketing objectives along with providing an edge to the brand to stay ahead of its competitors. Study outcome successfully claims that integration of digital technologies in IMC has only made the process much more effective than before which resulted in merely allign finding data with research objectives.</w:t>
      </w:r>
    </w:p>
    <w:p w14:paraId="6DC7D233" w14:textId="77777777" w:rsidR="00AF6A3D" w:rsidRDefault="00000000">
      <w:pPr>
        <w:spacing w:before="240" w:after="240"/>
        <w:rPr>
          <w:rFonts w:eastAsia="Times New Roman" w:cs="Times New Roman"/>
          <w:i/>
          <w:color w:val="000000"/>
          <w:szCs w:val="24"/>
        </w:rPr>
      </w:pPr>
      <w:r>
        <w:rPr>
          <w:rFonts w:eastAsia="Times New Roman" w:cs="Times New Roman"/>
          <w:i/>
          <w:color w:val="000000"/>
          <w:szCs w:val="24"/>
        </w:rPr>
        <w:t>RO2:To investigate the integrated marketing communication strategies implemented in the smartphone industry</w:t>
      </w:r>
    </w:p>
    <w:p w14:paraId="25D7EEC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Another objective of this research is to shed light on the choice of integrated marketing communication options which are majorly used by the smartphone industry to attract more consumers towards brands by acquiring a solid presence of sustainable business growth </w:t>
      </w:r>
      <w:r>
        <w:rPr>
          <w:rFonts w:eastAsia="Times New Roman" w:cs="Times New Roman"/>
          <w:color w:val="000000"/>
          <w:szCs w:val="24"/>
        </w:rPr>
        <w:lastRenderedPageBreak/>
        <w:t xml:space="preserve">(Kushwaha </w:t>
      </w:r>
      <w:r>
        <w:rPr>
          <w:rFonts w:eastAsia="Times New Roman" w:cs="Times New Roman"/>
          <w:i/>
          <w:color w:val="000000"/>
          <w:szCs w:val="24"/>
        </w:rPr>
        <w:t xml:space="preserve">et al. </w:t>
      </w:r>
      <w:r>
        <w:rPr>
          <w:rFonts w:eastAsia="Times New Roman" w:cs="Times New Roman"/>
          <w:color w:val="000000"/>
          <w:szCs w:val="24"/>
        </w:rPr>
        <w:t>2020). To collect more range of numeric responses, survey question 10 showed that engaging</w:t>
      </w:r>
      <w:r>
        <w:rPr>
          <w:rFonts w:eastAsia="Times New Roman" w:cs="Times New Roman"/>
          <w:color w:val="000000"/>
          <w:szCs w:val="24"/>
          <w:highlight w:val="white"/>
        </w:rPr>
        <w:t xml:space="preserve"> marketing content including the integration of text, videos, images, and graphics appeals to a wide range of customers and influences their “buying behavior”. Also, survey respondents also gave strategic reviews about the utilization of digital marketing channels to facilitate dual-way communication with the customers helps to establish strong bonds with them. Henceforth, this study delivered solid information to address objective twitch additional details how marketers respond to customer issues. As a result, deliverable information accordingly provides effective solutions with smart marketing tactics to boost customer satisfaction levels that impact their smartphone buying experience to signify solid justification for objective 2 linkage. </w:t>
      </w:r>
    </w:p>
    <w:p w14:paraId="67F12D79" w14:textId="77777777" w:rsidR="00AF6A3D" w:rsidRDefault="00000000">
      <w:pPr>
        <w:spacing w:before="240" w:after="240"/>
        <w:rPr>
          <w:rFonts w:eastAsia="Times New Roman" w:cs="Times New Roman"/>
          <w:i/>
          <w:color w:val="000000"/>
          <w:szCs w:val="24"/>
        </w:rPr>
      </w:pPr>
      <w:r>
        <w:rPr>
          <w:rFonts w:eastAsia="Times New Roman" w:cs="Times New Roman"/>
          <w:i/>
          <w:color w:val="000000"/>
          <w:szCs w:val="24"/>
        </w:rPr>
        <w:t>RO3: To analyse the impacts of moderating effects of online and offline marketing strategies on brand equity in the smartphone industry</w:t>
      </w:r>
    </w:p>
    <w:p w14:paraId="2A6A7697" w14:textId="77777777" w:rsidR="00AF6A3D" w:rsidRDefault="00000000">
      <w:pPr>
        <w:spacing w:before="240" w:after="240"/>
        <w:rPr>
          <w:rFonts w:eastAsia="Times New Roman" w:cs="Times New Roman"/>
          <w:color w:val="000000"/>
          <w:szCs w:val="24"/>
          <w:highlight w:val="white"/>
        </w:rPr>
      </w:pPr>
      <w:r>
        <w:rPr>
          <w:rFonts w:eastAsia="Times New Roman" w:cs="Times New Roman"/>
          <w:color w:val="000000"/>
          <w:szCs w:val="24"/>
        </w:rPr>
        <w:t xml:space="preserve">Last objective of this research is to examine the role of both online and offline marketing strategy to enhance brand equity in the smartphone industry. In order to gather detailed observations on the effectiveness of social media marketing, different survey questions have been designed like question 8 and 7 showing perceived value of smartphone users influenced by social media posts. As per respondent’s statement, it has been proven that the impact of offline and online marketing strategies on brand equity is multifaceted and significant. Evidence from literature sources like Montaguti, Valentini and Vecchioni (2023), also justify similar records on the impact of social media marketing towards brand equity. It is mainly the value that a brand adds to its services or products, which is directly influenced by customer experiences, perceptions, and brand image. Henceforth, this present research and chosen methodological tactics add additional value insight to make direct connection with the last objective to determine key impact of offline and online marketing strategies in enhancing and shaping brand equity. </w:t>
      </w:r>
    </w:p>
    <w:p w14:paraId="51544D74" w14:textId="77777777" w:rsidR="00AF6A3D" w:rsidRDefault="00000000">
      <w:pPr>
        <w:pStyle w:val="Heading2"/>
        <w:rPr>
          <w:color w:val="000000"/>
          <w:highlight w:val="white"/>
        </w:rPr>
      </w:pPr>
      <w:bookmarkStart w:id="74" w:name="_Toc178253764"/>
      <w:r>
        <w:rPr>
          <w:color w:val="000000"/>
          <w:highlight w:val="white"/>
        </w:rPr>
        <w:t>5.3 Recommendations</w:t>
      </w:r>
      <w:bookmarkEnd w:id="74"/>
      <w:r>
        <w:rPr>
          <w:color w:val="000000"/>
          <w:highlight w:val="white"/>
        </w:rPr>
        <w:t xml:space="preserve"> </w:t>
      </w:r>
    </w:p>
    <w:p w14:paraId="2A2C49BD" w14:textId="77777777" w:rsidR="00AF6A3D" w:rsidRDefault="00000000">
      <w:pPr>
        <w:numPr>
          <w:ilvl w:val="0"/>
          <w:numId w:val="3"/>
        </w:numPr>
        <w:rPr>
          <w:rFonts w:eastAsia="Times New Roman" w:cs="Times New Roman"/>
          <w:color w:val="000000"/>
          <w:szCs w:val="24"/>
        </w:rPr>
      </w:pPr>
      <w:r>
        <w:rPr>
          <w:rFonts w:eastAsia="Times New Roman" w:cs="Times New Roman"/>
          <w:color w:val="000000"/>
          <w:szCs w:val="24"/>
        </w:rPr>
        <w:t>Extract evidence from primary survey responses confirmed the strategic direction for better digital marketing options for marketers to access out bounding opportunities for future business projection. In this case, it can be recommended to m</w:t>
      </w:r>
      <w:r>
        <w:rPr>
          <w:rFonts w:eastAsia="Times New Roman" w:cs="Times New Roman"/>
          <w:color w:val="000000"/>
          <w:szCs w:val="24"/>
          <w:highlight w:val="white"/>
        </w:rPr>
        <w:t xml:space="preserve">arketers in the smartphone industry to acknowledge the fact that the messages delivered via social media channels must be factual, engaging, and reliable. In this way, delivered marketing and social media </w:t>
      </w:r>
      <w:r>
        <w:rPr>
          <w:rFonts w:eastAsia="Times New Roman" w:cs="Times New Roman"/>
          <w:color w:val="000000"/>
          <w:szCs w:val="24"/>
          <w:highlight w:val="white"/>
        </w:rPr>
        <w:lastRenderedPageBreak/>
        <w:t xml:space="preserve">marketing messages need to be sustainable content to enhance green awareness which will ensure long term success and growth to stay competitive in the tech driven global business world (Saura </w:t>
      </w:r>
      <w:r>
        <w:rPr>
          <w:rFonts w:eastAsia="Times New Roman" w:cs="Times New Roman"/>
          <w:i/>
          <w:color w:val="000000"/>
          <w:szCs w:val="24"/>
          <w:highlight w:val="white"/>
        </w:rPr>
        <w:t xml:space="preserve">et al. </w:t>
      </w:r>
      <w:r>
        <w:rPr>
          <w:rFonts w:eastAsia="Times New Roman" w:cs="Times New Roman"/>
          <w:color w:val="000000"/>
          <w:szCs w:val="24"/>
          <w:highlight w:val="white"/>
        </w:rPr>
        <w:t xml:space="preserve">2020). </w:t>
      </w:r>
    </w:p>
    <w:p w14:paraId="00158F09" w14:textId="77777777" w:rsidR="00AF6A3D" w:rsidRDefault="00000000">
      <w:pPr>
        <w:numPr>
          <w:ilvl w:val="0"/>
          <w:numId w:val="3"/>
        </w:numPr>
        <w:rPr>
          <w:rFonts w:eastAsia="Times New Roman" w:cs="Times New Roman"/>
          <w:color w:val="000000"/>
          <w:szCs w:val="24"/>
          <w:highlight w:val="white"/>
        </w:rPr>
      </w:pPr>
      <w:r>
        <w:rPr>
          <w:rFonts w:eastAsia="Times New Roman" w:cs="Times New Roman"/>
          <w:color w:val="000000"/>
          <w:szCs w:val="24"/>
          <w:highlight w:val="white"/>
        </w:rPr>
        <w:t xml:space="preserve">Another recommendation is for upcoming researchers to pay better attention in mythology selection by a combined mixed method including primary and secondary data collection option, it will be a greater option to avoid bias and error numeric result related complications by supportive secondary peer reviewed sources (Reyad </w:t>
      </w:r>
      <w:r>
        <w:rPr>
          <w:rFonts w:eastAsia="Times New Roman" w:cs="Times New Roman"/>
          <w:i/>
          <w:color w:val="000000"/>
          <w:szCs w:val="24"/>
          <w:highlight w:val="white"/>
        </w:rPr>
        <w:t xml:space="preserve">et al. </w:t>
      </w:r>
      <w:r>
        <w:rPr>
          <w:rFonts w:eastAsia="Times New Roman" w:cs="Times New Roman"/>
          <w:color w:val="000000"/>
          <w:szCs w:val="24"/>
          <w:highlight w:val="white"/>
        </w:rPr>
        <w:t xml:space="preserve">2020). </w:t>
      </w:r>
    </w:p>
    <w:p w14:paraId="561D08A9" w14:textId="77777777" w:rsidR="00AF6A3D" w:rsidRDefault="00000000">
      <w:pPr>
        <w:numPr>
          <w:ilvl w:val="0"/>
          <w:numId w:val="3"/>
        </w:numPr>
        <w:rPr>
          <w:rFonts w:eastAsia="Times New Roman" w:cs="Times New Roman"/>
          <w:color w:val="000000"/>
          <w:szCs w:val="24"/>
          <w:highlight w:val="white"/>
        </w:rPr>
      </w:pPr>
      <w:r>
        <w:rPr>
          <w:rFonts w:eastAsia="Times New Roman" w:cs="Times New Roman"/>
          <w:color w:val="000000"/>
          <w:szCs w:val="24"/>
          <w:highlight w:val="white"/>
        </w:rPr>
        <w:t xml:space="preserve">Third recommendation can be projected to expand employee training, which will further deal with different technology based on social media marketing to build a strong brand image and diversified audience group. In this case, brand managers at smartphone organizations can launch effective tech-based training to spare necessary tech literacy power to utilize better usage of technology in the marketing segment (Herhausen </w:t>
      </w:r>
      <w:r>
        <w:rPr>
          <w:rFonts w:eastAsia="Times New Roman" w:cs="Times New Roman"/>
          <w:i/>
          <w:color w:val="000000"/>
          <w:szCs w:val="24"/>
          <w:highlight w:val="white"/>
        </w:rPr>
        <w:t xml:space="preserve">et al. </w:t>
      </w:r>
      <w:r>
        <w:rPr>
          <w:rFonts w:eastAsia="Times New Roman" w:cs="Times New Roman"/>
          <w:color w:val="000000"/>
          <w:szCs w:val="24"/>
          <w:highlight w:val="white"/>
        </w:rPr>
        <w:t xml:space="preserve">2020).  </w:t>
      </w:r>
    </w:p>
    <w:p w14:paraId="32E224AC" w14:textId="77777777" w:rsidR="00AF6A3D" w:rsidRDefault="00000000">
      <w:pPr>
        <w:numPr>
          <w:ilvl w:val="0"/>
          <w:numId w:val="3"/>
        </w:numPr>
        <w:rPr>
          <w:rFonts w:eastAsia="Times New Roman" w:cs="Times New Roman"/>
          <w:color w:val="000000"/>
          <w:szCs w:val="24"/>
          <w:highlight w:val="white"/>
        </w:rPr>
      </w:pPr>
      <w:r>
        <w:rPr>
          <w:rFonts w:eastAsia="Times New Roman" w:cs="Times New Roman"/>
          <w:color w:val="000000"/>
          <w:szCs w:val="24"/>
          <w:highlight w:val="white"/>
        </w:rPr>
        <w:t xml:space="preserve">This research record identifies factors involved to integrate specific marketing positions for the smartphone industry. Henceforth, marketers and other business management teams need to spend more time to critically assess ongoing market challenges, marketing trends and competitor’s marketing choice before implementing innovative options such as social media advertising (Malesev and Cherry, 2021). </w:t>
      </w:r>
    </w:p>
    <w:p w14:paraId="28A5A377" w14:textId="77777777" w:rsidR="00AF6A3D" w:rsidRDefault="00000000">
      <w:pPr>
        <w:pStyle w:val="Heading2"/>
        <w:rPr>
          <w:color w:val="000000"/>
          <w:highlight w:val="white"/>
        </w:rPr>
      </w:pPr>
      <w:bookmarkStart w:id="75" w:name="_Toc178253765"/>
      <w:r>
        <w:rPr>
          <w:color w:val="000000"/>
          <w:highlight w:val="white"/>
        </w:rPr>
        <w:t>5.4 Future study</w:t>
      </w:r>
      <w:bookmarkEnd w:id="75"/>
      <w:r>
        <w:rPr>
          <w:color w:val="000000"/>
          <w:highlight w:val="white"/>
        </w:rPr>
        <w:t xml:space="preserve"> </w:t>
      </w:r>
    </w:p>
    <w:p w14:paraId="757CE2EB" w14:textId="77777777" w:rsidR="00AF6A3D" w:rsidRDefault="00000000">
      <w:pPr>
        <w:rPr>
          <w:rFonts w:eastAsia="Times New Roman" w:cs="Times New Roman"/>
          <w:color w:val="000000"/>
          <w:szCs w:val="24"/>
          <w:highlight w:val="white"/>
        </w:rPr>
      </w:pPr>
      <w:r>
        <w:rPr>
          <w:rFonts w:eastAsia="Times New Roman" w:cs="Times New Roman"/>
          <w:color w:val="000000"/>
          <w:szCs w:val="24"/>
          <w:highlight w:val="white"/>
        </w:rPr>
        <w:t xml:space="preserve">This primary research has significantly contributed to the existing articles through delivering future research directions and key suggestions which are likely linked to marketing filed in the context of a separate case study related part from the smartphone industry. On the other hand, upcoming researchers can raise greater attention to choose a particular geographical segment to expand better knowledge and quality in regards to target market analysis. Future research on these above-mentioned parts will help to explore brand managers and academic researchers with stronger ideas than anecdotes and intuition to recommend brand equity enhancement and develop wisdom.  </w:t>
      </w:r>
    </w:p>
    <w:p w14:paraId="531A57A4" w14:textId="77777777" w:rsidR="00AF6A3D" w:rsidRDefault="00000000">
      <w:pPr>
        <w:rPr>
          <w:rFonts w:eastAsia="Times New Roman" w:cs="Times New Roman"/>
          <w:color w:val="000000"/>
          <w:szCs w:val="24"/>
          <w:highlight w:val="white"/>
        </w:rPr>
      </w:pPr>
      <w:r>
        <w:rPr>
          <w:rFonts w:eastAsia="Times New Roman" w:cs="Times New Roman"/>
          <w:color w:val="000000"/>
          <w:szCs w:val="24"/>
          <w:highlight w:val="white"/>
        </w:rPr>
        <w:br w:type="page"/>
      </w:r>
    </w:p>
    <w:p w14:paraId="34A11B9A" w14:textId="77777777" w:rsidR="00AF6A3D" w:rsidRDefault="00AF6A3D">
      <w:pPr>
        <w:rPr>
          <w:color w:val="000000"/>
        </w:rPr>
      </w:pPr>
    </w:p>
    <w:p w14:paraId="23ACA170" w14:textId="77777777" w:rsidR="00AF6A3D" w:rsidRDefault="00000000">
      <w:pPr>
        <w:pStyle w:val="Heading1"/>
        <w:rPr>
          <w:color w:val="000000"/>
        </w:rPr>
      </w:pPr>
      <w:bookmarkStart w:id="76" w:name="_Toc178253766"/>
      <w:r>
        <w:rPr>
          <w:color w:val="000000"/>
        </w:rPr>
        <w:t>References</w:t>
      </w:r>
      <w:bookmarkEnd w:id="76"/>
      <w:r>
        <w:rPr>
          <w:color w:val="000000"/>
        </w:rPr>
        <w:t xml:space="preserve"> </w:t>
      </w:r>
    </w:p>
    <w:p w14:paraId="30BA0BE6" w14:textId="77777777" w:rsidR="00AF6A3D" w:rsidRDefault="00000000">
      <w:pPr>
        <w:rPr>
          <w:rFonts w:cs="Times New Roman"/>
          <w:color w:val="000000"/>
          <w:szCs w:val="24"/>
        </w:rPr>
      </w:pPr>
      <w:r>
        <w:rPr>
          <w:rFonts w:eastAsia="Times New Roman" w:cs="Times New Roman"/>
          <w:color w:val="000000"/>
          <w:szCs w:val="24"/>
        </w:rPr>
        <w:t>Adebayo, A. and Ackers, B., 2021. Sampling theoretically for comparison. </w:t>
      </w:r>
      <w:r>
        <w:rPr>
          <w:rFonts w:eastAsia="Times New Roman" w:cs="Times New Roman"/>
          <w:i/>
          <w:color w:val="000000"/>
          <w:szCs w:val="24"/>
        </w:rPr>
        <w:t>Electronic Journal of Business Research Methods</w:t>
      </w:r>
      <w:r>
        <w:rPr>
          <w:rFonts w:eastAsia="Times New Roman" w:cs="Times New Roman"/>
          <w:color w:val="000000"/>
          <w:szCs w:val="24"/>
        </w:rPr>
        <w:t>, </w:t>
      </w:r>
      <w:r>
        <w:rPr>
          <w:rFonts w:eastAsia="Times New Roman" w:cs="Times New Roman"/>
          <w:i/>
          <w:color w:val="000000"/>
          <w:szCs w:val="24"/>
        </w:rPr>
        <w:t>19</w:t>
      </w:r>
      <w:r>
        <w:rPr>
          <w:rFonts w:eastAsia="Times New Roman" w:cs="Times New Roman"/>
          <w:color w:val="000000"/>
          <w:szCs w:val="24"/>
        </w:rPr>
        <w:t>(1), pp.pp42-56.</w:t>
      </w:r>
    </w:p>
    <w:p w14:paraId="6C67319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Adedoyin, O.B., 2020. Qualitative research methods. </w:t>
      </w:r>
      <w:r>
        <w:rPr>
          <w:rFonts w:eastAsia="Times New Roman" w:cs="Times New Roman"/>
          <w:i/>
          <w:color w:val="000000"/>
          <w:szCs w:val="24"/>
        </w:rPr>
        <w:t>Principles of Social Psychiatry</w:t>
      </w:r>
      <w:r>
        <w:rPr>
          <w:rFonts w:eastAsia="Times New Roman" w:cs="Times New Roman"/>
          <w:color w:val="000000"/>
          <w:szCs w:val="24"/>
        </w:rPr>
        <w:t>, pp.77-87.</w:t>
      </w:r>
    </w:p>
    <w:p w14:paraId="4DE6998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Adiyono, N.G., Rahmat, T.Y. and Anindita, R., 2021. Digital marketing strategies to increase online business sales through social media. </w:t>
      </w:r>
      <w:r>
        <w:rPr>
          <w:rFonts w:eastAsia="Times New Roman" w:cs="Times New Roman"/>
          <w:i/>
          <w:color w:val="000000"/>
          <w:szCs w:val="24"/>
        </w:rPr>
        <w:t>Journal of Humanities, Social Science, Public Administration and Management (HUSOCPUMENT)</w:t>
      </w:r>
      <w:r>
        <w:rPr>
          <w:rFonts w:eastAsia="Times New Roman" w:cs="Times New Roman"/>
          <w:color w:val="000000"/>
          <w:szCs w:val="24"/>
        </w:rPr>
        <w:t>, </w:t>
      </w:r>
      <w:r>
        <w:rPr>
          <w:rFonts w:eastAsia="Times New Roman" w:cs="Times New Roman"/>
          <w:i/>
          <w:color w:val="000000"/>
          <w:szCs w:val="24"/>
        </w:rPr>
        <w:t>1</w:t>
      </w:r>
      <w:r>
        <w:rPr>
          <w:rFonts w:eastAsia="Times New Roman" w:cs="Times New Roman"/>
          <w:color w:val="000000"/>
          <w:szCs w:val="24"/>
        </w:rPr>
        <w:t>(2), pp.31-37.</w:t>
      </w:r>
    </w:p>
    <w:p w14:paraId="229C3C30"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Aggarwal, R. and Mittal, S., 2022. Impact of social media marketing activities on purchase intentions via customer equity drivers: an empirical case study on smartphone brands. </w:t>
      </w:r>
      <w:r>
        <w:rPr>
          <w:rFonts w:eastAsia="Times New Roman" w:cs="Times New Roman"/>
          <w:i/>
          <w:color w:val="000000"/>
          <w:szCs w:val="24"/>
        </w:rPr>
        <w:t>International Journal of Online Marketing (IJOM)</w:t>
      </w:r>
      <w:r>
        <w:rPr>
          <w:rFonts w:eastAsia="Times New Roman" w:cs="Times New Roman"/>
          <w:color w:val="000000"/>
          <w:szCs w:val="24"/>
        </w:rPr>
        <w:t>, </w:t>
      </w:r>
      <w:r>
        <w:rPr>
          <w:rFonts w:eastAsia="Times New Roman" w:cs="Times New Roman"/>
          <w:i/>
          <w:color w:val="000000"/>
          <w:szCs w:val="24"/>
        </w:rPr>
        <w:t>12</w:t>
      </w:r>
      <w:r>
        <w:rPr>
          <w:rFonts w:eastAsia="Times New Roman" w:cs="Times New Roman"/>
          <w:color w:val="000000"/>
          <w:szCs w:val="24"/>
        </w:rPr>
        <w:t>(1), pp.1-19.</w:t>
      </w:r>
    </w:p>
    <w:p w14:paraId="5EBDD21B"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Akpan, E.C., 2022. Social Science Research and Philosophical Alignments. </w:t>
      </w:r>
      <w:r>
        <w:rPr>
          <w:rFonts w:eastAsia="Times New Roman" w:cs="Times New Roman"/>
          <w:i/>
          <w:color w:val="000000"/>
          <w:szCs w:val="24"/>
        </w:rPr>
        <w:t>Social Science Research</w:t>
      </w:r>
      <w:r>
        <w:rPr>
          <w:rFonts w:eastAsia="Times New Roman" w:cs="Times New Roman"/>
          <w:color w:val="000000"/>
          <w:szCs w:val="24"/>
        </w:rPr>
        <w:t>, </w:t>
      </w:r>
      <w:r>
        <w:rPr>
          <w:rFonts w:eastAsia="Times New Roman" w:cs="Times New Roman"/>
          <w:i/>
          <w:color w:val="000000"/>
          <w:szCs w:val="24"/>
        </w:rPr>
        <w:t>6</w:t>
      </w:r>
      <w:r>
        <w:rPr>
          <w:rFonts w:eastAsia="Times New Roman" w:cs="Times New Roman"/>
          <w:color w:val="000000"/>
          <w:szCs w:val="24"/>
        </w:rPr>
        <w:t>(9), pp.93-99.</w:t>
      </w:r>
    </w:p>
    <w:p w14:paraId="3332396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Alem, D.D., 2020. An overview of data analysis and interpretations in research. </w:t>
      </w:r>
      <w:r>
        <w:rPr>
          <w:rFonts w:eastAsia="Times New Roman" w:cs="Times New Roman"/>
          <w:i/>
          <w:color w:val="000000"/>
          <w:szCs w:val="24"/>
        </w:rPr>
        <w:t>International Journal of Academic Research in Education and Review</w:t>
      </w:r>
      <w:r>
        <w:rPr>
          <w:rFonts w:eastAsia="Times New Roman" w:cs="Times New Roman"/>
          <w:color w:val="000000"/>
          <w:szCs w:val="24"/>
        </w:rPr>
        <w:t>, </w:t>
      </w:r>
      <w:r>
        <w:rPr>
          <w:rFonts w:eastAsia="Times New Roman" w:cs="Times New Roman"/>
          <w:i/>
          <w:color w:val="000000"/>
          <w:szCs w:val="24"/>
        </w:rPr>
        <w:t>8</w:t>
      </w:r>
      <w:r>
        <w:rPr>
          <w:rFonts w:eastAsia="Times New Roman" w:cs="Times New Roman"/>
          <w:color w:val="000000"/>
          <w:szCs w:val="24"/>
        </w:rPr>
        <w:t>(1), pp.1-27.</w:t>
      </w:r>
    </w:p>
    <w:p w14:paraId="28D0742A"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Alwan, M. and Alshurideh, M., 2022. The effect of digital marketing on purchase intention: Moderating effect of brand equity. </w:t>
      </w:r>
      <w:r>
        <w:rPr>
          <w:rFonts w:eastAsia="Times New Roman" w:cs="Times New Roman"/>
          <w:i/>
          <w:color w:val="000000"/>
          <w:szCs w:val="24"/>
        </w:rPr>
        <w:t>International Journal of Data and Network Science</w:t>
      </w:r>
      <w:r>
        <w:rPr>
          <w:rFonts w:eastAsia="Times New Roman" w:cs="Times New Roman"/>
          <w:color w:val="000000"/>
          <w:szCs w:val="24"/>
        </w:rPr>
        <w:t>, </w:t>
      </w:r>
      <w:r>
        <w:rPr>
          <w:rFonts w:eastAsia="Times New Roman" w:cs="Times New Roman"/>
          <w:i/>
          <w:color w:val="000000"/>
          <w:szCs w:val="24"/>
        </w:rPr>
        <w:t>6</w:t>
      </w:r>
      <w:r>
        <w:rPr>
          <w:rFonts w:eastAsia="Times New Roman" w:cs="Times New Roman"/>
          <w:color w:val="000000"/>
          <w:szCs w:val="24"/>
        </w:rPr>
        <w:t>(3), pp.837-848.</w:t>
      </w:r>
    </w:p>
    <w:p w14:paraId="600549F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Amoako, K. and Boateng, E., 2022. Analysis of the effectiveness of corporate social responsibility in brand marketing with AAKER brand equity and daisy wheel models. </w:t>
      </w:r>
      <w:r>
        <w:rPr>
          <w:rFonts w:eastAsia="Times New Roman" w:cs="Times New Roman"/>
          <w:i/>
          <w:color w:val="000000"/>
          <w:szCs w:val="24"/>
        </w:rPr>
        <w:t>Technium Soc. Sci. J.</w:t>
      </w:r>
      <w:r>
        <w:rPr>
          <w:rFonts w:eastAsia="Times New Roman" w:cs="Times New Roman"/>
          <w:color w:val="000000"/>
          <w:szCs w:val="24"/>
        </w:rPr>
        <w:t>, </w:t>
      </w:r>
      <w:r>
        <w:rPr>
          <w:rFonts w:eastAsia="Times New Roman" w:cs="Times New Roman"/>
          <w:i/>
          <w:color w:val="000000"/>
          <w:szCs w:val="24"/>
        </w:rPr>
        <w:t>30</w:t>
      </w:r>
      <w:r>
        <w:rPr>
          <w:rFonts w:eastAsia="Times New Roman" w:cs="Times New Roman"/>
          <w:color w:val="000000"/>
          <w:szCs w:val="24"/>
        </w:rPr>
        <w:t>, p.484.</w:t>
      </w:r>
    </w:p>
    <w:p w14:paraId="45F4943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Anani-Bossman, A. and Mudzanani, T.E., 2021. Analysing the Influence of Public Relations in the Integrated Marketing Communication Process. </w:t>
      </w:r>
      <w:r>
        <w:rPr>
          <w:rFonts w:eastAsia="Times New Roman" w:cs="Times New Roman"/>
          <w:i/>
          <w:color w:val="000000"/>
          <w:szCs w:val="24"/>
        </w:rPr>
        <w:t>Marketing Communications in Emerging Economies, Volume I: Foundational and Contemporary Issues</w:t>
      </w:r>
      <w:r>
        <w:rPr>
          <w:rFonts w:eastAsia="Times New Roman" w:cs="Times New Roman"/>
          <w:color w:val="000000"/>
          <w:szCs w:val="24"/>
        </w:rPr>
        <w:t>, pp.105-136.</w:t>
      </w:r>
    </w:p>
    <w:p w14:paraId="52E65D31"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Asemah, E.S. and Ekhareafo, D., 2022. Perspectives On Corporate Communication.</w:t>
      </w:r>
    </w:p>
    <w:p w14:paraId="6A91F385" w14:textId="77777777" w:rsidR="00AF6A3D" w:rsidRDefault="00000000">
      <w:pPr>
        <w:spacing w:before="260" w:after="260"/>
        <w:rPr>
          <w:rFonts w:eastAsia="Times New Roman" w:cs="Times New Roman"/>
          <w:color w:val="000000"/>
          <w:szCs w:val="24"/>
        </w:rPr>
      </w:pPr>
      <w:r>
        <w:rPr>
          <w:rFonts w:eastAsia="Times New Roman" w:cs="Times New Roman"/>
          <w:color w:val="000000"/>
          <w:szCs w:val="24"/>
        </w:rPr>
        <w:t xml:space="preserve">atsdr.cdc.gov (2022) </w:t>
      </w:r>
      <w:r>
        <w:rPr>
          <w:rFonts w:eastAsia="Times New Roman" w:cs="Times New Roman"/>
          <w:i/>
          <w:color w:val="000000"/>
          <w:szCs w:val="24"/>
        </w:rPr>
        <w:t>Common types of demographic and community data</w:t>
      </w:r>
      <w:r>
        <w:rPr>
          <w:rFonts w:eastAsia="Times New Roman" w:cs="Times New Roman"/>
          <w:color w:val="000000"/>
          <w:szCs w:val="24"/>
        </w:rPr>
        <w:t xml:space="preserve">, </w:t>
      </w:r>
      <w:r>
        <w:rPr>
          <w:rFonts w:eastAsia="Times New Roman" w:cs="Times New Roman"/>
          <w:i/>
          <w:color w:val="000000"/>
          <w:szCs w:val="24"/>
        </w:rPr>
        <w:t>Centers for Disease Control and Prevention</w:t>
      </w:r>
      <w:r>
        <w:rPr>
          <w:rFonts w:eastAsia="Times New Roman" w:cs="Times New Roman"/>
          <w:color w:val="000000"/>
          <w:szCs w:val="24"/>
        </w:rPr>
        <w:t xml:space="preserve">. Available at: https://www.atsdr.cdc.gov/pha-guidance/toolbox/common_types_of_demographic_and_community_data.html#:~:text=Age%2C%20gender%2C%20ethnicity%2C%20and,%2Fdemographics%20for%20past%20periods). (Accessed: 17 September 2024). </w:t>
      </w:r>
    </w:p>
    <w:p w14:paraId="7C38238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Aydin, G., Uray, N. and Silahtaroglu, G., 2021. How to engage consumers through effective social media use—Guidelines for consumer goods companies from an emerging market. </w:t>
      </w:r>
      <w:r>
        <w:rPr>
          <w:rFonts w:eastAsia="Times New Roman" w:cs="Times New Roman"/>
          <w:i/>
          <w:color w:val="000000"/>
          <w:szCs w:val="24"/>
        </w:rPr>
        <w:t>Journal of theoretical and applied electronic commerce research</w:t>
      </w:r>
      <w:r>
        <w:rPr>
          <w:rFonts w:eastAsia="Times New Roman" w:cs="Times New Roman"/>
          <w:color w:val="000000"/>
          <w:szCs w:val="24"/>
        </w:rPr>
        <w:t>, </w:t>
      </w:r>
      <w:r>
        <w:rPr>
          <w:rFonts w:eastAsia="Times New Roman" w:cs="Times New Roman"/>
          <w:i/>
          <w:color w:val="000000"/>
          <w:szCs w:val="24"/>
        </w:rPr>
        <w:t>16</w:t>
      </w:r>
      <w:r>
        <w:rPr>
          <w:rFonts w:eastAsia="Times New Roman" w:cs="Times New Roman"/>
          <w:color w:val="000000"/>
          <w:szCs w:val="24"/>
        </w:rPr>
        <w:t>(4), pp.768-790.</w:t>
      </w:r>
    </w:p>
    <w:p w14:paraId="10B8200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Balio, S. and Casais, B., 2021. A content marketing framework to analyze customer engagement on social media. In </w:t>
      </w:r>
      <w:r>
        <w:rPr>
          <w:rFonts w:eastAsia="Times New Roman" w:cs="Times New Roman"/>
          <w:i/>
          <w:color w:val="000000"/>
          <w:szCs w:val="24"/>
        </w:rPr>
        <w:t>Research Anthology on Strategies for Using social media as a Service and Tool in Business</w:t>
      </w:r>
      <w:r>
        <w:rPr>
          <w:rFonts w:eastAsia="Times New Roman" w:cs="Times New Roman"/>
          <w:color w:val="000000"/>
          <w:szCs w:val="24"/>
        </w:rPr>
        <w:t> (pp. 320-336). IGI Global.</w:t>
      </w:r>
    </w:p>
    <w:p w14:paraId="02B17DB2"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Baltes, S. and Ralph, P., 2022. Sampling in software engineering research: A critical review and guidelines. </w:t>
      </w:r>
      <w:r>
        <w:rPr>
          <w:rFonts w:eastAsia="Times New Roman" w:cs="Times New Roman"/>
          <w:i/>
          <w:color w:val="000000"/>
          <w:szCs w:val="24"/>
        </w:rPr>
        <w:t>Empirical Software Engineering</w:t>
      </w:r>
      <w:r>
        <w:rPr>
          <w:rFonts w:eastAsia="Times New Roman" w:cs="Times New Roman"/>
          <w:color w:val="000000"/>
          <w:szCs w:val="24"/>
        </w:rPr>
        <w:t>, </w:t>
      </w:r>
      <w:r>
        <w:rPr>
          <w:rFonts w:eastAsia="Times New Roman" w:cs="Times New Roman"/>
          <w:i/>
          <w:color w:val="000000"/>
          <w:szCs w:val="24"/>
        </w:rPr>
        <w:t>27</w:t>
      </w:r>
      <w:r>
        <w:rPr>
          <w:rFonts w:eastAsia="Times New Roman" w:cs="Times New Roman"/>
          <w:color w:val="000000"/>
          <w:szCs w:val="24"/>
        </w:rPr>
        <w:t>(4), p.94.</w:t>
      </w:r>
    </w:p>
    <w:p w14:paraId="6E2FBE46"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Bayram, H., 2021. Views of social studies teachers on scientific research methodology. </w:t>
      </w:r>
      <w:r>
        <w:rPr>
          <w:rFonts w:eastAsia="Times New Roman" w:cs="Times New Roman"/>
          <w:i/>
          <w:color w:val="000000"/>
          <w:szCs w:val="24"/>
        </w:rPr>
        <w:t>Participatory Educational Research</w:t>
      </w:r>
      <w:r>
        <w:rPr>
          <w:rFonts w:eastAsia="Times New Roman" w:cs="Times New Roman"/>
          <w:color w:val="000000"/>
          <w:szCs w:val="24"/>
        </w:rPr>
        <w:t>, </w:t>
      </w:r>
      <w:r>
        <w:rPr>
          <w:rFonts w:eastAsia="Times New Roman" w:cs="Times New Roman"/>
          <w:i/>
          <w:color w:val="000000"/>
          <w:szCs w:val="24"/>
        </w:rPr>
        <w:t>8</w:t>
      </w:r>
      <w:r>
        <w:rPr>
          <w:rFonts w:eastAsia="Times New Roman" w:cs="Times New Roman"/>
          <w:color w:val="000000"/>
          <w:szCs w:val="24"/>
        </w:rPr>
        <w:t>(4), pp.64-83.</w:t>
      </w:r>
    </w:p>
    <w:p w14:paraId="38A36E81"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Bihu, R., 2021. Questionnaire survey methodology in educational and social science studies. </w:t>
      </w:r>
      <w:r>
        <w:rPr>
          <w:rFonts w:eastAsia="Times New Roman" w:cs="Times New Roman"/>
          <w:i/>
          <w:color w:val="000000"/>
          <w:szCs w:val="24"/>
        </w:rPr>
        <w:t>International Journal of Quantitative and Qualitative Research Methods</w:t>
      </w:r>
      <w:r>
        <w:rPr>
          <w:rFonts w:eastAsia="Times New Roman" w:cs="Times New Roman"/>
          <w:color w:val="000000"/>
          <w:szCs w:val="24"/>
        </w:rPr>
        <w:t>, </w:t>
      </w:r>
      <w:r>
        <w:rPr>
          <w:rFonts w:eastAsia="Times New Roman" w:cs="Times New Roman"/>
          <w:i/>
          <w:color w:val="000000"/>
          <w:szCs w:val="24"/>
        </w:rPr>
        <w:t>9</w:t>
      </w:r>
      <w:r>
        <w:rPr>
          <w:rFonts w:eastAsia="Times New Roman" w:cs="Times New Roman"/>
          <w:color w:val="000000"/>
          <w:szCs w:val="24"/>
        </w:rPr>
        <w:t>(3), pp.40-60.</w:t>
      </w:r>
    </w:p>
    <w:p w14:paraId="70D32AFE" w14:textId="77777777" w:rsidR="00AF6A3D" w:rsidRDefault="00000000">
      <w:pPr>
        <w:rPr>
          <w:rFonts w:cs="Times New Roman"/>
          <w:color w:val="000000"/>
          <w:szCs w:val="24"/>
        </w:rPr>
      </w:pPr>
      <w:r>
        <w:rPr>
          <w:rFonts w:cs="Times New Roman"/>
          <w:color w:val="000000"/>
          <w:szCs w:val="24"/>
        </w:rPr>
        <w:t>Braun, V., Clarke, V., Boulton, E., Davey, L. and McEvoy, C., 2021. The online survey as a qualitative research tool. </w:t>
      </w:r>
      <w:r>
        <w:rPr>
          <w:rFonts w:cs="Times New Roman"/>
          <w:i/>
          <w:iCs/>
          <w:color w:val="000000"/>
          <w:szCs w:val="24"/>
        </w:rPr>
        <w:t>International journal of social research methodology</w:t>
      </w:r>
      <w:r>
        <w:rPr>
          <w:rFonts w:cs="Times New Roman"/>
          <w:color w:val="000000"/>
          <w:szCs w:val="24"/>
        </w:rPr>
        <w:t>, </w:t>
      </w:r>
      <w:r>
        <w:rPr>
          <w:rFonts w:cs="Times New Roman"/>
          <w:i/>
          <w:iCs/>
          <w:color w:val="000000"/>
          <w:szCs w:val="24"/>
        </w:rPr>
        <w:t>24</w:t>
      </w:r>
      <w:r>
        <w:rPr>
          <w:rFonts w:cs="Times New Roman"/>
          <w:color w:val="000000"/>
          <w:szCs w:val="24"/>
        </w:rPr>
        <w:t>(6), pp.641-654.</w:t>
      </w:r>
    </w:p>
    <w:p w14:paraId="70255432"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Brunello, A., 2013. The relationship between integrated marketing communication and brand equity. </w:t>
      </w:r>
      <w:r>
        <w:rPr>
          <w:rFonts w:eastAsia="Times New Roman" w:cs="Times New Roman"/>
          <w:i/>
          <w:color w:val="000000"/>
          <w:szCs w:val="24"/>
        </w:rPr>
        <w:t>International Journal of Communication Research</w:t>
      </w:r>
      <w:r>
        <w:rPr>
          <w:rFonts w:eastAsia="Times New Roman" w:cs="Times New Roman"/>
          <w:color w:val="000000"/>
          <w:szCs w:val="24"/>
        </w:rPr>
        <w:t>, </w:t>
      </w:r>
      <w:r>
        <w:rPr>
          <w:rFonts w:eastAsia="Times New Roman" w:cs="Times New Roman"/>
          <w:i/>
          <w:color w:val="000000"/>
          <w:szCs w:val="24"/>
        </w:rPr>
        <w:t>3</w:t>
      </w:r>
      <w:r>
        <w:rPr>
          <w:rFonts w:eastAsia="Times New Roman" w:cs="Times New Roman"/>
          <w:color w:val="000000"/>
          <w:szCs w:val="24"/>
        </w:rPr>
        <w:t>(1), p.9.</w:t>
      </w:r>
    </w:p>
    <w:p w14:paraId="631C012A" w14:textId="7E4A2FE6" w:rsidR="00AF6A3D" w:rsidRDefault="00000000">
      <w:pPr>
        <w:spacing w:before="240" w:after="240"/>
        <w:rPr>
          <w:rFonts w:eastAsia="Times New Roman" w:cs="Times New Roman"/>
          <w:color w:val="000000"/>
          <w:szCs w:val="24"/>
        </w:rPr>
      </w:pPr>
      <w:r>
        <w:rPr>
          <w:rFonts w:eastAsia="Times New Roman" w:cs="Times New Roman"/>
          <w:color w:val="000000"/>
          <w:szCs w:val="24"/>
        </w:rPr>
        <w:t>Casula, M., Rangarajan, N. and Shields, P., 2021. The potential of working hypotheses for deductive exploratory research. </w:t>
      </w:r>
      <w:r>
        <w:rPr>
          <w:rFonts w:eastAsia="Times New Roman" w:cs="Times New Roman"/>
          <w:i/>
          <w:color w:val="000000"/>
          <w:szCs w:val="24"/>
        </w:rPr>
        <w:t>Quality &amp; Quantity</w:t>
      </w:r>
      <w:r>
        <w:rPr>
          <w:rFonts w:eastAsia="Times New Roman" w:cs="Times New Roman"/>
          <w:color w:val="000000"/>
          <w:szCs w:val="24"/>
        </w:rPr>
        <w:t>, </w:t>
      </w:r>
      <w:r>
        <w:rPr>
          <w:rFonts w:eastAsia="Times New Roman" w:cs="Times New Roman"/>
          <w:i/>
          <w:color w:val="000000"/>
          <w:szCs w:val="24"/>
        </w:rPr>
        <w:t>55</w:t>
      </w:r>
      <w:r>
        <w:rPr>
          <w:rFonts w:eastAsia="Times New Roman" w:cs="Times New Roman"/>
          <w:color w:val="000000"/>
          <w:szCs w:val="24"/>
        </w:rPr>
        <w:t>(5), pp.1703-1725.</w:t>
      </w:r>
      <w:r w:rsidR="00026052">
        <w:rPr>
          <w:rFonts w:eastAsia="Times New Roman" w:cs="Times New Roman"/>
          <w:color w:val="000000"/>
          <w:szCs w:val="24"/>
        </w:rPr>
        <w:t>ss</w:t>
      </w:r>
    </w:p>
    <w:p w14:paraId="4465A3F7" w14:textId="77777777" w:rsidR="00AF6A3D" w:rsidRDefault="00000000">
      <w:pPr>
        <w:spacing w:before="260" w:after="260"/>
        <w:rPr>
          <w:rFonts w:eastAsia="Times New Roman" w:cs="Times New Roman"/>
          <w:color w:val="000000"/>
          <w:szCs w:val="24"/>
        </w:rPr>
      </w:pPr>
      <w:r>
        <w:rPr>
          <w:rFonts w:eastAsia="Times New Roman" w:cs="Times New Roman"/>
          <w:color w:val="000000"/>
          <w:szCs w:val="24"/>
        </w:rPr>
        <w:lastRenderedPageBreak/>
        <w:t>Ceci, L.</w:t>
      </w:r>
      <w:r>
        <w:rPr>
          <w:rFonts w:eastAsia="Times New Roman" w:cs="Times New Roman"/>
          <w:color w:val="000000"/>
          <w:szCs w:val="24"/>
          <w:lang w:val="en-US"/>
        </w:rPr>
        <w:t xml:space="preserve">, </w:t>
      </w:r>
      <w:r>
        <w:rPr>
          <w:rFonts w:eastAsia="Times New Roman" w:cs="Times New Roman"/>
          <w:color w:val="000000"/>
          <w:szCs w:val="24"/>
        </w:rPr>
        <w:t>2024</w:t>
      </w:r>
      <w:r>
        <w:rPr>
          <w:rFonts w:eastAsia="Times New Roman" w:cs="Times New Roman"/>
          <w:color w:val="000000"/>
          <w:szCs w:val="24"/>
          <w:lang w:val="en-US"/>
        </w:rPr>
        <w:t>.</w:t>
      </w:r>
      <w:r>
        <w:rPr>
          <w:rFonts w:eastAsia="Times New Roman" w:cs="Times New Roman"/>
          <w:color w:val="000000"/>
          <w:szCs w:val="24"/>
        </w:rPr>
        <w:t xml:space="preserve"> </w:t>
      </w:r>
      <w:r>
        <w:rPr>
          <w:rFonts w:eastAsia="Times New Roman" w:cs="Times New Roman"/>
          <w:i/>
          <w:color w:val="000000"/>
          <w:szCs w:val="24"/>
        </w:rPr>
        <w:t>Global Mobile Traffic 2023</w:t>
      </w:r>
      <w:r>
        <w:rPr>
          <w:rFonts w:eastAsia="Times New Roman" w:cs="Times New Roman"/>
          <w:color w:val="000000"/>
          <w:szCs w:val="24"/>
        </w:rPr>
        <w:t xml:space="preserve">, </w:t>
      </w:r>
      <w:r>
        <w:rPr>
          <w:rFonts w:eastAsia="Times New Roman" w:cs="Times New Roman"/>
          <w:i/>
          <w:color w:val="000000"/>
          <w:szCs w:val="24"/>
        </w:rPr>
        <w:t>Statista</w:t>
      </w:r>
      <w:r>
        <w:rPr>
          <w:rFonts w:eastAsia="Times New Roman" w:cs="Times New Roman"/>
          <w:color w:val="000000"/>
          <w:szCs w:val="24"/>
        </w:rPr>
        <w:t xml:space="preserve">. Available at: https://www.statista.com/statistics/277125/share-of-website-traffic-coming-from-mobile-devices/ (Accessed: 17 September 2024). </w:t>
      </w:r>
    </w:p>
    <w:p w14:paraId="0A50104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Chandramouli, A., 2020. Strategies and Impact of Customer Loyalty Programs in the Technology Sector: A Comprehensive Analysis. </w:t>
      </w:r>
      <w:r>
        <w:rPr>
          <w:rFonts w:eastAsia="Times New Roman" w:cs="Times New Roman"/>
          <w:i/>
          <w:color w:val="000000"/>
          <w:szCs w:val="24"/>
        </w:rPr>
        <w:t>Journal of Technological Innovations</w:t>
      </w:r>
      <w:r>
        <w:rPr>
          <w:rFonts w:eastAsia="Times New Roman" w:cs="Times New Roman"/>
          <w:color w:val="000000"/>
          <w:szCs w:val="24"/>
        </w:rPr>
        <w:t>, </w:t>
      </w:r>
      <w:r>
        <w:rPr>
          <w:rFonts w:eastAsia="Times New Roman" w:cs="Times New Roman"/>
          <w:i/>
          <w:color w:val="000000"/>
          <w:szCs w:val="24"/>
        </w:rPr>
        <w:t>1</w:t>
      </w:r>
      <w:r>
        <w:rPr>
          <w:rFonts w:eastAsia="Times New Roman" w:cs="Times New Roman"/>
          <w:color w:val="000000"/>
          <w:szCs w:val="24"/>
        </w:rPr>
        <w:t>(2), pp.8-8.</w:t>
      </w:r>
    </w:p>
    <w:p w14:paraId="3C8E1E15"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Çınar, K., 2020. Customer based brand equity models in hotel industry: A literature review. </w:t>
      </w:r>
      <w:r>
        <w:rPr>
          <w:rFonts w:eastAsia="Times New Roman" w:cs="Times New Roman"/>
          <w:i/>
          <w:color w:val="000000"/>
          <w:szCs w:val="24"/>
        </w:rPr>
        <w:t>Strategic Innovative Marketing and Tourism: 8th ICSIMAT, Northern Aegean, Greece, 2019</w:t>
      </w:r>
      <w:r>
        <w:rPr>
          <w:rFonts w:eastAsia="Times New Roman" w:cs="Times New Roman"/>
          <w:color w:val="000000"/>
          <w:szCs w:val="24"/>
        </w:rPr>
        <w:t>, pp.281-288.</w:t>
      </w:r>
    </w:p>
    <w:p w14:paraId="3324E9B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Corradini, E., Nocera, A., Ursino, D. and Virgili, L., 2021. Investigating negative reviews and detecting negative influencers in Yelp through a multi-dimensional social network based model. </w:t>
      </w:r>
      <w:r>
        <w:rPr>
          <w:rFonts w:eastAsia="Times New Roman" w:cs="Times New Roman"/>
          <w:i/>
          <w:color w:val="000000"/>
          <w:szCs w:val="24"/>
        </w:rPr>
        <w:t>International Journal of Information Management</w:t>
      </w:r>
      <w:r>
        <w:rPr>
          <w:rFonts w:eastAsia="Times New Roman" w:cs="Times New Roman"/>
          <w:color w:val="000000"/>
          <w:szCs w:val="24"/>
        </w:rPr>
        <w:t>, </w:t>
      </w:r>
      <w:r>
        <w:rPr>
          <w:rFonts w:eastAsia="Times New Roman" w:cs="Times New Roman"/>
          <w:i/>
          <w:color w:val="000000"/>
          <w:szCs w:val="24"/>
        </w:rPr>
        <w:t>60</w:t>
      </w:r>
      <w:r>
        <w:rPr>
          <w:rFonts w:eastAsia="Times New Roman" w:cs="Times New Roman"/>
          <w:color w:val="000000"/>
          <w:szCs w:val="24"/>
        </w:rPr>
        <w:t>, p.102377.</w:t>
      </w:r>
    </w:p>
    <w:p w14:paraId="2A27D6E5"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Cuevas-Molano, E., Matosas-López, L. and Bernal-Bravo, C., 2021. Factors increasing consumer engagement of branded content in Instagram. </w:t>
      </w:r>
      <w:r>
        <w:rPr>
          <w:rFonts w:eastAsia="Times New Roman" w:cs="Times New Roman"/>
          <w:i/>
          <w:color w:val="000000"/>
          <w:szCs w:val="24"/>
        </w:rPr>
        <w:t>IEEE Access</w:t>
      </w:r>
      <w:r>
        <w:rPr>
          <w:rFonts w:eastAsia="Times New Roman" w:cs="Times New Roman"/>
          <w:color w:val="000000"/>
          <w:szCs w:val="24"/>
        </w:rPr>
        <w:t>, </w:t>
      </w:r>
      <w:r>
        <w:rPr>
          <w:rFonts w:eastAsia="Times New Roman" w:cs="Times New Roman"/>
          <w:i/>
          <w:color w:val="000000"/>
          <w:szCs w:val="24"/>
        </w:rPr>
        <w:t>9</w:t>
      </w:r>
      <w:r>
        <w:rPr>
          <w:rFonts w:eastAsia="Times New Roman" w:cs="Times New Roman"/>
          <w:color w:val="000000"/>
          <w:szCs w:val="24"/>
        </w:rPr>
        <w:t>, pp.143531-143548.</w:t>
      </w:r>
    </w:p>
    <w:p w14:paraId="556BE3D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Czinkota, M.R., Kotabe, M., Vrontis, D., Shams, S.R., Czinkota, M.R., Kotabe, M., Vrontis, D. and Shams, S.R., 2021. Designing effective promotion and advertising strategies. </w:t>
      </w:r>
      <w:r>
        <w:rPr>
          <w:rFonts w:eastAsia="Times New Roman" w:cs="Times New Roman"/>
          <w:i/>
          <w:color w:val="000000"/>
          <w:szCs w:val="24"/>
        </w:rPr>
        <w:t>Marketing Management: Past, Present and Future</w:t>
      </w:r>
      <w:r>
        <w:rPr>
          <w:rFonts w:eastAsia="Times New Roman" w:cs="Times New Roman"/>
          <w:color w:val="000000"/>
          <w:szCs w:val="24"/>
        </w:rPr>
        <w:t>, pp.553-606.</w:t>
      </w:r>
    </w:p>
    <w:p w14:paraId="27115281" w14:textId="77777777" w:rsidR="00AF6A3D" w:rsidRDefault="00000000">
      <w:pPr>
        <w:rPr>
          <w:rFonts w:eastAsia="Times New Roman" w:cs="Times New Roman"/>
          <w:color w:val="000000"/>
          <w:szCs w:val="24"/>
        </w:rPr>
      </w:pPr>
      <w:r>
        <w:rPr>
          <w:rFonts w:eastAsia="Times New Roman" w:cs="Times New Roman"/>
          <w:color w:val="000000"/>
          <w:szCs w:val="24"/>
        </w:rPr>
        <w:t xml:space="preserve">Das, S., 2021. A systematic study of integrated marketing communication and content management system for millennial consumers. In </w:t>
      </w:r>
      <w:r>
        <w:rPr>
          <w:rFonts w:eastAsia="Times New Roman" w:cs="Times New Roman"/>
          <w:i/>
          <w:color w:val="000000"/>
          <w:szCs w:val="24"/>
        </w:rPr>
        <w:t>Innovations in digital branding and content marketing</w:t>
      </w:r>
      <w:r>
        <w:rPr>
          <w:rFonts w:eastAsia="Times New Roman" w:cs="Times New Roman"/>
          <w:color w:val="000000"/>
          <w:szCs w:val="24"/>
        </w:rPr>
        <w:t xml:space="preserve"> (pp. 91-112). IGI Global.</w:t>
      </w:r>
    </w:p>
    <w:p w14:paraId="5E96E1B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Dwityas, N.A., Mulyana, A., Hesti, S., Briandana, R. and Putrianti, M.K., 2020. Digital marketing communication strategies: the case of indonesian News ‘Portals. </w:t>
      </w:r>
      <w:r>
        <w:rPr>
          <w:rFonts w:eastAsia="Times New Roman" w:cs="Times New Roman"/>
          <w:i/>
          <w:color w:val="000000"/>
          <w:szCs w:val="24"/>
        </w:rPr>
        <w:t>International Journal of Economics and Business Administration</w:t>
      </w:r>
      <w:r>
        <w:rPr>
          <w:rFonts w:eastAsia="Times New Roman" w:cs="Times New Roman"/>
          <w:color w:val="000000"/>
          <w:szCs w:val="24"/>
        </w:rPr>
        <w:t>, </w:t>
      </w:r>
      <w:r>
        <w:rPr>
          <w:rFonts w:eastAsia="Times New Roman" w:cs="Times New Roman"/>
          <w:i/>
          <w:color w:val="000000"/>
          <w:szCs w:val="24"/>
        </w:rPr>
        <w:t>8</w:t>
      </w:r>
      <w:r>
        <w:rPr>
          <w:rFonts w:eastAsia="Times New Roman" w:cs="Times New Roman"/>
          <w:color w:val="000000"/>
          <w:szCs w:val="24"/>
        </w:rPr>
        <w:t>(3), pp.307-316.</w:t>
      </w:r>
    </w:p>
    <w:p w14:paraId="5D5D6AC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Dwivedi, Y.K., Ismagilova, E., Hughes, D.L., Carlson, J., Filieri, R., Jacobson, J., Jain, V., Karjaluoto, H., Kefi, H., Krishen, A.S. and Kumar, V., 2021. Setting the future of digital and social media marketing research: Perspectives and research propositions. </w:t>
      </w:r>
      <w:r>
        <w:rPr>
          <w:rFonts w:eastAsia="Times New Roman" w:cs="Times New Roman"/>
          <w:i/>
          <w:color w:val="000000"/>
          <w:szCs w:val="24"/>
        </w:rPr>
        <w:t>International journal of information management</w:t>
      </w:r>
      <w:r>
        <w:rPr>
          <w:rFonts w:eastAsia="Times New Roman" w:cs="Times New Roman"/>
          <w:color w:val="000000"/>
          <w:szCs w:val="24"/>
        </w:rPr>
        <w:t>, </w:t>
      </w:r>
      <w:r>
        <w:rPr>
          <w:rFonts w:eastAsia="Times New Roman" w:cs="Times New Roman"/>
          <w:i/>
          <w:color w:val="000000"/>
          <w:szCs w:val="24"/>
        </w:rPr>
        <w:t>59</w:t>
      </w:r>
      <w:r>
        <w:rPr>
          <w:rFonts w:eastAsia="Times New Roman" w:cs="Times New Roman"/>
          <w:color w:val="000000"/>
          <w:szCs w:val="24"/>
        </w:rPr>
        <w:t>, p.102168.</w:t>
      </w:r>
    </w:p>
    <w:p w14:paraId="63D5B9C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Englund, T.R., Hedrick, V.E., Duffey, K.J. and Kraak, V.I., 2020. Evaluation of integrated marketing communication strategies used for the Fruits &amp; Veggies Campaign in California and Virginia. </w:t>
      </w:r>
      <w:r>
        <w:rPr>
          <w:rFonts w:eastAsia="Times New Roman" w:cs="Times New Roman"/>
          <w:i/>
          <w:color w:val="000000"/>
          <w:szCs w:val="24"/>
        </w:rPr>
        <w:t>Preventive Medicine Reports</w:t>
      </w:r>
      <w:r>
        <w:rPr>
          <w:rFonts w:eastAsia="Times New Roman" w:cs="Times New Roman"/>
          <w:color w:val="000000"/>
          <w:szCs w:val="24"/>
        </w:rPr>
        <w:t>, </w:t>
      </w:r>
      <w:r>
        <w:rPr>
          <w:rFonts w:eastAsia="Times New Roman" w:cs="Times New Roman"/>
          <w:i/>
          <w:color w:val="000000"/>
          <w:szCs w:val="24"/>
        </w:rPr>
        <w:t>18</w:t>
      </w:r>
      <w:r>
        <w:rPr>
          <w:rFonts w:eastAsia="Times New Roman" w:cs="Times New Roman"/>
          <w:color w:val="000000"/>
          <w:szCs w:val="24"/>
        </w:rPr>
        <w:t>, p.101062.</w:t>
      </w:r>
    </w:p>
    <w:p w14:paraId="194488DF" w14:textId="77777777" w:rsidR="00AF6A3D" w:rsidRDefault="00000000">
      <w:pPr>
        <w:rPr>
          <w:rFonts w:eastAsia="Times New Roman" w:cs="Times New Roman"/>
          <w:color w:val="000000"/>
          <w:szCs w:val="24"/>
        </w:rPr>
      </w:pPr>
      <w:r>
        <w:rPr>
          <w:rFonts w:eastAsia="Times New Roman" w:cs="Times New Roman"/>
          <w:color w:val="000000"/>
          <w:szCs w:val="24"/>
        </w:rPr>
        <w:t xml:space="preserve">Entropik.io, 2024. </w:t>
      </w:r>
      <w:r>
        <w:rPr>
          <w:rFonts w:eastAsia="Times New Roman" w:cs="Times New Roman"/>
          <w:i/>
          <w:color w:val="000000"/>
          <w:szCs w:val="24"/>
        </w:rPr>
        <w:t>Types of Validity in Research</w:t>
      </w:r>
      <w:r>
        <w:rPr>
          <w:rFonts w:eastAsia="Times New Roman" w:cs="Times New Roman"/>
          <w:color w:val="000000"/>
          <w:szCs w:val="24"/>
        </w:rPr>
        <w:t>, [Online]. Available at: &lt; https://www.entropik.io/blogs/validity-in-research-definitions-types-significance-and-its-relationship-with-reliability#Marketing-Experience&gt; [Accessed at: 13</w:t>
      </w:r>
      <w:r>
        <w:rPr>
          <w:rFonts w:eastAsia="Times New Roman" w:cs="Times New Roman"/>
          <w:color w:val="000000"/>
          <w:szCs w:val="24"/>
          <w:vertAlign w:val="superscript"/>
        </w:rPr>
        <w:t>th</w:t>
      </w:r>
      <w:r>
        <w:rPr>
          <w:rFonts w:eastAsia="Times New Roman" w:cs="Times New Roman"/>
          <w:color w:val="000000"/>
          <w:szCs w:val="24"/>
        </w:rPr>
        <w:t xml:space="preserve"> September 2024].</w:t>
      </w:r>
    </w:p>
    <w:p w14:paraId="75437F5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Evania, S., Listiana, E., Rosnani, T. and Fahruna, Y., 2023. The effect of influencer marketing and content marketing on customer engagement and purchase decisions on followers. </w:t>
      </w:r>
      <w:r>
        <w:rPr>
          <w:rFonts w:eastAsia="Times New Roman" w:cs="Times New Roman"/>
          <w:i/>
          <w:color w:val="000000"/>
          <w:szCs w:val="24"/>
        </w:rPr>
        <w:t>Asian Journal of Economics, Business and Accounting</w:t>
      </w:r>
      <w:r>
        <w:rPr>
          <w:rFonts w:eastAsia="Times New Roman" w:cs="Times New Roman"/>
          <w:color w:val="000000"/>
          <w:szCs w:val="24"/>
        </w:rPr>
        <w:t>, </w:t>
      </w:r>
      <w:r>
        <w:rPr>
          <w:rFonts w:eastAsia="Times New Roman" w:cs="Times New Roman"/>
          <w:i/>
          <w:color w:val="000000"/>
          <w:szCs w:val="24"/>
        </w:rPr>
        <w:t>23</w:t>
      </w:r>
      <w:r>
        <w:rPr>
          <w:rFonts w:eastAsia="Times New Roman" w:cs="Times New Roman"/>
          <w:color w:val="000000"/>
          <w:szCs w:val="24"/>
        </w:rPr>
        <w:t>(2), pp.12-20.</w:t>
      </w:r>
    </w:p>
    <w:p w14:paraId="397A275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Fàbregues, S., Escalante-Barrios, E.L., Molina-Azorin, J.F., Hong, Q.N. and Verd, J.M., 2021. Taking a critical stance towards mixed methods research: A cross-disciplinary qualitative secondary analysis of researchers’ views. </w:t>
      </w:r>
      <w:r>
        <w:rPr>
          <w:rFonts w:eastAsia="Times New Roman" w:cs="Times New Roman"/>
          <w:i/>
          <w:color w:val="000000"/>
          <w:szCs w:val="24"/>
        </w:rPr>
        <w:t>Plos one</w:t>
      </w:r>
      <w:r>
        <w:rPr>
          <w:rFonts w:eastAsia="Times New Roman" w:cs="Times New Roman"/>
          <w:color w:val="000000"/>
          <w:szCs w:val="24"/>
        </w:rPr>
        <w:t>, </w:t>
      </w:r>
      <w:r>
        <w:rPr>
          <w:rFonts w:eastAsia="Times New Roman" w:cs="Times New Roman"/>
          <w:i/>
          <w:color w:val="000000"/>
          <w:szCs w:val="24"/>
        </w:rPr>
        <w:t>16</w:t>
      </w:r>
      <w:r>
        <w:rPr>
          <w:rFonts w:eastAsia="Times New Roman" w:cs="Times New Roman"/>
          <w:color w:val="000000"/>
          <w:szCs w:val="24"/>
        </w:rPr>
        <w:t>(7), p.e0252014.</w:t>
      </w:r>
    </w:p>
    <w:p w14:paraId="1E45227C" w14:textId="77777777" w:rsidR="00AF6A3D" w:rsidRDefault="00000000">
      <w:pPr>
        <w:rPr>
          <w:rFonts w:eastAsia="Times New Roman" w:cs="Times New Roman"/>
          <w:color w:val="000000"/>
          <w:szCs w:val="24"/>
        </w:rPr>
      </w:pPr>
      <w:r>
        <w:rPr>
          <w:rFonts w:eastAsia="Times New Roman" w:cs="Times New Roman"/>
          <w:color w:val="000000"/>
          <w:szCs w:val="24"/>
        </w:rPr>
        <w:t xml:space="preserve">Febrian, A., Nani, D.A., Lina, L.F. and Husna, N., 2022. The Role of Social Media Activities to Enhance Brand Equity. </w:t>
      </w:r>
      <w:r>
        <w:rPr>
          <w:rFonts w:eastAsia="Times New Roman" w:cs="Times New Roman"/>
          <w:i/>
          <w:color w:val="000000"/>
          <w:szCs w:val="24"/>
        </w:rPr>
        <w:t>Journal of Economics, Business, &amp; Accountancy Ventura</w:t>
      </w:r>
      <w:r>
        <w:rPr>
          <w:rFonts w:eastAsia="Times New Roman" w:cs="Times New Roman"/>
          <w:color w:val="000000"/>
          <w:szCs w:val="24"/>
        </w:rPr>
        <w:t xml:space="preserve">, </w:t>
      </w:r>
      <w:r>
        <w:rPr>
          <w:rFonts w:eastAsia="Times New Roman" w:cs="Times New Roman"/>
          <w:i/>
          <w:color w:val="000000"/>
          <w:szCs w:val="24"/>
        </w:rPr>
        <w:t>25</w:t>
      </w:r>
      <w:r>
        <w:rPr>
          <w:rFonts w:eastAsia="Times New Roman" w:cs="Times New Roman"/>
          <w:color w:val="000000"/>
          <w:szCs w:val="24"/>
        </w:rPr>
        <w:t>(1), p.20.</w:t>
      </w:r>
    </w:p>
    <w:p w14:paraId="5D48A0A6"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Fischer, E. and Guzel, G.T., 2023. The case for qualitative research. </w:t>
      </w:r>
      <w:r>
        <w:rPr>
          <w:rFonts w:eastAsia="Times New Roman" w:cs="Times New Roman"/>
          <w:i/>
          <w:color w:val="000000"/>
          <w:szCs w:val="24"/>
        </w:rPr>
        <w:t>Journal of Consumer Psychology</w:t>
      </w:r>
      <w:r>
        <w:rPr>
          <w:rFonts w:eastAsia="Times New Roman" w:cs="Times New Roman"/>
          <w:color w:val="000000"/>
          <w:szCs w:val="24"/>
        </w:rPr>
        <w:t xml:space="preserve">, </w:t>
      </w:r>
      <w:r>
        <w:rPr>
          <w:rFonts w:eastAsia="Times New Roman" w:cs="Times New Roman"/>
          <w:i/>
          <w:color w:val="000000"/>
          <w:szCs w:val="24"/>
        </w:rPr>
        <w:t>33</w:t>
      </w:r>
      <w:r>
        <w:rPr>
          <w:rFonts w:eastAsia="Times New Roman" w:cs="Times New Roman"/>
          <w:color w:val="000000"/>
          <w:szCs w:val="24"/>
        </w:rPr>
        <w:t>(1), pp.259-272.</w:t>
      </w:r>
    </w:p>
    <w:p w14:paraId="4647E396" w14:textId="77777777" w:rsidR="00AF6A3D" w:rsidRDefault="00000000">
      <w:pPr>
        <w:spacing w:before="240" w:after="240"/>
        <w:rPr>
          <w:rFonts w:eastAsia="Times New Roman" w:cs="Times New Roman"/>
          <w:szCs w:val="24"/>
        </w:rPr>
      </w:pPr>
      <w:r>
        <w:rPr>
          <w:rFonts w:eastAsia="Times New Roman" w:cs="Times New Roman"/>
          <w:szCs w:val="24"/>
          <w:lang w:val="en-US"/>
        </w:rPr>
        <w:t xml:space="preserve">Fortenberry, J.L. and McGoldrick, P.J., 2020. Do billboard advertisements drive customer retention?: Expanding the “AIDA” model to “AIDAR”. </w:t>
      </w:r>
      <w:r>
        <w:rPr>
          <w:rFonts w:eastAsia="Times New Roman" w:cs="Times New Roman"/>
          <w:i/>
          <w:iCs/>
          <w:szCs w:val="24"/>
          <w:lang w:val="en-US"/>
        </w:rPr>
        <w:t>Journal of advertising research, 60</w:t>
      </w:r>
      <w:r>
        <w:rPr>
          <w:rFonts w:eastAsia="Times New Roman" w:cs="Times New Roman"/>
          <w:szCs w:val="24"/>
          <w:lang w:val="en-US"/>
        </w:rPr>
        <w:t>(2), pp.135-147.</w:t>
      </w:r>
    </w:p>
    <w:p w14:paraId="4EF2BED1"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Gao, M. and Huang, L., 2021. Quality of channel integration and customer loyalty in omnichannel retailing: The mediating role of customer engagement and relationship program receptiveness. </w:t>
      </w:r>
      <w:r>
        <w:rPr>
          <w:rFonts w:eastAsia="Times New Roman" w:cs="Times New Roman"/>
          <w:i/>
          <w:color w:val="000000"/>
          <w:szCs w:val="24"/>
        </w:rPr>
        <w:t>Journal of Retailing and Consumer Services</w:t>
      </w:r>
      <w:r>
        <w:rPr>
          <w:rFonts w:eastAsia="Times New Roman" w:cs="Times New Roman"/>
          <w:color w:val="000000"/>
          <w:szCs w:val="24"/>
        </w:rPr>
        <w:t>, </w:t>
      </w:r>
      <w:r>
        <w:rPr>
          <w:rFonts w:eastAsia="Times New Roman" w:cs="Times New Roman"/>
          <w:i/>
          <w:color w:val="000000"/>
          <w:szCs w:val="24"/>
        </w:rPr>
        <w:t>63</w:t>
      </w:r>
      <w:r>
        <w:rPr>
          <w:rFonts w:eastAsia="Times New Roman" w:cs="Times New Roman"/>
          <w:color w:val="000000"/>
          <w:szCs w:val="24"/>
        </w:rPr>
        <w:t>, p.102688.</w:t>
      </w:r>
    </w:p>
    <w:p w14:paraId="518F4326"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GHR, G. and Aithal, P.S., 2022. How to choose an appropriate research data collection method and method choice among various research data collection methods and method choices during Ph. D. program in India?. </w:t>
      </w:r>
      <w:r>
        <w:rPr>
          <w:rFonts w:eastAsia="Times New Roman" w:cs="Times New Roman"/>
          <w:i/>
          <w:color w:val="000000"/>
          <w:szCs w:val="24"/>
        </w:rPr>
        <w:t>International Journal of Management, Technology, and Social Sciences (IJMTS)</w:t>
      </w:r>
      <w:r>
        <w:rPr>
          <w:rFonts w:eastAsia="Times New Roman" w:cs="Times New Roman"/>
          <w:color w:val="000000"/>
          <w:szCs w:val="24"/>
        </w:rPr>
        <w:t>, </w:t>
      </w:r>
      <w:r>
        <w:rPr>
          <w:rFonts w:eastAsia="Times New Roman" w:cs="Times New Roman"/>
          <w:i/>
          <w:color w:val="000000"/>
          <w:szCs w:val="24"/>
        </w:rPr>
        <w:t>7</w:t>
      </w:r>
      <w:r>
        <w:rPr>
          <w:rFonts w:eastAsia="Times New Roman" w:cs="Times New Roman"/>
          <w:color w:val="000000"/>
          <w:szCs w:val="24"/>
        </w:rPr>
        <w:t>(2), pp.455-489.</w:t>
      </w:r>
    </w:p>
    <w:p w14:paraId="000FDFE0"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Gupta, S., Gallear, D., Rudd, J. and Foroudi, P., 2020. The impact of brand value on brand competitiveness. </w:t>
      </w:r>
      <w:r>
        <w:rPr>
          <w:rFonts w:eastAsia="Times New Roman" w:cs="Times New Roman"/>
          <w:i/>
          <w:color w:val="000000"/>
          <w:szCs w:val="24"/>
        </w:rPr>
        <w:t>Journal of Business Research</w:t>
      </w:r>
      <w:r>
        <w:rPr>
          <w:rFonts w:eastAsia="Times New Roman" w:cs="Times New Roman"/>
          <w:color w:val="000000"/>
          <w:szCs w:val="24"/>
        </w:rPr>
        <w:t>, </w:t>
      </w:r>
      <w:r>
        <w:rPr>
          <w:rFonts w:eastAsia="Times New Roman" w:cs="Times New Roman"/>
          <w:i/>
          <w:color w:val="000000"/>
          <w:szCs w:val="24"/>
        </w:rPr>
        <w:t>112</w:t>
      </w:r>
      <w:r>
        <w:rPr>
          <w:rFonts w:eastAsia="Times New Roman" w:cs="Times New Roman"/>
          <w:color w:val="000000"/>
          <w:szCs w:val="24"/>
        </w:rPr>
        <w:t>, pp.210-222.</w:t>
      </w:r>
    </w:p>
    <w:p w14:paraId="7C0C4A65"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Hall, J.R., Savas-Hall, S. and Shaw, E.H., 2023. A deductive approach to a systematic review of entrepreneurship literature. </w:t>
      </w:r>
      <w:r>
        <w:rPr>
          <w:rFonts w:eastAsia="Times New Roman" w:cs="Times New Roman"/>
          <w:i/>
          <w:color w:val="000000"/>
          <w:szCs w:val="24"/>
        </w:rPr>
        <w:t>Management Review Quarterly</w:t>
      </w:r>
      <w:r>
        <w:rPr>
          <w:rFonts w:eastAsia="Times New Roman" w:cs="Times New Roman"/>
          <w:color w:val="000000"/>
          <w:szCs w:val="24"/>
        </w:rPr>
        <w:t>, </w:t>
      </w:r>
      <w:r>
        <w:rPr>
          <w:rFonts w:eastAsia="Times New Roman" w:cs="Times New Roman"/>
          <w:i/>
          <w:color w:val="000000"/>
          <w:szCs w:val="24"/>
        </w:rPr>
        <w:t>73</w:t>
      </w:r>
      <w:r>
        <w:rPr>
          <w:rFonts w:eastAsia="Times New Roman" w:cs="Times New Roman"/>
          <w:color w:val="000000"/>
          <w:szCs w:val="24"/>
        </w:rPr>
        <w:t>(3), pp.987-1016.</w:t>
      </w:r>
    </w:p>
    <w:p w14:paraId="7E8F0378" w14:textId="77777777" w:rsidR="00AF6A3D" w:rsidRDefault="00000000">
      <w:pPr>
        <w:rPr>
          <w:rFonts w:cs="Times New Roman"/>
          <w:color w:val="000000"/>
          <w:szCs w:val="24"/>
        </w:rPr>
      </w:pPr>
      <w:r>
        <w:rPr>
          <w:rFonts w:cs="Times New Roman"/>
          <w:color w:val="000000"/>
          <w:szCs w:val="24"/>
        </w:rPr>
        <w:t>Herhausen, D., Miočević, D., Morgan, R.E. and Kleijnen, M.H., 2020. The digital marketing capabilities gap. </w:t>
      </w:r>
      <w:r>
        <w:rPr>
          <w:rFonts w:cs="Times New Roman"/>
          <w:i/>
          <w:iCs/>
          <w:color w:val="000000"/>
          <w:szCs w:val="24"/>
        </w:rPr>
        <w:t>Industrial Marketing Management</w:t>
      </w:r>
      <w:r>
        <w:rPr>
          <w:rFonts w:cs="Times New Roman"/>
          <w:color w:val="000000"/>
          <w:szCs w:val="24"/>
        </w:rPr>
        <w:t>, </w:t>
      </w:r>
      <w:r>
        <w:rPr>
          <w:rFonts w:cs="Times New Roman"/>
          <w:i/>
          <w:iCs/>
          <w:color w:val="000000"/>
          <w:szCs w:val="24"/>
        </w:rPr>
        <w:t>90</w:t>
      </w:r>
      <w:r>
        <w:rPr>
          <w:rFonts w:cs="Times New Roman"/>
          <w:color w:val="000000"/>
          <w:szCs w:val="24"/>
        </w:rPr>
        <w:t>, pp.276-290.</w:t>
      </w:r>
    </w:p>
    <w:p w14:paraId="4F85071B"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Hossan, D., Dato’Mansor, Z. and Jaharuddin, N.S., 2023. Research population and sampling in quantitative study. </w:t>
      </w:r>
      <w:r>
        <w:rPr>
          <w:rFonts w:eastAsia="Times New Roman" w:cs="Times New Roman"/>
          <w:i/>
          <w:color w:val="000000"/>
          <w:szCs w:val="24"/>
        </w:rPr>
        <w:t>International Journal of Business and Technopreneurship (IJBT)</w:t>
      </w:r>
      <w:r>
        <w:rPr>
          <w:rFonts w:eastAsia="Times New Roman" w:cs="Times New Roman"/>
          <w:color w:val="000000"/>
          <w:szCs w:val="24"/>
        </w:rPr>
        <w:t>, </w:t>
      </w:r>
      <w:r>
        <w:rPr>
          <w:rFonts w:eastAsia="Times New Roman" w:cs="Times New Roman"/>
          <w:i/>
          <w:color w:val="000000"/>
          <w:szCs w:val="24"/>
        </w:rPr>
        <w:t>13</w:t>
      </w:r>
      <w:r>
        <w:rPr>
          <w:rFonts w:eastAsia="Times New Roman" w:cs="Times New Roman"/>
          <w:color w:val="000000"/>
          <w:szCs w:val="24"/>
        </w:rPr>
        <w:t>(3), pp.209-222.</w:t>
      </w:r>
    </w:p>
    <w:p w14:paraId="3D6E820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Hujić, N. and Salihić, F., 2020. Marketing in tourism-direct marketing as marketing communications technology.</w:t>
      </w:r>
    </w:p>
    <w:p w14:paraId="537F43F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Hussain, I., Mu, S., Mohiuddin, M., Danish, R.Q. and Sair, S.A., 2020. Effects of sustainable brand equity and marketing innovation on market performance in hospitality industry: Mediating effects of sustainable competitive advantage. </w:t>
      </w:r>
      <w:r>
        <w:rPr>
          <w:rFonts w:eastAsia="Times New Roman" w:cs="Times New Roman"/>
          <w:i/>
          <w:color w:val="000000"/>
          <w:szCs w:val="24"/>
        </w:rPr>
        <w:t>Sustainability</w:t>
      </w:r>
      <w:r>
        <w:rPr>
          <w:rFonts w:eastAsia="Times New Roman" w:cs="Times New Roman"/>
          <w:color w:val="000000"/>
          <w:szCs w:val="24"/>
        </w:rPr>
        <w:t>, </w:t>
      </w:r>
      <w:r>
        <w:rPr>
          <w:rFonts w:eastAsia="Times New Roman" w:cs="Times New Roman"/>
          <w:i/>
          <w:color w:val="000000"/>
          <w:szCs w:val="24"/>
        </w:rPr>
        <w:t>12</w:t>
      </w:r>
      <w:r>
        <w:rPr>
          <w:rFonts w:eastAsia="Times New Roman" w:cs="Times New Roman"/>
          <w:color w:val="000000"/>
          <w:szCs w:val="24"/>
        </w:rPr>
        <w:t>(7), p.2939.</w:t>
      </w:r>
    </w:p>
    <w:p w14:paraId="545F83D8" w14:textId="77777777" w:rsidR="00AF6A3D" w:rsidRDefault="00000000">
      <w:pPr>
        <w:rPr>
          <w:rFonts w:eastAsia="Times New Roman" w:cs="Times New Roman"/>
          <w:color w:val="000000"/>
          <w:szCs w:val="24"/>
        </w:rPr>
      </w:pPr>
      <w:r>
        <w:rPr>
          <w:rFonts w:eastAsia="Times New Roman" w:cs="Times New Roman"/>
          <w:color w:val="000000"/>
          <w:szCs w:val="24"/>
        </w:rPr>
        <w:t xml:space="preserve">Ijomah, T.I., Idemudia, C., Eyo-Udo, N.L. and Anjorin, K.F., 2024. Innovative digital marketing strategies for SMEs: Driving competitive advantage and sustainable growth. </w:t>
      </w:r>
      <w:r>
        <w:rPr>
          <w:rFonts w:eastAsia="Times New Roman" w:cs="Times New Roman"/>
          <w:i/>
          <w:color w:val="000000"/>
          <w:szCs w:val="24"/>
        </w:rPr>
        <w:t>International Journal of Management &amp; Entrepreneurship Research</w:t>
      </w:r>
      <w:r>
        <w:rPr>
          <w:rFonts w:eastAsia="Times New Roman" w:cs="Times New Roman"/>
          <w:color w:val="000000"/>
          <w:szCs w:val="24"/>
        </w:rPr>
        <w:t xml:space="preserve">, </w:t>
      </w:r>
      <w:r>
        <w:rPr>
          <w:rFonts w:eastAsia="Times New Roman" w:cs="Times New Roman"/>
          <w:i/>
          <w:color w:val="000000"/>
          <w:szCs w:val="24"/>
        </w:rPr>
        <w:t>6</w:t>
      </w:r>
      <w:r>
        <w:rPr>
          <w:rFonts w:eastAsia="Times New Roman" w:cs="Times New Roman"/>
          <w:color w:val="000000"/>
          <w:szCs w:val="24"/>
        </w:rPr>
        <w:t>(7), pp.2173-2188.</w:t>
      </w:r>
    </w:p>
    <w:p w14:paraId="6F51CDE2" w14:textId="77777777" w:rsidR="00AF6A3D" w:rsidRDefault="00AF6A3D">
      <w:pPr>
        <w:rPr>
          <w:rFonts w:eastAsia="Times New Roman" w:cs="Times New Roman"/>
          <w:color w:val="000000"/>
          <w:szCs w:val="24"/>
        </w:rPr>
      </w:pPr>
    </w:p>
    <w:p w14:paraId="30543DD4" w14:textId="77777777" w:rsidR="00AF6A3D" w:rsidRDefault="00000000">
      <w:pPr>
        <w:rPr>
          <w:color w:val="000000"/>
        </w:rPr>
      </w:pPr>
      <w:r>
        <w:rPr>
          <w:rFonts w:eastAsia="Times New Roman" w:cs="Times New Roman"/>
          <w:color w:val="000000"/>
          <w:szCs w:val="24"/>
        </w:rPr>
        <w:t xml:space="preserve">Jaitly, R.C. and Gautam, O., 2021. Impact of social media influencers on customer engagement and brand perception. </w:t>
      </w:r>
      <w:r>
        <w:rPr>
          <w:rFonts w:eastAsia="Times New Roman" w:cs="Times New Roman"/>
          <w:i/>
          <w:color w:val="000000"/>
          <w:szCs w:val="24"/>
        </w:rPr>
        <w:t>International Journal of Internet Marketing and Advertising</w:t>
      </w:r>
      <w:r>
        <w:rPr>
          <w:rFonts w:eastAsia="Times New Roman" w:cs="Times New Roman"/>
          <w:color w:val="000000"/>
          <w:szCs w:val="24"/>
        </w:rPr>
        <w:t xml:space="preserve">, </w:t>
      </w:r>
      <w:r>
        <w:rPr>
          <w:rFonts w:eastAsia="Times New Roman" w:cs="Times New Roman"/>
          <w:i/>
          <w:color w:val="000000"/>
          <w:szCs w:val="24"/>
        </w:rPr>
        <w:t>15</w:t>
      </w:r>
      <w:r>
        <w:rPr>
          <w:rFonts w:eastAsia="Times New Roman" w:cs="Times New Roman"/>
          <w:color w:val="000000"/>
          <w:szCs w:val="24"/>
        </w:rPr>
        <w:t>(2), pp.220-242.</w:t>
      </w:r>
    </w:p>
    <w:p w14:paraId="2AD4C90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Javaid, M., Haleem, A., Singh, R.P., Rab, S. and Suman, R., 2021. Internet of Behaviours (IoB) and its role in customer services. </w:t>
      </w:r>
      <w:r>
        <w:rPr>
          <w:rFonts w:eastAsia="Times New Roman" w:cs="Times New Roman"/>
          <w:i/>
          <w:color w:val="000000"/>
          <w:szCs w:val="24"/>
        </w:rPr>
        <w:t>Sensors International</w:t>
      </w:r>
      <w:r>
        <w:rPr>
          <w:rFonts w:eastAsia="Times New Roman" w:cs="Times New Roman"/>
          <w:color w:val="000000"/>
          <w:szCs w:val="24"/>
        </w:rPr>
        <w:t>, </w:t>
      </w:r>
      <w:r>
        <w:rPr>
          <w:rFonts w:eastAsia="Times New Roman" w:cs="Times New Roman"/>
          <w:i/>
          <w:color w:val="000000"/>
          <w:szCs w:val="24"/>
        </w:rPr>
        <w:t>2</w:t>
      </w:r>
      <w:r>
        <w:rPr>
          <w:rFonts w:eastAsia="Times New Roman" w:cs="Times New Roman"/>
          <w:color w:val="000000"/>
          <w:szCs w:val="24"/>
        </w:rPr>
        <w:t>, p.100122.</w:t>
      </w:r>
    </w:p>
    <w:p w14:paraId="4031EC29" w14:textId="77777777" w:rsidR="00AF6A3D" w:rsidRDefault="00000000">
      <w:pPr>
        <w:rPr>
          <w:rFonts w:eastAsia="Times New Roman" w:cs="Times New Roman"/>
          <w:color w:val="000000"/>
          <w:szCs w:val="24"/>
        </w:rPr>
      </w:pPr>
      <w:r>
        <w:rPr>
          <w:rFonts w:eastAsia="Times New Roman" w:cs="Times New Roman"/>
          <w:color w:val="000000"/>
          <w:szCs w:val="24"/>
        </w:rPr>
        <w:t>K V, S., KP, N. and Kamath, G.B.</w:t>
      </w:r>
      <w:r>
        <w:rPr>
          <w:rFonts w:eastAsia="Times New Roman" w:cs="Times New Roman"/>
          <w:color w:val="000000"/>
          <w:szCs w:val="24"/>
          <w:lang w:val="en-US"/>
        </w:rPr>
        <w:t xml:space="preserve">, </w:t>
      </w:r>
      <w:r>
        <w:rPr>
          <w:rFonts w:eastAsia="Times New Roman" w:cs="Times New Roman"/>
          <w:color w:val="000000"/>
          <w:szCs w:val="24"/>
        </w:rPr>
        <w:t>2021</w:t>
      </w:r>
      <w:r>
        <w:rPr>
          <w:rFonts w:eastAsia="Times New Roman" w:cs="Times New Roman"/>
          <w:color w:val="000000"/>
          <w:szCs w:val="24"/>
          <w:lang w:val="en-US"/>
        </w:rPr>
        <w:t>.</w:t>
      </w:r>
      <w:r>
        <w:rPr>
          <w:rFonts w:eastAsia="Times New Roman" w:cs="Times New Roman"/>
          <w:color w:val="000000"/>
          <w:szCs w:val="24"/>
        </w:rPr>
        <w:t>‘Social media advertisements and their influence on consumer purchase intention’, Cogent Business &amp;amp; Management, 8(1). doi:10.1080/23311975.2021.2000697.</w:t>
      </w:r>
    </w:p>
    <w:p w14:paraId="563DC51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Kataria, S. and Saini, V., 2020. The mediating impact of customer satisfaction in relation of brand equity and brand loyalty: An empirical synthesis and re-examination. </w:t>
      </w:r>
      <w:r>
        <w:rPr>
          <w:rFonts w:eastAsia="Times New Roman" w:cs="Times New Roman"/>
          <w:i/>
          <w:color w:val="000000"/>
          <w:szCs w:val="24"/>
        </w:rPr>
        <w:t>South Asian Journal of Business Studies</w:t>
      </w:r>
      <w:r>
        <w:rPr>
          <w:rFonts w:eastAsia="Times New Roman" w:cs="Times New Roman"/>
          <w:color w:val="000000"/>
          <w:szCs w:val="24"/>
        </w:rPr>
        <w:t>, </w:t>
      </w:r>
      <w:r>
        <w:rPr>
          <w:rFonts w:eastAsia="Times New Roman" w:cs="Times New Roman"/>
          <w:i/>
          <w:color w:val="000000"/>
          <w:szCs w:val="24"/>
        </w:rPr>
        <w:t>9</w:t>
      </w:r>
      <w:r>
        <w:rPr>
          <w:rFonts w:eastAsia="Times New Roman" w:cs="Times New Roman"/>
          <w:color w:val="000000"/>
          <w:szCs w:val="24"/>
        </w:rPr>
        <w:t>(1), pp.62-87.</w:t>
      </w:r>
    </w:p>
    <w:p w14:paraId="1ABE3E20"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Kegoro, H.O. and Justus, M., 2020. Critical review of literature on brand equity and customer loyalty. </w:t>
      </w:r>
      <w:r>
        <w:rPr>
          <w:rFonts w:eastAsia="Times New Roman" w:cs="Times New Roman"/>
          <w:i/>
          <w:color w:val="000000"/>
          <w:szCs w:val="24"/>
        </w:rPr>
        <w:t>International Journal of Business, Economics and Management</w:t>
      </w:r>
      <w:r>
        <w:rPr>
          <w:rFonts w:eastAsia="Times New Roman" w:cs="Times New Roman"/>
          <w:color w:val="000000"/>
          <w:szCs w:val="24"/>
        </w:rPr>
        <w:t>, </w:t>
      </w:r>
      <w:r>
        <w:rPr>
          <w:rFonts w:eastAsia="Times New Roman" w:cs="Times New Roman"/>
          <w:i/>
          <w:color w:val="000000"/>
          <w:szCs w:val="24"/>
        </w:rPr>
        <w:t>7</w:t>
      </w:r>
      <w:r>
        <w:rPr>
          <w:rFonts w:eastAsia="Times New Roman" w:cs="Times New Roman"/>
          <w:color w:val="000000"/>
          <w:szCs w:val="24"/>
        </w:rPr>
        <w:t>(3), pp.146-165.</w:t>
      </w:r>
    </w:p>
    <w:p w14:paraId="0F620B66" w14:textId="77777777" w:rsidR="00AF6A3D" w:rsidRDefault="00000000">
      <w:pPr>
        <w:spacing w:before="240" w:after="240"/>
        <w:rPr>
          <w:rFonts w:eastAsia="Times New Roman" w:cs="Times New Roman"/>
          <w:color w:val="FF0000"/>
          <w:szCs w:val="24"/>
        </w:rPr>
      </w:pPr>
      <w:r>
        <w:rPr>
          <w:rFonts w:eastAsia="Times New Roman" w:cs="Times New Roman"/>
          <w:color w:val="FF0000"/>
          <w:szCs w:val="24"/>
        </w:rPr>
        <w:t>Khadija, E.L.H.M.A.I.D.I. and Omar, T.I.J.A.N.I., 2023. Literature review on knowledge transfer models: From Shannon-Weaver (1949) to Kostova (1999). </w:t>
      </w:r>
      <w:r>
        <w:rPr>
          <w:rFonts w:eastAsia="Times New Roman" w:cs="Times New Roman"/>
          <w:i/>
          <w:color w:val="FF0000"/>
          <w:szCs w:val="24"/>
        </w:rPr>
        <w:t>African Scientific Journal</w:t>
      </w:r>
      <w:r>
        <w:rPr>
          <w:rFonts w:eastAsia="Times New Roman" w:cs="Times New Roman"/>
          <w:color w:val="FF0000"/>
          <w:szCs w:val="24"/>
        </w:rPr>
        <w:t>, </w:t>
      </w:r>
      <w:r>
        <w:rPr>
          <w:rFonts w:eastAsia="Times New Roman" w:cs="Times New Roman"/>
          <w:i/>
          <w:color w:val="FF0000"/>
          <w:szCs w:val="24"/>
        </w:rPr>
        <w:t>3</w:t>
      </w:r>
      <w:r>
        <w:rPr>
          <w:rFonts w:eastAsia="Times New Roman" w:cs="Times New Roman"/>
          <w:color w:val="FF0000"/>
          <w:szCs w:val="24"/>
        </w:rPr>
        <w:t>(21), pp.548-548.</w:t>
      </w:r>
    </w:p>
    <w:p w14:paraId="3F5BFD41" w14:textId="77777777" w:rsidR="00AF6A3D" w:rsidRDefault="00000000">
      <w:pPr>
        <w:spacing w:before="240" w:after="240"/>
        <w:rPr>
          <w:rFonts w:eastAsia="Times New Roman" w:cs="Times New Roman"/>
          <w:color w:val="FF0000"/>
          <w:szCs w:val="24"/>
        </w:rPr>
      </w:pPr>
      <w:r>
        <w:rPr>
          <w:rFonts w:eastAsia="Times New Roman" w:cs="Times New Roman"/>
          <w:color w:val="FF0000"/>
          <w:szCs w:val="24"/>
        </w:rPr>
        <w:t>Khalifa, H.K.H., 2023. Philosophical Assumptions in Communication Qualitative Research. </w:t>
      </w:r>
      <w:r>
        <w:rPr>
          <w:rFonts w:eastAsia="Times New Roman" w:cs="Times New Roman"/>
          <w:i/>
          <w:color w:val="FF0000"/>
          <w:szCs w:val="24"/>
        </w:rPr>
        <w:t>2023</w:t>
      </w:r>
      <w:r>
        <w:rPr>
          <w:rFonts w:eastAsia="Times New Roman" w:cs="Times New Roman"/>
          <w:color w:val="FF0000"/>
          <w:szCs w:val="24"/>
        </w:rPr>
        <w:t>(26), pp.1-26.</w:t>
      </w:r>
    </w:p>
    <w:p w14:paraId="470F7F1A"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Khan, Parisa. 2017. Integrated Marketing Communication Challenges and Approaches for Social Business.</w:t>
      </w:r>
    </w:p>
    <w:p w14:paraId="388BF62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Khan, R.U., Salamzadeh, Y., Iqbal, Q. and Yang, S., 2022. The impact of customer relationship management and company reputation on customer loyalty: The mediating role of customer satisfaction. </w:t>
      </w:r>
      <w:r>
        <w:rPr>
          <w:rFonts w:eastAsia="Times New Roman" w:cs="Times New Roman"/>
          <w:i/>
          <w:color w:val="000000"/>
          <w:szCs w:val="24"/>
        </w:rPr>
        <w:t>Journal of Relationship Marketing</w:t>
      </w:r>
      <w:r>
        <w:rPr>
          <w:rFonts w:eastAsia="Times New Roman" w:cs="Times New Roman"/>
          <w:color w:val="000000"/>
          <w:szCs w:val="24"/>
        </w:rPr>
        <w:t>, </w:t>
      </w:r>
      <w:r>
        <w:rPr>
          <w:rFonts w:eastAsia="Times New Roman" w:cs="Times New Roman"/>
          <w:i/>
          <w:color w:val="000000"/>
          <w:szCs w:val="24"/>
        </w:rPr>
        <w:t>21</w:t>
      </w:r>
      <w:r>
        <w:rPr>
          <w:rFonts w:eastAsia="Times New Roman" w:cs="Times New Roman"/>
          <w:color w:val="000000"/>
          <w:szCs w:val="24"/>
        </w:rPr>
        <w:t>(1), pp.1-26.</w:t>
      </w:r>
    </w:p>
    <w:p w14:paraId="6C6E99EB" w14:textId="77777777" w:rsidR="00AF6A3D" w:rsidRDefault="00000000">
      <w:pPr>
        <w:rPr>
          <w:rFonts w:cs="Times New Roman"/>
          <w:color w:val="000000"/>
          <w:szCs w:val="24"/>
        </w:rPr>
      </w:pPr>
      <w:r>
        <w:rPr>
          <w:rFonts w:cs="Times New Roman"/>
          <w:color w:val="000000"/>
          <w:szCs w:val="24"/>
        </w:rPr>
        <w:t>Khan, S., Qabool, S., ul Haque, I. and Javed, H., 2023. Elevating Consumer Purchase Intentions in Pakistan: The Power of Digital Marketing. </w:t>
      </w:r>
      <w:r>
        <w:rPr>
          <w:rFonts w:cs="Times New Roman"/>
          <w:i/>
          <w:iCs/>
          <w:color w:val="000000"/>
          <w:szCs w:val="24"/>
        </w:rPr>
        <w:t>South Asian Journal of Management</w:t>
      </w:r>
      <w:r>
        <w:rPr>
          <w:rFonts w:cs="Times New Roman"/>
          <w:color w:val="000000"/>
          <w:szCs w:val="24"/>
        </w:rPr>
        <w:t>, </w:t>
      </w:r>
      <w:r>
        <w:rPr>
          <w:rFonts w:cs="Times New Roman"/>
          <w:i/>
          <w:iCs/>
          <w:color w:val="000000"/>
          <w:szCs w:val="24"/>
        </w:rPr>
        <w:t>17</w:t>
      </w:r>
      <w:r>
        <w:rPr>
          <w:rFonts w:cs="Times New Roman"/>
          <w:color w:val="000000"/>
          <w:szCs w:val="24"/>
        </w:rPr>
        <w:t>(2), pp.146-169.</w:t>
      </w:r>
    </w:p>
    <w:p w14:paraId="6A13BA37" w14:textId="77777777" w:rsidR="00AF6A3D" w:rsidRDefault="00000000">
      <w:pPr>
        <w:spacing w:before="240" w:after="240"/>
        <w:rPr>
          <w:rFonts w:eastAsia="Times New Roman" w:cs="Times New Roman"/>
          <w:color w:val="000000"/>
          <w:szCs w:val="24"/>
        </w:rPr>
      </w:pPr>
      <w:r>
        <w:rPr>
          <w:rFonts w:eastAsia="Times New Roman" w:cs="Times New Roman"/>
          <w:color w:val="FF0000"/>
          <w:szCs w:val="24"/>
        </w:rPr>
        <w:t>Kostyrev, A.</w:t>
      </w:r>
      <w:r>
        <w:rPr>
          <w:rFonts w:eastAsia="Times New Roman" w:cs="Times New Roman"/>
          <w:color w:val="000000"/>
          <w:szCs w:val="24"/>
        </w:rPr>
        <w:t>, 2024. Political communication: theoretical background.</w:t>
      </w:r>
    </w:p>
    <w:p w14:paraId="11DBB4E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Kotler, M., Cao, T., Wang, S. and Qiao, C., 2020. </w:t>
      </w:r>
      <w:r>
        <w:rPr>
          <w:rFonts w:eastAsia="Times New Roman" w:cs="Times New Roman"/>
          <w:i/>
          <w:color w:val="000000"/>
          <w:szCs w:val="24"/>
        </w:rPr>
        <w:t>Marketing strategy in the digital age: applying Kotler’s strategies to digital marketing</w:t>
      </w:r>
      <w:r>
        <w:rPr>
          <w:rFonts w:eastAsia="Times New Roman" w:cs="Times New Roman"/>
          <w:color w:val="000000"/>
          <w:szCs w:val="24"/>
        </w:rPr>
        <w:t>.</w:t>
      </w:r>
    </w:p>
    <w:p w14:paraId="34B81BD2"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Kotronoulas, G., Miguel, S., Dowling, M., Fernández-Ortega, P., Colomer-Lahiguera, S., Bağçivan, G., Pape, E., Drury, A., Semple, C., Dieperink, K.B. and Papadopoulou, C., 2023, April. An overview of the fundamentals of data management, analysis, and interpretation in quantitative research. In </w:t>
      </w:r>
      <w:r>
        <w:rPr>
          <w:rFonts w:eastAsia="Times New Roman" w:cs="Times New Roman"/>
          <w:i/>
          <w:color w:val="000000"/>
          <w:szCs w:val="24"/>
        </w:rPr>
        <w:t>Seminars in oncology nursing</w:t>
      </w:r>
      <w:r>
        <w:rPr>
          <w:rFonts w:eastAsia="Times New Roman" w:cs="Times New Roman"/>
          <w:color w:val="000000"/>
          <w:szCs w:val="24"/>
        </w:rPr>
        <w:t> (Vol. 39, No. 2, p. 151398). WB Saunders.</w:t>
      </w:r>
    </w:p>
    <w:p w14:paraId="1610249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Kumar, V. and Mittal, S., 2020. Mobile marketing campaigns: practices, challenges and opportunities. </w:t>
      </w:r>
      <w:r>
        <w:rPr>
          <w:rFonts w:eastAsia="Times New Roman" w:cs="Times New Roman"/>
          <w:i/>
          <w:color w:val="000000"/>
          <w:szCs w:val="24"/>
        </w:rPr>
        <w:t>International Journal of Business Innovation and Research</w:t>
      </w:r>
      <w:r>
        <w:rPr>
          <w:rFonts w:eastAsia="Times New Roman" w:cs="Times New Roman"/>
          <w:color w:val="000000"/>
          <w:szCs w:val="24"/>
        </w:rPr>
        <w:t>, </w:t>
      </w:r>
      <w:r>
        <w:rPr>
          <w:rFonts w:eastAsia="Times New Roman" w:cs="Times New Roman"/>
          <w:i/>
          <w:color w:val="000000"/>
          <w:szCs w:val="24"/>
        </w:rPr>
        <w:t>21</w:t>
      </w:r>
      <w:r>
        <w:rPr>
          <w:rFonts w:eastAsia="Times New Roman" w:cs="Times New Roman"/>
          <w:color w:val="000000"/>
          <w:szCs w:val="24"/>
        </w:rPr>
        <w:t>(4), pp.523-539.</w:t>
      </w:r>
    </w:p>
    <w:p w14:paraId="0457FAB7"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Kumari, A., 2022. A review of research process: data collection and analysis. </w:t>
      </w:r>
      <w:r>
        <w:rPr>
          <w:rFonts w:eastAsia="Times New Roman" w:cs="Times New Roman"/>
          <w:i/>
          <w:color w:val="000000"/>
          <w:szCs w:val="24"/>
        </w:rPr>
        <w:t>Galaxy International Interdisciplinary Research Journal</w:t>
      </w:r>
      <w:r>
        <w:rPr>
          <w:rFonts w:eastAsia="Times New Roman" w:cs="Times New Roman"/>
          <w:color w:val="000000"/>
          <w:szCs w:val="24"/>
        </w:rPr>
        <w:t>, </w:t>
      </w:r>
      <w:r>
        <w:rPr>
          <w:rFonts w:eastAsia="Times New Roman" w:cs="Times New Roman"/>
          <w:i/>
          <w:color w:val="000000"/>
          <w:szCs w:val="24"/>
        </w:rPr>
        <w:t>10</w:t>
      </w:r>
      <w:r>
        <w:rPr>
          <w:rFonts w:eastAsia="Times New Roman" w:cs="Times New Roman"/>
          <w:color w:val="000000"/>
          <w:szCs w:val="24"/>
        </w:rPr>
        <w:t>(5), pp.771-780.</w:t>
      </w:r>
    </w:p>
    <w:p w14:paraId="3E39F3C1"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Kushwaha, B.P., Singh, R.K., Varghese, N. and Singh, V.N., 2020. Integrating social media and digital media as new elements of integrated marketing communication for creating brand equity. </w:t>
      </w:r>
      <w:r>
        <w:rPr>
          <w:rFonts w:eastAsia="Times New Roman" w:cs="Times New Roman"/>
          <w:i/>
          <w:color w:val="000000"/>
          <w:szCs w:val="24"/>
        </w:rPr>
        <w:t>Journal of Content, Community &amp; Communication</w:t>
      </w:r>
      <w:r>
        <w:rPr>
          <w:rFonts w:eastAsia="Times New Roman" w:cs="Times New Roman"/>
          <w:color w:val="000000"/>
          <w:szCs w:val="24"/>
        </w:rPr>
        <w:t>, </w:t>
      </w:r>
      <w:r>
        <w:rPr>
          <w:rFonts w:eastAsia="Times New Roman" w:cs="Times New Roman"/>
          <w:i/>
          <w:color w:val="000000"/>
          <w:szCs w:val="24"/>
        </w:rPr>
        <w:t>11</w:t>
      </w:r>
      <w:r>
        <w:rPr>
          <w:rFonts w:eastAsia="Times New Roman" w:cs="Times New Roman"/>
          <w:color w:val="000000"/>
          <w:szCs w:val="24"/>
        </w:rPr>
        <w:t>(6), pp.52-64.</w:t>
      </w:r>
    </w:p>
    <w:p w14:paraId="50491292"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Kusumalatha, D.V., 2023. Extension Communication Models and Strategies. </w:t>
      </w:r>
      <w:r>
        <w:rPr>
          <w:rFonts w:eastAsia="Times New Roman" w:cs="Times New Roman"/>
          <w:i/>
          <w:color w:val="000000"/>
          <w:szCs w:val="24"/>
        </w:rPr>
        <w:t>Chief Editor</w:t>
      </w:r>
      <w:r>
        <w:rPr>
          <w:rFonts w:eastAsia="Times New Roman" w:cs="Times New Roman"/>
          <w:color w:val="000000"/>
          <w:szCs w:val="24"/>
        </w:rPr>
        <w:t>, p.41.</w:t>
      </w:r>
    </w:p>
    <w:p w14:paraId="1E5A549E" w14:textId="77777777" w:rsidR="00AF6A3D" w:rsidRDefault="00000000">
      <w:pPr>
        <w:rPr>
          <w:rFonts w:eastAsia="Times New Roman" w:cs="Times New Roman"/>
          <w:color w:val="000000"/>
          <w:szCs w:val="24"/>
        </w:rPr>
      </w:pPr>
      <w:r>
        <w:rPr>
          <w:rFonts w:eastAsia="Times New Roman" w:cs="Times New Roman"/>
          <w:color w:val="000000"/>
          <w:szCs w:val="24"/>
        </w:rPr>
        <w:t xml:space="preserve">Li, F., Larimo, J. and Leonidou, L.C., 2021. Social media marketing strategy: definition, conceptualization, taxonomy, validation, and future agenda. </w:t>
      </w:r>
      <w:r>
        <w:rPr>
          <w:rFonts w:eastAsia="Times New Roman" w:cs="Times New Roman"/>
          <w:i/>
          <w:color w:val="000000"/>
          <w:szCs w:val="24"/>
        </w:rPr>
        <w:t>Journal of the Academy of Marketing Science</w:t>
      </w:r>
      <w:r>
        <w:rPr>
          <w:rFonts w:eastAsia="Times New Roman" w:cs="Times New Roman"/>
          <w:color w:val="000000"/>
          <w:szCs w:val="24"/>
        </w:rPr>
        <w:t xml:space="preserve">, </w:t>
      </w:r>
      <w:r>
        <w:rPr>
          <w:rFonts w:eastAsia="Times New Roman" w:cs="Times New Roman"/>
          <w:i/>
          <w:color w:val="000000"/>
          <w:szCs w:val="24"/>
        </w:rPr>
        <w:t>49</w:t>
      </w:r>
      <w:r>
        <w:rPr>
          <w:rFonts w:eastAsia="Times New Roman" w:cs="Times New Roman"/>
          <w:color w:val="000000"/>
          <w:szCs w:val="24"/>
        </w:rPr>
        <w:t>, pp.51-70.</w:t>
      </w:r>
    </w:p>
    <w:p w14:paraId="0A6CE241" w14:textId="77777777" w:rsidR="00AF6A3D" w:rsidRDefault="00AF6A3D">
      <w:pPr>
        <w:rPr>
          <w:rFonts w:eastAsia="Times New Roman" w:cs="Times New Roman"/>
          <w:color w:val="000000"/>
          <w:szCs w:val="24"/>
        </w:rPr>
      </w:pPr>
    </w:p>
    <w:p w14:paraId="0E309B94" w14:textId="77777777" w:rsidR="00AF6A3D" w:rsidRDefault="00000000">
      <w:pPr>
        <w:rPr>
          <w:rFonts w:cs="Times New Roman"/>
          <w:color w:val="FF0000"/>
          <w:szCs w:val="24"/>
        </w:rPr>
      </w:pPr>
      <w:r>
        <w:rPr>
          <w:rFonts w:cs="Times New Roman"/>
          <w:color w:val="FF0000"/>
          <w:szCs w:val="24"/>
        </w:rPr>
        <w:t>Li, S., Shi, Y., Wang, L. and Xia, E., 2023. A bibliometric analysis of brand orientation strategy in digital marketing: Determinants, research perspectives and evolutions. </w:t>
      </w:r>
      <w:r>
        <w:rPr>
          <w:rFonts w:cs="Times New Roman"/>
          <w:i/>
          <w:iCs/>
          <w:color w:val="FF0000"/>
          <w:szCs w:val="24"/>
        </w:rPr>
        <w:t>Sustainability</w:t>
      </w:r>
      <w:r>
        <w:rPr>
          <w:rFonts w:cs="Times New Roman"/>
          <w:color w:val="FF0000"/>
          <w:szCs w:val="24"/>
        </w:rPr>
        <w:t>, </w:t>
      </w:r>
      <w:r>
        <w:rPr>
          <w:rFonts w:cs="Times New Roman"/>
          <w:i/>
          <w:iCs/>
          <w:color w:val="FF0000"/>
          <w:szCs w:val="24"/>
        </w:rPr>
        <w:t>15</w:t>
      </w:r>
      <w:r>
        <w:rPr>
          <w:rFonts w:cs="Times New Roman"/>
          <w:color w:val="FF0000"/>
          <w:szCs w:val="24"/>
        </w:rPr>
        <w:t>(2), p.1486.</w:t>
      </w:r>
    </w:p>
    <w:p w14:paraId="79CD269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Linkedin, 2024</w:t>
      </w:r>
      <w:r>
        <w:rPr>
          <w:rFonts w:eastAsia="Times New Roman" w:cs="Times New Roman"/>
          <w:i/>
          <w:color w:val="000000"/>
          <w:szCs w:val="24"/>
        </w:rPr>
        <w:t>. RACE Digital Marketing Planning Framework</w:t>
      </w:r>
      <w:r>
        <w:rPr>
          <w:rFonts w:eastAsia="Times New Roman" w:cs="Times New Roman"/>
          <w:color w:val="000000"/>
          <w:szCs w:val="24"/>
        </w:rPr>
        <w:t>, [Online]. Available at: &lt;https://www.linkedin.com/pulse/race-digital-marketing-planning-framework-powerpoint-template-haider&gt; [Accessed at: 13</w:t>
      </w:r>
      <w:r>
        <w:rPr>
          <w:rFonts w:eastAsia="Times New Roman" w:cs="Times New Roman"/>
          <w:color w:val="000000"/>
          <w:szCs w:val="24"/>
          <w:vertAlign w:val="superscript"/>
        </w:rPr>
        <w:t>th</w:t>
      </w:r>
      <w:r>
        <w:rPr>
          <w:rFonts w:eastAsia="Times New Roman" w:cs="Times New Roman"/>
          <w:color w:val="000000"/>
          <w:szCs w:val="24"/>
        </w:rPr>
        <w:t xml:space="preserve"> August 2024].</w:t>
      </w:r>
    </w:p>
    <w:p w14:paraId="4E4DBCE1"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Lombart, C., Millan, E., Normand, J.M., Verhulst, A., Labbé-Pinlon, B. and Moreau, G., 2020. Effects of physical, non-immersive virtual, and immersive virtual store environments on consumers' perceptions and purchase behavior. </w:t>
      </w:r>
      <w:r>
        <w:rPr>
          <w:rFonts w:eastAsia="Times New Roman" w:cs="Times New Roman"/>
          <w:i/>
          <w:color w:val="000000"/>
          <w:szCs w:val="24"/>
        </w:rPr>
        <w:t>Computers in Human Behavior</w:t>
      </w:r>
      <w:r>
        <w:rPr>
          <w:rFonts w:eastAsia="Times New Roman" w:cs="Times New Roman"/>
          <w:color w:val="000000"/>
          <w:szCs w:val="24"/>
        </w:rPr>
        <w:t>, </w:t>
      </w:r>
      <w:r>
        <w:rPr>
          <w:rFonts w:eastAsia="Times New Roman" w:cs="Times New Roman"/>
          <w:i/>
          <w:color w:val="000000"/>
          <w:szCs w:val="24"/>
        </w:rPr>
        <w:t>110</w:t>
      </w:r>
      <w:r>
        <w:rPr>
          <w:rFonts w:eastAsia="Times New Roman" w:cs="Times New Roman"/>
          <w:color w:val="000000"/>
          <w:szCs w:val="24"/>
        </w:rPr>
        <w:t>, p.106374.</w:t>
      </w:r>
    </w:p>
    <w:p w14:paraId="1753D7BC" w14:textId="77777777" w:rsidR="00AF6A3D" w:rsidRDefault="00000000">
      <w:pPr>
        <w:spacing w:before="240" w:after="240"/>
        <w:rPr>
          <w:rFonts w:eastAsia="Times New Roman" w:cs="Times New Roman"/>
          <w:color w:val="FF0000"/>
          <w:szCs w:val="24"/>
        </w:rPr>
      </w:pPr>
      <w:r>
        <w:rPr>
          <w:rFonts w:eastAsia="Times New Roman" w:cs="Times New Roman"/>
          <w:color w:val="FF0000"/>
          <w:szCs w:val="24"/>
        </w:rPr>
        <w:t xml:space="preserve">Makrydakis, N., </w:t>
      </w:r>
      <w:r>
        <w:rPr>
          <w:rFonts w:eastAsia="Times New Roman" w:cs="Times New Roman"/>
          <w:color w:val="FF0000"/>
          <w:szCs w:val="24"/>
          <w:lang w:val="en-US"/>
        </w:rPr>
        <w:t xml:space="preserve">2023. </w:t>
      </w:r>
      <w:r>
        <w:rPr>
          <w:rFonts w:eastAsia="Times New Roman" w:cs="Times New Roman"/>
          <w:color w:val="FF0000"/>
          <w:szCs w:val="24"/>
        </w:rPr>
        <w:t>The phenomenon of the ever-increasing impact of visual content on search engines’ websites ranking and the indicated SEO adjustments.</w:t>
      </w:r>
      <w:r>
        <w:rPr>
          <w:rFonts w:eastAsia="Times New Roman" w:cs="Times New Roman"/>
          <w:color w:val="FF0000"/>
          <w:szCs w:val="24"/>
          <w:lang w:val="en-US"/>
        </w:rPr>
        <w:t xml:space="preserve"> </w:t>
      </w:r>
      <w:r>
        <w:rPr>
          <w:rFonts w:eastAsia="Times New Roman" w:cs="Times New Roman"/>
          <w:i/>
          <w:iCs/>
          <w:color w:val="FF0000"/>
          <w:szCs w:val="24"/>
          <w:lang w:val="en-US"/>
        </w:rPr>
        <w:t xml:space="preserve">International Journal of Finance and Commerce. 5 </w:t>
      </w:r>
      <w:r>
        <w:rPr>
          <w:rFonts w:eastAsia="Times New Roman" w:cs="Times New Roman"/>
          <w:color w:val="FF0000"/>
          <w:szCs w:val="24"/>
          <w:lang w:val="en-US"/>
        </w:rPr>
        <w:t>(3)</w:t>
      </w:r>
      <w:r>
        <w:rPr>
          <w:rFonts w:eastAsia="Times New Roman" w:cs="Times New Roman"/>
          <w:i/>
          <w:iCs/>
          <w:color w:val="FF0000"/>
          <w:szCs w:val="24"/>
          <w:lang w:val="en-US"/>
        </w:rPr>
        <w:t>,</w:t>
      </w:r>
      <w:r>
        <w:rPr>
          <w:rFonts w:eastAsia="Times New Roman" w:cs="Times New Roman"/>
          <w:color w:val="FF0000"/>
          <w:szCs w:val="24"/>
          <w:lang w:val="en-US"/>
        </w:rPr>
        <w:t xml:space="preserve"> pp. 50-57</w:t>
      </w:r>
    </w:p>
    <w:p w14:paraId="06881287"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Malesev, S. and Cherry, M., 2021. Digital and social media marketing-growing market share for construction SMEs. </w:t>
      </w:r>
      <w:r>
        <w:rPr>
          <w:rFonts w:eastAsia="Times New Roman" w:cs="Times New Roman"/>
          <w:i/>
          <w:color w:val="000000"/>
          <w:szCs w:val="24"/>
        </w:rPr>
        <w:t>Construction Economics and Building</w:t>
      </w:r>
      <w:r>
        <w:rPr>
          <w:rFonts w:eastAsia="Times New Roman" w:cs="Times New Roman"/>
          <w:color w:val="000000"/>
          <w:szCs w:val="24"/>
        </w:rPr>
        <w:t>, </w:t>
      </w:r>
      <w:r>
        <w:rPr>
          <w:rFonts w:eastAsia="Times New Roman" w:cs="Times New Roman"/>
          <w:i/>
          <w:color w:val="000000"/>
          <w:szCs w:val="24"/>
        </w:rPr>
        <w:t>21</w:t>
      </w:r>
      <w:r>
        <w:rPr>
          <w:rFonts w:eastAsia="Times New Roman" w:cs="Times New Roman"/>
          <w:color w:val="000000"/>
          <w:szCs w:val="24"/>
        </w:rPr>
        <w:t>(1), pp.65-82.</w:t>
      </w:r>
    </w:p>
    <w:p w14:paraId="2D3B869B"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Manoli, A.E. and Hodgkinson, I.R., 2020. The implementation of integrated marketing communication (IMC): evidence from professional football clubs in England. </w:t>
      </w:r>
      <w:r>
        <w:rPr>
          <w:rFonts w:eastAsia="Times New Roman" w:cs="Times New Roman"/>
          <w:i/>
          <w:color w:val="000000"/>
          <w:szCs w:val="24"/>
        </w:rPr>
        <w:t>Journal of Strategic Marketing</w:t>
      </w:r>
      <w:r>
        <w:rPr>
          <w:rFonts w:eastAsia="Times New Roman" w:cs="Times New Roman"/>
          <w:color w:val="000000"/>
          <w:szCs w:val="24"/>
        </w:rPr>
        <w:t>, </w:t>
      </w:r>
      <w:r>
        <w:rPr>
          <w:rFonts w:eastAsia="Times New Roman" w:cs="Times New Roman"/>
          <w:i/>
          <w:color w:val="000000"/>
          <w:szCs w:val="24"/>
        </w:rPr>
        <w:t>28</w:t>
      </w:r>
      <w:r>
        <w:rPr>
          <w:rFonts w:eastAsia="Times New Roman" w:cs="Times New Roman"/>
          <w:color w:val="000000"/>
          <w:szCs w:val="24"/>
        </w:rPr>
        <w:t>(6), pp.542-563.</w:t>
      </w:r>
    </w:p>
    <w:p w14:paraId="5FA7BFA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Mardiana, S., 2020. Modifying research onion for information systems research. </w:t>
      </w:r>
      <w:r>
        <w:rPr>
          <w:rFonts w:eastAsia="Times New Roman" w:cs="Times New Roman"/>
          <w:i/>
          <w:color w:val="000000"/>
          <w:szCs w:val="24"/>
        </w:rPr>
        <w:t>Solid State Technology</w:t>
      </w:r>
      <w:r>
        <w:rPr>
          <w:rFonts w:eastAsia="Times New Roman" w:cs="Times New Roman"/>
          <w:color w:val="000000"/>
          <w:szCs w:val="24"/>
        </w:rPr>
        <w:t>, </w:t>
      </w:r>
      <w:r>
        <w:rPr>
          <w:rFonts w:eastAsia="Times New Roman" w:cs="Times New Roman"/>
          <w:i/>
          <w:color w:val="000000"/>
          <w:szCs w:val="24"/>
        </w:rPr>
        <w:t>63</w:t>
      </w:r>
      <w:r>
        <w:rPr>
          <w:rFonts w:eastAsia="Times New Roman" w:cs="Times New Roman"/>
          <w:color w:val="000000"/>
          <w:szCs w:val="24"/>
        </w:rPr>
        <w:t>(4), pp.5304-5313.</w:t>
      </w:r>
    </w:p>
    <w:p w14:paraId="417121B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Marketingeye, 2024</w:t>
      </w:r>
      <w:r>
        <w:rPr>
          <w:rFonts w:eastAsia="Times New Roman" w:cs="Times New Roman"/>
          <w:i/>
          <w:color w:val="000000"/>
          <w:szCs w:val="24"/>
        </w:rPr>
        <w:t>. The Importance of a Balanced Marketing Budget</w:t>
      </w:r>
      <w:r>
        <w:rPr>
          <w:rFonts w:eastAsia="Times New Roman" w:cs="Times New Roman"/>
          <w:color w:val="000000"/>
          <w:szCs w:val="24"/>
        </w:rPr>
        <w:t>, [Online]. Available at: &lt;https://www.marketingeye.com.au/marketing-blog/balancing-your-marketing-budget-traditional-vs-digital-marketing.html&gt; [Accessed at: 6</w:t>
      </w:r>
      <w:r>
        <w:rPr>
          <w:rFonts w:eastAsia="Times New Roman" w:cs="Times New Roman"/>
          <w:color w:val="000000"/>
          <w:szCs w:val="24"/>
          <w:vertAlign w:val="superscript"/>
        </w:rPr>
        <w:t>th</w:t>
      </w:r>
      <w:r>
        <w:rPr>
          <w:rFonts w:eastAsia="Times New Roman" w:cs="Times New Roman"/>
          <w:color w:val="000000"/>
          <w:szCs w:val="24"/>
        </w:rPr>
        <w:t xml:space="preserve"> August 2024].</w:t>
      </w:r>
    </w:p>
    <w:p w14:paraId="2C286452"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Marques, C., da Silva, R.V., Davcik, N.S. and Faria, R.T., 2020. The role of brand equity in a new rebranding strategy of a private label brand. </w:t>
      </w:r>
      <w:r>
        <w:rPr>
          <w:rFonts w:eastAsia="Times New Roman" w:cs="Times New Roman"/>
          <w:i/>
          <w:color w:val="000000"/>
          <w:szCs w:val="24"/>
        </w:rPr>
        <w:t>Journal of Business Research</w:t>
      </w:r>
      <w:r>
        <w:rPr>
          <w:rFonts w:eastAsia="Times New Roman" w:cs="Times New Roman"/>
          <w:color w:val="000000"/>
          <w:szCs w:val="24"/>
        </w:rPr>
        <w:t>, </w:t>
      </w:r>
      <w:r>
        <w:rPr>
          <w:rFonts w:eastAsia="Times New Roman" w:cs="Times New Roman"/>
          <w:i/>
          <w:color w:val="000000"/>
          <w:szCs w:val="24"/>
        </w:rPr>
        <w:t>117</w:t>
      </w:r>
      <w:r>
        <w:rPr>
          <w:rFonts w:eastAsia="Times New Roman" w:cs="Times New Roman"/>
          <w:color w:val="000000"/>
          <w:szCs w:val="24"/>
        </w:rPr>
        <w:t>, pp.497-507.</w:t>
      </w:r>
    </w:p>
    <w:p w14:paraId="249D5FA7"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McColl, R., Macgilchrist, R. and Rafiq, S., 2020. Estimating cannibalizing effects of sales promotions: The impact of price cuts and store type. </w:t>
      </w:r>
      <w:r>
        <w:rPr>
          <w:rFonts w:eastAsia="Times New Roman" w:cs="Times New Roman"/>
          <w:i/>
          <w:color w:val="000000"/>
          <w:szCs w:val="24"/>
        </w:rPr>
        <w:t>Journal of Retailing and Consumer Services</w:t>
      </w:r>
      <w:r>
        <w:rPr>
          <w:rFonts w:eastAsia="Times New Roman" w:cs="Times New Roman"/>
          <w:color w:val="000000"/>
          <w:szCs w:val="24"/>
        </w:rPr>
        <w:t>, </w:t>
      </w:r>
      <w:r>
        <w:rPr>
          <w:rFonts w:eastAsia="Times New Roman" w:cs="Times New Roman"/>
          <w:i/>
          <w:color w:val="000000"/>
          <w:szCs w:val="24"/>
        </w:rPr>
        <w:t>53</w:t>
      </w:r>
      <w:r>
        <w:rPr>
          <w:rFonts w:eastAsia="Times New Roman" w:cs="Times New Roman"/>
          <w:color w:val="000000"/>
          <w:szCs w:val="24"/>
        </w:rPr>
        <w:t>, p.101982.</w:t>
      </w:r>
    </w:p>
    <w:p w14:paraId="446B568B"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McGranaghan, M., Liaukonyte, J. and Wilbur, K.C., 2022. How viewer tuning, presence, and attention respond to ad content and predict brand search lift. </w:t>
      </w:r>
      <w:r>
        <w:rPr>
          <w:rFonts w:eastAsia="Times New Roman" w:cs="Times New Roman"/>
          <w:i/>
          <w:color w:val="000000"/>
          <w:szCs w:val="24"/>
        </w:rPr>
        <w:t>Marketing Science</w:t>
      </w:r>
      <w:r>
        <w:rPr>
          <w:rFonts w:eastAsia="Times New Roman" w:cs="Times New Roman"/>
          <w:color w:val="000000"/>
          <w:szCs w:val="24"/>
        </w:rPr>
        <w:t>, </w:t>
      </w:r>
      <w:r>
        <w:rPr>
          <w:rFonts w:eastAsia="Times New Roman" w:cs="Times New Roman"/>
          <w:i/>
          <w:color w:val="000000"/>
          <w:szCs w:val="24"/>
        </w:rPr>
        <w:t>41</w:t>
      </w:r>
      <w:r>
        <w:rPr>
          <w:rFonts w:eastAsia="Times New Roman" w:cs="Times New Roman"/>
          <w:color w:val="000000"/>
          <w:szCs w:val="24"/>
        </w:rPr>
        <w:t>(5), pp.873-895.</w:t>
      </w:r>
    </w:p>
    <w:p w14:paraId="64E3FA45"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Melumad, S., Hadi, R., Hildebrand, C. and Ward, A.F., 2020. Technology-augmented choice: How digital innovations are transforming consumer decision processes. </w:t>
      </w:r>
      <w:r>
        <w:rPr>
          <w:rFonts w:eastAsia="Times New Roman" w:cs="Times New Roman"/>
          <w:i/>
          <w:color w:val="000000"/>
          <w:szCs w:val="24"/>
        </w:rPr>
        <w:t>Customer Needs and Solutions</w:t>
      </w:r>
      <w:r>
        <w:rPr>
          <w:rFonts w:eastAsia="Times New Roman" w:cs="Times New Roman"/>
          <w:color w:val="000000"/>
          <w:szCs w:val="24"/>
        </w:rPr>
        <w:t>, </w:t>
      </w:r>
      <w:r>
        <w:rPr>
          <w:rFonts w:eastAsia="Times New Roman" w:cs="Times New Roman"/>
          <w:i/>
          <w:color w:val="000000"/>
          <w:szCs w:val="24"/>
        </w:rPr>
        <w:t>7</w:t>
      </w:r>
      <w:r>
        <w:rPr>
          <w:rFonts w:eastAsia="Times New Roman" w:cs="Times New Roman"/>
          <w:color w:val="000000"/>
          <w:szCs w:val="24"/>
        </w:rPr>
        <w:t>, pp.90-101.</w:t>
      </w:r>
    </w:p>
    <w:p w14:paraId="190518D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Mezmir, E.A., 2020. Qualitative data analysis: An overview of data reduction, data display, and interpretation. </w:t>
      </w:r>
      <w:r>
        <w:rPr>
          <w:rFonts w:eastAsia="Times New Roman" w:cs="Times New Roman"/>
          <w:i/>
          <w:color w:val="000000"/>
          <w:szCs w:val="24"/>
        </w:rPr>
        <w:t>Research on humanities and social sciences</w:t>
      </w:r>
      <w:r>
        <w:rPr>
          <w:rFonts w:eastAsia="Times New Roman" w:cs="Times New Roman"/>
          <w:color w:val="000000"/>
          <w:szCs w:val="24"/>
        </w:rPr>
        <w:t>, </w:t>
      </w:r>
      <w:r>
        <w:rPr>
          <w:rFonts w:eastAsia="Times New Roman" w:cs="Times New Roman"/>
          <w:i/>
          <w:color w:val="000000"/>
          <w:szCs w:val="24"/>
        </w:rPr>
        <w:t>10</w:t>
      </w:r>
      <w:r>
        <w:rPr>
          <w:rFonts w:eastAsia="Times New Roman" w:cs="Times New Roman"/>
          <w:color w:val="000000"/>
          <w:szCs w:val="24"/>
        </w:rPr>
        <w:t>(21), pp.15-27.</w:t>
      </w:r>
    </w:p>
    <w:p w14:paraId="73978A0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Miller, D., Abed Rabho, L., Awondo, P., de Vries, M., Duque, M., Garvey, P., Haapio-Kirk, L., Hawkins, C., Otaegui, A., Walton, S. and Wang, X., 2021. </w:t>
      </w:r>
      <w:r>
        <w:rPr>
          <w:rFonts w:eastAsia="Times New Roman" w:cs="Times New Roman"/>
          <w:i/>
          <w:color w:val="000000"/>
          <w:szCs w:val="24"/>
        </w:rPr>
        <w:t>The global smartphone: Beyond a youth technology</w:t>
      </w:r>
      <w:r>
        <w:rPr>
          <w:rFonts w:eastAsia="Times New Roman" w:cs="Times New Roman"/>
          <w:color w:val="000000"/>
          <w:szCs w:val="24"/>
        </w:rPr>
        <w:t>. UCL Press.</w:t>
      </w:r>
    </w:p>
    <w:p w14:paraId="17984EF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Mohajan, H.K., 2020. Quantitative research: A successful investigation in natural and social sciences. </w:t>
      </w:r>
      <w:r>
        <w:rPr>
          <w:rFonts w:eastAsia="Times New Roman" w:cs="Times New Roman"/>
          <w:i/>
          <w:color w:val="000000"/>
          <w:szCs w:val="24"/>
        </w:rPr>
        <w:t>Journal of Economic Development, Environment and People</w:t>
      </w:r>
      <w:r>
        <w:rPr>
          <w:rFonts w:eastAsia="Times New Roman" w:cs="Times New Roman"/>
          <w:color w:val="000000"/>
          <w:szCs w:val="24"/>
        </w:rPr>
        <w:t>, </w:t>
      </w:r>
      <w:r>
        <w:rPr>
          <w:rFonts w:eastAsia="Times New Roman" w:cs="Times New Roman"/>
          <w:i/>
          <w:color w:val="000000"/>
          <w:szCs w:val="24"/>
        </w:rPr>
        <w:t>9</w:t>
      </w:r>
      <w:r>
        <w:rPr>
          <w:rFonts w:eastAsia="Times New Roman" w:cs="Times New Roman"/>
          <w:color w:val="000000"/>
          <w:szCs w:val="24"/>
        </w:rPr>
        <w:t>(4), pp.50-79.</w:t>
      </w:r>
    </w:p>
    <w:p w14:paraId="491B55B1"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Montaguti, E., Valentini, S. and Vecchioni, F., 2023. Content that engages your customers: The role of brand congruity and promotions in social media. </w:t>
      </w:r>
      <w:r>
        <w:rPr>
          <w:rFonts w:eastAsia="Times New Roman" w:cs="Times New Roman"/>
          <w:i/>
          <w:color w:val="000000"/>
          <w:szCs w:val="24"/>
        </w:rPr>
        <w:t>Journal of Interactive Marketing</w:t>
      </w:r>
      <w:r>
        <w:rPr>
          <w:rFonts w:eastAsia="Times New Roman" w:cs="Times New Roman"/>
          <w:color w:val="000000"/>
          <w:szCs w:val="24"/>
        </w:rPr>
        <w:t>, </w:t>
      </w:r>
      <w:r>
        <w:rPr>
          <w:rFonts w:eastAsia="Times New Roman" w:cs="Times New Roman"/>
          <w:i/>
          <w:color w:val="000000"/>
          <w:szCs w:val="24"/>
        </w:rPr>
        <w:t>58</w:t>
      </w:r>
      <w:r>
        <w:rPr>
          <w:rFonts w:eastAsia="Times New Roman" w:cs="Times New Roman"/>
          <w:color w:val="000000"/>
          <w:szCs w:val="24"/>
        </w:rPr>
        <w:t>(1), pp.16-33.</w:t>
      </w:r>
    </w:p>
    <w:p w14:paraId="38B344F6"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Mtisi, S., 2022. The qualitative case study research strategy as applied on a rural enterprise development doctoral research project. </w:t>
      </w:r>
      <w:r>
        <w:rPr>
          <w:rFonts w:eastAsia="Times New Roman" w:cs="Times New Roman"/>
          <w:i/>
          <w:color w:val="000000"/>
          <w:szCs w:val="24"/>
        </w:rPr>
        <w:t>International Journal of Qualitative Methods</w:t>
      </w:r>
      <w:r>
        <w:rPr>
          <w:rFonts w:eastAsia="Times New Roman" w:cs="Times New Roman"/>
          <w:color w:val="000000"/>
          <w:szCs w:val="24"/>
        </w:rPr>
        <w:t>, </w:t>
      </w:r>
      <w:r>
        <w:rPr>
          <w:rFonts w:eastAsia="Times New Roman" w:cs="Times New Roman"/>
          <w:i/>
          <w:color w:val="000000"/>
          <w:szCs w:val="24"/>
        </w:rPr>
        <w:t>21</w:t>
      </w:r>
      <w:r>
        <w:rPr>
          <w:rFonts w:eastAsia="Times New Roman" w:cs="Times New Roman"/>
          <w:color w:val="000000"/>
          <w:szCs w:val="24"/>
        </w:rPr>
        <w:t>, p.16094069221145849.</w:t>
      </w:r>
    </w:p>
    <w:p w14:paraId="50696D27" w14:textId="77777777" w:rsidR="00AF6A3D" w:rsidRDefault="00000000">
      <w:pPr>
        <w:spacing w:before="240" w:after="240"/>
        <w:rPr>
          <w:rFonts w:eastAsia="Times New Roman" w:cs="Times New Roman"/>
          <w:szCs w:val="24"/>
        </w:rPr>
      </w:pPr>
      <w:r>
        <w:rPr>
          <w:rFonts w:eastAsia="Times New Roman" w:cs="Times New Roman"/>
          <w:szCs w:val="24"/>
          <w:lang w:val="en-US"/>
        </w:rPr>
        <w:t xml:space="preserve">Muyanga, C.C. and Phiri, J., 2021. Assessment of effective communication in international schools in developing countries based on the Berlo’s SMCR model. </w:t>
      </w:r>
      <w:r>
        <w:rPr>
          <w:rFonts w:eastAsia="Times New Roman" w:cs="Times New Roman"/>
          <w:i/>
          <w:iCs/>
          <w:szCs w:val="24"/>
          <w:lang w:val="en-US"/>
        </w:rPr>
        <w:t>Open Journal of Business and Management, 9</w:t>
      </w:r>
      <w:r>
        <w:rPr>
          <w:rFonts w:eastAsia="Times New Roman" w:cs="Times New Roman"/>
          <w:szCs w:val="24"/>
          <w:lang w:val="en-US"/>
        </w:rPr>
        <w:t>(01), p.448.</w:t>
      </w:r>
    </w:p>
    <w:p w14:paraId="778D5E8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Mweshi, G.K. and Sakyi, K., 2020. Application of sampling methods for the research design. </w:t>
      </w:r>
      <w:r>
        <w:rPr>
          <w:rFonts w:eastAsia="Times New Roman" w:cs="Times New Roman"/>
          <w:i/>
          <w:color w:val="000000"/>
          <w:szCs w:val="24"/>
        </w:rPr>
        <w:t>Archives of Business Review–Vol</w:t>
      </w:r>
      <w:r>
        <w:rPr>
          <w:rFonts w:eastAsia="Times New Roman" w:cs="Times New Roman"/>
          <w:color w:val="000000"/>
          <w:szCs w:val="24"/>
        </w:rPr>
        <w:t>, </w:t>
      </w:r>
      <w:r>
        <w:rPr>
          <w:rFonts w:eastAsia="Times New Roman" w:cs="Times New Roman"/>
          <w:i/>
          <w:color w:val="000000"/>
          <w:szCs w:val="24"/>
        </w:rPr>
        <w:t>8</w:t>
      </w:r>
      <w:r>
        <w:rPr>
          <w:rFonts w:eastAsia="Times New Roman" w:cs="Times New Roman"/>
          <w:color w:val="000000"/>
          <w:szCs w:val="24"/>
        </w:rPr>
        <w:t>(11), pp.180-193.</w:t>
      </w:r>
    </w:p>
    <w:p w14:paraId="05719BA6"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Nagachevska, O., Dzhereleiko, S. and Kushka, P., 2023. Efficient internal communications in the banking sector: significance, functions, and techniques of their implementation. </w:t>
      </w:r>
      <w:r>
        <w:rPr>
          <w:rFonts w:eastAsia="Times New Roman" w:cs="Times New Roman"/>
          <w:i/>
          <w:color w:val="000000"/>
          <w:szCs w:val="24"/>
        </w:rPr>
        <w:t>Journal of Innovations and Sustainability</w:t>
      </w:r>
      <w:r>
        <w:rPr>
          <w:rFonts w:eastAsia="Times New Roman" w:cs="Times New Roman"/>
          <w:color w:val="000000"/>
          <w:szCs w:val="24"/>
        </w:rPr>
        <w:t>, </w:t>
      </w:r>
      <w:r>
        <w:rPr>
          <w:rFonts w:eastAsia="Times New Roman" w:cs="Times New Roman"/>
          <w:i/>
          <w:color w:val="000000"/>
          <w:szCs w:val="24"/>
        </w:rPr>
        <w:t>7</w:t>
      </w:r>
      <w:r>
        <w:rPr>
          <w:rFonts w:eastAsia="Times New Roman" w:cs="Times New Roman"/>
          <w:color w:val="000000"/>
          <w:szCs w:val="24"/>
        </w:rPr>
        <w:t>(2), pp.13-13.</w:t>
      </w:r>
    </w:p>
    <w:p w14:paraId="726CE0FB"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Nanthagopan, Y., 2021. Review and comparison of multi-method and mixed method application in research studies. </w:t>
      </w:r>
      <w:r>
        <w:rPr>
          <w:rFonts w:eastAsia="Times New Roman" w:cs="Times New Roman"/>
          <w:i/>
          <w:color w:val="000000"/>
          <w:szCs w:val="24"/>
        </w:rPr>
        <w:t>Journal of Advanced Research</w:t>
      </w:r>
      <w:r>
        <w:rPr>
          <w:rFonts w:eastAsia="Times New Roman" w:cs="Times New Roman"/>
          <w:color w:val="000000"/>
          <w:szCs w:val="24"/>
        </w:rPr>
        <w:t xml:space="preserve">, </w:t>
      </w:r>
      <w:r>
        <w:rPr>
          <w:rFonts w:eastAsia="Times New Roman" w:cs="Times New Roman"/>
          <w:i/>
          <w:color w:val="000000"/>
          <w:szCs w:val="24"/>
        </w:rPr>
        <w:t>2</w:t>
      </w:r>
      <w:r>
        <w:rPr>
          <w:rFonts w:eastAsia="Times New Roman" w:cs="Times New Roman"/>
          <w:color w:val="000000"/>
          <w:szCs w:val="24"/>
        </w:rPr>
        <w:t>(3), pp.55-78.</w:t>
      </w:r>
    </w:p>
    <w:p w14:paraId="55FFE76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O'Connor, C. and Moran, G., 2024. The challenge of skill development through “experiencing” integrated marketing communications. </w:t>
      </w:r>
      <w:r>
        <w:rPr>
          <w:rFonts w:eastAsia="Times New Roman" w:cs="Times New Roman"/>
          <w:i/>
          <w:color w:val="000000"/>
          <w:szCs w:val="24"/>
        </w:rPr>
        <w:t>Higher Education, Skills and Work-Based Learning</w:t>
      </w:r>
      <w:r>
        <w:rPr>
          <w:rFonts w:eastAsia="Times New Roman" w:cs="Times New Roman"/>
          <w:color w:val="000000"/>
          <w:szCs w:val="24"/>
        </w:rPr>
        <w:t>, </w:t>
      </w:r>
      <w:r>
        <w:rPr>
          <w:rFonts w:eastAsia="Times New Roman" w:cs="Times New Roman"/>
          <w:i/>
          <w:color w:val="000000"/>
          <w:szCs w:val="24"/>
        </w:rPr>
        <w:t>14</w:t>
      </w:r>
      <w:r>
        <w:rPr>
          <w:rFonts w:eastAsia="Times New Roman" w:cs="Times New Roman"/>
          <w:color w:val="000000"/>
          <w:szCs w:val="24"/>
        </w:rPr>
        <w:t>(3), pp.610-624.</w:t>
      </w:r>
    </w:p>
    <w:p w14:paraId="555E56A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Okorie, G.N., Egieya, Z.E., Ikwue, U., Udeh, C.A., Adaga, E.M., DaraOjimba, O.D. and Oriekhoe, O.I., 2024. Leveraging big data for personalized marketing campaigns: a review. </w:t>
      </w:r>
      <w:r>
        <w:rPr>
          <w:rFonts w:eastAsia="Times New Roman" w:cs="Times New Roman"/>
          <w:i/>
          <w:color w:val="000000"/>
          <w:szCs w:val="24"/>
        </w:rPr>
        <w:t>International Journal of Management &amp; Entrepreneurship Research</w:t>
      </w:r>
      <w:r>
        <w:rPr>
          <w:rFonts w:eastAsia="Times New Roman" w:cs="Times New Roman"/>
          <w:color w:val="000000"/>
          <w:szCs w:val="24"/>
        </w:rPr>
        <w:t>, </w:t>
      </w:r>
      <w:r>
        <w:rPr>
          <w:rFonts w:eastAsia="Times New Roman" w:cs="Times New Roman"/>
          <w:i/>
          <w:color w:val="000000"/>
          <w:szCs w:val="24"/>
        </w:rPr>
        <w:t>6</w:t>
      </w:r>
      <w:r>
        <w:rPr>
          <w:rFonts w:eastAsia="Times New Roman" w:cs="Times New Roman"/>
          <w:color w:val="000000"/>
          <w:szCs w:val="24"/>
        </w:rPr>
        <w:t>(1), pp.216-242.</w:t>
      </w:r>
    </w:p>
    <w:p w14:paraId="1F302462" w14:textId="77777777" w:rsidR="00AF6A3D" w:rsidRDefault="00000000">
      <w:pPr>
        <w:rPr>
          <w:rFonts w:cs="Times New Roman"/>
          <w:color w:val="000000"/>
          <w:szCs w:val="24"/>
        </w:rPr>
      </w:pPr>
      <w:r>
        <w:rPr>
          <w:rFonts w:cs="Times New Roman"/>
          <w:color w:val="000000"/>
          <w:szCs w:val="24"/>
        </w:rPr>
        <w:t>Pandey, P. and Pandey, M.M., 2021. </w:t>
      </w:r>
      <w:r>
        <w:rPr>
          <w:rFonts w:cs="Times New Roman"/>
          <w:i/>
          <w:iCs/>
          <w:color w:val="000000"/>
          <w:szCs w:val="24"/>
        </w:rPr>
        <w:t>Research methodology tools and techniques</w:t>
      </w:r>
      <w:r>
        <w:rPr>
          <w:rFonts w:cs="Times New Roman"/>
          <w:color w:val="000000"/>
          <w:szCs w:val="24"/>
        </w:rPr>
        <w:t>. Bridge Center.</w:t>
      </w:r>
    </w:p>
    <w:p w14:paraId="14F08EE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Páramo, Á.J.L., García, Á.H. and Peláez, J.C., 2021. Modelling e-mail marketing effectiveness–An approach based on the theory of hierarchy-of-effects. </w:t>
      </w:r>
      <w:r>
        <w:rPr>
          <w:rFonts w:eastAsia="Times New Roman" w:cs="Times New Roman"/>
          <w:i/>
          <w:color w:val="000000"/>
          <w:szCs w:val="24"/>
        </w:rPr>
        <w:t>Cuadernos de gestión</w:t>
      </w:r>
      <w:r>
        <w:rPr>
          <w:rFonts w:eastAsia="Times New Roman" w:cs="Times New Roman"/>
          <w:color w:val="000000"/>
          <w:szCs w:val="24"/>
        </w:rPr>
        <w:t>, </w:t>
      </w:r>
      <w:r>
        <w:rPr>
          <w:rFonts w:eastAsia="Times New Roman" w:cs="Times New Roman"/>
          <w:i/>
          <w:color w:val="000000"/>
          <w:szCs w:val="24"/>
        </w:rPr>
        <w:t>21</w:t>
      </w:r>
      <w:r>
        <w:rPr>
          <w:rFonts w:eastAsia="Times New Roman" w:cs="Times New Roman"/>
          <w:color w:val="000000"/>
          <w:szCs w:val="24"/>
        </w:rPr>
        <w:t>(1), pp.19-27.</w:t>
      </w:r>
    </w:p>
    <w:p w14:paraId="6BA722C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Park, D., Bahrudin, F.I. and Han, J., 2020. Circular reasoning for the evolution of research through a strategic construction of research methodologies. </w:t>
      </w:r>
      <w:r>
        <w:rPr>
          <w:rFonts w:eastAsia="Times New Roman" w:cs="Times New Roman"/>
          <w:i/>
          <w:color w:val="000000"/>
          <w:szCs w:val="24"/>
        </w:rPr>
        <w:t>International Journal of Quantitative and Qualitative Research Methods</w:t>
      </w:r>
      <w:r>
        <w:rPr>
          <w:rFonts w:eastAsia="Times New Roman" w:cs="Times New Roman"/>
          <w:color w:val="000000"/>
          <w:szCs w:val="24"/>
        </w:rPr>
        <w:t>, </w:t>
      </w:r>
      <w:r>
        <w:rPr>
          <w:rFonts w:eastAsia="Times New Roman" w:cs="Times New Roman"/>
          <w:i/>
          <w:color w:val="000000"/>
          <w:szCs w:val="24"/>
        </w:rPr>
        <w:t>8</w:t>
      </w:r>
      <w:r>
        <w:rPr>
          <w:rFonts w:eastAsia="Times New Roman" w:cs="Times New Roman"/>
          <w:color w:val="000000"/>
          <w:szCs w:val="24"/>
        </w:rPr>
        <w:t>(3), pp.1-23.</w:t>
      </w:r>
    </w:p>
    <w:p w14:paraId="05EF58D0"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Pearse, N., 2021. Guidelines for theory development using qualitative research approaches. </w:t>
      </w:r>
      <w:r>
        <w:rPr>
          <w:rFonts w:eastAsia="Times New Roman" w:cs="Times New Roman"/>
          <w:i/>
          <w:color w:val="000000"/>
          <w:szCs w:val="24"/>
        </w:rPr>
        <w:t>Electronic Journal of Business Research Methods</w:t>
      </w:r>
      <w:r>
        <w:rPr>
          <w:rFonts w:eastAsia="Times New Roman" w:cs="Times New Roman"/>
          <w:color w:val="000000"/>
          <w:szCs w:val="24"/>
        </w:rPr>
        <w:t>, </w:t>
      </w:r>
      <w:r>
        <w:rPr>
          <w:rFonts w:eastAsia="Times New Roman" w:cs="Times New Roman"/>
          <w:i/>
          <w:color w:val="000000"/>
          <w:szCs w:val="24"/>
        </w:rPr>
        <w:t>19</w:t>
      </w:r>
      <w:r>
        <w:rPr>
          <w:rFonts w:eastAsia="Times New Roman" w:cs="Times New Roman"/>
          <w:color w:val="000000"/>
          <w:szCs w:val="24"/>
        </w:rPr>
        <w:t>(2), pp.pp95-103.</w:t>
      </w:r>
    </w:p>
    <w:p w14:paraId="4A2ECF8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Pina, R. and Dias, Á., 2021. The influence of brand experiences on consumer-based brand equity. </w:t>
      </w:r>
      <w:r>
        <w:rPr>
          <w:rFonts w:eastAsia="Times New Roman" w:cs="Times New Roman"/>
          <w:i/>
          <w:color w:val="000000"/>
          <w:szCs w:val="24"/>
        </w:rPr>
        <w:t>Journal of brand Management</w:t>
      </w:r>
      <w:r>
        <w:rPr>
          <w:rFonts w:eastAsia="Times New Roman" w:cs="Times New Roman"/>
          <w:color w:val="000000"/>
          <w:szCs w:val="24"/>
        </w:rPr>
        <w:t>, </w:t>
      </w:r>
      <w:r>
        <w:rPr>
          <w:rFonts w:eastAsia="Times New Roman" w:cs="Times New Roman"/>
          <w:i/>
          <w:color w:val="000000"/>
          <w:szCs w:val="24"/>
        </w:rPr>
        <w:t>28</w:t>
      </w:r>
      <w:r>
        <w:rPr>
          <w:rFonts w:eastAsia="Times New Roman" w:cs="Times New Roman"/>
          <w:color w:val="000000"/>
          <w:szCs w:val="24"/>
        </w:rPr>
        <w:t>(2), pp.99-115.</w:t>
      </w:r>
    </w:p>
    <w:p w14:paraId="00DCF93E" w14:textId="77777777" w:rsidR="00AF6A3D" w:rsidRDefault="00000000">
      <w:pPr>
        <w:rPr>
          <w:rFonts w:cs="Times New Roman"/>
          <w:color w:val="000000"/>
          <w:szCs w:val="24"/>
        </w:rPr>
      </w:pPr>
      <w:r>
        <w:rPr>
          <w:rFonts w:cs="Times New Roman"/>
          <w:color w:val="000000"/>
          <w:szCs w:val="24"/>
        </w:rPr>
        <w:t>Pour, M.J. and Kazemi, Z., 2020. Investigating determinants of brand equity in mobile commerce. </w:t>
      </w:r>
      <w:r>
        <w:rPr>
          <w:rFonts w:cs="Times New Roman"/>
          <w:i/>
          <w:iCs/>
          <w:color w:val="000000"/>
          <w:szCs w:val="24"/>
        </w:rPr>
        <w:t>International Journal of Business Innovation and Research</w:t>
      </w:r>
      <w:r>
        <w:rPr>
          <w:rFonts w:cs="Times New Roman"/>
          <w:color w:val="000000"/>
          <w:szCs w:val="24"/>
        </w:rPr>
        <w:t>, </w:t>
      </w:r>
      <w:r>
        <w:rPr>
          <w:rFonts w:cs="Times New Roman"/>
          <w:i/>
          <w:iCs/>
          <w:color w:val="000000"/>
          <w:szCs w:val="24"/>
        </w:rPr>
        <w:t>22</w:t>
      </w:r>
      <w:r>
        <w:rPr>
          <w:rFonts w:cs="Times New Roman"/>
          <w:color w:val="000000"/>
          <w:szCs w:val="24"/>
        </w:rPr>
        <w:t>(2), pp.243-261.</w:t>
      </w:r>
    </w:p>
    <w:p w14:paraId="385268A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Pramita, K. and Manafe, L.A., 2022. Personal selling implementation and AIDA model; Attention, interest, desire, action. </w:t>
      </w:r>
      <w:r>
        <w:rPr>
          <w:rFonts w:eastAsia="Times New Roman" w:cs="Times New Roman"/>
          <w:i/>
          <w:color w:val="000000"/>
          <w:szCs w:val="24"/>
        </w:rPr>
        <w:t>(International Journal of Entrepreneurship and Business Development)</w:t>
      </w:r>
      <w:r>
        <w:rPr>
          <w:rFonts w:eastAsia="Times New Roman" w:cs="Times New Roman"/>
          <w:color w:val="000000"/>
          <w:szCs w:val="24"/>
        </w:rPr>
        <w:t>, </w:t>
      </w:r>
      <w:r>
        <w:rPr>
          <w:rFonts w:eastAsia="Times New Roman" w:cs="Times New Roman"/>
          <w:i/>
          <w:color w:val="000000"/>
          <w:szCs w:val="24"/>
        </w:rPr>
        <w:t>5</w:t>
      </w:r>
      <w:r>
        <w:rPr>
          <w:rFonts w:eastAsia="Times New Roman" w:cs="Times New Roman"/>
          <w:color w:val="000000"/>
          <w:szCs w:val="24"/>
        </w:rPr>
        <w:t>(3), pp.487-494.</w:t>
      </w:r>
    </w:p>
    <w:p w14:paraId="4C85EA85"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Pratama, M.A. and Kusumawardhani, A., 2021. The influence of digital marketing on brand equity mediating by brand awareness. </w:t>
      </w:r>
      <w:r>
        <w:rPr>
          <w:rFonts w:eastAsia="Times New Roman" w:cs="Times New Roman"/>
          <w:i/>
          <w:color w:val="000000"/>
          <w:szCs w:val="24"/>
        </w:rPr>
        <w:t>Diponegoro Journal of Management</w:t>
      </w:r>
      <w:r>
        <w:rPr>
          <w:rFonts w:eastAsia="Times New Roman" w:cs="Times New Roman"/>
          <w:color w:val="000000"/>
          <w:szCs w:val="24"/>
        </w:rPr>
        <w:t>, </w:t>
      </w:r>
      <w:r>
        <w:rPr>
          <w:rFonts w:eastAsia="Times New Roman" w:cs="Times New Roman"/>
          <w:i/>
          <w:color w:val="000000"/>
          <w:szCs w:val="24"/>
        </w:rPr>
        <w:t>10</w:t>
      </w:r>
      <w:r>
        <w:rPr>
          <w:rFonts w:eastAsia="Times New Roman" w:cs="Times New Roman"/>
          <w:color w:val="000000"/>
          <w:szCs w:val="24"/>
        </w:rPr>
        <w:t>(5).</w:t>
      </w:r>
    </w:p>
    <w:p w14:paraId="4882CE6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Pregoner, J.D., 2024. Research approaches in education: A comparison of quantitative, qualitative and mixed methods. </w:t>
      </w:r>
      <w:r>
        <w:rPr>
          <w:rFonts w:eastAsia="Times New Roman" w:cs="Times New Roman"/>
          <w:i/>
          <w:color w:val="000000"/>
          <w:szCs w:val="24"/>
        </w:rPr>
        <w:t>IMCC Journal of Science</w:t>
      </w:r>
      <w:r>
        <w:rPr>
          <w:rFonts w:eastAsia="Times New Roman" w:cs="Times New Roman"/>
          <w:color w:val="000000"/>
          <w:szCs w:val="24"/>
        </w:rPr>
        <w:t>, </w:t>
      </w:r>
      <w:r>
        <w:rPr>
          <w:rFonts w:eastAsia="Times New Roman" w:cs="Times New Roman"/>
          <w:i/>
          <w:color w:val="000000"/>
          <w:szCs w:val="24"/>
        </w:rPr>
        <w:t>4</w:t>
      </w:r>
      <w:r>
        <w:rPr>
          <w:rFonts w:eastAsia="Times New Roman" w:cs="Times New Roman"/>
          <w:color w:val="000000"/>
          <w:szCs w:val="24"/>
        </w:rPr>
        <w:t>(2), pp.31-36.</w:t>
      </w:r>
    </w:p>
    <w:p w14:paraId="5D360AD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Pricopoaia, O. and Susanu, I., 2021. The impact of using social media platforms in business promotion. In </w:t>
      </w:r>
      <w:r>
        <w:rPr>
          <w:rFonts w:eastAsia="Times New Roman" w:cs="Times New Roman"/>
          <w:i/>
          <w:color w:val="000000"/>
          <w:szCs w:val="24"/>
        </w:rPr>
        <w:t>Proceedings of the INTERNATIONAL MANAGEMENT CONFERENCE</w:t>
      </w:r>
      <w:r>
        <w:rPr>
          <w:rFonts w:eastAsia="Times New Roman" w:cs="Times New Roman"/>
          <w:color w:val="000000"/>
          <w:szCs w:val="24"/>
        </w:rPr>
        <w:t> (Vol. 15, No. 1, pp. 930-938). Faculty of Management, Academy of Economic Studies, Bucharest, Romania.</w:t>
      </w:r>
    </w:p>
    <w:p w14:paraId="7D4A620B" w14:textId="77777777" w:rsidR="00AF6A3D" w:rsidRDefault="00000000">
      <w:pPr>
        <w:rPr>
          <w:rFonts w:eastAsia="Times New Roman" w:cs="Times New Roman"/>
          <w:color w:val="000000"/>
          <w:szCs w:val="24"/>
        </w:rPr>
      </w:pPr>
      <w:r>
        <w:rPr>
          <w:rFonts w:eastAsia="Times New Roman" w:cs="Times New Roman"/>
          <w:color w:val="000000"/>
          <w:szCs w:val="24"/>
        </w:rPr>
        <w:t xml:space="preserve">Putri, D.R., 2021. Digital marketing strategy to increase brand awareness and customer purchase intention (case study: Ailesh green consulting). </w:t>
      </w:r>
      <w:r>
        <w:rPr>
          <w:rFonts w:eastAsia="Times New Roman" w:cs="Times New Roman"/>
          <w:i/>
          <w:color w:val="000000"/>
          <w:szCs w:val="24"/>
        </w:rPr>
        <w:t>European Journal of Business and Management Research</w:t>
      </w:r>
      <w:r>
        <w:rPr>
          <w:rFonts w:eastAsia="Times New Roman" w:cs="Times New Roman"/>
          <w:color w:val="000000"/>
          <w:szCs w:val="24"/>
        </w:rPr>
        <w:t xml:space="preserve">, </w:t>
      </w:r>
      <w:r>
        <w:rPr>
          <w:rFonts w:eastAsia="Times New Roman" w:cs="Times New Roman"/>
          <w:i/>
          <w:color w:val="000000"/>
          <w:szCs w:val="24"/>
        </w:rPr>
        <w:t>6</w:t>
      </w:r>
      <w:r>
        <w:rPr>
          <w:rFonts w:eastAsia="Times New Roman" w:cs="Times New Roman"/>
          <w:color w:val="000000"/>
          <w:szCs w:val="24"/>
        </w:rPr>
        <w:t>(5), pp.87-93.</w:t>
      </w:r>
    </w:p>
    <w:p w14:paraId="29A049F1"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Radianti, J., Majchrzak, T.A., Fromm, J. and Wohlgenannt, I., 2020. A systematic review of immersive virtual reality applications for higher education: Design elements, lessons learned, and research agenda. </w:t>
      </w:r>
      <w:r>
        <w:rPr>
          <w:rFonts w:eastAsia="Times New Roman" w:cs="Times New Roman"/>
          <w:i/>
          <w:color w:val="000000"/>
          <w:szCs w:val="24"/>
        </w:rPr>
        <w:t>Computers &amp; education</w:t>
      </w:r>
      <w:r>
        <w:rPr>
          <w:rFonts w:eastAsia="Times New Roman" w:cs="Times New Roman"/>
          <w:color w:val="000000"/>
          <w:szCs w:val="24"/>
        </w:rPr>
        <w:t>, </w:t>
      </w:r>
      <w:r>
        <w:rPr>
          <w:rFonts w:eastAsia="Times New Roman" w:cs="Times New Roman"/>
          <w:i/>
          <w:color w:val="000000"/>
          <w:szCs w:val="24"/>
        </w:rPr>
        <w:t>147</w:t>
      </w:r>
      <w:r>
        <w:rPr>
          <w:rFonts w:eastAsia="Times New Roman" w:cs="Times New Roman"/>
          <w:color w:val="000000"/>
          <w:szCs w:val="24"/>
        </w:rPr>
        <w:t>, p.103778.</w:t>
      </w:r>
    </w:p>
    <w:p w14:paraId="05416577"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 xml:space="preserve">Rahayu, A. and Hendrayati, H., 2021, September. Integrated marketing communication analysis and its effect towards brand equity. In </w:t>
      </w:r>
      <w:r>
        <w:rPr>
          <w:rFonts w:eastAsia="Times New Roman" w:cs="Times New Roman"/>
          <w:i/>
          <w:color w:val="000000"/>
          <w:szCs w:val="24"/>
        </w:rPr>
        <w:t>5th Global Conference on Business, Management and Entrepreneurship (GCBME 2020)</w:t>
      </w:r>
      <w:r>
        <w:rPr>
          <w:rFonts w:eastAsia="Times New Roman" w:cs="Times New Roman"/>
          <w:color w:val="000000"/>
          <w:szCs w:val="24"/>
        </w:rPr>
        <w:t xml:space="preserve"> (pp. 306-310). Atlantis Press.</w:t>
      </w:r>
    </w:p>
    <w:p w14:paraId="38DE419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Rane, N.L., Achari, A. and Choudhary, S.P., 2023. Enhancing customer loyalty through quality of service: Effective strategies to improve customer satisfaction, experience, relationship, and engagement. </w:t>
      </w:r>
      <w:r>
        <w:rPr>
          <w:rFonts w:eastAsia="Times New Roman" w:cs="Times New Roman"/>
          <w:i/>
          <w:color w:val="000000"/>
          <w:szCs w:val="24"/>
        </w:rPr>
        <w:t>International Research Journal of Modernization in Engineering Technology and Science</w:t>
      </w:r>
      <w:r>
        <w:rPr>
          <w:rFonts w:eastAsia="Times New Roman" w:cs="Times New Roman"/>
          <w:color w:val="000000"/>
          <w:szCs w:val="24"/>
        </w:rPr>
        <w:t>, </w:t>
      </w:r>
      <w:r>
        <w:rPr>
          <w:rFonts w:eastAsia="Times New Roman" w:cs="Times New Roman"/>
          <w:i/>
          <w:color w:val="000000"/>
          <w:szCs w:val="24"/>
        </w:rPr>
        <w:t>5</w:t>
      </w:r>
      <w:r>
        <w:rPr>
          <w:rFonts w:eastAsia="Times New Roman" w:cs="Times New Roman"/>
          <w:color w:val="000000"/>
          <w:szCs w:val="24"/>
        </w:rPr>
        <w:t>(5), pp.427-452.</w:t>
      </w:r>
    </w:p>
    <w:p w14:paraId="418678D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Rautela, S., 2021. Social Media for New Product Launch: A Study of Social Media Platforms Across the RACE Planning Framework. </w:t>
      </w:r>
      <w:r>
        <w:rPr>
          <w:rFonts w:eastAsia="Times New Roman" w:cs="Times New Roman"/>
          <w:i/>
          <w:color w:val="000000"/>
          <w:szCs w:val="24"/>
        </w:rPr>
        <w:t>International Journal of Interactive Mobile Technologies</w:t>
      </w:r>
      <w:r>
        <w:rPr>
          <w:rFonts w:eastAsia="Times New Roman" w:cs="Times New Roman"/>
          <w:color w:val="000000"/>
          <w:szCs w:val="24"/>
        </w:rPr>
        <w:t>, </w:t>
      </w:r>
      <w:r>
        <w:rPr>
          <w:rFonts w:eastAsia="Times New Roman" w:cs="Times New Roman"/>
          <w:i/>
          <w:color w:val="000000"/>
          <w:szCs w:val="24"/>
        </w:rPr>
        <w:t>15</w:t>
      </w:r>
      <w:r>
        <w:rPr>
          <w:rFonts w:eastAsia="Times New Roman" w:cs="Times New Roman"/>
          <w:color w:val="000000"/>
          <w:szCs w:val="24"/>
        </w:rPr>
        <w:t>(5).</w:t>
      </w:r>
    </w:p>
    <w:p w14:paraId="5ED6EB81"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Rehman, S.U., Gulzar, R. and Aslam, W., 2022. Developing the integrated marketing communication (imc) through social media (sm): the modern marketing communication approach. </w:t>
      </w:r>
      <w:r>
        <w:rPr>
          <w:rFonts w:eastAsia="Times New Roman" w:cs="Times New Roman"/>
          <w:i/>
          <w:color w:val="000000"/>
          <w:szCs w:val="24"/>
        </w:rPr>
        <w:t>Sage Open</w:t>
      </w:r>
      <w:r>
        <w:rPr>
          <w:rFonts w:eastAsia="Times New Roman" w:cs="Times New Roman"/>
          <w:color w:val="000000"/>
          <w:szCs w:val="24"/>
        </w:rPr>
        <w:t>, </w:t>
      </w:r>
      <w:r>
        <w:rPr>
          <w:rFonts w:eastAsia="Times New Roman" w:cs="Times New Roman"/>
          <w:i/>
          <w:color w:val="000000"/>
          <w:szCs w:val="24"/>
        </w:rPr>
        <w:t>12</w:t>
      </w:r>
      <w:r>
        <w:rPr>
          <w:rFonts w:eastAsia="Times New Roman" w:cs="Times New Roman"/>
          <w:color w:val="000000"/>
          <w:szCs w:val="24"/>
        </w:rPr>
        <w:t>(2), p.21582440221099936.</w:t>
      </w:r>
    </w:p>
    <w:p w14:paraId="7615A96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Research-methodology, 2024. Application of Deductive Approach, [Online]. Available at: &lt;https://research-methodology.net/research-methodology/research-approach/deductive-approach-2/&gt; [Accessed at: 04</w:t>
      </w:r>
      <w:r>
        <w:rPr>
          <w:rFonts w:eastAsia="Times New Roman" w:cs="Times New Roman"/>
          <w:color w:val="000000"/>
          <w:szCs w:val="24"/>
          <w:vertAlign w:val="superscript"/>
        </w:rPr>
        <w:t>th</w:t>
      </w:r>
      <w:r>
        <w:rPr>
          <w:rFonts w:eastAsia="Times New Roman" w:cs="Times New Roman"/>
          <w:color w:val="000000"/>
          <w:szCs w:val="24"/>
        </w:rPr>
        <w:t xml:space="preserve"> September 2024].</w:t>
      </w:r>
    </w:p>
    <w:p w14:paraId="38119436" w14:textId="77777777" w:rsidR="00AF6A3D" w:rsidRDefault="00000000">
      <w:pPr>
        <w:rPr>
          <w:rFonts w:cs="Times New Roman"/>
          <w:color w:val="000000"/>
          <w:szCs w:val="24"/>
        </w:rPr>
      </w:pPr>
      <w:bookmarkStart w:id="77" w:name="_heading=h.32hioqz" w:colFirst="0" w:colLast="0"/>
      <w:bookmarkEnd w:id="77"/>
      <w:r>
        <w:rPr>
          <w:rFonts w:cs="Times New Roman"/>
          <w:color w:val="000000"/>
          <w:szCs w:val="24"/>
        </w:rPr>
        <w:t>Reyad, S., Madbouly, A., Chinnasamy, G., Badawi, S. and Hamdan, A., 2020, June. Inclusion of mixed method research in business studies: Opportunity and challenges. In </w:t>
      </w:r>
      <w:r>
        <w:rPr>
          <w:rFonts w:cs="Times New Roman"/>
          <w:i/>
          <w:iCs/>
          <w:color w:val="000000"/>
          <w:szCs w:val="24"/>
        </w:rPr>
        <w:t>Proceedings of the European Conference on Research Methods for Business &amp; Management Studies</w:t>
      </w:r>
      <w:r>
        <w:rPr>
          <w:rFonts w:cs="Times New Roman"/>
          <w:color w:val="000000"/>
          <w:szCs w:val="24"/>
        </w:rPr>
        <w:t> (pp. 248-256).</w:t>
      </w:r>
    </w:p>
    <w:p w14:paraId="156FBEC0"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Riley, J., 2020. Sustaining customer engagement through social media brand communities. </w:t>
      </w:r>
      <w:r>
        <w:rPr>
          <w:rFonts w:eastAsia="Times New Roman" w:cs="Times New Roman"/>
          <w:i/>
          <w:color w:val="000000"/>
          <w:szCs w:val="24"/>
        </w:rPr>
        <w:t>Journal of Global Scholars of Marketing Science</w:t>
      </w:r>
      <w:r>
        <w:rPr>
          <w:rFonts w:eastAsia="Times New Roman" w:cs="Times New Roman"/>
          <w:color w:val="000000"/>
          <w:szCs w:val="24"/>
        </w:rPr>
        <w:t>, </w:t>
      </w:r>
      <w:r>
        <w:rPr>
          <w:rFonts w:eastAsia="Times New Roman" w:cs="Times New Roman"/>
          <w:i/>
          <w:color w:val="000000"/>
          <w:szCs w:val="24"/>
        </w:rPr>
        <w:t>30</w:t>
      </w:r>
      <w:r>
        <w:rPr>
          <w:rFonts w:eastAsia="Times New Roman" w:cs="Times New Roman"/>
          <w:color w:val="000000"/>
          <w:szCs w:val="24"/>
        </w:rPr>
        <w:t>(4), pp.344-357.</w:t>
      </w:r>
    </w:p>
    <w:p w14:paraId="7AF58B2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Rowles, D., 2022. </w:t>
      </w:r>
      <w:r>
        <w:rPr>
          <w:rFonts w:eastAsia="Times New Roman" w:cs="Times New Roman"/>
          <w:i/>
          <w:color w:val="000000"/>
          <w:szCs w:val="24"/>
        </w:rPr>
        <w:t>Digital branding: a complete step-by-step guide to strategy, tactics, tools and measurement</w:t>
      </w:r>
      <w:r>
        <w:rPr>
          <w:rFonts w:eastAsia="Times New Roman" w:cs="Times New Roman"/>
          <w:color w:val="000000"/>
          <w:szCs w:val="24"/>
        </w:rPr>
        <w:t>. Kogan Page Publishers.</w:t>
      </w:r>
    </w:p>
    <w:p w14:paraId="38E7B12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Sakti, N.W.P., Yusuf, R., Suriatno, A. and Irmansyah, J., 2021. Scientific method in physical education learning: A cross-sectional study. </w:t>
      </w:r>
      <w:r>
        <w:rPr>
          <w:rFonts w:eastAsia="Times New Roman" w:cs="Times New Roman"/>
          <w:i/>
          <w:color w:val="000000"/>
          <w:szCs w:val="24"/>
        </w:rPr>
        <w:t>Jurnal Penelitian dan Pengkajian Ilmu Pendidikan: e-Saintika</w:t>
      </w:r>
      <w:r>
        <w:rPr>
          <w:rFonts w:eastAsia="Times New Roman" w:cs="Times New Roman"/>
          <w:color w:val="000000"/>
          <w:szCs w:val="24"/>
        </w:rPr>
        <w:t>, </w:t>
      </w:r>
      <w:r>
        <w:rPr>
          <w:rFonts w:eastAsia="Times New Roman" w:cs="Times New Roman"/>
          <w:i/>
          <w:color w:val="000000"/>
          <w:szCs w:val="24"/>
        </w:rPr>
        <w:t>5</w:t>
      </w:r>
      <w:r>
        <w:rPr>
          <w:rFonts w:eastAsia="Times New Roman" w:cs="Times New Roman"/>
          <w:color w:val="000000"/>
          <w:szCs w:val="24"/>
        </w:rPr>
        <w:t>(3), pp.212-226.</w:t>
      </w:r>
    </w:p>
    <w:p w14:paraId="2B85081B"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Saliya, C.A., 2023. Research Philosophy: Paradigms, world views, perspectives, and theories. In </w:t>
      </w:r>
      <w:r>
        <w:rPr>
          <w:rFonts w:eastAsia="Times New Roman" w:cs="Times New Roman"/>
          <w:i/>
          <w:color w:val="000000"/>
          <w:szCs w:val="24"/>
        </w:rPr>
        <w:t>Social Research Methodology and Publishing Results: A Guide to Non-Native English Speakers</w:t>
      </w:r>
      <w:r>
        <w:rPr>
          <w:rFonts w:eastAsia="Times New Roman" w:cs="Times New Roman"/>
          <w:color w:val="000000"/>
          <w:szCs w:val="24"/>
        </w:rPr>
        <w:t> (pp. 35-51). IGI Global.</w:t>
      </w:r>
    </w:p>
    <w:p w14:paraId="2994B7D8" w14:textId="77777777" w:rsidR="00AF6A3D" w:rsidRDefault="00000000">
      <w:pPr>
        <w:rPr>
          <w:rFonts w:cs="Times New Roman"/>
          <w:color w:val="FF0000"/>
          <w:szCs w:val="24"/>
        </w:rPr>
      </w:pPr>
      <w:r>
        <w:rPr>
          <w:rFonts w:cs="Times New Roman"/>
          <w:color w:val="FF0000"/>
          <w:szCs w:val="24"/>
        </w:rPr>
        <w:t>Saura, J.R., Palos-Sanchez, P. and Rodríguez Herráez, B., 2020. Digital marketing for sustainable growth: Business models and online campaigns using sustainable strategies. </w:t>
      </w:r>
      <w:r>
        <w:rPr>
          <w:rFonts w:cs="Times New Roman"/>
          <w:i/>
          <w:iCs/>
          <w:color w:val="FF0000"/>
          <w:szCs w:val="24"/>
        </w:rPr>
        <w:t>Sustainability</w:t>
      </w:r>
      <w:r>
        <w:rPr>
          <w:rFonts w:cs="Times New Roman"/>
          <w:color w:val="FF0000"/>
          <w:szCs w:val="24"/>
        </w:rPr>
        <w:t>, </w:t>
      </w:r>
      <w:r>
        <w:rPr>
          <w:rFonts w:cs="Times New Roman"/>
          <w:i/>
          <w:iCs/>
          <w:color w:val="FF0000"/>
          <w:szCs w:val="24"/>
        </w:rPr>
        <w:t>12</w:t>
      </w:r>
      <w:r>
        <w:rPr>
          <w:rFonts w:cs="Times New Roman"/>
          <w:color w:val="FF0000"/>
          <w:szCs w:val="24"/>
        </w:rPr>
        <w:t>(3), p.1003.</w:t>
      </w:r>
    </w:p>
    <w:p w14:paraId="495DB09C" w14:textId="77777777" w:rsidR="00AF6A3D" w:rsidRDefault="00AF6A3D">
      <w:pPr>
        <w:rPr>
          <w:rFonts w:cs="Times New Roman"/>
          <w:color w:val="FF0000"/>
          <w:szCs w:val="24"/>
        </w:rPr>
      </w:pPr>
    </w:p>
    <w:p w14:paraId="2A4D3407" w14:textId="77777777" w:rsidR="00AF6A3D" w:rsidRDefault="00000000">
      <w:pPr>
        <w:rPr>
          <w:rFonts w:eastAsia="Times New Roman" w:cs="Times New Roman"/>
          <w:color w:val="000000"/>
          <w:szCs w:val="24"/>
        </w:rPr>
      </w:pPr>
      <w:r>
        <w:rPr>
          <w:rFonts w:eastAsia="Times New Roman" w:cs="Times New Roman"/>
          <w:color w:val="000000"/>
          <w:szCs w:val="24"/>
        </w:rPr>
        <w:t xml:space="preserve">Savitri, C., Hurriyati, R., Wibowo, L. and Hendrayati, H., 2022. The role of social media marketing and brand image on smartphone purchase intention. </w:t>
      </w:r>
      <w:r>
        <w:rPr>
          <w:rFonts w:eastAsia="Times New Roman" w:cs="Times New Roman"/>
          <w:i/>
          <w:color w:val="000000"/>
          <w:szCs w:val="24"/>
        </w:rPr>
        <w:t>International Journal of Data and Network Science</w:t>
      </w:r>
      <w:r>
        <w:rPr>
          <w:rFonts w:eastAsia="Times New Roman" w:cs="Times New Roman"/>
          <w:color w:val="000000"/>
          <w:szCs w:val="24"/>
        </w:rPr>
        <w:t xml:space="preserve">, </w:t>
      </w:r>
      <w:r>
        <w:rPr>
          <w:rFonts w:eastAsia="Times New Roman" w:cs="Times New Roman"/>
          <w:i/>
          <w:color w:val="000000"/>
          <w:szCs w:val="24"/>
        </w:rPr>
        <w:t>6</w:t>
      </w:r>
      <w:r>
        <w:rPr>
          <w:rFonts w:eastAsia="Times New Roman" w:cs="Times New Roman"/>
          <w:color w:val="000000"/>
          <w:szCs w:val="24"/>
        </w:rPr>
        <w:t>(1), pp.185-192.</w:t>
      </w:r>
    </w:p>
    <w:p w14:paraId="6ED1C4D6"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Shaalan, A., Hegazy, A., Tourky, M., Elshaer, I. and Ashour, H., 2022. Understanding consumer-based brand equity and its antecedents in international and national banks in Egypt. </w:t>
      </w:r>
      <w:r>
        <w:rPr>
          <w:rFonts w:eastAsia="Times New Roman" w:cs="Times New Roman"/>
          <w:i/>
          <w:color w:val="000000"/>
          <w:szCs w:val="24"/>
        </w:rPr>
        <w:t>Journal of Marketing Communications</w:t>
      </w:r>
      <w:r>
        <w:rPr>
          <w:rFonts w:eastAsia="Times New Roman" w:cs="Times New Roman"/>
          <w:color w:val="000000"/>
          <w:szCs w:val="24"/>
        </w:rPr>
        <w:t>, </w:t>
      </w:r>
      <w:r>
        <w:rPr>
          <w:rFonts w:eastAsia="Times New Roman" w:cs="Times New Roman"/>
          <w:i/>
          <w:color w:val="000000"/>
          <w:szCs w:val="24"/>
        </w:rPr>
        <w:t>28</w:t>
      </w:r>
      <w:r>
        <w:rPr>
          <w:rFonts w:eastAsia="Times New Roman" w:cs="Times New Roman"/>
          <w:color w:val="000000"/>
          <w:szCs w:val="24"/>
        </w:rPr>
        <w:t>(1), pp.38-72.</w:t>
      </w:r>
    </w:p>
    <w:p w14:paraId="00792CD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Shahid, S. and Qureshi, J.A.A., 2022. Consumer empowerment in the digital media marketing age: A comparative literature review and trends across selected countries. </w:t>
      </w:r>
      <w:r>
        <w:rPr>
          <w:rFonts w:eastAsia="Times New Roman" w:cs="Times New Roman"/>
          <w:i/>
          <w:color w:val="000000"/>
          <w:szCs w:val="24"/>
        </w:rPr>
        <w:t>3c Empresa: investigación y pensamiento crítico</w:t>
      </w:r>
      <w:r>
        <w:rPr>
          <w:rFonts w:eastAsia="Times New Roman" w:cs="Times New Roman"/>
          <w:color w:val="000000"/>
          <w:szCs w:val="24"/>
        </w:rPr>
        <w:t>, </w:t>
      </w:r>
      <w:r>
        <w:rPr>
          <w:rFonts w:eastAsia="Times New Roman" w:cs="Times New Roman"/>
          <w:i/>
          <w:color w:val="000000"/>
          <w:szCs w:val="24"/>
        </w:rPr>
        <w:t>11</w:t>
      </w:r>
      <w:r>
        <w:rPr>
          <w:rFonts w:eastAsia="Times New Roman" w:cs="Times New Roman"/>
          <w:color w:val="000000"/>
          <w:szCs w:val="24"/>
        </w:rPr>
        <w:t>(1), pp.149-177.</w:t>
      </w:r>
    </w:p>
    <w:p w14:paraId="43BA31E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Shahid, S., 2023. From traditional marketing to digital marketing: Digital Sign Media Ltd.</w:t>
      </w:r>
    </w:p>
    <w:p w14:paraId="59199082"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Shahid, S., Paul, J., Gilal, F.G. and Ansari, S., 2022. The role of sensory marketing and brand experience in building emotional attachment and brand loyalty in luxury retail stores. </w:t>
      </w:r>
      <w:r>
        <w:rPr>
          <w:rFonts w:eastAsia="Times New Roman" w:cs="Times New Roman"/>
          <w:i/>
          <w:color w:val="000000"/>
          <w:szCs w:val="24"/>
        </w:rPr>
        <w:t>Psychology &amp; Marketing</w:t>
      </w:r>
      <w:r>
        <w:rPr>
          <w:rFonts w:eastAsia="Times New Roman" w:cs="Times New Roman"/>
          <w:color w:val="000000"/>
          <w:szCs w:val="24"/>
        </w:rPr>
        <w:t>, </w:t>
      </w:r>
      <w:r>
        <w:rPr>
          <w:rFonts w:eastAsia="Times New Roman" w:cs="Times New Roman"/>
          <w:i/>
          <w:color w:val="000000"/>
          <w:szCs w:val="24"/>
        </w:rPr>
        <w:t>39</w:t>
      </w:r>
      <w:r>
        <w:rPr>
          <w:rFonts w:eastAsia="Times New Roman" w:cs="Times New Roman"/>
          <w:color w:val="000000"/>
          <w:szCs w:val="24"/>
        </w:rPr>
        <w:t>(7), pp.1398-1412.</w:t>
      </w:r>
    </w:p>
    <w:p w14:paraId="44C9C0D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Shi, X., Luo, Y., Hou, H., Rong, K. and Shi, Y., 2022. Exploring the process of business ecosystem emergence from value chains: insights from the Chinese mobile phone industry. </w:t>
      </w:r>
      <w:r>
        <w:rPr>
          <w:rFonts w:eastAsia="Times New Roman" w:cs="Times New Roman"/>
          <w:i/>
          <w:color w:val="000000"/>
          <w:szCs w:val="24"/>
        </w:rPr>
        <w:t>Management and Organization Review</w:t>
      </w:r>
      <w:r>
        <w:rPr>
          <w:rFonts w:eastAsia="Times New Roman" w:cs="Times New Roman"/>
          <w:color w:val="000000"/>
          <w:szCs w:val="24"/>
        </w:rPr>
        <w:t>, </w:t>
      </w:r>
      <w:r>
        <w:rPr>
          <w:rFonts w:eastAsia="Times New Roman" w:cs="Times New Roman"/>
          <w:i/>
          <w:color w:val="000000"/>
          <w:szCs w:val="24"/>
        </w:rPr>
        <w:t>18</w:t>
      </w:r>
      <w:r>
        <w:rPr>
          <w:rFonts w:eastAsia="Times New Roman" w:cs="Times New Roman"/>
          <w:color w:val="000000"/>
          <w:szCs w:val="24"/>
        </w:rPr>
        <w:t>(1), pp.4-42.</w:t>
      </w:r>
    </w:p>
    <w:p w14:paraId="0AF8BED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Smartinsights, 2024</w:t>
      </w:r>
      <w:r>
        <w:rPr>
          <w:rFonts w:eastAsia="Times New Roman" w:cs="Times New Roman"/>
          <w:i/>
          <w:color w:val="000000"/>
          <w:szCs w:val="24"/>
        </w:rPr>
        <w:t>. Introducing The RACE Growth System and RACE Planning Framework: practical tools to improve your digital marketing</w:t>
      </w:r>
      <w:r>
        <w:rPr>
          <w:rFonts w:eastAsia="Times New Roman" w:cs="Times New Roman"/>
          <w:color w:val="000000"/>
          <w:szCs w:val="24"/>
        </w:rPr>
        <w:t>, [Online]. Available at: &lt;https://www.smartinsights.com/digital-marketing-strategy/race-a-practical-framework-to-improve-your-digital-marketing/&gt; [Accessed at: 13</w:t>
      </w:r>
      <w:r>
        <w:rPr>
          <w:rFonts w:eastAsia="Times New Roman" w:cs="Times New Roman"/>
          <w:color w:val="000000"/>
          <w:szCs w:val="24"/>
          <w:vertAlign w:val="superscript"/>
        </w:rPr>
        <w:t>th</w:t>
      </w:r>
      <w:r>
        <w:rPr>
          <w:rFonts w:eastAsia="Times New Roman" w:cs="Times New Roman"/>
          <w:color w:val="000000"/>
          <w:szCs w:val="24"/>
        </w:rPr>
        <w:t xml:space="preserve"> August 2024].</w:t>
      </w:r>
    </w:p>
    <w:p w14:paraId="03BF29A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Sohail, S., 2020. User value of multimedia services in 5G mobile networks.</w:t>
      </w:r>
    </w:p>
    <w:p w14:paraId="57ADF82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Sony, M. and Naik, S., 2020. Critical factors for the successful implementation of Industry 4.0: a review and future research direction. </w:t>
      </w:r>
      <w:r>
        <w:rPr>
          <w:rFonts w:eastAsia="Times New Roman" w:cs="Times New Roman"/>
          <w:i/>
          <w:color w:val="000000"/>
          <w:szCs w:val="24"/>
        </w:rPr>
        <w:t>Production Planning &amp; Control</w:t>
      </w:r>
      <w:r>
        <w:rPr>
          <w:rFonts w:eastAsia="Times New Roman" w:cs="Times New Roman"/>
          <w:color w:val="000000"/>
          <w:szCs w:val="24"/>
        </w:rPr>
        <w:t>, </w:t>
      </w:r>
      <w:r>
        <w:rPr>
          <w:rFonts w:eastAsia="Times New Roman" w:cs="Times New Roman"/>
          <w:i/>
          <w:color w:val="000000"/>
          <w:szCs w:val="24"/>
        </w:rPr>
        <w:t>31</w:t>
      </w:r>
      <w:r>
        <w:rPr>
          <w:rFonts w:eastAsia="Times New Roman" w:cs="Times New Roman"/>
          <w:color w:val="000000"/>
          <w:szCs w:val="24"/>
        </w:rPr>
        <w:t>(10), pp.799-815.</w:t>
      </w:r>
    </w:p>
    <w:p w14:paraId="4816067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Statista, 2023. </w:t>
      </w:r>
      <w:r>
        <w:rPr>
          <w:rFonts w:eastAsia="Times New Roman" w:cs="Times New Roman"/>
          <w:i/>
          <w:color w:val="000000"/>
          <w:szCs w:val="24"/>
        </w:rPr>
        <w:t>Social media ad spend worldwide 2021-2028</w:t>
      </w:r>
      <w:r>
        <w:rPr>
          <w:rFonts w:eastAsia="Times New Roman" w:cs="Times New Roman"/>
          <w:color w:val="000000"/>
          <w:szCs w:val="24"/>
        </w:rPr>
        <w:t>, [Online]. Available at: &lt;https://www.statista.com/statistics/271406/advertising-revenue-of-social-networks-worldwide/&gt; [Accessed at: 6</w:t>
      </w:r>
      <w:r>
        <w:rPr>
          <w:rFonts w:eastAsia="Times New Roman" w:cs="Times New Roman"/>
          <w:color w:val="000000"/>
          <w:szCs w:val="24"/>
          <w:vertAlign w:val="superscript"/>
        </w:rPr>
        <w:t>th</w:t>
      </w:r>
      <w:r>
        <w:rPr>
          <w:rFonts w:eastAsia="Times New Roman" w:cs="Times New Roman"/>
          <w:color w:val="000000"/>
          <w:szCs w:val="24"/>
        </w:rPr>
        <w:t xml:space="preserve"> August 2024].</w:t>
      </w:r>
    </w:p>
    <w:p w14:paraId="1003380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Statista, 2024. </w:t>
      </w:r>
      <w:r>
        <w:rPr>
          <w:rFonts w:eastAsia="Times New Roman" w:cs="Times New Roman"/>
          <w:i/>
          <w:color w:val="000000"/>
          <w:szCs w:val="24"/>
        </w:rPr>
        <w:t>Mobile advertising spending worldwide 2007-2024</w:t>
      </w:r>
      <w:r>
        <w:rPr>
          <w:rFonts w:eastAsia="Times New Roman" w:cs="Times New Roman"/>
          <w:color w:val="000000"/>
          <w:szCs w:val="24"/>
        </w:rPr>
        <w:t>, [Online]. Available at: &lt;https://www.statista.com/statistics/303817/mobile-internet-advertising-revenue-worldwide/&gt; [Accessed at: 6</w:t>
      </w:r>
      <w:r>
        <w:rPr>
          <w:rFonts w:eastAsia="Times New Roman" w:cs="Times New Roman"/>
          <w:color w:val="000000"/>
          <w:szCs w:val="24"/>
          <w:vertAlign w:val="superscript"/>
        </w:rPr>
        <w:t>th</w:t>
      </w:r>
      <w:r>
        <w:rPr>
          <w:rFonts w:eastAsia="Times New Roman" w:cs="Times New Roman"/>
          <w:color w:val="000000"/>
          <w:szCs w:val="24"/>
        </w:rPr>
        <w:t xml:space="preserve"> August 2024].</w:t>
      </w:r>
    </w:p>
    <w:p w14:paraId="66897035"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Statista, 2024. </w:t>
      </w:r>
      <w:r>
        <w:rPr>
          <w:rFonts w:eastAsia="Times New Roman" w:cs="Times New Roman"/>
          <w:i/>
          <w:color w:val="000000"/>
          <w:szCs w:val="24"/>
        </w:rPr>
        <w:t>Most used social networks 2024, by number of user</w:t>
      </w:r>
      <w:r>
        <w:rPr>
          <w:rFonts w:eastAsia="Times New Roman" w:cs="Times New Roman"/>
          <w:color w:val="000000"/>
          <w:szCs w:val="24"/>
        </w:rPr>
        <w:t>s, [Online]. Available at: &lt;https://www.statista.com/statistics/272014/global-social-networks-ranked-by-number-of-users/&gt; [Accessed at: 13</w:t>
      </w:r>
      <w:r>
        <w:rPr>
          <w:rFonts w:eastAsia="Times New Roman" w:cs="Times New Roman"/>
          <w:color w:val="000000"/>
          <w:szCs w:val="24"/>
          <w:vertAlign w:val="superscript"/>
        </w:rPr>
        <w:t>th</w:t>
      </w:r>
      <w:r>
        <w:rPr>
          <w:rFonts w:eastAsia="Times New Roman" w:cs="Times New Roman"/>
          <w:color w:val="000000"/>
          <w:szCs w:val="24"/>
        </w:rPr>
        <w:t xml:space="preserve"> August 2024].</w:t>
      </w:r>
    </w:p>
    <w:p w14:paraId="41A29146"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Statista, 2024. </w:t>
      </w:r>
      <w:r>
        <w:rPr>
          <w:rFonts w:eastAsia="Times New Roman" w:cs="Times New Roman"/>
          <w:i/>
          <w:color w:val="000000"/>
          <w:szCs w:val="24"/>
        </w:rPr>
        <w:t>Smartphone trailblazer</w:t>
      </w:r>
      <w:r>
        <w:rPr>
          <w:rFonts w:eastAsia="Times New Roman" w:cs="Times New Roman"/>
          <w:color w:val="000000"/>
          <w:szCs w:val="24"/>
        </w:rPr>
        <w:t>, [Online]. Available at: &lt;https://www.statista.com/chart/24569/global-smartphone-market-share/&gt; [Accessed at: 6</w:t>
      </w:r>
      <w:r>
        <w:rPr>
          <w:rFonts w:eastAsia="Times New Roman" w:cs="Times New Roman"/>
          <w:color w:val="000000"/>
          <w:szCs w:val="24"/>
          <w:vertAlign w:val="superscript"/>
        </w:rPr>
        <w:t>th</w:t>
      </w:r>
      <w:r>
        <w:rPr>
          <w:rFonts w:eastAsia="Times New Roman" w:cs="Times New Roman"/>
          <w:color w:val="000000"/>
          <w:szCs w:val="24"/>
        </w:rPr>
        <w:t xml:space="preserve"> August 2024].</w:t>
      </w:r>
    </w:p>
    <w:p w14:paraId="14ABF31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Stukalina, Y. and Pavlyuk, D., 2021. Using customer-based brand equity model in the higher education context: simulating the current university’s brand. </w:t>
      </w:r>
      <w:r>
        <w:rPr>
          <w:rFonts w:eastAsia="Times New Roman" w:cs="Times New Roman"/>
          <w:i/>
          <w:color w:val="000000"/>
          <w:szCs w:val="24"/>
        </w:rPr>
        <w:t>Business, Management and Economics Engineering</w:t>
      </w:r>
      <w:r>
        <w:rPr>
          <w:rFonts w:eastAsia="Times New Roman" w:cs="Times New Roman"/>
          <w:color w:val="000000"/>
          <w:szCs w:val="24"/>
        </w:rPr>
        <w:t>, </w:t>
      </w:r>
      <w:r>
        <w:rPr>
          <w:rFonts w:eastAsia="Times New Roman" w:cs="Times New Roman"/>
          <w:i/>
          <w:color w:val="000000"/>
          <w:szCs w:val="24"/>
        </w:rPr>
        <w:t>19</w:t>
      </w:r>
      <w:r>
        <w:rPr>
          <w:rFonts w:eastAsia="Times New Roman" w:cs="Times New Roman"/>
          <w:color w:val="000000"/>
          <w:szCs w:val="24"/>
        </w:rPr>
        <w:t>(2), pp.272-288.</w:t>
      </w:r>
    </w:p>
    <w:p w14:paraId="239A5A5B"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Susanto, H., Fang Yie, L., Mohiddin, F., Rahman Setiawan, A.A., Haghi, P.K. and Setiana, D., 2021. Revealing social media phenomenon in time of COVID-19 pandemic for boosting start-up businesses through digital ecosystem. </w:t>
      </w:r>
      <w:r>
        <w:rPr>
          <w:rFonts w:eastAsia="Times New Roman" w:cs="Times New Roman"/>
          <w:i/>
          <w:color w:val="000000"/>
          <w:szCs w:val="24"/>
        </w:rPr>
        <w:t>Applied system innovation</w:t>
      </w:r>
      <w:r>
        <w:rPr>
          <w:rFonts w:eastAsia="Times New Roman" w:cs="Times New Roman"/>
          <w:color w:val="000000"/>
          <w:szCs w:val="24"/>
        </w:rPr>
        <w:t>, </w:t>
      </w:r>
      <w:r>
        <w:rPr>
          <w:rFonts w:eastAsia="Times New Roman" w:cs="Times New Roman"/>
          <w:i/>
          <w:color w:val="000000"/>
          <w:szCs w:val="24"/>
        </w:rPr>
        <w:t>4</w:t>
      </w:r>
      <w:r>
        <w:rPr>
          <w:rFonts w:eastAsia="Times New Roman" w:cs="Times New Roman"/>
          <w:color w:val="000000"/>
          <w:szCs w:val="24"/>
        </w:rPr>
        <w:t>(1), p.6.</w:t>
      </w:r>
    </w:p>
    <w:p w14:paraId="73891F16"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Taherdoost, H., 2021. Data collection methods and tools for research; a step-by-step guide to choose data collection technique for academic and business research projects. </w:t>
      </w:r>
      <w:r>
        <w:rPr>
          <w:rFonts w:eastAsia="Times New Roman" w:cs="Times New Roman"/>
          <w:i/>
          <w:color w:val="000000"/>
          <w:szCs w:val="24"/>
        </w:rPr>
        <w:t>International Journal of Academic Research in Management (IJARM)</w:t>
      </w:r>
      <w:r>
        <w:rPr>
          <w:rFonts w:eastAsia="Times New Roman" w:cs="Times New Roman"/>
          <w:color w:val="000000"/>
          <w:szCs w:val="24"/>
        </w:rPr>
        <w:t>, </w:t>
      </w:r>
      <w:r>
        <w:rPr>
          <w:rFonts w:eastAsia="Times New Roman" w:cs="Times New Roman"/>
          <w:i/>
          <w:color w:val="000000"/>
          <w:szCs w:val="24"/>
        </w:rPr>
        <w:t>10</w:t>
      </w:r>
      <w:r>
        <w:rPr>
          <w:rFonts w:eastAsia="Times New Roman" w:cs="Times New Roman"/>
          <w:color w:val="000000"/>
          <w:szCs w:val="24"/>
        </w:rPr>
        <w:t>(1), pp.10-38.</w:t>
      </w:r>
    </w:p>
    <w:p w14:paraId="6E7A7A8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Taherdoost, H., 2022. What are different research approaches? Comprehensive Review of Qualitative, quantitative, and mixed method research, their applications, types, and limitations. </w:t>
      </w:r>
      <w:r>
        <w:rPr>
          <w:rFonts w:eastAsia="Times New Roman" w:cs="Times New Roman"/>
          <w:i/>
          <w:color w:val="000000"/>
          <w:szCs w:val="24"/>
        </w:rPr>
        <w:t>Journal of Management Science &amp; Engineering Research</w:t>
      </w:r>
      <w:r>
        <w:rPr>
          <w:rFonts w:eastAsia="Times New Roman" w:cs="Times New Roman"/>
          <w:color w:val="000000"/>
          <w:szCs w:val="24"/>
        </w:rPr>
        <w:t>, </w:t>
      </w:r>
      <w:r>
        <w:rPr>
          <w:rFonts w:eastAsia="Times New Roman" w:cs="Times New Roman"/>
          <w:i/>
          <w:color w:val="000000"/>
          <w:szCs w:val="24"/>
        </w:rPr>
        <w:t>5</w:t>
      </w:r>
      <w:r>
        <w:rPr>
          <w:rFonts w:eastAsia="Times New Roman" w:cs="Times New Roman"/>
          <w:color w:val="000000"/>
          <w:szCs w:val="24"/>
        </w:rPr>
        <w:t>(1), pp.53-63.</w:t>
      </w:r>
    </w:p>
    <w:p w14:paraId="6BBAE69A" w14:textId="77777777" w:rsidR="00AF6A3D" w:rsidRDefault="00000000">
      <w:pPr>
        <w:rPr>
          <w:rFonts w:cs="Times New Roman"/>
          <w:color w:val="FF0000"/>
          <w:szCs w:val="24"/>
        </w:rPr>
      </w:pPr>
      <w:r>
        <w:rPr>
          <w:rFonts w:cs="Times New Roman"/>
          <w:color w:val="FF0000"/>
          <w:szCs w:val="24"/>
        </w:rPr>
        <w:t>Upadhyay, Y., Paul, J. and Baber, R., 2022. Effect of online social media marketing efforts on customer response. </w:t>
      </w:r>
      <w:r>
        <w:rPr>
          <w:rFonts w:cs="Times New Roman"/>
          <w:i/>
          <w:iCs/>
          <w:color w:val="FF0000"/>
          <w:szCs w:val="24"/>
        </w:rPr>
        <w:t>Journal of Consumer Behaviour</w:t>
      </w:r>
      <w:r>
        <w:rPr>
          <w:rFonts w:cs="Times New Roman"/>
          <w:color w:val="FF0000"/>
          <w:szCs w:val="24"/>
        </w:rPr>
        <w:t>, </w:t>
      </w:r>
      <w:r>
        <w:rPr>
          <w:rFonts w:cs="Times New Roman"/>
          <w:i/>
          <w:iCs/>
          <w:color w:val="FF0000"/>
          <w:szCs w:val="24"/>
        </w:rPr>
        <w:t>21</w:t>
      </w:r>
      <w:r>
        <w:rPr>
          <w:rFonts w:cs="Times New Roman"/>
          <w:color w:val="FF0000"/>
          <w:szCs w:val="24"/>
        </w:rPr>
        <w:t>(3), pp.554-571.</w:t>
      </w:r>
    </w:p>
    <w:p w14:paraId="7C2D9B40"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Valos, M.J., Haji Habibi, F., Casidy, R., Driesener, C.B. and Maplestone, V.L., 2016. Exploring the integration of social media within integrated marketing communication frameworks: Perspectives of services marketers. </w:t>
      </w:r>
      <w:r>
        <w:rPr>
          <w:rFonts w:eastAsia="Times New Roman" w:cs="Times New Roman"/>
          <w:i/>
          <w:color w:val="000000"/>
          <w:szCs w:val="24"/>
        </w:rPr>
        <w:t>Marketing intelligence &amp; planning</w:t>
      </w:r>
      <w:r>
        <w:rPr>
          <w:rFonts w:eastAsia="Times New Roman" w:cs="Times New Roman"/>
          <w:color w:val="000000"/>
          <w:szCs w:val="24"/>
        </w:rPr>
        <w:t>, </w:t>
      </w:r>
      <w:r>
        <w:rPr>
          <w:rFonts w:eastAsia="Times New Roman" w:cs="Times New Roman"/>
          <w:i/>
          <w:color w:val="000000"/>
          <w:szCs w:val="24"/>
        </w:rPr>
        <w:t>34</w:t>
      </w:r>
      <w:r>
        <w:rPr>
          <w:rFonts w:eastAsia="Times New Roman" w:cs="Times New Roman"/>
          <w:color w:val="000000"/>
          <w:szCs w:val="24"/>
        </w:rPr>
        <w:t>(1), pp.19-40.</w:t>
      </w:r>
    </w:p>
    <w:p w14:paraId="7CA9E972"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van Kampen, P. and Gkioka, O., 2021. Undergraduate students’ reasoning about the quality of experimental measurements of covarying secondary data. </w:t>
      </w:r>
      <w:r>
        <w:rPr>
          <w:rFonts w:eastAsia="Times New Roman" w:cs="Times New Roman"/>
          <w:i/>
          <w:color w:val="000000"/>
          <w:szCs w:val="24"/>
        </w:rPr>
        <w:t>European Journal of Physics</w:t>
      </w:r>
      <w:r>
        <w:rPr>
          <w:rFonts w:eastAsia="Times New Roman" w:cs="Times New Roman"/>
          <w:color w:val="000000"/>
          <w:szCs w:val="24"/>
        </w:rPr>
        <w:t>, </w:t>
      </w:r>
      <w:r>
        <w:rPr>
          <w:rFonts w:eastAsia="Times New Roman" w:cs="Times New Roman"/>
          <w:i/>
          <w:color w:val="000000"/>
          <w:szCs w:val="24"/>
        </w:rPr>
        <w:t>42</w:t>
      </w:r>
      <w:r>
        <w:rPr>
          <w:rFonts w:eastAsia="Times New Roman" w:cs="Times New Roman"/>
          <w:color w:val="000000"/>
          <w:szCs w:val="24"/>
        </w:rPr>
        <w:t>(4), p.045704.</w:t>
      </w:r>
    </w:p>
    <w:p w14:paraId="1D6DBCB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Veleva, S.S. and Tsvetanova, A.I., 2020, September. Characteristics of the digital marketing advantages and disadvantages. In </w:t>
      </w:r>
      <w:r>
        <w:rPr>
          <w:rFonts w:eastAsia="Times New Roman" w:cs="Times New Roman"/>
          <w:i/>
          <w:color w:val="000000"/>
          <w:szCs w:val="24"/>
        </w:rPr>
        <w:t>IOP Conference Series: Materials Science and Engineering</w:t>
      </w:r>
      <w:r>
        <w:rPr>
          <w:rFonts w:eastAsia="Times New Roman" w:cs="Times New Roman"/>
          <w:color w:val="000000"/>
          <w:szCs w:val="24"/>
        </w:rPr>
        <w:t> (Vol. 940, No. 1, p. 012065). IOP Publishing.</w:t>
      </w:r>
    </w:p>
    <w:p w14:paraId="15ED8D87"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Wang, X. and Cheng, Z., 2020. Cross-sectional studies: strengths, weaknesses, and recommendations. </w:t>
      </w:r>
      <w:r>
        <w:rPr>
          <w:rFonts w:eastAsia="Times New Roman" w:cs="Times New Roman"/>
          <w:i/>
          <w:color w:val="000000"/>
          <w:szCs w:val="24"/>
        </w:rPr>
        <w:t>Chest</w:t>
      </w:r>
      <w:r>
        <w:rPr>
          <w:rFonts w:eastAsia="Times New Roman" w:cs="Times New Roman"/>
          <w:color w:val="000000"/>
          <w:szCs w:val="24"/>
        </w:rPr>
        <w:t>, </w:t>
      </w:r>
      <w:r>
        <w:rPr>
          <w:rFonts w:eastAsia="Times New Roman" w:cs="Times New Roman"/>
          <w:i/>
          <w:color w:val="000000"/>
          <w:szCs w:val="24"/>
        </w:rPr>
        <w:t>158</w:t>
      </w:r>
      <w:r>
        <w:rPr>
          <w:rFonts w:eastAsia="Times New Roman" w:cs="Times New Roman"/>
          <w:color w:val="000000"/>
          <w:szCs w:val="24"/>
        </w:rPr>
        <w:t>(1), pp.S65-S71.</w:t>
      </w:r>
    </w:p>
    <w:p w14:paraId="555B2DBD" w14:textId="77777777" w:rsidR="00AF6A3D" w:rsidRDefault="00000000">
      <w:pPr>
        <w:rPr>
          <w:rFonts w:eastAsia="Times New Roman" w:cs="Times New Roman"/>
          <w:color w:val="FF0000"/>
          <w:szCs w:val="24"/>
        </w:rPr>
      </w:pPr>
      <w:r>
        <w:rPr>
          <w:rFonts w:eastAsia="Times New Roman" w:cs="Times New Roman"/>
          <w:color w:val="FF0000"/>
          <w:szCs w:val="24"/>
        </w:rPr>
        <w:t>webfx.com, 2024</w:t>
      </w:r>
      <w:r>
        <w:rPr>
          <w:rFonts w:eastAsia="Times New Roman" w:cs="Times New Roman"/>
          <w:color w:val="FF0000"/>
          <w:szCs w:val="24"/>
          <w:lang w:val="en-US"/>
        </w:rPr>
        <w:t>.</w:t>
      </w:r>
      <w:r>
        <w:rPr>
          <w:rFonts w:eastAsia="Times New Roman" w:cs="Times New Roman"/>
          <w:color w:val="FF0000"/>
          <w:szCs w:val="24"/>
        </w:rPr>
        <w:t xml:space="preserve"> </w:t>
      </w:r>
      <w:r>
        <w:rPr>
          <w:rFonts w:eastAsia="Times New Roman" w:cs="Times New Roman"/>
          <w:i/>
          <w:iCs/>
          <w:color w:val="FF0000"/>
          <w:szCs w:val="24"/>
        </w:rPr>
        <w:t>About</w:t>
      </w:r>
      <w:r>
        <w:rPr>
          <w:rFonts w:eastAsia="Times New Roman" w:cs="Times New Roman"/>
          <w:i/>
          <w:iCs/>
          <w:color w:val="FF0000"/>
          <w:szCs w:val="24"/>
          <w:lang w:val="en-US"/>
        </w:rPr>
        <w:t xml:space="preserve">, </w:t>
      </w:r>
      <w:r>
        <w:rPr>
          <w:rFonts w:eastAsia="Times New Roman" w:cs="Times New Roman"/>
          <w:color w:val="FF0000"/>
          <w:szCs w:val="24"/>
          <w:lang w:val="en-US"/>
        </w:rPr>
        <w:t>Available at:</w:t>
      </w:r>
      <w:r>
        <w:rPr>
          <w:rFonts w:eastAsia="Times New Roman" w:cs="Times New Roman"/>
          <w:color w:val="FF0000"/>
          <w:szCs w:val="24"/>
        </w:rPr>
        <w:t xml:space="preserve"> </w:t>
      </w:r>
      <w:hyperlink r:id="rId41" w:history="1">
        <w:r>
          <w:rPr>
            <w:rFonts w:eastAsia="Times New Roman" w:cs="Times New Roman"/>
            <w:color w:val="FF0000"/>
            <w:szCs w:val="24"/>
            <w:u w:val="single"/>
          </w:rPr>
          <w:t>https://www.webfx.com/digital-marketing/learn/traditional-media-vs-new-media/</w:t>
        </w:r>
      </w:hyperlink>
      <w:r>
        <w:rPr>
          <w:lang w:val="en-US"/>
        </w:rPr>
        <w:t xml:space="preserve"> [Accessed at: 6th August 2024]</w:t>
      </w:r>
    </w:p>
    <w:p w14:paraId="25F68042"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Wedel, M., Bigné, E. and Zhang, J., 2020. Virtual and augmented reality: Advancing research in consumer marketing. </w:t>
      </w:r>
      <w:r>
        <w:rPr>
          <w:rFonts w:eastAsia="Times New Roman" w:cs="Times New Roman"/>
          <w:i/>
          <w:color w:val="000000"/>
          <w:szCs w:val="24"/>
        </w:rPr>
        <w:t>International Journal of Research in Marketing</w:t>
      </w:r>
      <w:r>
        <w:rPr>
          <w:rFonts w:eastAsia="Times New Roman" w:cs="Times New Roman"/>
          <w:color w:val="000000"/>
          <w:szCs w:val="24"/>
        </w:rPr>
        <w:t>, </w:t>
      </w:r>
      <w:r>
        <w:rPr>
          <w:rFonts w:eastAsia="Times New Roman" w:cs="Times New Roman"/>
          <w:i/>
          <w:color w:val="000000"/>
          <w:szCs w:val="24"/>
        </w:rPr>
        <w:t>37</w:t>
      </w:r>
      <w:r>
        <w:rPr>
          <w:rFonts w:eastAsia="Times New Roman" w:cs="Times New Roman"/>
          <w:color w:val="000000"/>
          <w:szCs w:val="24"/>
        </w:rPr>
        <w:t>(3), pp.443-465.</w:t>
      </w:r>
    </w:p>
    <w:p w14:paraId="7CA31A3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Wu, L., Danko, Y., Chen, F., Yao, X. and Zhang, F., 2022. Mapping the literature of integrated marketing communications: A scientometric analysis using CiteSpace. </w:t>
      </w:r>
      <w:r>
        <w:rPr>
          <w:rFonts w:eastAsia="Times New Roman" w:cs="Times New Roman"/>
          <w:i/>
          <w:color w:val="000000"/>
          <w:szCs w:val="24"/>
        </w:rPr>
        <w:t>Innovative Marketing</w:t>
      </w:r>
      <w:r>
        <w:rPr>
          <w:rFonts w:eastAsia="Times New Roman" w:cs="Times New Roman"/>
          <w:color w:val="000000"/>
          <w:szCs w:val="24"/>
        </w:rPr>
        <w:t>, </w:t>
      </w:r>
      <w:r>
        <w:rPr>
          <w:rFonts w:eastAsia="Times New Roman" w:cs="Times New Roman"/>
          <w:i/>
          <w:color w:val="000000"/>
          <w:szCs w:val="24"/>
        </w:rPr>
        <w:t>18</w:t>
      </w:r>
      <w:r>
        <w:rPr>
          <w:rFonts w:eastAsia="Times New Roman" w:cs="Times New Roman"/>
          <w:color w:val="000000"/>
          <w:szCs w:val="24"/>
        </w:rPr>
        <w:t>(1), pp.152-167.</w:t>
      </w:r>
    </w:p>
    <w:p w14:paraId="1831EA0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Zhang, W., Chintagunta, P.K. and Kalwani, M.U., 2021. Social media, influencers, and adoption of an eco-friendly product: Field experiment evidence from rural China. </w:t>
      </w:r>
      <w:r>
        <w:rPr>
          <w:rFonts w:eastAsia="Times New Roman" w:cs="Times New Roman"/>
          <w:i/>
          <w:color w:val="000000"/>
          <w:szCs w:val="24"/>
        </w:rPr>
        <w:t>Journal of Marketing</w:t>
      </w:r>
      <w:r>
        <w:rPr>
          <w:rFonts w:eastAsia="Times New Roman" w:cs="Times New Roman"/>
          <w:color w:val="000000"/>
          <w:szCs w:val="24"/>
        </w:rPr>
        <w:t>, </w:t>
      </w:r>
      <w:r>
        <w:rPr>
          <w:rFonts w:eastAsia="Times New Roman" w:cs="Times New Roman"/>
          <w:i/>
          <w:color w:val="000000"/>
          <w:szCs w:val="24"/>
        </w:rPr>
        <w:t>85</w:t>
      </w:r>
      <w:r>
        <w:rPr>
          <w:rFonts w:eastAsia="Times New Roman" w:cs="Times New Roman"/>
          <w:color w:val="000000"/>
          <w:szCs w:val="24"/>
        </w:rPr>
        <w:t>(3), pp.10-27.</w:t>
      </w:r>
    </w:p>
    <w:p w14:paraId="4DEBE8FB"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Zhao, J., Butt, R.S., Murad, M., Mirza, F. and Saleh Al-Faryan, M.A., 2022. Untying the influence of advertisements on consumers buying behavior and brand loyalty through brand awareness: the moderating role of perceived quality. </w:t>
      </w:r>
      <w:r>
        <w:rPr>
          <w:rFonts w:eastAsia="Times New Roman" w:cs="Times New Roman"/>
          <w:i/>
          <w:color w:val="000000"/>
          <w:szCs w:val="24"/>
        </w:rPr>
        <w:t>Frontiers in Psychology</w:t>
      </w:r>
      <w:r>
        <w:rPr>
          <w:rFonts w:eastAsia="Times New Roman" w:cs="Times New Roman"/>
          <w:color w:val="000000"/>
          <w:szCs w:val="24"/>
        </w:rPr>
        <w:t>, </w:t>
      </w:r>
      <w:r>
        <w:rPr>
          <w:rFonts w:eastAsia="Times New Roman" w:cs="Times New Roman"/>
          <w:i/>
          <w:color w:val="000000"/>
          <w:szCs w:val="24"/>
        </w:rPr>
        <w:t>12</w:t>
      </w:r>
      <w:r>
        <w:rPr>
          <w:rFonts w:eastAsia="Times New Roman" w:cs="Times New Roman"/>
          <w:color w:val="000000"/>
          <w:szCs w:val="24"/>
        </w:rPr>
        <w:t>, p.803348.</w:t>
      </w:r>
    </w:p>
    <w:p w14:paraId="6E55C83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Zia, A., Younus, S. and Mirza, F., 2021. Investigating the impact of brand image and brand loyalty on brand equity: the mediating role of brand awareness. </w:t>
      </w:r>
      <w:r>
        <w:rPr>
          <w:rFonts w:eastAsia="Times New Roman" w:cs="Times New Roman"/>
          <w:i/>
          <w:color w:val="000000"/>
          <w:szCs w:val="24"/>
        </w:rPr>
        <w:t>International Journal of Innovation, Creativity and Change</w:t>
      </w:r>
      <w:r>
        <w:rPr>
          <w:rFonts w:eastAsia="Times New Roman" w:cs="Times New Roman"/>
          <w:color w:val="000000"/>
          <w:szCs w:val="24"/>
        </w:rPr>
        <w:t>, </w:t>
      </w:r>
      <w:r>
        <w:rPr>
          <w:rFonts w:eastAsia="Times New Roman" w:cs="Times New Roman"/>
          <w:i/>
          <w:color w:val="000000"/>
          <w:szCs w:val="24"/>
        </w:rPr>
        <w:t>15</w:t>
      </w:r>
      <w:r>
        <w:rPr>
          <w:rFonts w:eastAsia="Times New Roman" w:cs="Times New Roman"/>
          <w:color w:val="000000"/>
          <w:szCs w:val="24"/>
        </w:rPr>
        <w:t>(2), pp.1091-1106.</w:t>
      </w:r>
    </w:p>
    <w:p w14:paraId="6BEFAAF1" w14:textId="77777777" w:rsidR="00AF6A3D" w:rsidRDefault="00000000">
      <w:pPr>
        <w:jc w:val="left"/>
        <w:rPr>
          <w:rFonts w:eastAsia="Times New Roman" w:cs="Times New Roman"/>
          <w:color w:val="000000"/>
          <w:szCs w:val="24"/>
        </w:rPr>
      </w:pPr>
      <w:r>
        <w:rPr>
          <w:rFonts w:eastAsia="Times New Roman" w:cs="Times New Roman"/>
          <w:color w:val="000000"/>
          <w:szCs w:val="24"/>
        </w:rPr>
        <w:br w:type="page"/>
      </w:r>
    </w:p>
    <w:p w14:paraId="647DD736" w14:textId="77777777" w:rsidR="00AF6A3D" w:rsidRDefault="00000000">
      <w:pPr>
        <w:pStyle w:val="Heading1"/>
        <w:rPr>
          <w:color w:val="000000"/>
        </w:rPr>
      </w:pPr>
      <w:bookmarkStart w:id="78" w:name="_Toc178253767"/>
      <w:r>
        <w:rPr>
          <w:color w:val="000000"/>
        </w:rPr>
        <w:lastRenderedPageBreak/>
        <w:t>Appendixes</w:t>
      </w:r>
      <w:bookmarkEnd w:id="78"/>
      <w:r>
        <w:rPr>
          <w:color w:val="000000"/>
        </w:rPr>
        <w:t xml:space="preserve"> </w:t>
      </w:r>
    </w:p>
    <w:p w14:paraId="4AB60F9A" w14:textId="77777777" w:rsidR="00AF6A3D" w:rsidRDefault="00000000">
      <w:pPr>
        <w:pStyle w:val="Heading2"/>
        <w:rPr>
          <w:rFonts w:cs="Times New Roman"/>
          <w:color w:val="000000"/>
          <w:sz w:val="24"/>
        </w:rPr>
      </w:pPr>
      <w:bookmarkStart w:id="79" w:name="_Toc178253768"/>
      <w:r>
        <w:rPr>
          <w:rFonts w:cs="Times New Roman"/>
          <w:color w:val="000000"/>
        </w:rPr>
        <w:t xml:space="preserve">Appendix 1: Survey </w:t>
      </w:r>
      <w:r>
        <w:rPr>
          <w:rFonts w:cs="Times New Roman"/>
          <w:bCs/>
          <w:color w:val="000000"/>
          <w:sz w:val="24"/>
        </w:rPr>
        <w:t>Questionnaire</w:t>
      </w:r>
      <w:bookmarkEnd w:id="79"/>
    </w:p>
    <w:p w14:paraId="458170BE" w14:textId="77777777" w:rsidR="00AF6A3D" w:rsidRDefault="00000000">
      <w:pPr>
        <w:rPr>
          <w:rFonts w:ascii="SimSun" w:hAnsi="SimSun" w:cs="SimSun"/>
          <w:color w:val="000000"/>
          <w:szCs w:val="24"/>
        </w:rPr>
      </w:pPr>
      <w:r>
        <w:rPr>
          <w:rFonts w:ascii="SimSun" w:hAnsi="SimSun" w:cs="SimSun"/>
          <w:b/>
          <w:bCs/>
          <w:color w:val="000000"/>
          <w:szCs w:val="24"/>
        </w:rPr>
        <w:t>Demographic Information:</w:t>
      </w:r>
    </w:p>
    <w:p w14:paraId="11CF1526" w14:textId="77777777" w:rsidR="00AF6A3D" w:rsidRDefault="00000000">
      <w:pPr>
        <w:numPr>
          <w:ilvl w:val="0"/>
          <w:numId w:val="4"/>
        </w:numPr>
        <w:spacing w:after="160"/>
        <w:jc w:val="left"/>
        <w:rPr>
          <w:rFonts w:ascii="SimSun" w:hAnsi="SimSun" w:cs="SimSun"/>
          <w:color w:val="000000"/>
          <w:szCs w:val="24"/>
        </w:rPr>
      </w:pPr>
      <w:r>
        <w:rPr>
          <w:rFonts w:ascii="SimSun" w:hAnsi="SimSun" w:cs="SimSun"/>
          <w:b/>
          <w:bCs/>
          <w:color w:val="000000"/>
          <w:szCs w:val="24"/>
        </w:rPr>
        <w:t>Age:</w:t>
      </w:r>
    </w:p>
    <w:p w14:paraId="506B0A67"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18-24</w:t>
      </w:r>
    </w:p>
    <w:p w14:paraId="357AE2B7"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25-34</w:t>
      </w:r>
    </w:p>
    <w:p w14:paraId="46586364"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35-44</w:t>
      </w:r>
    </w:p>
    <w:p w14:paraId="47E9D629"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45-54</w:t>
      </w:r>
    </w:p>
    <w:p w14:paraId="70C9ACC5"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55+</w:t>
      </w:r>
    </w:p>
    <w:p w14:paraId="03F60585" w14:textId="77777777" w:rsidR="00AF6A3D" w:rsidRDefault="00000000">
      <w:pPr>
        <w:numPr>
          <w:ilvl w:val="0"/>
          <w:numId w:val="4"/>
        </w:numPr>
        <w:spacing w:after="160"/>
        <w:jc w:val="left"/>
        <w:rPr>
          <w:rFonts w:ascii="SimSun" w:hAnsi="SimSun" w:cs="SimSun"/>
          <w:color w:val="000000"/>
          <w:szCs w:val="24"/>
        </w:rPr>
      </w:pPr>
      <w:r>
        <w:rPr>
          <w:rFonts w:ascii="SimSun" w:hAnsi="SimSun" w:cs="SimSun"/>
          <w:b/>
          <w:bCs/>
          <w:color w:val="000000"/>
          <w:szCs w:val="24"/>
        </w:rPr>
        <w:t>Gender:</w:t>
      </w:r>
    </w:p>
    <w:p w14:paraId="103E6DDA"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Male</w:t>
      </w:r>
    </w:p>
    <w:p w14:paraId="4608EFF4"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Female</w:t>
      </w:r>
    </w:p>
    <w:p w14:paraId="5FEA407A"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Other</w:t>
      </w:r>
    </w:p>
    <w:p w14:paraId="38B8642F" w14:textId="77777777" w:rsidR="00AF6A3D" w:rsidRDefault="00000000">
      <w:pPr>
        <w:numPr>
          <w:ilvl w:val="0"/>
          <w:numId w:val="4"/>
        </w:numPr>
        <w:spacing w:after="160"/>
        <w:jc w:val="left"/>
        <w:rPr>
          <w:rFonts w:ascii="SimSun" w:hAnsi="SimSun" w:cs="SimSun"/>
          <w:color w:val="000000"/>
          <w:szCs w:val="24"/>
        </w:rPr>
      </w:pPr>
      <w:r>
        <w:rPr>
          <w:rFonts w:ascii="SimSun" w:hAnsi="SimSun" w:cs="SimSun"/>
          <w:b/>
          <w:bCs/>
          <w:color w:val="000000"/>
          <w:szCs w:val="24"/>
        </w:rPr>
        <w:t>Education Level:</w:t>
      </w:r>
    </w:p>
    <w:p w14:paraId="14E82D14"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High School</w:t>
      </w:r>
    </w:p>
    <w:p w14:paraId="2A160F1D"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Undergraduate</w:t>
      </w:r>
    </w:p>
    <w:p w14:paraId="2B4EA3E1"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Graduate</w:t>
      </w:r>
    </w:p>
    <w:p w14:paraId="02F1A823"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Post-Graduate</w:t>
      </w:r>
    </w:p>
    <w:p w14:paraId="0BCBFF70" w14:textId="77777777" w:rsidR="00AF6A3D" w:rsidRDefault="00000000">
      <w:pPr>
        <w:rPr>
          <w:rFonts w:ascii="SimSun" w:hAnsi="SimSun" w:cs="SimSun"/>
          <w:color w:val="000000"/>
          <w:szCs w:val="24"/>
        </w:rPr>
      </w:pPr>
      <w:r>
        <w:rPr>
          <w:rFonts w:ascii="SimSun" w:hAnsi="SimSun" w:cs="SimSun"/>
          <w:b/>
          <w:bCs/>
          <w:color w:val="000000"/>
          <w:szCs w:val="24"/>
        </w:rPr>
        <w:t>Survey Questions:</w:t>
      </w:r>
    </w:p>
    <w:p w14:paraId="2C13326C" w14:textId="77777777" w:rsidR="00AF6A3D" w:rsidRDefault="00000000">
      <w:pPr>
        <w:rPr>
          <w:rFonts w:ascii="SimSun" w:hAnsi="SimSun" w:cs="SimSun"/>
          <w:color w:val="000000"/>
          <w:szCs w:val="24"/>
        </w:rPr>
      </w:pPr>
      <w:r>
        <w:rPr>
          <w:rFonts w:ascii="SimSun" w:hAnsi="SimSun" w:cs="SimSun"/>
          <w:b/>
          <w:bCs/>
          <w:color w:val="000000"/>
          <w:szCs w:val="24"/>
        </w:rPr>
        <w:t>Integrated Marketing Communications (IMC):</w:t>
      </w:r>
    </w:p>
    <w:p w14:paraId="778235AF" w14:textId="77777777" w:rsidR="00AF6A3D" w:rsidRDefault="00000000">
      <w:pPr>
        <w:numPr>
          <w:ilvl w:val="0"/>
          <w:numId w:val="5"/>
        </w:numPr>
        <w:spacing w:after="160"/>
        <w:jc w:val="left"/>
        <w:rPr>
          <w:rFonts w:ascii="SimSun" w:hAnsi="SimSun" w:cs="SimSun"/>
          <w:color w:val="000000"/>
          <w:szCs w:val="24"/>
        </w:rPr>
      </w:pPr>
      <w:r>
        <w:rPr>
          <w:rFonts w:ascii="SimSun" w:hAnsi="SimSun" w:cs="SimSun"/>
          <w:color w:val="000000"/>
          <w:szCs w:val="24"/>
        </w:rPr>
        <w:lastRenderedPageBreak/>
        <w:t>How often do you notice smartphone advertisements on social media platforms?</w:t>
      </w:r>
    </w:p>
    <w:p w14:paraId="59527112"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Very frequently</w:t>
      </w:r>
    </w:p>
    <w:p w14:paraId="4AC8B6C0"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Frequently</w:t>
      </w:r>
    </w:p>
    <w:p w14:paraId="1117BD38"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Occasionally</w:t>
      </w:r>
    </w:p>
    <w:p w14:paraId="56C2BC2C"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Rarely</w:t>
      </w:r>
    </w:p>
    <w:p w14:paraId="07B9D1FC"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Never</w:t>
      </w:r>
    </w:p>
    <w:p w14:paraId="7EB95688" w14:textId="77777777" w:rsidR="00AF6A3D" w:rsidRDefault="00000000">
      <w:pPr>
        <w:numPr>
          <w:ilvl w:val="0"/>
          <w:numId w:val="5"/>
        </w:numPr>
        <w:spacing w:after="160"/>
        <w:jc w:val="left"/>
        <w:rPr>
          <w:rFonts w:ascii="SimSun" w:hAnsi="SimSun" w:cs="SimSun"/>
          <w:color w:val="000000"/>
          <w:szCs w:val="24"/>
        </w:rPr>
      </w:pPr>
      <w:r>
        <w:rPr>
          <w:rFonts w:ascii="SimSun" w:hAnsi="SimSun" w:cs="SimSun"/>
          <w:color w:val="000000"/>
          <w:szCs w:val="24"/>
        </w:rPr>
        <w:t>How effective do you find smartphone advertisements on television?</w:t>
      </w:r>
    </w:p>
    <w:p w14:paraId="2739A322"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Very effective</w:t>
      </w:r>
    </w:p>
    <w:p w14:paraId="69340F6A"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Effective</w:t>
      </w:r>
    </w:p>
    <w:p w14:paraId="0D403AF7"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Somewhat effective</w:t>
      </w:r>
    </w:p>
    <w:p w14:paraId="7422C6F5"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Not effective</w:t>
      </w:r>
    </w:p>
    <w:p w14:paraId="75378BCD"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Very ineffective</w:t>
      </w:r>
    </w:p>
    <w:p w14:paraId="6EFB3FC4" w14:textId="77777777" w:rsidR="00AF6A3D" w:rsidRDefault="00000000">
      <w:pPr>
        <w:numPr>
          <w:ilvl w:val="0"/>
          <w:numId w:val="5"/>
        </w:numPr>
        <w:spacing w:after="160"/>
        <w:jc w:val="left"/>
        <w:rPr>
          <w:rFonts w:ascii="SimSun" w:hAnsi="SimSun" w:cs="SimSun"/>
          <w:color w:val="000000"/>
          <w:szCs w:val="24"/>
        </w:rPr>
      </w:pPr>
      <w:r>
        <w:rPr>
          <w:rFonts w:ascii="SimSun" w:hAnsi="SimSun" w:cs="SimSun"/>
          <w:color w:val="000000"/>
          <w:szCs w:val="24"/>
        </w:rPr>
        <w:t>How influential are smartphone influencers on your purchasing decisions?</w:t>
      </w:r>
    </w:p>
    <w:p w14:paraId="37CA2BA1"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Very influential</w:t>
      </w:r>
    </w:p>
    <w:p w14:paraId="61F888D7"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Influential</w:t>
      </w:r>
    </w:p>
    <w:p w14:paraId="16A699A4"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Somewhat influential</w:t>
      </w:r>
    </w:p>
    <w:p w14:paraId="1060F3E2"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Not influential</w:t>
      </w:r>
    </w:p>
    <w:p w14:paraId="7278EDA1"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Very influential</w:t>
      </w:r>
    </w:p>
    <w:p w14:paraId="24413319" w14:textId="77777777" w:rsidR="00AF6A3D" w:rsidRDefault="00000000">
      <w:pPr>
        <w:numPr>
          <w:ilvl w:val="0"/>
          <w:numId w:val="5"/>
        </w:numPr>
        <w:spacing w:after="160"/>
        <w:jc w:val="left"/>
        <w:rPr>
          <w:rFonts w:ascii="SimSun" w:hAnsi="SimSun" w:cs="SimSun"/>
          <w:color w:val="000000"/>
          <w:szCs w:val="24"/>
        </w:rPr>
      </w:pPr>
      <w:r>
        <w:rPr>
          <w:rFonts w:ascii="SimSun" w:hAnsi="SimSun" w:cs="SimSun"/>
          <w:color w:val="000000"/>
          <w:szCs w:val="24"/>
        </w:rPr>
        <w:t>How important is word-of-mouth recommendations when considering a smartphone purchase?</w:t>
      </w:r>
    </w:p>
    <w:p w14:paraId="7452186D"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lastRenderedPageBreak/>
        <w:t>Very important</w:t>
      </w:r>
    </w:p>
    <w:p w14:paraId="0C7FFF58"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Important</w:t>
      </w:r>
    </w:p>
    <w:p w14:paraId="25737C42"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Somewhat important</w:t>
      </w:r>
    </w:p>
    <w:p w14:paraId="5A72A6AC"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Not important</w:t>
      </w:r>
    </w:p>
    <w:p w14:paraId="7B710540"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Very important</w:t>
      </w:r>
    </w:p>
    <w:p w14:paraId="39E35040" w14:textId="77777777" w:rsidR="00AF6A3D" w:rsidRDefault="00000000">
      <w:pPr>
        <w:rPr>
          <w:rFonts w:ascii="SimSun" w:hAnsi="SimSun" w:cs="SimSun"/>
          <w:color w:val="000000"/>
          <w:szCs w:val="24"/>
        </w:rPr>
      </w:pPr>
      <w:r>
        <w:rPr>
          <w:rFonts w:ascii="SimSun" w:hAnsi="SimSun" w:cs="SimSun"/>
          <w:b/>
          <w:bCs/>
          <w:color w:val="000000"/>
          <w:szCs w:val="24"/>
        </w:rPr>
        <w:t>Digital Marketing Strategies:</w:t>
      </w:r>
    </w:p>
    <w:p w14:paraId="608A8595" w14:textId="77777777" w:rsidR="00AF6A3D" w:rsidRDefault="00000000">
      <w:pPr>
        <w:numPr>
          <w:ilvl w:val="0"/>
          <w:numId w:val="6"/>
        </w:numPr>
        <w:spacing w:after="160"/>
        <w:jc w:val="left"/>
        <w:rPr>
          <w:rFonts w:ascii="SimSun" w:hAnsi="SimSun" w:cs="SimSun"/>
          <w:color w:val="000000"/>
          <w:szCs w:val="24"/>
        </w:rPr>
      </w:pPr>
      <w:r>
        <w:rPr>
          <w:rFonts w:ascii="SimSun" w:hAnsi="SimSun" w:cs="SimSun"/>
          <w:color w:val="000000"/>
          <w:szCs w:val="24"/>
        </w:rPr>
        <w:t>How frequently do you visit smartphone brand websites?</w:t>
      </w:r>
    </w:p>
    <w:p w14:paraId="3D339945"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Very frequently</w:t>
      </w:r>
    </w:p>
    <w:p w14:paraId="7F8BB45E"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Frequently</w:t>
      </w:r>
    </w:p>
    <w:p w14:paraId="2D938537"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Occasionally</w:t>
      </w:r>
    </w:p>
    <w:p w14:paraId="0F6A6D9E"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Rarely</w:t>
      </w:r>
    </w:p>
    <w:p w14:paraId="00FC09B0"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Never</w:t>
      </w:r>
    </w:p>
    <w:p w14:paraId="600C5CC2" w14:textId="77777777" w:rsidR="00AF6A3D" w:rsidRDefault="00000000">
      <w:pPr>
        <w:numPr>
          <w:ilvl w:val="0"/>
          <w:numId w:val="6"/>
        </w:numPr>
        <w:spacing w:after="160"/>
        <w:jc w:val="left"/>
        <w:rPr>
          <w:rFonts w:ascii="SimSun" w:hAnsi="SimSun" w:cs="SimSun"/>
          <w:color w:val="000000"/>
          <w:szCs w:val="24"/>
        </w:rPr>
      </w:pPr>
      <w:r>
        <w:rPr>
          <w:rFonts w:ascii="SimSun" w:hAnsi="SimSun" w:cs="SimSun"/>
          <w:color w:val="000000"/>
          <w:szCs w:val="24"/>
        </w:rPr>
        <w:t>How engaging do you find smartphone brand social media content?</w:t>
      </w:r>
    </w:p>
    <w:p w14:paraId="554F64AE"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Very engaging</w:t>
      </w:r>
    </w:p>
    <w:p w14:paraId="61D64339"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Engaging</w:t>
      </w:r>
    </w:p>
    <w:p w14:paraId="73DDBDA4"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Somewhat engaging</w:t>
      </w:r>
    </w:p>
    <w:p w14:paraId="1CC137EA"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Not engaging</w:t>
      </w:r>
    </w:p>
    <w:p w14:paraId="3B8ABEE2"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Very engaging</w:t>
      </w:r>
    </w:p>
    <w:p w14:paraId="54C9CAC1" w14:textId="77777777" w:rsidR="00AF6A3D" w:rsidRDefault="00000000">
      <w:pPr>
        <w:numPr>
          <w:ilvl w:val="0"/>
          <w:numId w:val="6"/>
        </w:numPr>
        <w:spacing w:after="160"/>
        <w:jc w:val="left"/>
        <w:rPr>
          <w:rFonts w:ascii="SimSun" w:hAnsi="SimSun" w:cs="SimSun"/>
          <w:color w:val="000000"/>
          <w:szCs w:val="24"/>
        </w:rPr>
      </w:pPr>
      <w:r>
        <w:rPr>
          <w:rFonts w:ascii="SimSun" w:hAnsi="SimSun" w:cs="SimSun"/>
          <w:color w:val="000000"/>
          <w:szCs w:val="24"/>
        </w:rPr>
        <w:t>How effective are smartphone brand email marketing campaigns in reaching you?</w:t>
      </w:r>
    </w:p>
    <w:p w14:paraId="5C74221B"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Very effective</w:t>
      </w:r>
    </w:p>
    <w:p w14:paraId="6E4D5766"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lastRenderedPageBreak/>
        <w:t>Effective</w:t>
      </w:r>
    </w:p>
    <w:p w14:paraId="281ECBFB"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Somewhat effective</w:t>
      </w:r>
    </w:p>
    <w:p w14:paraId="408433A0"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Not effective</w:t>
      </w:r>
    </w:p>
    <w:p w14:paraId="2ABD59FE"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Very ineffective</w:t>
      </w:r>
    </w:p>
    <w:p w14:paraId="3D322916" w14:textId="77777777" w:rsidR="00AF6A3D" w:rsidRDefault="00000000">
      <w:pPr>
        <w:numPr>
          <w:ilvl w:val="0"/>
          <w:numId w:val="6"/>
        </w:numPr>
        <w:spacing w:after="160"/>
        <w:jc w:val="left"/>
        <w:rPr>
          <w:rFonts w:ascii="SimSun" w:hAnsi="SimSun" w:cs="SimSun"/>
          <w:color w:val="000000"/>
          <w:szCs w:val="24"/>
        </w:rPr>
      </w:pPr>
      <w:r>
        <w:rPr>
          <w:rFonts w:ascii="SimSun" w:hAnsi="SimSun" w:cs="SimSun"/>
          <w:color w:val="000000"/>
          <w:szCs w:val="24"/>
        </w:rPr>
        <w:t>How important is online customer reviews when making a smartphone purchase?</w:t>
      </w:r>
    </w:p>
    <w:p w14:paraId="485EF33B"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Very important</w:t>
      </w:r>
    </w:p>
    <w:p w14:paraId="7DA5E7C9"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Important</w:t>
      </w:r>
    </w:p>
    <w:p w14:paraId="60BA038D"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Somewhat important</w:t>
      </w:r>
    </w:p>
    <w:p w14:paraId="5B272A0A"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Not important</w:t>
      </w:r>
    </w:p>
    <w:p w14:paraId="0884981B"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Very important</w:t>
      </w:r>
    </w:p>
    <w:p w14:paraId="61CBE872" w14:textId="77777777" w:rsidR="00AF6A3D" w:rsidRDefault="00000000">
      <w:pPr>
        <w:rPr>
          <w:rFonts w:ascii="SimSun" w:hAnsi="SimSun" w:cs="SimSun"/>
          <w:color w:val="000000"/>
          <w:szCs w:val="24"/>
        </w:rPr>
      </w:pPr>
      <w:r>
        <w:rPr>
          <w:rFonts w:ascii="SimSun" w:hAnsi="SimSun" w:cs="SimSun"/>
          <w:b/>
          <w:bCs/>
          <w:color w:val="000000"/>
          <w:szCs w:val="24"/>
        </w:rPr>
        <w:t>Brand Equity:</w:t>
      </w:r>
    </w:p>
    <w:p w14:paraId="66A156CC" w14:textId="77777777" w:rsidR="00AF6A3D" w:rsidRDefault="00000000">
      <w:pPr>
        <w:numPr>
          <w:ilvl w:val="0"/>
          <w:numId w:val="7"/>
        </w:numPr>
        <w:spacing w:after="160"/>
        <w:jc w:val="left"/>
        <w:rPr>
          <w:rFonts w:ascii="SimSun" w:hAnsi="SimSun" w:cs="SimSun"/>
          <w:color w:val="000000"/>
          <w:szCs w:val="24"/>
        </w:rPr>
      </w:pPr>
      <w:r>
        <w:rPr>
          <w:rFonts w:ascii="SimSun" w:hAnsi="SimSun" w:cs="SimSun"/>
          <w:color w:val="000000"/>
          <w:szCs w:val="24"/>
        </w:rPr>
        <w:t>How aware are you of the latest smartphone brands and their offerings?</w:t>
      </w:r>
    </w:p>
    <w:p w14:paraId="568BB3D6" w14:textId="77777777" w:rsidR="00AF6A3D" w:rsidRDefault="00000000">
      <w:pPr>
        <w:numPr>
          <w:ilvl w:val="1"/>
          <w:numId w:val="7"/>
        </w:numPr>
        <w:spacing w:after="160"/>
        <w:jc w:val="left"/>
        <w:rPr>
          <w:rFonts w:ascii="SimSun" w:hAnsi="SimSun" w:cs="SimSun"/>
          <w:color w:val="000000"/>
          <w:szCs w:val="24"/>
        </w:rPr>
      </w:pPr>
      <w:r>
        <w:rPr>
          <w:rFonts w:ascii="SimSun" w:hAnsi="SimSun" w:cs="SimSun"/>
          <w:color w:val="000000"/>
          <w:szCs w:val="24"/>
        </w:rPr>
        <w:t>Very aware</w:t>
      </w:r>
    </w:p>
    <w:p w14:paraId="487F0FE1" w14:textId="77777777" w:rsidR="00AF6A3D" w:rsidRDefault="00000000">
      <w:pPr>
        <w:numPr>
          <w:ilvl w:val="1"/>
          <w:numId w:val="7"/>
        </w:numPr>
        <w:spacing w:after="160"/>
        <w:jc w:val="left"/>
        <w:rPr>
          <w:rFonts w:ascii="SimSun" w:hAnsi="SimSun" w:cs="SimSun"/>
          <w:color w:val="000000"/>
          <w:szCs w:val="24"/>
        </w:rPr>
      </w:pPr>
      <w:r>
        <w:rPr>
          <w:rFonts w:ascii="SimSun" w:hAnsi="SimSun" w:cs="SimSun"/>
          <w:color w:val="000000"/>
          <w:szCs w:val="24"/>
        </w:rPr>
        <w:t>Aware</w:t>
      </w:r>
    </w:p>
    <w:p w14:paraId="4D90FD3C" w14:textId="77777777" w:rsidR="00AF6A3D" w:rsidRDefault="00000000">
      <w:pPr>
        <w:numPr>
          <w:ilvl w:val="1"/>
          <w:numId w:val="7"/>
        </w:numPr>
        <w:spacing w:after="160"/>
        <w:jc w:val="left"/>
        <w:rPr>
          <w:rFonts w:ascii="SimSun" w:hAnsi="SimSun" w:cs="SimSun"/>
          <w:color w:val="000000"/>
          <w:szCs w:val="24"/>
        </w:rPr>
      </w:pPr>
      <w:r>
        <w:rPr>
          <w:rFonts w:ascii="SimSun" w:hAnsi="SimSun" w:cs="SimSun"/>
          <w:color w:val="000000"/>
          <w:szCs w:val="24"/>
        </w:rPr>
        <w:t>Somewhat aware</w:t>
      </w:r>
    </w:p>
    <w:p w14:paraId="4E4FC01C" w14:textId="77777777" w:rsidR="00AF6A3D" w:rsidRDefault="00000000">
      <w:pPr>
        <w:numPr>
          <w:ilvl w:val="1"/>
          <w:numId w:val="7"/>
        </w:numPr>
        <w:spacing w:after="160"/>
        <w:jc w:val="left"/>
        <w:rPr>
          <w:rFonts w:ascii="SimSun" w:hAnsi="SimSun" w:cs="SimSun"/>
          <w:color w:val="000000"/>
          <w:szCs w:val="24"/>
        </w:rPr>
      </w:pPr>
      <w:r>
        <w:rPr>
          <w:rFonts w:ascii="SimSun" w:hAnsi="SimSun" w:cs="SimSun"/>
          <w:color w:val="000000"/>
          <w:szCs w:val="24"/>
        </w:rPr>
        <w:t>Not aware</w:t>
      </w:r>
    </w:p>
    <w:p w14:paraId="6489DFCA" w14:textId="77777777" w:rsidR="00AF6A3D" w:rsidRDefault="00000000">
      <w:pPr>
        <w:numPr>
          <w:ilvl w:val="1"/>
          <w:numId w:val="7"/>
        </w:numPr>
        <w:spacing w:after="160"/>
        <w:jc w:val="left"/>
        <w:rPr>
          <w:rFonts w:ascii="SimSun" w:hAnsi="SimSun" w:cs="SimSun"/>
          <w:color w:val="000000"/>
          <w:szCs w:val="24"/>
        </w:rPr>
      </w:pPr>
      <w:r>
        <w:rPr>
          <w:rFonts w:ascii="SimSun" w:hAnsi="SimSun" w:cs="SimSun"/>
          <w:color w:val="000000"/>
          <w:szCs w:val="24"/>
        </w:rPr>
        <w:t>Very unaware</w:t>
      </w:r>
    </w:p>
    <w:p w14:paraId="185B3E9F" w14:textId="77777777" w:rsidR="00AF6A3D" w:rsidRDefault="00000000">
      <w:pPr>
        <w:numPr>
          <w:ilvl w:val="0"/>
          <w:numId w:val="7"/>
        </w:numPr>
        <w:spacing w:after="160"/>
        <w:jc w:val="left"/>
        <w:rPr>
          <w:rFonts w:ascii="SimSun" w:hAnsi="SimSun" w:cs="SimSun"/>
          <w:color w:val="000000"/>
          <w:szCs w:val="24"/>
        </w:rPr>
      </w:pPr>
      <w:r>
        <w:rPr>
          <w:rFonts w:ascii="SimSun" w:hAnsi="SimSun" w:cs="SimSun"/>
          <w:color w:val="000000"/>
          <w:szCs w:val="24"/>
        </w:rPr>
        <w:t>How positive is your perception of smartphone brand X (replace with specific brand)?</w:t>
      </w:r>
    </w:p>
    <w:p w14:paraId="7F7E255C" w14:textId="77777777" w:rsidR="00AF6A3D" w:rsidRDefault="00000000">
      <w:pPr>
        <w:numPr>
          <w:ilvl w:val="0"/>
          <w:numId w:val="8"/>
        </w:numPr>
        <w:spacing w:after="160"/>
        <w:jc w:val="left"/>
        <w:rPr>
          <w:rFonts w:ascii="SimSun" w:hAnsi="SimSun" w:cs="SimSun"/>
          <w:color w:val="000000"/>
          <w:szCs w:val="24"/>
        </w:rPr>
      </w:pPr>
      <w:r>
        <w:rPr>
          <w:rFonts w:ascii="SimSun" w:hAnsi="SimSun" w:cs="SimSun"/>
          <w:color w:val="000000"/>
          <w:szCs w:val="24"/>
        </w:rPr>
        <w:t>Very positive</w:t>
      </w:r>
    </w:p>
    <w:p w14:paraId="256C4531" w14:textId="77777777" w:rsidR="00AF6A3D" w:rsidRDefault="00000000">
      <w:pPr>
        <w:numPr>
          <w:ilvl w:val="0"/>
          <w:numId w:val="8"/>
        </w:numPr>
        <w:spacing w:after="160"/>
        <w:jc w:val="left"/>
        <w:rPr>
          <w:rFonts w:ascii="SimSun" w:hAnsi="SimSun" w:cs="SimSun"/>
          <w:color w:val="000000"/>
          <w:szCs w:val="24"/>
        </w:rPr>
      </w:pPr>
      <w:r>
        <w:rPr>
          <w:rFonts w:ascii="SimSun" w:hAnsi="SimSun" w:cs="SimSun"/>
          <w:color w:val="000000"/>
          <w:szCs w:val="24"/>
        </w:rPr>
        <w:lastRenderedPageBreak/>
        <w:t>Positive</w:t>
      </w:r>
    </w:p>
    <w:p w14:paraId="45A72B90" w14:textId="77777777" w:rsidR="00AF6A3D" w:rsidRDefault="00000000">
      <w:pPr>
        <w:numPr>
          <w:ilvl w:val="0"/>
          <w:numId w:val="8"/>
        </w:numPr>
        <w:spacing w:after="160"/>
        <w:jc w:val="left"/>
        <w:rPr>
          <w:rFonts w:ascii="SimSun" w:hAnsi="SimSun" w:cs="SimSun"/>
          <w:color w:val="000000"/>
          <w:szCs w:val="24"/>
        </w:rPr>
      </w:pPr>
      <w:r>
        <w:rPr>
          <w:rFonts w:ascii="SimSun" w:hAnsi="SimSun" w:cs="SimSun"/>
          <w:color w:val="000000"/>
          <w:szCs w:val="24"/>
        </w:rPr>
        <w:t>Neutral</w:t>
      </w:r>
    </w:p>
    <w:p w14:paraId="393F0715" w14:textId="77777777" w:rsidR="00AF6A3D" w:rsidRDefault="00000000">
      <w:pPr>
        <w:numPr>
          <w:ilvl w:val="0"/>
          <w:numId w:val="8"/>
        </w:numPr>
        <w:spacing w:after="160"/>
        <w:jc w:val="left"/>
        <w:rPr>
          <w:rFonts w:ascii="SimSun" w:hAnsi="SimSun" w:cs="SimSun"/>
          <w:color w:val="000000"/>
          <w:szCs w:val="24"/>
        </w:rPr>
      </w:pPr>
      <w:r>
        <w:rPr>
          <w:rFonts w:ascii="SimSun" w:hAnsi="SimSun" w:cs="SimSun"/>
          <w:color w:val="000000"/>
          <w:szCs w:val="24"/>
        </w:rPr>
        <w:t>Negative</w:t>
      </w:r>
    </w:p>
    <w:p w14:paraId="41FF8D51" w14:textId="77777777" w:rsidR="00AF6A3D" w:rsidRDefault="00000000">
      <w:pPr>
        <w:numPr>
          <w:ilvl w:val="0"/>
          <w:numId w:val="8"/>
        </w:numPr>
        <w:spacing w:after="160"/>
        <w:jc w:val="left"/>
        <w:rPr>
          <w:rFonts w:ascii="SimSun" w:hAnsi="SimSun" w:cs="SimSun"/>
          <w:color w:val="000000"/>
          <w:szCs w:val="24"/>
        </w:rPr>
      </w:pPr>
      <w:r>
        <w:rPr>
          <w:rFonts w:ascii="SimSun" w:hAnsi="SimSun" w:cs="SimSun"/>
          <w:color w:val="000000"/>
          <w:szCs w:val="24"/>
        </w:rPr>
        <w:t>Very negative</w:t>
      </w:r>
    </w:p>
    <w:p w14:paraId="03DD2A5B" w14:textId="77777777" w:rsidR="00AF6A3D" w:rsidRDefault="00000000">
      <w:pPr>
        <w:numPr>
          <w:ilvl w:val="0"/>
          <w:numId w:val="9"/>
        </w:numPr>
        <w:spacing w:after="160"/>
        <w:jc w:val="left"/>
        <w:rPr>
          <w:rFonts w:ascii="SimSun" w:hAnsi="SimSun" w:cs="SimSun"/>
          <w:color w:val="000000"/>
          <w:szCs w:val="24"/>
        </w:rPr>
      </w:pPr>
      <w:r>
        <w:rPr>
          <w:rFonts w:ascii="SimSun" w:hAnsi="SimSun" w:cs="SimSun"/>
          <w:color w:val="000000"/>
          <w:szCs w:val="24"/>
        </w:rPr>
        <w:t>How loyal are you to your current smartphone brand?</w:t>
      </w:r>
    </w:p>
    <w:p w14:paraId="56AE94F0" w14:textId="77777777" w:rsidR="00AF6A3D" w:rsidRDefault="00000000">
      <w:pPr>
        <w:numPr>
          <w:ilvl w:val="0"/>
          <w:numId w:val="10"/>
        </w:numPr>
        <w:spacing w:after="160"/>
        <w:jc w:val="left"/>
        <w:rPr>
          <w:rFonts w:ascii="SimSun" w:hAnsi="SimSun" w:cs="SimSun"/>
          <w:color w:val="000000"/>
          <w:szCs w:val="24"/>
        </w:rPr>
      </w:pPr>
      <w:r>
        <w:rPr>
          <w:rFonts w:ascii="SimSun" w:hAnsi="SimSun" w:cs="SimSun"/>
          <w:color w:val="000000"/>
          <w:szCs w:val="24"/>
        </w:rPr>
        <w:t>Very loyal</w:t>
      </w:r>
    </w:p>
    <w:p w14:paraId="029497A7" w14:textId="77777777" w:rsidR="00AF6A3D" w:rsidRDefault="00000000">
      <w:pPr>
        <w:numPr>
          <w:ilvl w:val="0"/>
          <w:numId w:val="10"/>
        </w:numPr>
        <w:spacing w:after="160"/>
        <w:jc w:val="left"/>
        <w:rPr>
          <w:rFonts w:ascii="SimSun" w:hAnsi="SimSun" w:cs="SimSun"/>
          <w:color w:val="000000"/>
          <w:szCs w:val="24"/>
        </w:rPr>
      </w:pPr>
      <w:r>
        <w:rPr>
          <w:rFonts w:ascii="SimSun" w:hAnsi="SimSun" w:cs="SimSun"/>
          <w:color w:val="000000"/>
          <w:szCs w:val="24"/>
        </w:rPr>
        <w:t>Loyal</w:t>
      </w:r>
    </w:p>
    <w:p w14:paraId="198A9AB1" w14:textId="77777777" w:rsidR="00AF6A3D" w:rsidRDefault="00000000">
      <w:pPr>
        <w:numPr>
          <w:ilvl w:val="0"/>
          <w:numId w:val="10"/>
        </w:numPr>
        <w:spacing w:after="160"/>
        <w:jc w:val="left"/>
        <w:rPr>
          <w:rFonts w:ascii="SimSun" w:hAnsi="SimSun" w:cs="SimSun"/>
          <w:color w:val="000000"/>
          <w:szCs w:val="24"/>
        </w:rPr>
      </w:pPr>
      <w:r>
        <w:rPr>
          <w:rFonts w:ascii="SimSun" w:hAnsi="SimSun" w:cs="SimSun"/>
          <w:color w:val="000000"/>
          <w:szCs w:val="24"/>
        </w:rPr>
        <w:t>Somewhat loyal</w:t>
      </w:r>
    </w:p>
    <w:p w14:paraId="755D348B" w14:textId="77777777" w:rsidR="00AF6A3D" w:rsidRDefault="00000000">
      <w:pPr>
        <w:numPr>
          <w:ilvl w:val="0"/>
          <w:numId w:val="10"/>
        </w:numPr>
        <w:spacing w:after="160"/>
        <w:jc w:val="left"/>
        <w:rPr>
          <w:rFonts w:ascii="SimSun" w:hAnsi="SimSun" w:cs="SimSun"/>
          <w:color w:val="000000"/>
          <w:szCs w:val="24"/>
        </w:rPr>
      </w:pPr>
      <w:r>
        <w:rPr>
          <w:rFonts w:ascii="SimSun" w:hAnsi="SimSun" w:cs="SimSun"/>
          <w:color w:val="000000"/>
          <w:szCs w:val="24"/>
        </w:rPr>
        <w:t>Not loyal</w:t>
      </w:r>
    </w:p>
    <w:p w14:paraId="13B5AAD7" w14:textId="77777777" w:rsidR="00AF6A3D" w:rsidRDefault="00000000">
      <w:pPr>
        <w:numPr>
          <w:ilvl w:val="0"/>
          <w:numId w:val="10"/>
        </w:numPr>
        <w:spacing w:after="160"/>
        <w:jc w:val="left"/>
        <w:rPr>
          <w:rFonts w:ascii="SimSun" w:hAnsi="SimSun" w:cs="SimSun"/>
          <w:color w:val="000000"/>
          <w:szCs w:val="24"/>
        </w:rPr>
      </w:pPr>
      <w:r>
        <w:rPr>
          <w:rFonts w:ascii="SimSun" w:hAnsi="SimSun" w:cs="SimSun"/>
          <w:color w:val="000000"/>
          <w:szCs w:val="24"/>
        </w:rPr>
        <w:t>Very loyal</w:t>
      </w:r>
    </w:p>
    <w:p w14:paraId="3B67B4C6" w14:textId="77777777" w:rsidR="00AF6A3D" w:rsidRDefault="00000000">
      <w:pPr>
        <w:numPr>
          <w:ilvl w:val="0"/>
          <w:numId w:val="11"/>
        </w:numPr>
        <w:spacing w:after="160"/>
        <w:jc w:val="left"/>
        <w:rPr>
          <w:rFonts w:ascii="SimSun" w:hAnsi="SimSun" w:cs="SimSun"/>
          <w:color w:val="000000"/>
          <w:szCs w:val="24"/>
        </w:rPr>
      </w:pPr>
      <w:r>
        <w:rPr>
          <w:rFonts w:ascii="SimSun" w:hAnsi="SimSun" w:cs="SimSun"/>
          <w:color w:val="000000"/>
          <w:szCs w:val="24"/>
        </w:rPr>
        <w:t>How would you rate the perceived value of smartphone brand X (replace with specific brand)?</w:t>
      </w:r>
    </w:p>
    <w:p w14:paraId="148EF263" w14:textId="77777777" w:rsidR="00AF6A3D" w:rsidRDefault="00000000">
      <w:pPr>
        <w:numPr>
          <w:ilvl w:val="0"/>
          <w:numId w:val="12"/>
        </w:numPr>
        <w:spacing w:after="160"/>
        <w:jc w:val="left"/>
        <w:rPr>
          <w:rFonts w:ascii="SimSun" w:hAnsi="SimSun" w:cs="SimSun"/>
          <w:color w:val="000000"/>
          <w:szCs w:val="24"/>
        </w:rPr>
      </w:pPr>
      <w:r>
        <w:rPr>
          <w:rFonts w:ascii="SimSun" w:hAnsi="SimSun" w:cs="SimSun"/>
          <w:color w:val="000000"/>
          <w:szCs w:val="24"/>
        </w:rPr>
        <w:t>Very high</w:t>
      </w:r>
    </w:p>
    <w:p w14:paraId="4AF58D5E" w14:textId="77777777" w:rsidR="00AF6A3D" w:rsidRDefault="00000000">
      <w:pPr>
        <w:numPr>
          <w:ilvl w:val="0"/>
          <w:numId w:val="12"/>
        </w:numPr>
        <w:spacing w:after="160"/>
        <w:jc w:val="left"/>
        <w:rPr>
          <w:rFonts w:ascii="SimSun" w:hAnsi="SimSun" w:cs="SimSun"/>
          <w:color w:val="000000"/>
          <w:szCs w:val="24"/>
        </w:rPr>
      </w:pPr>
      <w:r>
        <w:rPr>
          <w:rFonts w:ascii="SimSun" w:hAnsi="SimSun" w:cs="SimSun"/>
          <w:color w:val="000000"/>
          <w:szCs w:val="24"/>
        </w:rPr>
        <w:t>High</w:t>
      </w:r>
    </w:p>
    <w:p w14:paraId="493D1AFA" w14:textId="77777777" w:rsidR="00AF6A3D" w:rsidRDefault="00000000">
      <w:pPr>
        <w:numPr>
          <w:ilvl w:val="0"/>
          <w:numId w:val="12"/>
        </w:numPr>
        <w:spacing w:after="160"/>
        <w:jc w:val="left"/>
        <w:rPr>
          <w:rFonts w:ascii="SimSun" w:hAnsi="SimSun" w:cs="SimSun"/>
          <w:color w:val="000000"/>
          <w:szCs w:val="24"/>
        </w:rPr>
      </w:pPr>
      <w:r>
        <w:rPr>
          <w:rFonts w:ascii="SimSun" w:hAnsi="SimSun" w:cs="SimSun"/>
          <w:color w:val="000000"/>
          <w:szCs w:val="24"/>
        </w:rPr>
        <w:t>Average</w:t>
      </w:r>
    </w:p>
    <w:p w14:paraId="4840BBC4" w14:textId="77777777" w:rsidR="00AF6A3D" w:rsidRDefault="00000000">
      <w:pPr>
        <w:numPr>
          <w:ilvl w:val="0"/>
          <w:numId w:val="12"/>
        </w:numPr>
        <w:spacing w:after="160"/>
        <w:jc w:val="left"/>
        <w:rPr>
          <w:rFonts w:ascii="SimSun" w:hAnsi="SimSun" w:cs="SimSun"/>
          <w:color w:val="000000"/>
          <w:szCs w:val="24"/>
        </w:rPr>
      </w:pPr>
      <w:r>
        <w:rPr>
          <w:rFonts w:ascii="SimSun" w:hAnsi="SimSun" w:cs="SimSun"/>
          <w:color w:val="000000"/>
          <w:szCs w:val="24"/>
        </w:rPr>
        <w:t>Low</w:t>
      </w:r>
    </w:p>
    <w:p w14:paraId="76702AF6" w14:textId="77777777" w:rsidR="00AF6A3D" w:rsidRDefault="00000000">
      <w:pPr>
        <w:numPr>
          <w:ilvl w:val="0"/>
          <w:numId w:val="12"/>
        </w:numPr>
        <w:spacing w:after="160"/>
        <w:jc w:val="left"/>
        <w:rPr>
          <w:rFonts w:ascii="SimSun" w:hAnsi="SimSun" w:cs="SimSun"/>
          <w:color w:val="000000"/>
          <w:szCs w:val="24"/>
        </w:rPr>
      </w:pPr>
      <w:r>
        <w:rPr>
          <w:rFonts w:ascii="SimSun" w:hAnsi="SimSun" w:cs="SimSun"/>
          <w:color w:val="000000"/>
          <w:szCs w:val="24"/>
        </w:rPr>
        <w:t>Very low</w:t>
      </w:r>
    </w:p>
    <w:p w14:paraId="482D1AA0" w14:textId="77777777" w:rsidR="00AF6A3D" w:rsidRDefault="00000000">
      <w:pPr>
        <w:numPr>
          <w:ilvl w:val="0"/>
          <w:numId w:val="13"/>
        </w:numPr>
        <w:spacing w:after="160"/>
        <w:jc w:val="left"/>
        <w:rPr>
          <w:rFonts w:ascii="SimSun" w:hAnsi="SimSun" w:cs="SimSun"/>
          <w:color w:val="000000"/>
          <w:szCs w:val="24"/>
        </w:rPr>
      </w:pPr>
      <w:r>
        <w:rPr>
          <w:rFonts w:ascii="SimSun" w:hAnsi="SimSun" w:cs="SimSun"/>
          <w:color w:val="000000"/>
          <w:szCs w:val="24"/>
        </w:rPr>
        <w:t>How likely are you to recommend smartphone brand X (replace with specific brand) to others?</w:t>
      </w:r>
    </w:p>
    <w:p w14:paraId="05633E53" w14:textId="77777777" w:rsidR="00AF6A3D" w:rsidRDefault="00000000">
      <w:pPr>
        <w:numPr>
          <w:ilvl w:val="0"/>
          <w:numId w:val="14"/>
        </w:numPr>
        <w:spacing w:after="160"/>
        <w:jc w:val="left"/>
        <w:rPr>
          <w:rFonts w:ascii="SimSun" w:hAnsi="SimSun" w:cs="SimSun"/>
          <w:color w:val="000000"/>
          <w:szCs w:val="24"/>
        </w:rPr>
      </w:pPr>
      <w:r>
        <w:rPr>
          <w:rFonts w:ascii="SimSun" w:hAnsi="SimSun" w:cs="SimSun"/>
          <w:color w:val="000000"/>
          <w:szCs w:val="24"/>
        </w:rPr>
        <w:t>Very likely</w:t>
      </w:r>
    </w:p>
    <w:p w14:paraId="4B5AB398" w14:textId="77777777" w:rsidR="00AF6A3D" w:rsidRDefault="00000000">
      <w:pPr>
        <w:numPr>
          <w:ilvl w:val="0"/>
          <w:numId w:val="14"/>
        </w:numPr>
        <w:spacing w:after="160"/>
        <w:jc w:val="left"/>
        <w:rPr>
          <w:rFonts w:ascii="SimSun" w:hAnsi="SimSun" w:cs="SimSun"/>
          <w:color w:val="000000"/>
          <w:szCs w:val="24"/>
        </w:rPr>
      </w:pPr>
      <w:r>
        <w:rPr>
          <w:rFonts w:ascii="SimSun" w:hAnsi="SimSun" w:cs="SimSun"/>
          <w:color w:val="000000"/>
          <w:szCs w:val="24"/>
        </w:rPr>
        <w:t>Likely</w:t>
      </w:r>
    </w:p>
    <w:p w14:paraId="71A8A5F5" w14:textId="77777777" w:rsidR="00AF6A3D" w:rsidRDefault="00000000">
      <w:pPr>
        <w:numPr>
          <w:ilvl w:val="0"/>
          <w:numId w:val="14"/>
        </w:numPr>
        <w:spacing w:after="160"/>
        <w:jc w:val="left"/>
        <w:rPr>
          <w:rFonts w:ascii="SimSun" w:hAnsi="SimSun" w:cs="SimSun"/>
          <w:color w:val="000000"/>
          <w:szCs w:val="24"/>
        </w:rPr>
      </w:pPr>
      <w:r>
        <w:rPr>
          <w:rFonts w:ascii="SimSun" w:hAnsi="SimSun" w:cs="SimSun"/>
          <w:color w:val="000000"/>
          <w:szCs w:val="24"/>
        </w:rPr>
        <w:lastRenderedPageBreak/>
        <w:t>Somewhat likely</w:t>
      </w:r>
    </w:p>
    <w:p w14:paraId="6DF39CBD" w14:textId="77777777" w:rsidR="00AF6A3D" w:rsidRDefault="00000000">
      <w:pPr>
        <w:numPr>
          <w:ilvl w:val="0"/>
          <w:numId w:val="14"/>
        </w:numPr>
        <w:spacing w:after="160"/>
        <w:jc w:val="left"/>
        <w:rPr>
          <w:rFonts w:ascii="SimSun" w:hAnsi="SimSun" w:cs="SimSun"/>
          <w:color w:val="000000"/>
          <w:szCs w:val="24"/>
        </w:rPr>
      </w:pPr>
      <w:r>
        <w:rPr>
          <w:rFonts w:ascii="SimSun" w:hAnsi="SimSun" w:cs="SimSun"/>
          <w:color w:val="000000"/>
          <w:szCs w:val="24"/>
        </w:rPr>
        <w:t>Unlikely</w:t>
      </w:r>
    </w:p>
    <w:p w14:paraId="35D0FEDD" w14:textId="77777777" w:rsidR="00AF6A3D" w:rsidRDefault="00000000">
      <w:pPr>
        <w:numPr>
          <w:ilvl w:val="0"/>
          <w:numId w:val="14"/>
        </w:numPr>
        <w:spacing w:after="160"/>
        <w:jc w:val="left"/>
        <w:rPr>
          <w:rFonts w:ascii="SimSun" w:hAnsi="SimSun" w:cs="SimSun"/>
          <w:color w:val="000000"/>
          <w:szCs w:val="24"/>
        </w:rPr>
      </w:pPr>
      <w:r>
        <w:rPr>
          <w:rFonts w:ascii="SimSun" w:hAnsi="SimSun" w:cs="SimSun"/>
          <w:color w:val="000000"/>
          <w:szCs w:val="24"/>
        </w:rPr>
        <w:t>Very unlikely</w:t>
      </w:r>
    </w:p>
    <w:p w14:paraId="2DCE3609" w14:textId="77777777" w:rsidR="00AF6A3D" w:rsidRDefault="00000000">
      <w:pPr>
        <w:numPr>
          <w:ilvl w:val="0"/>
          <w:numId w:val="15"/>
        </w:numPr>
        <w:spacing w:after="160"/>
        <w:jc w:val="left"/>
        <w:rPr>
          <w:rFonts w:ascii="SimSun" w:hAnsi="SimSun" w:cs="SimSun"/>
          <w:color w:val="000000"/>
          <w:szCs w:val="24"/>
        </w:rPr>
      </w:pPr>
      <w:r>
        <w:rPr>
          <w:rFonts w:ascii="SimSun" w:hAnsi="SimSun" w:cs="SimSun"/>
          <w:color w:val="000000"/>
          <w:szCs w:val="24"/>
        </w:rPr>
        <w:t>How satisfied are you with your overall smartphone purchase experience?</w:t>
      </w:r>
    </w:p>
    <w:p w14:paraId="5AFBB143" w14:textId="77777777" w:rsidR="00AF6A3D" w:rsidRDefault="00000000">
      <w:pPr>
        <w:numPr>
          <w:ilvl w:val="0"/>
          <w:numId w:val="16"/>
        </w:numPr>
        <w:spacing w:after="160"/>
        <w:jc w:val="left"/>
        <w:rPr>
          <w:rFonts w:ascii="SimSun" w:hAnsi="SimSun" w:cs="SimSun"/>
          <w:color w:val="000000"/>
          <w:szCs w:val="24"/>
        </w:rPr>
      </w:pPr>
      <w:r>
        <w:rPr>
          <w:rFonts w:ascii="SimSun" w:hAnsi="SimSun" w:cs="SimSun"/>
          <w:color w:val="000000"/>
          <w:szCs w:val="24"/>
        </w:rPr>
        <w:t>Very satisfied</w:t>
      </w:r>
    </w:p>
    <w:p w14:paraId="04CC47D0" w14:textId="77777777" w:rsidR="00AF6A3D" w:rsidRDefault="00000000">
      <w:pPr>
        <w:numPr>
          <w:ilvl w:val="0"/>
          <w:numId w:val="16"/>
        </w:numPr>
        <w:spacing w:after="160"/>
        <w:jc w:val="left"/>
        <w:rPr>
          <w:rFonts w:ascii="SimSun" w:hAnsi="SimSun" w:cs="SimSun"/>
          <w:color w:val="000000"/>
          <w:szCs w:val="24"/>
        </w:rPr>
      </w:pPr>
      <w:r>
        <w:rPr>
          <w:rFonts w:ascii="SimSun" w:hAnsi="SimSun" w:cs="SimSun"/>
          <w:color w:val="000000"/>
          <w:szCs w:val="24"/>
        </w:rPr>
        <w:t>Satisfied</w:t>
      </w:r>
    </w:p>
    <w:p w14:paraId="2BEB9C54" w14:textId="77777777" w:rsidR="00AF6A3D" w:rsidRDefault="00000000">
      <w:pPr>
        <w:numPr>
          <w:ilvl w:val="0"/>
          <w:numId w:val="16"/>
        </w:numPr>
        <w:spacing w:after="160"/>
        <w:jc w:val="left"/>
        <w:rPr>
          <w:rFonts w:ascii="SimSun" w:hAnsi="SimSun" w:cs="SimSun"/>
          <w:color w:val="000000"/>
          <w:szCs w:val="24"/>
        </w:rPr>
      </w:pPr>
      <w:r>
        <w:rPr>
          <w:rFonts w:ascii="SimSun" w:hAnsi="SimSun" w:cs="SimSun"/>
          <w:color w:val="000000"/>
          <w:szCs w:val="24"/>
        </w:rPr>
        <w:t>Somewhat satisfied</w:t>
      </w:r>
    </w:p>
    <w:p w14:paraId="08D90AFA" w14:textId="77777777" w:rsidR="00AF6A3D" w:rsidRDefault="00000000">
      <w:pPr>
        <w:numPr>
          <w:ilvl w:val="0"/>
          <w:numId w:val="16"/>
        </w:numPr>
        <w:spacing w:after="160"/>
        <w:jc w:val="left"/>
        <w:rPr>
          <w:rFonts w:ascii="SimSun" w:hAnsi="SimSun" w:cs="SimSun"/>
          <w:color w:val="000000"/>
          <w:szCs w:val="24"/>
        </w:rPr>
      </w:pPr>
      <w:r>
        <w:rPr>
          <w:rFonts w:ascii="SimSun" w:hAnsi="SimSun" w:cs="SimSun"/>
          <w:color w:val="000000"/>
          <w:szCs w:val="24"/>
        </w:rPr>
        <w:t>Dissatisfied</w:t>
      </w:r>
    </w:p>
    <w:p w14:paraId="0986BEBD" w14:textId="77777777" w:rsidR="00AF6A3D" w:rsidRDefault="00000000">
      <w:pPr>
        <w:numPr>
          <w:ilvl w:val="0"/>
          <w:numId w:val="16"/>
        </w:numPr>
        <w:spacing w:after="160"/>
        <w:jc w:val="left"/>
        <w:rPr>
          <w:rFonts w:ascii="SimSun" w:hAnsi="SimSun" w:cs="SimSun"/>
          <w:color w:val="000000"/>
          <w:szCs w:val="24"/>
        </w:rPr>
      </w:pPr>
      <w:r>
        <w:rPr>
          <w:rFonts w:ascii="SimSun" w:hAnsi="SimSun" w:cs="SimSun"/>
          <w:color w:val="000000"/>
          <w:szCs w:val="24"/>
        </w:rPr>
        <w:t>Very dissatisfied</w:t>
      </w:r>
    </w:p>
    <w:p w14:paraId="115008B1" w14:textId="77777777" w:rsidR="00AF6A3D" w:rsidRDefault="00000000">
      <w:pPr>
        <w:numPr>
          <w:ilvl w:val="0"/>
          <w:numId w:val="17"/>
        </w:numPr>
        <w:spacing w:after="160"/>
        <w:jc w:val="left"/>
        <w:rPr>
          <w:rFonts w:ascii="SimSun" w:hAnsi="SimSun" w:cs="SimSun"/>
          <w:color w:val="000000"/>
          <w:szCs w:val="24"/>
        </w:rPr>
      </w:pPr>
      <w:r>
        <w:rPr>
          <w:rFonts w:ascii="SimSun" w:hAnsi="SimSun" w:cs="SimSun"/>
          <w:color w:val="000000"/>
          <w:szCs w:val="24"/>
        </w:rPr>
        <w:t>How do you perceive the quality of smartphone brand X (replace with specific brand)?</w:t>
      </w:r>
    </w:p>
    <w:p w14:paraId="466A3256" w14:textId="77777777" w:rsidR="00AF6A3D" w:rsidRDefault="00000000">
      <w:pPr>
        <w:numPr>
          <w:ilvl w:val="0"/>
          <w:numId w:val="18"/>
        </w:numPr>
        <w:spacing w:after="160"/>
        <w:jc w:val="left"/>
        <w:rPr>
          <w:rFonts w:ascii="SimSun" w:hAnsi="SimSun" w:cs="SimSun"/>
          <w:color w:val="000000"/>
          <w:szCs w:val="24"/>
        </w:rPr>
      </w:pPr>
      <w:r>
        <w:rPr>
          <w:rFonts w:ascii="SimSun" w:hAnsi="SimSun" w:cs="SimSun"/>
          <w:color w:val="000000"/>
          <w:szCs w:val="24"/>
        </w:rPr>
        <w:t>Very high</w:t>
      </w:r>
    </w:p>
    <w:p w14:paraId="7319E462" w14:textId="77777777" w:rsidR="00AF6A3D" w:rsidRDefault="00000000">
      <w:pPr>
        <w:numPr>
          <w:ilvl w:val="0"/>
          <w:numId w:val="18"/>
        </w:numPr>
        <w:spacing w:after="160"/>
        <w:jc w:val="left"/>
        <w:rPr>
          <w:rFonts w:ascii="SimSun" w:hAnsi="SimSun" w:cs="SimSun"/>
          <w:color w:val="000000"/>
          <w:szCs w:val="24"/>
        </w:rPr>
      </w:pPr>
      <w:r>
        <w:rPr>
          <w:rFonts w:ascii="SimSun" w:hAnsi="SimSun" w:cs="SimSun"/>
          <w:color w:val="000000"/>
          <w:szCs w:val="24"/>
        </w:rPr>
        <w:t>High</w:t>
      </w:r>
    </w:p>
    <w:p w14:paraId="435B66F5" w14:textId="77777777" w:rsidR="00AF6A3D" w:rsidRDefault="00000000">
      <w:pPr>
        <w:numPr>
          <w:ilvl w:val="0"/>
          <w:numId w:val="18"/>
        </w:numPr>
        <w:spacing w:after="160"/>
        <w:jc w:val="left"/>
        <w:rPr>
          <w:rFonts w:ascii="SimSun" w:hAnsi="SimSun" w:cs="SimSun"/>
          <w:color w:val="000000"/>
          <w:szCs w:val="24"/>
        </w:rPr>
      </w:pPr>
      <w:r>
        <w:rPr>
          <w:rFonts w:ascii="SimSun" w:hAnsi="SimSun" w:cs="SimSun"/>
          <w:color w:val="000000"/>
          <w:szCs w:val="24"/>
        </w:rPr>
        <w:t>Average</w:t>
      </w:r>
    </w:p>
    <w:p w14:paraId="24899973" w14:textId="77777777" w:rsidR="00AF6A3D" w:rsidRDefault="00000000">
      <w:pPr>
        <w:numPr>
          <w:ilvl w:val="0"/>
          <w:numId w:val="18"/>
        </w:numPr>
        <w:spacing w:after="160"/>
        <w:jc w:val="left"/>
        <w:rPr>
          <w:rFonts w:ascii="SimSun" w:hAnsi="SimSun" w:cs="SimSun"/>
          <w:color w:val="000000"/>
          <w:szCs w:val="24"/>
        </w:rPr>
      </w:pPr>
      <w:r>
        <w:rPr>
          <w:rFonts w:ascii="SimSun" w:hAnsi="SimSun" w:cs="SimSun"/>
          <w:color w:val="000000"/>
          <w:szCs w:val="24"/>
        </w:rPr>
        <w:t>Low</w:t>
      </w:r>
    </w:p>
    <w:p w14:paraId="4DD09F74" w14:textId="77777777" w:rsidR="00AF6A3D" w:rsidRDefault="00000000">
      <w:pPr>
        <w:numPr>
          <w:ilvl w:val="0"/>
          <w:numId w:val="18"/>
        </w:numPr>
        <w:spacing w:after="160"/>
        <w:jc w:val="left"/>
        <w:rPr>
          <w:rFonts w:ascii="SimSun" w:hAnsi="SimSun" w:cs="SimSun"/>
          <w:color w:val="000000"/>
          <w:szCs w:val="24"/>
        </w:rPr>
      </w:pPr>
      <w:r>
        <w:rPr>
          <w:rFonts w:ascii="SimSun" w:hAnsi="SimSun" w:cs="SimSun"/>
          <w:color w:val="000000"/>
          <w:szCs w:val="24"/>
        </w:rPr>
        <w:t>Very low</w:t>
      </w:r>
    </w:p>
    <w:p w14:paraId="5781F457" w14:textId="77777777" w:rsidR="00AF6A3D" w:rsidRDefault="00000000">
      <w:pPr>
        <w:jc w:val="left"/>
        <w:rPr>
          <w:rFonts w:ascii="SimSun" w:hAnsi="SimSun" w:cs="SimSun"/>
          <w:color w:val="000000"/>
          <w:szCs w:val="24"/>
        </w:rPr>
      </w:pPr>
      <w:r>
        <w:rPr>
          <w:rFonts w:ascii="SimSun" w:hAnsi="SimSun" w:cs="SimSun"/>
          <w:color w:val="000000"/>
          <w:szCs w:val="24"/>
        </w:rPr>
        <w:br w:type="page"/>
      </w:r>
    </w:p>
    <w:p w14:paraId="2F878739" w14:textId="77777777" w:rsidR="00AF6A3D" w:rsidRDefault="00000000">
      <w:pPr>
        <w:pStyle w:val="Heading2"/>
        <w:rPr>
          <w:color w:val="000000"/>
        </w:rPr>
      </w:pPr>
      <w:bookmarkStart w:id="80" w:name="_Toc178253769"/>
      <w:r>
        <w:rPr>
          <w:color w:val="000000"/>
        </w:rPr>
        <w:lastRenderedPageBreak/>
        <w:t xml:space="preserve">Appendix </w:t>
      </w:r>
      <w:bookmarkEnd w:id="80"/>
      <w:r>
        <w:rPr>
          <w:color w:val="000000"/>
        </w:rPr>
        <w:t xml:space="preserve">2: Survey answers </w:t>
      </w:r>
    </w:p>
    <w:p w14:paraId="7D5B5278" w14:textId="77777777" w:rsidR="00AF6A3D" w:rsidRDefault="00000000">
      <w:pPr>
        <w:spacing w:before="240" w:after="240"/>
        <w:jc w:val="center"/>
        <w:rPr>
          <w:rFonts w:eastAsia="Times New Roman" w:cs="Times New Roman"/>
          <w:color w:val="000000"/>
          <w:szCs w:val="24"/>
        </w:rPr>
      </w:pPr>
      <w:r>
        <w:rPr>
          <w:noProof/>
        </w:rPr>
        <w:drawing>
          <wp:inline distT="0" distB="0" distL="0" distR="0" wp14:anchorId="33ACB9A0" wp14:editId="045A0E83">
            <wp:extent cx="2971799" cy="5540689"/>
            <wp:effectExtent l="0" t="0" r="0" b="0"/>
            <wp:docPr id="1142"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 name="Image1"/>
                    <pic:cNvPicPr/>
                  </pic:nvPicPr>
                  <pic:blipFill>
                    <a:blip r:embed="rId42" cstate="print"/>
                    <a:srcRect/>
                    <a:stretch/>
                  </pic:blipFill>
                  <pic:spPr>
                    <a:xfrm>
                      <a:off x="0" y="0"/>
                      <a:ext cx="2971799" cy="5540689"/>
                    </a:xfrm>
                    <a:prstGeom prst="rect">
                      <a:avLst/>
                    </a:prstGeom>
                  </pic:spPr>
                </pic:pic>
              </a:graphicData>
            </a:graphic>
          </wp:inline>
        </w:drawing>
      </w:r>
    </w:p>
    <w:p w14:paraId="3377D1B6" w14:textId="77777777" w:rsidR="00AF6A3D" w:rsidRDefault="00000000">
      <w:pPr>
        <w:spacing w:before="240" w:after="240"/>
        <w:jc w:val="center"/>
        <w:rPr>
          <w:rFonts w:eastAsia="Times New Roman" w:cs="Times New Roman"/>
          <w:color w:val="000000"/>
          <w:szCs w:val="24"/>
        </w:rPr>
      </w:pPr>
      <w:r>
        <w:rPr>
          <w:noProof/>
        </w:rPr>
        <w:lastRenderedPageBreak/>
        <w:drawing>
          <wp:inline distT="0" distB="0" distL="0" distR="0" wp14:anchorId="0DEB73D6" wp14:editId="1CC78DB8">
            <wp:extent cx="2971800" cy="6251764"/>
            <wp:effectExtent l="0" t="0" r="0" b="0"/>
            <wp:docPr id="1143"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 name="Image1"/>
                    <pic:cNvPicPr/>
                  </pic:nvPicPr>
                  <pic:blipFill>
                    <a:blip r:embed="rId43" cstate="print"/>
                    <a:srcRect/>
                    <a:stretch/>
                  </pic:blipFill>
                  <pic:spPr>
                    <a:xfrm>
                      <a:off x="0" y="0"/>
                      <a:ext cx="2971800" cy="6251764"/>
                    </a:xfrm>
                    <a:prstGeom prst="rect">
                      <a:avLst/>
                    </a:prstGeom>
                  </pic:spPr>
                </pic:pic>
              </a:graphicData>
            </a:graphic>
          </wp:inline>
        </w:drawing>
      </w:r>
    </w:p>
    <w:p w14:paraId="16B5005F" w14:textId="77777777" w:rsidR="00AF6A3D" w:rsidRDefault="00000000">
      <w:pPr>
        <w:spacing w:before="240" w:after="240"/>
        <w:jc w:val="center"/>
        <w:rPr>
          <w:rFonts w:eastAsia="Times New Roman" w:cs="Times New Roman"/>
          <w:color w:val="000000"/>
          <w:szCs w:val="24"/>
        </w:rPr>
      </w:pPr>
      <w:r>
        <w:rPr>
          <w:noProof/>
        </w:rPr>
        <w:lastRenderedPageBreak/>
        <w:drawing>
          <wp:inline distT="0" distB="0" distL="0" distR="0" wp14:anchorId="2E948F6E" wp14:editId="144F42A9">
            <wp:extent cx="2971800" cy="5490729"/>
            <wp:effectExtent l="0" t="0" r="0" b="0"/>
            <wp:docPr id="1144"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4" name="Image1"/>
                    <pic:cNvPicPr/>
                  </pic:nvPicPr>
                  <pic:blipFill>
                    <a:blip r:embed="rId44" cstate="print"/>
                    <a:srcRect/>
                    <a:stretch/>
                  </pic:blipFill>
                  <pic:spPr>
                    <a:xfrm>
                      <a:off x="0" y="0"/>
                      <a:ext cx="2971800" cy="5490729"/>
                    </a:xfrm>
                    <a:prstGeom prst="rect">
                      <a:avLst/>
                    </a:prstGeom>
                  </pic:spPr>
                </pic:pic>
              </a:graphicData>
            </a:graphic>
          </wp:inline>
        </w:drawing>
      </w:r>
    </w:p>
    <w:sectPr w:rsidR="00AF6A3D">
      <w:footerReference w:type="default" r:id="rId4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D2CF7C" w14:textId="77777777" w:rsidR="00DC2F76" w:rsidRDefault="00DC2F76">
      <w:pPr>
        <w:spacing w:line="240" w:lineRule="auto"/>
      </w:pPr>
      <w:r>
        <w:separator/>
      </w:r>
    </w:p>
  </w:endnote>
  <w:endnote w:type="continuationSeparator" w:id="0">
    <w:p w14:paraId="4ECA0FB8" w14:textId="77777777" w:rsidR="00DC2F76" w:rsidRDefault="00DC2F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883B6B" w14:textId="77777777" w:rsidR="00AF6A3D" w:rsidRDefault="00000000">
    <w:pPr>
      <w:pBdr>
        <w:top w:val="nil"/>
        <w:left w:val="nil"/>
        <w:bottom w:val="nil"/>
        <w:right w:val="nil"/>
        <w:between w:val="nil"/>
      </w:pBdr>
      <w:tabs>
        <w:tab w:val="center" w:pos="4513"/>
        <w:tab w:val="right" w:pos="9026"/>
      </w:tabs>
      <w:spacing w:line="240" w:lineRule="auto"/>
      <w:jc w:val="right"/>
      <w:rPr>
        <w:rFonts w:eastAsia="Times New Roman" w:cs="Times New Roman"/>
        <w:color w:val="000000"/>
        <w:sz w:val="20"/>
        <w:szCs w:val="20"/>
      </w:rPr>
    </w:pPr>
    <w:r>
      <w:rPr>
        <w:rFonts w:eastAsia="Times New Roman" w:cs="Times New Roman"/>
        <w:color w:val="000000"/>
        <w:sz w:val="20"/>
        <w:szCs w:val="20"/>
      </w:rPr>
      <w:fldChar w:fldCharType="begin"/>
    </w:r>
    <w:r>
      <w:rPr>
        <w:rFonts w:eastAsia="Times New Roman" w:cs="Times New Roman"/>
        <w:color w:val="000000"/>
        <w:sz w:val="20"/>
        <w:szCs w:val="20"/>
      </w:rPr>
      <w:instrText>PAGE</w:instrText>
    </w:r>
    <w:r>
      <w:rPr>
        <w:rFonts w:eastAsia="Times New Roman" w:cs="Times New Roman"/>
        <w:color w:val="000000"/>
        <w:sz w:val="20"/>
        <w:szCs w:val="20"/>
      </w:rPr>
      <w:fldChar w:fldCharType="separate"/>
    </w:r>
    <w:r>
      <w:rPr>
        <w:rFonts w:eastAsia="Times New Roman" w:cs="Times New Roman"/>
        <w:noProof/>
        <w:color w:val="000000"/>
        <w:sz w:val="20"/>
        <w:szCs w:val="20"/>
      </w:rPr>
      <w:t>66</w:t>
    </w:r>
    <w:r>
      <w:rPr>
        <w:rFonts w:eastAsia="Times New Roman" w:cs="Times New Roman"/>
        <w:color w:val="000000"/>
        <w:sz w:val="20"/>
        <w:szCs w:val="20"/>
      </w:rPr>
      <w:fldChar w:fldCharType="end"/>
    </w:r>
  </w:p>
  <w:p w14:paraId="6A5C33F6" w14:textId="77777777" w:rsidR="00AF6A3D" w:rsidRDefault="00AF6A3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70CA7F" w14:textId="77777777" w:rsidR="00DC2F76" w:rsidRDefault="00DC2F76">
      <w:pPr>
        <w:spacing w:line="240" w:lineRule="auto"/>
      </w:pPr>
      <w:r>
        <w:separator/>
      </w:r>
    </w:p>
  </w:footnote>
  <w:footnote w:type="continuationSeparator" w:id="0">
    <w:p w14:paraId="6DC2D340" w14:textId="77777777" w:rsidR="00DC2F76" w:rsidRDefault="00DC2F7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multiLevelType w:val="multilevel"/>
    <w:tmpl w:val="A31859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0000001"/>
    <w:multiLevelType w:val="multilevel"/>
    <w:tmpl w:val="3B98A9E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00000002"/>
    <w:multiLevelType w:val="multilevel"/>
    <w:tmpl w:val="527CCEC0"/>
    <w:lvl w:ilvl="0">
      <w:start w:val="13"/>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3" w15:restartNumberingAfterBreak="0">
    <w:nsid w:val="00000003"/>
    <w:multiLevelType w:val="multilevel"/>
    <w:tmpl w:val="3364D748"/>
    <w:lvl w:ilvl="0">
      <w:start w:val="15"/>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4" w15:restartNumberingAfterBreak="0">
    <w:nsid w:val="00000004"/>
    <w:multiLevelType w:val="multilevel"/>
    <w:tmpl w:val="B09CE40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00000005"/>
    <w:multiLevelType w:val="multilevel"/>
    <w:tmpl w:val="76CCEFD4"/>
    <w:lvl w:ilvl="0">
      <w:start w:val="1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6" w15:restartNumberingAfterBreak="0">
    <w:nsid w:val="00000006"/>
    <w:multiLevelType w:val="multilevel"/>
    <w:tmpl w:val="EF5EABE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00000007"/>
    <w:multiLevelType w:val="multilevel"/>
    <w:tmpl w:val="D05C05EA"/>
    <w:lvl w:ilvl="0">
      <w:start w:val="1"/>
      <w:numFmt w:val="decimal"/>
      <w:lvlText w:val="%1."/>
      <w:lvlJc w:val="left"/>
      <w:pPr>
        <w:tabs>
          <w:tab w:val="left" w:pos="720"/>
        </w:tabs>
        <w:ind w:left="720" w:hanging="360"/>
      </w:p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8" w15:restartNumberingAfterBreak="0">
    <w:nsid w:val="00000008"/>
    <w:multiLevelType w:val="multilevel"/>
    <w:tmpl w:val="7E5E4360"/>
    <w:lvl w:ilvl="0">
      <w:start w:val="1"/>
      <w:numFmt w:val="decimal"/>
      <w:lvlText w:val="%1."/>
      <w:lvlJc w:val="left"/>
      <w:pPr>
        <w:tabs>
          <w:tab w:val="left" w:pos="720"/>
        </w:tabs>
        <w:ind w:left="720" w:hanging="360"/>
      </w:p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9" w15:restartNumberingAfterBreak="0">
    <w:nsid w:val="00000009"/>
    <w:multiLevelType w:val="multilevel"/>
    <w:tmpl w:val="7E4A4A7C"/>
    <w:lvl w:ilvl="0">
      <w:start w:val="5"/>
      <w:numFmt w:val="decimal"/>
      <w:lvlText w:val="%1."/>
      <w:lvlJc w:val="left"/>
      <w:pPr>
        <w:tabs>
          <w:tab w:val="left" w:pos="720"/>
        </w:tabs>
        <w:ind w:left="720" w:hanging="360"/>
      </w:p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0" w15:restartNumberingAfterBreak="0">
    <w:nsid w:val="0000000A"/>
    <w:multiLevelType w:val="multilevel"/>
    <w:tmpl w:val="9368983E"/>
    <w:lvl w:ilvl="0">
      <w:start w:val="9"/>
      <w:numFmt w:val="decimal"/>
      <w:lvlText w:val="%1."/>
      <w:lvlJc w:val="left"/>
      <w:pPr>
        <w:tabs>
          <w:tab w:val="left" w:pos="720"/>
        </w:tabs>
        <w:ind w:left="720" w:hanging="360"/>
      </w:p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1" w15:restartNumberingAfterBreak="0">
    <w:nsid w:val="0000000B"/>
    <w:multiLevelType w:val="multilevel"/>
    <w:tmpl w:val="E53479D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2" w15:restartNumberingAfterBreak="0">
    <w:nsid w:val="0000000C"/>
    <w:multiLevelType w:val="multilevel"/>
    <w:tmpl w:val="C3E49A20"/>
    <w:lvl w:ilvl="0">
      <w:start w:val="14"/>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3" w15:restartNumberingAfterBreak="0">
    <w:nsid w:val="0000000D"/>
    <w:multiLevelType w:val="multilevel"/>
    <w:tmpl w:val="BD52889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4" w15:restartNumberingAfterBreak="0">
    <w:nsid w:val="0000000E"/>
    <w:multiLevelType w:val="multilevel"/>
    <w:tmpl w:val="F4503AE6"/>
    <w:lvl w:ilvl="0">
      <w:start w:val="12"/>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5" w15:restartNumberingAfterBreak="0">
    <w:nsid w:val="0000000F"/>
    <w:multiLevelType w:val="multilevel"/>
    <w:tmpl w:val="61A0A1D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6" w15:restartNumberingAfterBreak="0">
    <w:nsid w:val="00000010"/>
    <w:multiLevelType w:val="multilevel"/>
    <w:tmpl w:val="107CEA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00000011"/>
    <w:multiLevelType w:val="multilevel"/>
    <w:tmpl w:val="A2F4F7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46677845">
    <w:abstractNumId w:val="0"/>
  </w:num>
  <w:num w:numId="2" w16cid:durableId="621110627">
    <w:abstractNumId w:val="16"/>
  </w:num>
  <w:num w:numId="3" w16cid:durableId="1732196347">
    <w:abstractNumId w:val="17"/>
  </w:num>
  <w:num w:numId="4" w16cid:durableId="593130218">
    <w:abstractNumId w:val="7"/>
  </w:num>
  <w:num w:numId="5" w16cid:durableId="1777406455">
    <w:abstractNumId w:val="8"/>
  </w:num>
  <w:num w:numId="6" w16cid:durableId="1054619259">
    <w:abstractNumId w:val="9"/>
  </w:num>
  <w:num w:numId="7" w16cid:durableId="967854174">
    <w:abstractNumId w:val="10"/>
  </w:num>
  <w:num w:numId="8" w16cid:durableId="203442325">
    <w:abstractNumId w:val="13"/>
  </w:num>
  <w:num w:numId="9" w16cid:durableId="1911380106">
    <w:abstractNumId w:val="5"/>
  </w:num>
  <w:num w:numId="10" w16cid:durableId="1690334821">
    <w:abstractNumId w:val="11"/>
  </w:num>
  <w:num w:numId="11" w16cid:durableId="209809408">
    <w:abstractNumId w:val="14"/>
  </w:num>
  <w:num w:numId="12" w16cid:durableId="109668412">
    <w:abstractNumId w:val="15"/>
  </w:num>
  <w:num w:numId="13" w16cid:durableId="2136092643">
    <w:abstractNumId w:val="2"/>
  </w:num>
  <w:num w:numId="14" w16cid:durableId="41827949">
    <w:abstractNumId w:val="1"/>
  </w:num>
  <w:num w:numId="15" w16cid:durableId="1513453589">
    <w:abstractNumId w:val="12"/>
  </w:num>
  <w:num w:numId="16" w16cid:durableId="1557468732">
    <w:abstractNumId w:val="6"/>
  </w:num>
  <w:num w:numId="17" w16cid:durableId="106434771">
    <w:abstractNumId w:val="3"/>
  </w:num>
  <w:num w:numId="18" w16cid:durableId="1097088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6A3D"/>
    <w:rsid w:val="00026052"/>
    <w:rsid w:val="000357EB"/>
    <w:rsid w:val="004A30F7"/>
    <w:rsid w:val="008457E6"/>
    <w:rsid w:val="008A0AA6"/>
    <w:rsid w:val="00AF6A3D"/>
    <w:rsid w:val="00D20983"/>
    <w:rsid w:val="00DC2F76"/>
    <w:rsid w:val="00EC26A2"/>
    <w:rsid w:val="00FA4F4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71896"/>
  <w15:docId w15:val="{A0A4524A-0005-47AF-9A2F-4201F155F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rPr>
  </w:style>
  <w:style w:type="paragraph" w:styleId="Heading1">
    <w:name w:val="heading 1"/>
    <w:basedOn w:val="Normal"/>
    <w:next w:val="Normal"/>
    <w:uiPriority w:val="9"/>
    <w:qFormat/>
    <w:pPr>
      <w:keepNext/>
      <w:keepLines/>
      <w:spacing w:before="400" w:after="120"/>
      <w:outlineLvl w:val="0"/>
    </w:pPr>
    <w:rPr>
      <w:b/>
      <w:sz w:val="28"/>
      <w:szCs w:val="40"/>
    </w:rPr>
  </w:style>
  <w:style w:type="paragraph" w:styleId="Heading2">
    <w:name w:val="heading 2"/>
    <w:basedOn w:val="Normal"/>
    <w:next w:val="Normal"/>
    <w:uiPriority w:val="9"/>
    <w:unhideWhenUsed/>
    <w:qFormat/>
    <w:pPr>
      <w:keepNext/>
      <w:keepLines/>
      <w:spacing w:before="360" w:after="120"/>
      <w:outlineLvl w:val="1"/>
    </w:pPr>
    <w:rPr>
      <w:b/>
      <w:sz w:val="26"/>
      <w:szCs w:val="32"/>
    </w:rPr>
  </w:style>
  <w:style w:type="paragraph" w:styleId="Heading3">
    <w:name w:val="heading 3"/>
    <w:basedOn w:val="Normal"/>
    <w:next w:val="Normal"/>
    <w:uiPriority w:val="9"/>
    <w:unhideWhenUsed/>
    <w:qFormat/>
    <w:pPr>
      <w:keepNext/>
      <w:keepLines/>
      <w:spacing w:before="320" w:after="80"/>
      <w:outlineLvl w:val="2"/>
    </w:pPr>
    <w:rPr>
      <w:b/>
      <w:szCs w:val="28"/>
    </w:rPr>
  </w:style>
  <w:style w:type="paragraph" w:styleId="Heading4">
    <w:name w:val="heading 4"/>
    <w:basedOn w:val="Normal"/>
    <w:next w:val="Normal"/>
    <w:uiPriority w:val="9"/>
    <w:unhideWhenUsed/>
    <w:qFormat/>
    <w:pPr>
      <w:keepNext/>
      <w:keepLines/>
      <w:spacing w:before="280" w:after="80"/>
      <w:outlineLvl w:val="3"/>
    </w:pPr>
    <w:rPr>
      <w:color w:val="666666"/>
      <w:szCs w:val="24"/>
    </w:rPr>
  </w:style>
  <w:style w:type="paragraph" w:styleId="Heading5">
    <w:name w:val="heading 5"/>
    <w:basedOn w:val="Normal"/>
    <w:next w:val="Normal"/>
    <w:uiPriority w:val="9"/>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qFormat/>
    <w:pPr>
      <w:spacing w:before="240" w:after="0" w:line="259" w:lineRule="auto"/>
      <w:outlineLvl w:val="9"/>
    </w:pPr>
    <w:rPr>
      <w:rFonts w:ascii="Calibri" w:eastAsia="SimSun" w:hAnsi="Calibri" w:cs="SimSun"/>
      <w:b w:val="0"/>
      <w:color w:val="365F91"/>
      <w:sz w:val="32"/>
      <w:szCs w:val="32"/>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000FF"/>
      <w:u w:val="single"/>
    </w:rPr>
  </w:style>
  <w:style w:type="paragraph" w:styleId="Header">
    <w:name w:val="header"/>
    <w:basedOn w:val="Normal"/>
    <w:link w:val="HeaderChar"/>
    <w:uiPriority w:val="99"/>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TOC3">
    <w:name w:val="toc 3"/>
    <w:basedOn w:val="Normal"/>
    <w:next w:val="Normal"/>
    <w:uiPriority w:val="39"/>
    <w:pPr>
      <w:spacing w:after="100"/>
      <w:ind w:left="440"/>
    </w:pPr>
  </w:style>
  <w:style w:type="character" w:customStyle="1" w:styleId="UnresolvedMention1">
    <w:name w:val="Unresolved Mention1"/>
    <w:basedOn w:val="DefaultParagraphFont"/>
    <w:uiPriority w:val="99"/>
    <w:rPr>
      <w:color w:val="605E5C"/>
      <w:shd w:val="clear" w:color="auto" w:fill="E1DFDD"/>
    </w:rPr>
  </w:style>
  <w:style w:type="paragraph" w:styleId="TableofFigures">
    <w:name w:val="table of figures"/>
    <w:basedOn w:val="Normal"/>
    <w:next w:val="Normal"/>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3.jpeg"/><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5.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4.jpe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hyperlink" Target="https://www.webfx.com/digital-marketing/learn/traditional-media-vs-new-m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zvTYZ/G9/3xQe9Ot5nSeB7pDHaw==">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</go:docsCustomData>
</go:gDocsCustomXmlDataStorage>
</file>

<file path=customXml/itemProps1.xml><?xml version="1.0" encoding="utf-8"?>
<ds:datastoreItem xmlns:ds="http://schemas.openxmlformats.org/officeDocument/2006/customXml" ds:itemID="{AEE1AA87-5563-4647-BD99-D12FA2EDF17F}">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97</Pages>
  <Words>22307</Words>
  <Characters>127150</Characters>
  <Application>Microsoft Office Word</Application>
  <DocSecurity>0</DocSecurity>
  <Lines>1059</Lines>
  <Paragraphs>298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Muhammed, Shahid (Student)</cp:lastModifiedBy>
  <cp:revision>5</cp:revision>
  <dcterms:created xsi:type="dcterms:W3CDTF">2024-10-02T14:09:00Z</dcterms:created>
  <dcterms:modified xsi:type="dcterms:W3CDTF">2024-10-11T16:02:00Z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d05aa55435773823570d675481f0da969eb4a2fe626ddf22cc7e4087a0e0f60f</vt:lpwstr>
  </property>
  <property fmtid="{D5CDD505-2E9C-101B-9397-08002B2CF9AE}" pid="3" name="ICV">
    <vt:lpwstr>8625e47922204aaab5373222b6894478</vt:lpwstr>
  </property>
</Properties>
</file>