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29EEF" w14:textId="77777777" w:rsidR="00CD0A2C" w:rsidRDefault="00CD0A2C" w:rsidP="00BE4722">
      <w:pPr>
        <w:spacing w:after="0"/>
        <w:rPr>
          <w:b/>
          <w:sz w:val="32"/>
        </w:rPr>
      </w:pPr>
    </w:p>
    <w:p w14:paraId="5CEF4010" w14:textId="77777777" w:rsidR="00CD0A2C" w:rsidRDefault="00CD0A2C" w:rsidP="00BE4722">
      <w:pPr>
        <w:spacing w:after="0"/>
        <w:rPr>
          <w:b/>
          <w:sz w:val="32"/>
        </w:rPr>
      </w:pPr>
    </w:p>
    <w:p w14:paraId="0DA73565" w14:textId="77777777" w:rsidR="00CD0A2C" w:rsidRDefault="00CD0A2C" w:rsidP="00BE4722">
      <w:pPr>
        <w:spacing w:after="0"/>
        <w:rPr>
          <w:b/>
          <w:sz w:val="32"/>
        </w:rPr>
      </w:pPr>
    </w:p>
    <w:p w14:paraId="4BA29B30" w14:textId="77777777" w:rsidR="00CD0A2C" w:rsidRDefault="00CD0A2C" w:rsidP="00BE4722">
      <w:pPr>
        <w:spacing w:after="0"/>
        <w:rPr>
          <w:b/>
          <w:sz w:val="32"/>
        </w:rPr>
      </w:pPr>
    </w:p>
    <w:p w14:paraId="7A2EA976" w14:textId="7CC2BF4B" w:rsidR="004F1D22" w:rsidRPr="001D2A80" w:rsidRDefault="00CD0A2C" w:rsidP="00BE4722">
      <w:pPr>
        <w:spacing w:after="0"/>
        <w:rPr>
          <w:b/>
          <w:sz w:val="32"/>
        </w:rPr>
      </w:pPr>
      <w:r>
        <w:rPr>
          <w:b/>
          <w:sz w:val="32"/>
        </w:rPr>
        <w:t xml:space="preserve"> </w:t>
      </w:r>
      <w:r w:rsidR="00BE4722" w:rsidRPr="001D2A80">
        <w:rPr>
          <w:b/>
          <w:sz w:val="32"/>
        </w:rPr>
        <w:t xml:space="preserve">Assignment Title: </w:t>
      </w:r>
      <w:r w:rsidR="001D2A80" w:rsidRPr="001D2A80">
        <w:rPr>
          <w:b/>
          <w:sz w:val="32"/>
        </w:rPr>
        <w:t>Global Business Management</w:t>
      </w:r>
    </w:p>
    <w:p w14:paraId="6B281C16" w14:textId="1C42D110" w:rsidR="0058207C" w:rsidRPr="00CD0A2C" w:rsidRDefault="00CD0A2C" w:rsidP="00BE4722">
      <w:pPr>
        <w:spacing w:after="0"/>
        <w:rPr>
          <w:b/>
          <w:bCs/>
          <w:sz w:val="28"/>
          <w:szCs w:val="28"/>
        </w:rPr>
      </w:pPr>
      <w:r w:rsidRPr="00CD0A2C">
        <w:rPr>
          <w:b/>
          <w:bCs/>
          <w:sz w:val="28"/>
          <w:szCs w:val="28"/>
        </w:rPr>
        <w:t xml:space="preserve">Daniela Nadia Stochita </w:t>
      </w:r>
    </w:p>
    <w:p w14:paraId="4A5B1C9E" w14:textId="751F168B" w:rsidR="00CD0A2C" w:rsidRPr="00CD0A2C" w:rsidRDefault="00CD0A2C" w:rsidP="00BE4722">
      <w:pPr>
        <w:spacing w:after="0"/>
        <w:rPr>
          <w:b/>
          <w:bCs/>
          <w:sz w:val="28"/>
          <w:szCs w:val="28"/>
        </w:rPr>
      </w:pPr>
      <w:r w:rsidRPr="00CD0A2C">
        <w:rPr>
          <w:b/>
          <w:bCs/>
          <w:sz w:val="28"/>
          <w:szCs w:val="28"/>
        </w:rPr>
        <w:t>Student number: 2113969</w:t>
      </w:r>
    </w:p>
    <w:p w14:paraId="7CCA5A85" w14:textId="77777777" w:rsidR="0058207C" w:rsidRPr="00CD0A2C" w:rsidRDefault="0058207C" w:rsidP="00BE4722">
      <w:pPr>
        <w:spacing w:after="0"/>
        <w:rPr>
          <w:b/>
          <w:bCs/>
          <w:sz w:val="28"/>
          <w:szCs w:val="28"/>
        </w:rPr>
      </w:pPr>
    </w:p>
    <w:p w14:paraId="79FF9B1F" w14:textId="77777777" w:rsidR="003C566C" w:rsidRDefault="0058207C" w:rsidP="00BE4722">
      <w:pPr>
        <w:spacing w:after="0"/>
      </w:pPr>
      <w:r>
        <w:br w:type="column"/>
      </w:r>
    </w:p>
    <w:sdt>
      <w:sdtPr>
        <w:rPr>
          <w:rFonts w:ascii="Times New Roman" w:eastAsiaTheme="minorHAnsi" w:hAnsi="Times New Roman" w:cs="Siyam Rupali"/>
          <w:color w:val="000000" w:themeColor="text1"/>
          <w:sz w:val="24"/>
          <w:szCs w:val="24"/>
          <w:lang w:bidi="bn-BD"/>
        </w:rPr>
        <w:id w:val="584184918"/>
        <w:docPartObj>
          <w:docPartGallery w:val="Table of Contents"/>
          <w:docPartUnique/>
        </w:docPartObj>
      </w:sdtPr>
      <w:sdtEndPr>
        <w:rPr>
          <w:b/>
          <w:bCs/>
          <w:noProof/>
        </w:rPr>
      </w:sdtEndPr>
      <w:sdtContent>
        <w:p w14:paraId="5DEEE960" w14:textId="77777777" w:rsidR="003C566C" w:rsidRPr="003C566C" w:rsidRDefault="003C566C" w:rsidP="003C566C">
          <w:pPr>
            <w:pStyle w:val="TOCHeading"/>
            <w:spacing w:before="0" w:line="360" w:lineRule="auto"/>
            <w:jc w:val="both"/>
            <w:rPr>
              <w:rFonts w:ascii="Times New Roman" w:hAnsi="Times New Roman" w:cs="Times New Roman"/>
              <w:b/>
              <w:color w:val="000000" w:themeColor="text1"/>
            </w:rPr>
          </w:pPr>
          <w:r w:rsidRPr="003C566C">
            <w:rPr>
              <w:rFonts w:ascii="Times New Roman" w:hAnsi="Times New Roman" w:cs="Times New Roman"/>
              <w:b/>
              <w:color w:val="000000" w:themeColor="text1"/>
            </w:rPr>
            <w:t>Table of Contents</w:t>
          </w:r>
        </w:p>
        <w:p w14:paraId="317BDE1E" w14:textId="77777777" w:rsidR="003C566C" w:rsidRDefault="003C566C">
          <w:pPr>
            <w:pStyle w:val="TOC1"/>
            <w:tabs>
              <w:tab w:val="right" w:leader="dot" w:pos="9350"/>
            </w:tabs>
            <w:rPr>
              <w:noProof/>
            </w:rPr>
          </w:pPr>
          <w:r>
            <w:fldChar w:fldCharType="begin"/>
          </w:r>
          <w:r>
            <w:instrText xml:space="preserve"> TOC \o "1-3" \h \z \u </w:instrText>
          </w:r>
          <w:r>
            <w:fldChar w:fldCharType="separate"/>
          </w:r>
          <w:hyperlink w:anchor="_Toc117519045" w:history="1">
            <w:r w:rsidRPr="009163A9">
              <w:rPr>
                <w:rStyle w:val="Hyperlink"/>
                <w:noProof/>
              </w:rPr>
              <w:t>Introduction</w:t>
            </w:r>
            <w:r>
              <w:rPr>
                <w:noProof/>
                <w:webHidden/>
              </w:rPr>
              <w:tab/>
            </w:r>
            <w:r>
              <w:rPr>
                <w:noProof/>
                <w:webHidden/>
              </w:rPr>
              <w:fldChar w:fldCharType="begin"/>
            </w:r>
            <w:r>
              <w:rPr>
                <w:noProof/>
                <w:webHidden/>
              </w:rPr>
              <w:instrText xml:space="preserve"> PAGEREF _Toc117519045 \h </w:instrText>
            </w:r>
            <w:r>
              <w:rPr>
                <w:noProof/>
                <w:webHidden/>
              </w:rPr>
            </w:r>
            <w:r>
              <w:rPr>
                <w:noProof/>
                <w:webHidden/>
              </w:rPr>
              <w:fldChar w:fldCharType="separate"/>
            </w:r>
            <w:r>
              <w:rPr>
                <w:noProof/>
                <w:webHidden/>
              </w:rPr>
              <w:t>3</w:t>
            </w:r>
            <w:r>
              <w:rPr>
                <w:noProof/>
                <w:webHidden/>
              </w:rPr>
              <w:fldChar w:fldCharType="end"/>
            </w:r>
          </w:hyperlink>
        </w:p>
        <w:p w14:paraId="7805015B" w14:textId="77777777" w:rsidR="003C566C" w:rsidRDefault="00000000">
          <w:pPr>
            <w:pStyle w:val="TOC1"/>
            <w:tabs>
              <w:tab w:val="right" w:leader="dot" w:pos="9350"/>
            </w:tabs>
            <w:rPr>
              <w:noProof/>
            </w:rPr>
          </w:pPr>
          <w:hyperlink w:anchor="_Toc117519046" w:history="1">
            <w:r w:rsidR="003C566C" w:rsidRPr="009163A9">
              <w:rPr>
                <w:rStyle w:val="Hyperlink"/>
                <w:noProof/>
              </w:rPr>
              <w:t>Overview of Higher Education Sector</w:t>
            </w:r>
            <w:r w:rsidR="003C566C">
              <w:rPr>
                <w:noProof/>
                <w:webHidden/>
              </w:rPr>
              <w:tab/>
            </w:r>
            <w:r w:rsidR="003C566C">
              <w:rPr>
                <w:noProof/>
                <w:webHidden/>
              </w:rPr>
              <w:fldChar w:fldCharType="begin"/>
            </w:r>
            <w:r w:rsidR="003C566C">
              <w:rPr>
                <w:noProof/>
                <w:webHidden/>
              </w:rPr>
              <w:instrText xml:space="preserve"> PAGEREF _Toc117519046 \h </w:instrText>
            </w:r>
            <w:r w:rsidR="003C566C">
              <w:rPr>
                <w:noProof/>
                <w:webHidden/>
              </w:rPr>
            </w:r>
            <w:r w:rsidR="003C566C">
              <w:rPr>
                <w:noProof/>
                <w:webHidden/>
              </w:rPr>
              <w:fldChar w:fldCharType="separate"/>
            </w:r>
            <w:r w:rsidR="003C566C">
              <w:rPr>
                <w:noProof/>
                <w:webHidden/>
              </w:rPr>
              <w:t>4</w:t>
            </w:r>
            <w:r w:rsidR="003C566C">
              <w:rPr>
                <w:noProof/>
                <w:webHidden/>
              </w:rPr>
              <w:fldChar w:fldCharType="end"/>
            </w:r>
          </w:hyperlink>
        </w:p>
        <w:p w14:paraId="731205CE" w14:textId="77777777" w:rsidR="003C566C" w:rsidRDefault="00000000">
          <w:pPr>
            <w:pStyle w:val="TOC1"/>
            <w:tabs>
              <w:tab w:val="right" w:leader="dot" w:pos="9350"/>
            </w:tabs>
            <w:rPr>
              <w:noProof/>
            </w:rPr>
          </w:pPr>
          <w:hyperlink w:anchor="_Toc117519047" w:history="1">
            <w:r w:rsidR="003C566C" w:rsidRPr="009163A9">
              <w:rPr>
                <w:rStyle w:val="Hyperlink"/>
                <w:noProof/>
              </w:rPr>
              <w:t>PESTLE Analysis of University of Wales Trinity Saint David</w:t>
            </w:r>
            <w:r w:rsidR="003C566C">
              <w:rPr>
                <w:noProof/>
                <w:webHidden/>
              </w:rPr>
              <w:tab/>
            </w:r>
            <w:r w:rsidR="003C566C">
              <w:rPr>
                <w:noProof/>
                <w:webHidden/>
              </w:rPr>
              <w:fldChar w:fldCharType="begin"/>
            </w:r>
            <w:r w:rsidR="003C566C">
              <w:rPr>
                <w:noProof/>
                <w:webHidden/>
              </w:rPr>
              <w:instrText xml:space="preserve"> PAGEREF _Toc117519047 \h </w:instrText>
            </w:r>
            <w:r w:rsidR="003C566C">
              <w:rPr>
                <w:noProof/>
                <w:webHidden/>
              </w:rPr>
            </w:r>
            <w:r w:rsidR="003C566C">
              <w:rPr>
                <w:noProof/>
                <w:webHidden/>
              </w:rPr>
              <w:fldChar w:fldCharType="separate"/>
            </w:r>
            <w:r w:rsidR="003C566C">
              <w:rPr>
                <w:noProof/>
                <w:webHidden/>
              </w:rPr>
              <w:t>5</w:t>
            </w:r>
            <w:r w:rsidR="003C566C">
              <w:rPr>
                <w:noProof/>
                <w:webHidden/>
              </w:rPr>
              <w:fldChar w:fldCharType="end"/>
            </w:r>
          </w:hyperlink>
        </w:p>
        <w:p w14:paraId="15759285" w14:textId="77777777" w:rsidR="003C566C" w:rsidRDefault="00000000">
          <w:pPr>
            <w:pStyle w:val="TOC2"/>
            <w:tabs>
              <w:tab w:val="right" w:leader="dot" w:pos="9350"/>
            </w:tabs>
            <w:rPr>
              <w:noProof/>
            </w:rPr>
          </w:pPr>
          <w:hyperlink w:anchor="_Toc117519048" w:history="1">
            <w:r w:rsidR="003C566C" w:rsidRPr="009163A9">
              <w:rPr>
                <w:rStyle w:val="Hyperlink"/>
                <w:noProof/>
              </w:rPr>
              <w:t>Political factors</w:t>
            </w:r>
            <w:r w:rsidR="003C566C">
              <w:rPr>
                <w:noProof/>
                <w:webHidden/>
              </w:rPr>
              <w:tab/>
            </w:r>
            <w:r w:rsidR="003C566C">
              <w:rPr>
                <w:noProof/>
                <w:webHidden/>
              </w:rPr>
              <w:fldChar w:fldCharType="begin"/>
            </w:r>
            <w:r w:rsidR="003C566C">
              <w:rPr>
                <w:noProof/>
                <w:webHidden/>
              </w:rPr>
              <w:instrText xml:space="preserve"> PAGEREF _Toc117519048 \h </w:instrText>
            </w:r>
            <w:r w:rsidR="003C566C">
              <w:rPr>
                <w:noProof/>
                <w:webHidden/>
              </w:rPr>
            </w:r>
            <w:r w:rsidR="003C566C">
              <w:rPr>
                <w:noProof/>
                <w:webHidden/>
              </w:rPr>
              <w:fldChar w:fldCharType="separate"/>
            </w:r>
            <w:r w:rsidR="003C566C">
              <w:rPr>
                <w:noProof/>
                <w:webHidden/>
              </w:rPr>
              <w:t>5</w:t>
            </w:r>
            <w:r w:rsidR="003C566C">
              <w:rPr>
                <w:noProof/>
                <w:webHidden/>
              </w:rPr>
              <w:fldChar w:fldCharType="end"/>
            </w:r>
          </w:hyperlink>
        </w:p>
        <w:p w14:paraId="5A82B455" w14:textId="77777777" w:rsidR="003C566C" w:rsidRDefault="00000000">
          <w:pPr>
            <w:pStyle w:val="TOC2"/>
            <w:tabs>
              <w:tab w:val="right" w:leader="dot" w:pos="9350"/>
            </w:tabs>
            <w:rPr>
              <w:noProof/>
            </w:rPr>
          </w:pPr>
          <w:hyperlink w:anchor="_Toc117519049" w:history="1">
            <w:r w:rsidR="003C566C" w:rsidRPr="009163A9">
              <w:rPr>
                <w:rStyle w:val="Hyperlink"/>
                <w:noProof/>
              </w:rPr>
              <w:t>Economic factors</w:t>
            </w:r>
            <w:r w:rsidR="003C566C">
              <w:rPr>
                <w:noProof/>
                <w:webHidden/>
              </w:rPr>
              <w:tab/>
            </w:r>
            <w:r w:rsidR="003C566C">
              <w:rPr>
                <w:noProof/>
                <w:webHidden/>
              </w:rPr>
              <w:fldChar w:fldCharType="begin"/>
            </w:r>
            <w:r w:rsidR="003C566C">
              <w:rPr>
                <w:noProof/>
                <w:webHidden/>
              </w:rPr>
              <w:instrText xml:space="preserve"> PAGEREF _Toc117519049 \h </w:instrText>
            </w:r>
            <w:r w:rsidR="003C566C">
              <w:rPr>
                <w:noProof/>
                <w:webHidden/>
              </w:rPr>
            </w:r>
            <w:r w:rsidR="003C566C">
              <w:rPr>
                <w:noProof/>
                <w:webHidden/>
              </w:rPr>
              <w:fldChar w:fldCharType="separate"/>
            </w:r>
            <w:r w:rsidR="003C566C">
              <w:rPr>
                <w:noProof/>
                <w:webHidden/>
              </w:rPr>
              <w:t>6</w:t>
            </w:r>
            <w:r w:rsidR="003C566C">
              <w:rPr>
                <w:noProof/>
                <w:webHidden/>
              </w:rPr>
              <w:fldChar w:fldCharType="end"/>
            </w:r>
          </w:hyperlink>
        </w:p>
        <w:p w14:paraId="634D0DAC" w14:textId="77777777" w:rsidR="003C566C" w:rsidRDefault="00000000">
          <w:pPr>
            <w:pStyle w:val="TOC2"/>
            <w:tabs>
              <w:tab w:val="right" w:leader="dot" w:pos="9350"/>
            </w:tabs>
            <w:rPr>
              <w:noProof/>
            </w:rPr>
          </w:pPr>
          <w:hyperlink w:anchor="_Toc117519050" w:history="1">
            <w:r w:rsidR="003C566C" w:rsidRPr="009163A9">
              <w:rPr>
                <w:rStyle w:val="Hyperlink"/>
                <w:noProof/>
              </w:rPr>
              <w:t>Sociocultural factors</w:t>
            </w:r>
            <w:r w:rsidR="003C566C">
              <w:rPr>
                <w:noProof/>
                <w:webHidden/>
              </w:rPr>
              <w:tab/>
            </w:r>
            <w:r w:rsidR="003C566C">
              <w:rPr>
                <w:noProof/>
                <w:webHidden/>
              </w:rPr>
              <w:fldChar w:fldCharType="begin"/>
            </w:r>
            <w:r w:rsidR="003C566C">
              <w:rPr>
                <w:noProof/>
                <w:webHidden/>
              </w:rPr>
              <w:instrText xml:space="preserve"> PAGEREF _Toc117519050 \h </w:instrText>
            </w:r>
            <w:r w:rsidR="003C566C">
              <w:rPr>
                <w:noProof/>
                <w:webHidden/>
              </w:rPr>
            </w:r>
            <w:r w:rsidR="003C566C">
              <w:rPr>
                <w:noProof/>
                <w:webHidden/>
              </w:rPr>
              <w:fldChar w:fldCharType="separate"/>
            </w:r>
            <w:r w:rsidR="003C566C">
              <w:rPr>
                <w:noProof/>
                <w:webHidden/>
              </w:rPr>
              <w:t>7</w:t>
            </w:r>
            <w:r w:rsidR="003C566C">
              <w:rPr>
                <w:noProof/>
                <w:webHidden/>
              </w:rPr>
              <w:fldChar w:fldCharType="end"/>
            </w:r>
          </w:hyperlink>
        </w:p>
        <w:p w14:paraId="1E1275CC" w14:textId="77777777" w:rsidR="003C566C" w:rsidRDefault="00000000">
          <w:pPr>
            <w:pStyle w:val="TOC2"/>
            <w:tabs>
              <w:tab w:val="right" w:leader="dot" w:pos="9350"/>
            </w:tabs>
            <w:rPr>
              <w:noProof/>
            </w:rPr>
          </w:pPr>
          <w:hyperlink w:anchor="_Toc117519051" w:history="1">
            <w:r w:rsidR="003C566C" w:rsidRPr="009163A9">
              <w:rPr>
                <w:rStyle w:val="Hyperlink"/>
                <w:noProof/>
              </w:rPr>
              <w:t>Technological factors</w:t>
            </w:r>
            <w:r w:rsidR="003C566C">
              <w:rPr>
                <w:noProof/>
                <w:webHidden/>
              </w:rPr>
              <w:tab/>
            </w:r>
            <w:r w:rsidR="003C566C">
              <w:rPr>
                <w:noProof/>
                <w:webHidden/>
              </w:rPr>
              <w:fldChar w:fldCharType="begin"/>
            </w:r>
            <w:r w:rsidR="003C566C">
              <w:rPr>
                <w:noProof/>
                <w:webHidden/>
              </w:rPr>
              <w:instrText xml:space="preserve"> PAGEREF _Toc117519051 \h </w:instrText>
            </w:r>
            <w:r w:rsidR="003C566C">
              <w:rPr>
                <w:noProof/>
                <w:webHidden/>
              </w:rPr>
            </w:r>
            <w:r w:rsidR="003C566C">
              <w:rPr>
                <w:noProof/>
                <w:webHidden/>
              </w:rPr>
              <w:fldChar w:fldCharType="separate"/>
            </w:r>
            <w:r w:rsidR="003C566C">
              <w:rPr>
                <w:noProof/>
                <w:webHidden/>
              </w:rPr>
              <w:t>8</w:t>
            </w:r>
            <w:r w:rsidR="003C566C">
              <w:rPr>
                <w:noProof/>
                <w:webHidden/>
              </w:rPr>
              <w:fldChar w:fldCharType="end"/>
            </w:r>
          </w:hyperlink>
        </w:p>
        <w:p w14:paraId="453DE5AE" w14:textId="77777777" w:rsidR="003C566C" w:rsidRDefault="00000000">
          <w:pPr>
            <w:pStyle w:val="TOC2"/>
            <w:tabs>
              <w:tab w:val="right" w:leader="dot" w:pos="9350"/>
            </w:tabs>
            <w:rPr>
              <w:noProof/>
            </w:rPr>
          </w:pPr>
          <w:hyperlink w:anchor="_Toc117519052" w:history="1">
            <w:r w:rsidR="003C566C" w:rsidRPr="009163A9">
              <w:rPr>
                <w:rStyle w:val="Hyperlink"/>
                <w:noProof/>
              </w:rPr>
              <w:t>Legal factors</w:t>
            </w:r>
            <w:r w:rsidR="003C566C">
              <w:rPr>
                <w:noProof/>
                <w:webHidden/>
              </w:rPr>
              <w:tab/>
            </w:r>
            <w:r w:rsidR="003C566C">
              <w:rPr>
                <w:noProof/>
                <w:webHidden/>
              </w:rPr>
              <w:fldChar w:fldCharType="begin"/>
            </w:r>
            <w:r w:rsidR="003C566C">
              <w:rPr>
                <w:noProof/>
                <w:webHidden/>
              </w:rPr>
              <w:instrText xml:space="preserve"> PAGEREF _Toc117519052 \h </w:instrText>
            </w:r>
            <w:r w:rsidR="003C566C">
              <w:rPr>
                <w:noProof/>
                <w:webHidden/>
              </w:rPr>
            </w:r>
            <w:r w:rsidR="003C566C">
              <w:rPr>
                <w:noProof/>
                <w:webHidden/>
              </w:rPr>
              <w:fldChar w:fldCharType="separate"/>
            </w:r>
            <w:r w:rsidR="003C566C">
              <w:rPr>
                <w:noProof/>
                <w:webHidden/>
              </w:rPr>
              <w:t>9</w:t>
            </w:r>
            <w:r w:rsidR="003C566C">
              <w:rPr>
                <w:noProof/>
                <w:webHidden/>
              </w:rPr>
              <w:fldChar w:fldCharType="end"/>
            </w:r>
          </w:hyperlink>
        </w:p>
        <w:p w14:paraId="72A1247E" w14:textId="77777777" w:rsidR="003C566C" w:rsidRDefault="00000000">
          <w:pPr>
            <w:pStyle w:val="TOC2"/>
            <w:tabs>
              <w:tab w:val="right" w:leader="dot" w:pos="9350"/>
            </w:tabs>
            <w:rPr>
              <w:noProof/>
            </w:rPr>
          </w:pPr>
          <w:hyperlink w:anchor="_Toc117519053" w:history="1">
            <w:r w:rsidR="003C566C" w:rsidRPr="009163A9">
              <w:rPr>
                <w:rStyle w:val="Hyperlink"/>
                <w:noProof/>
              </w:rPr>
              <w:t>Environmental factors</w:t>
            </w:r>
            <w:r w:rsidR="003C566C">
              <w:rPr>
                <w:noProof/>
                <w:webHidden/>
              </w:rPr>
              <w:tab/>
            </w:r>
            <w:r w:rsidR="003C566C">
              <w:rPr>
                <w:noProof/>
                <w:webHidden/>
              </w:rPr>
              <w:fldChar w:fldCharType="begin"/>
            </w:r>
            <w:r w:rsidR="003C566C">
              <w:rPr>
                <w:noProof/>
                <w:webHidden/>
              </w:rPr>
              <w:instrText xml:space="preserve"> PAGEREF _Toc117519053 \h </w:instrText>
            </w:r>
            <w:r w:rsidR="003C566C">
              <w:rPr>
                <w:noProof/>
                <w:webHidden/>
              </w:rPr>
            </w:r>
            <w:r w:rsidR="003C566C">
              <w:rPr>
                <w:noProof/>
                <w:webHidden/>
              </w:rPr>
              <w:fldChar w:fldCharType="separate"/>
            </w:r>
            <w:r w:rsidR="003C566C">
              <w:rPr>
                <w:noProof/>
                <w:webHidden/>
              </w:rPr>
              <w:t>10</w:t>
            </w:r>
            <w:r w:rsidR="003C566C">
              <w:rPr>
                <w:noProof/>
                <w:webHidden/>
              </w:rPr>
              <w:fldChar w:fldCharType="end"/>
            </w:r>
          </w:hyperlink>
        </w:p>
        <w:p w14:paraId="2B01DF46" w14:textId="77777777" w:rsidR="003C566C" w:rsidRDefault="00000000">
          <w:pPr>
            <w:pStyle w:val="TOC1"/>
            <w:tabs>
              <w:tab w:val="right" w:leader="dot" w:pos="9350"/>
            </w:tabs>
            <w:rPr>
              <w:noProof/>
            </w:rPr>
          </w:pPr>
          <w:hyperlink w:anchor="_Toc117519054" w:history="1">
            <w:r w:rsidR="003C566C" w:rsidRPr="009163A9">
              <w:rPr>
                <w:rStyle w:val="Hyperlink"/>
                <w:noProof/>
              </w:rPr>
              <w:t>Porter’s Five Forces analysis of University of Wales Trinity Saint David</w:t>
            </w:r>
            <w:r w:rsidR="003C566C">
              <w:rPr>
                <w:noProof/>
                <w:webHidden/>
              </w:rPr>
              <w:tab/>
            </w:r>
            <w:r w:rsidR="003C566C">
              <w:rPr>
                <w:noProof/>
                <w:webHidden/>
              </w:rPr>
              <w:fldChar w:fldCharType="begin"/>
            </w:r>
            <w:r w:rsidR="003C566C">
              <w:rPr>
                <w:noProof/>
                <w:webHidden/>
              </w:rPr>
              <w:instrText xml:space="preserve"> PAGEREF _Toc117519054 \h </w:instrText>
            </w:r>
            <w:r w:rsidR="003C566C">
              <w:rPr>
                <w:noProof/>
                <w:webHidden/>
              </w:rPr>
            </w:r>
            <w:r w:rsidR="003C566C">
              <w:rPr>
                <w:noProof/>
                <w:webHidden/>
              </w:rPr>
              <w:fldChar w:fldCharType="separate"/>
            </w:r>
            <w:r w:rsidR="003C566C">
              <w:rPr>
                <w:noProof/>
                <w:webHidden/>
              </w:rPr>
              <w:t>11</w:t>
            </w:r>
            <w:r w:rsidR="003C566C">
              <w:rPr>
                <w:noProof/>
                <w:webHidden/>
              </w:rPr>
              <w:fldChar w:fldCharType="end"/>
            </w:r>
          </w:hyperlink>
        </w:p>
        <w:p w14:paraId="01DF50AF" w14:textId="77777777" w:rsidR="003C566C" w:rsidRDefault="00000000">
          <w:pPr>
            <w:pStyle w:val="TOC2"/>
            <w:tabs>
              <w:tab w:val="right" w:leader="dot" w:pos="9350"/>
            </w:tabs>
            <w:rPr>
              <w:noProof/>
            </w:rPr>
          </w:pPr>
          <w:hyperlink w:anchor="_Toc117519055" w:history="1">
            <w:r w:rsidR="003C566C" w:rsidRPr="009163A9">
              <w:rPr>
                <w:rStyle w:val="Hyperlink"/>
                <w:noProof/>
              </w:rPr>
              <w:t>New Entrant Threats</w:t>
            </w:r>
            <w:r w:rsidR="003C566C">
              <w:rPr>
                <w:noProof/>
                <w:webHidden/>
              </w:rPr>
              <w:tab/>
            </w:r>
            <w:r w:rsidR="003C566C">
              <w:rPr>
                <w:noProof/>
                <w:webHidden/>
              </w:rPr>
              <w:fldChar w:fldCharType="begin"/>
            </w:r>
            <w:r w:rsidR="003C566C">
              <w:rPr>
                <w:noProof/>
                <w:webHidden/>
              </w:rPr>
              <w:instrText xml:space="preserve"> PAGEREF _Toc117519055 \h </w:instrText>
            </w:r>
            <w:r w:rsidR="003C566C">
              <w:rPr>
                <w:noProof/>
                <w:webHidden/>
              </w:rPr>
            </w:r>
            <w:r w:rsidR="003C566C">
              <w:rPr>
                <w:noProof/>
                <w:webHidden/>
              </w:rPr>
              <w:fldChar w:fldCharType="separate"/>
            </w:r>
            <w:r w:rsidR="003C566C">
              <w:rPr>
                <w:noProof/>
                <w:webHidden/>
              </w:rPr>
              <w:t>11</w:t>
            </w:r>
            <w:r w:rsidR="003C566C">
              <w:rPr>
                <w:noProof/>
                <w:webHidden/>
              </w:rPr>
              <w:fldChar w:fldCharType="end"/>
            </w:r>
          </w:hyperlink>
        </w:p>
        <w:p w14:paraId="6F26EB4A" w14:textId="77777777" w:rsidR="003C566C" w:rsidRDefault="00000000">
          <w:pPr>
            <w:pStyle w:val="TOC2"/>
            <w:tabs>
              <w:tab w:val="right" w:leader="dot" w:pos="9350"/>
            </w:tabs>
            <w:rPr>
              <w:noProof/>
            </w:rPr>
          </w:pPr>
          <w:hyperlink w:anchor="_Toc117519056" w:history="1">
            <w:r w:rsidR="003C566C" w:rsidRPr="009163A9">
              <w:rPr>
                <w:rStyle w:val="Hyperlink"/>
                <w:noProof/>
              </w:rPr>
              <w:t>Suppliers' Bargaining Power</w:t>
            </w:r>
            <w:r w:rsidR="003C566C">
              <w:rPr>
                <w:noProof/>
                <w:webHidden/>
              </w:rPr>
              <w:tab/>
            </w:r>
            <w:r w:rsidR="003C566C">
              <w:rPr>
                <w:noProof/>
                <w:webHidden/>
              </w:rPr>
              <w:fldChar w:fldCharType="begin"/>
            </w:r>
            <w:r w:rsidR="003C566C">
              <w:rPr>
                <w:noProof/>
                <w:webHidden/>
              </w:rPr>
              <w:instrText xml:space="preserve"> PAGEREF _Toc117519056 \h </w:instrText>
            </w:r>
            <w:r w:rsidR="003C566C">
              <w:rPr>
                <w:noProof/>
                <w:webHidden/>
              </w:rPr>
            </w:r>
            <w:r w:rsidR="003C566C">
              <w:rPr>
                <w:noProof/>
                <w:webHidden/>
              </w:rPr>
              <w:fldChar w:fldCharType="separate"/>
            </w:r>
            <w:r w:rsidR="003C566C">
              <w:rPr>
                <w:noProof/>
                <w:webHidden/>
              </w:rPr>
              <w:t>11</w:t>
            </w:r>
            <w:r w:rsidR="003C566C">
              <w:rPr>
                <w:noProof/>
                <w:webHidden/>
              </w:rPr>
              <w:fldChar w:fldCharType="end"/>
            </w:r>
          </w:hyperlink>
        </w:p>
        <w:p w14:paraId="431D6C0C" w14:textId="77777777" w:rsidR="003C566C" w:rsidRDefault="00000000">
          <w:pPr>
            <w:pStyle w:val="TOC2"/>
            <w:tabs>
              <w:tab w:val="right" w:leader="dot" w:pos="9350"/>
            </w:tabs>
            <w:rPr>
              <w:noProof/>
            </w:rPr>
          </w:pPr>
          <w:hyperlink w:anchor="_Toc117519057" w:history="1">
            <w:r w:rsidR="003C566C" w:rsidRPr="009163A9">
              <w:rPr>
                <w:rStyle w:val="Hyperlink"/>
                <w:noProof/>
              </w:rPr>
              <w:t>Buyers' Bargaining Power</w:t>
            </w:r>
            <w:r w:rsidR="003C566C">
              <w:rPr>
                <w:noProof/>
                <w:webHidden/>
              </w:rPr>
              <w:tab/>
            </w:r>
            <w:r w:rsidR="003C566C">
              <w:rPr>
                <w:noProof/>
                <w:webHidden/>
              </w:rPr>
              <w:fldChar w:fldCharType="begin"/>
            </w:r>
            <w:r w:rsidR="003C566C">
              <w:rPr>
                <w:noProof/>
                <w:webHidden/>
              </w:rPr>
              <w:instrText xml:space="preserve"> PAGEREF _Toc117519057 \h </w:instrText>
            </w:r>
            <w:r w:rsidR="003C566C">
              <w:rPr>
                <w:noProof/>
                <w:webHidden/>
              </w:rPr>
            </w:r>
            <w:r w:rsidR="003C566C">
              <w:rPr>
                <w:noProof/>
                <w:webHidden/>
              </w:rPr>
              <w:fldChar w:fldCharType="separate"/>
            </w:r>
            <w:r w:rsidR="003C566C">
              <w:rPr>
                <w:noProof/>
                <w:webHidden/>
              </w:rPr>
              <w:t>11</w:t>
            </w:r>
            <w:r w:rsidR="003C566C">
              <w:rPr>
                <w:noProof/>
                <w:webHidden/>
              </w:rPr>
              <w:fldChar w:fldCharType="end"/>
            </w:r>
          </w:hyperlink>
        </w:p>
        <w:p w14:paraId="5AC6E3FF" w14:textId="77777777" w:rsidR="003C566C" w:rsidRDefault="00000000">
          <w:pPr>
            <w:pStyle w:val="TOC2"/>
            <w:tabs>
              <w:tab w:val="right" w:leader="dot" w:pos="9350"/>
            </w:tabs>
            <w:rPr>
              <w:noProof/>
            </w:rPr>
          </w:pPr>
          <w:hyperlink w:anchor="_Toc117519058" w:history="1">
            <w:r w:rsidR="003C566C" w:rsidRPr="009163A9">
              <w:rPr>
                <w:rStyle w:val="Hyperlink"/>
                <w:noProof/>
              </w:rPr>
              <w:t>Substitute threats</w:t>
            </w:r>
            <w:r w:rsidR="003C566C">
              <w:rPr>
                <w:noProof/>
                <w:webHidden/>
              </w:rPr>
              <w:tab/>
            </w:r>
            <w:r w:rsidR="003C566C">
              <w:rPr>
                <w:noProof/>
                <w:webHidden/>
              </w:rPr>
              <w:fldChar w:fldCharType="begin"/>
            </w:r>
            <w:r w:rsidR="003C566C">
              <w:rPr>
                <w:noProof/>
                <w:webHidden/>
              </w:rPr>
              <w:instrText xml:space="preserve"> PAGEREF _Toc117519058 \h </w:instrText>
            </w:r>
            <w:r w:rsidR="003C566C">
              <w:rPr>
                <w:noProof/>
                <w:webHidden/>
              </w:rPr>
            </w:r>
            <w:r w:rsidR="003C566C">
              <w:rPr>
                <w:noProof/>
                <w:webHidden/>
              </w:rPr>
              <w:fldChar w:fldCharType="separate"/>
            </w:r>
            <w:r w:rsidR="003C566C">
              <w:rPr>
                <w:noProof/>
                <w:webHidden/>
              </w:rPr>
              <w:t>11</w:t>
            </w:r>
            <w:r w:rsidR="003C566C">
              <w:rPr>
                <w:noProof/>
                <w:webHidden/>
              </w:rPr>
              <w:fldChar w:fldCharType="end"/>
            </w:r>
          </w:hyperlink>
        </w:p>
        <w:p w14:paraId="1B258D19" w14:textId="77777777" w:rsidR="003C566C" w:rsidRDefault="00000000">
          <w:pPr>
            <w:pStyle w:val="TOC2"/>
            <w:tabs>
              <w:tab w:val="right" w:leader="dot" w:pos="9350"/>
            </w:tabs>
            <w:rPr>
              <w:noProof/>
            </w:rPr>
          </w:pPr>
          <w:hyperlink w:anchor="_Toc117519059" w:history="1">
            <w:r w:rsidR="003C566C" w:rsidRPr="009163A9">
              <w:rPr>
                <w:rStyle w:val="Hyperlink"/>
                <w:noProof/>
              </w:rPr>
              <w:t>Competition in the existing Industry</w:t>
            </w:r>
            <w:r w:rsidR="003C566C">
              <w:rPr>
                <w:noProof/>
                <w:webHidden/>
              </w:rPr>
              <w:tab/>
            </w:r>
            <w:r w:rsidR="003C566C">
              <w:rPr>
                <w:noProof/>
                <w:webHidden/>
              </w:rPr>
              <w:fldChar w:fldCharType="begin"/>
            </w:r>
            <w:r w:rsidR="003C566C">
              <w:rPr>
                <w:noProof/>
                <w:webHidden/>
              </w:rPr>
              <w:instrText xml:space="preserve"> PAGEREF _Toc117519059 \h </w:instrText>
            </w:r>
            <w:r w:rsidR="003C566C">
              <w:rPr>
                <w:noProof/>
                <w:webHidden/>
              </w:rPr>
            </w:r>
            <w:r w:rsidR="003C566C">
              <w:rPr>
                <w:noProof/>
                <w:webHidden/>
              </w:rPr>
              <w:fldChar w:fldCharType="separate"/>
            </w:r>
            <w:r w:rsidR="003C566C">
              <w:rPr>
                <w:noProof/>
                <w:webHidden/>
              </w:rPr>
              <w:t>12</w:t>
            </w:r>
            <w:r w:rsidR="003C566C">
              <w:rPr>
                <w:noProof/>
                <w:webHidden/>
              </w:rPr>
              <w:fldChar w:fldCharType="end"/>
            </w:r>
          </w:hyperlink>
        </w:p>
        <w:p w14:paraId="0AA2BB4C" w14:textId="77777777" w:rsidR="003C566C" w:rsidRDefault="00000000">
          <w:pPr>
            <w:pStyle w:val="TOC1"/>
            <w:tabs>
              <w:tab w:val="right" w:leader="dot" w:pos="9350"/>
            </w:tabs>
            <w:rPr>
              <w:noProof/>
            </w:rPr>
          </w:pPr>
          <w:hyperlink w:anchor="_Toc117519060" w:history="1">
            <w:r w:rsidR="003C566C" w:rsidRPr="009163A9">
              <w:rPr>
                <w:rStyle w:val="Hyperlink"/>
                <w:noProof/>
              </w:rPr>
              <w:t>Conclusion</w:t>
            </w:r>
            <w:r w:rsidR="003C566C">
              <w:rPr>
                <w:noProof/>
                <w:webHidden/>
              </w:rPr>
              <w:tab/>
            </w:r>
            <w:r w:rsidR="003C566C">
              <w:rPr>
                <w:noProof/>
                <w:webHidden/>
              </w:rPr>
              <w:fldChar w:fldCharType="begin"/>
            </w:r>
            <w:r w:rsidR="003C566C">
              <w:rPr>
                <w:noProof/>
                <w:webHidden/>
              </w:rPr>
              <w:instrText xml:space="preserve"> PAGEREF _Toc117519060 \h </w:instrText>
            </w:r>
            <w:r w:rsidR="003C566C">
              <w:rPr>
                <w:noProof/>
                <w:webHidden/>
              </w:rPr>
            </w:r>
            <w:r w:rsidR="003C566C">
              <w:rPr>
                <w:noProof/>
                <w:webHidden/>
              </w:rPr>
              <w:fldChar w:fldCharType="separate"/>
            </w:r>
            <w:r w:rsidR="003C566C">
              <w:rPr>
                <w:noProof/>
                <w:webHidden/>
              </w:rPr>
              <w:t>13</w:t>
            </w:r>
            <w:r w:rsidR="003C566C">
              <w:rPr>
                <w:noProof/>
                <w:webHidden/>
              </w:rPr>
              <w:fldChar w:fldCharType="end"/>
            </w:r>
          </w:hyperlink>
        </w:p>
        <w:p w14:paraId="1FF80377" w14:textId="77777777" w:rsidR="003C566C" w:rsidRDefault="00000000">
          <w:pPr>
            <w:pStyle w:val="TOC1"/>
            <w:tabs>
              <w:tab w:val="right" w:leader="dot" w:pos="9350"/>
            </w:tabs>
            <w:rPr>
              <w:noProof/>
            </w:rPr>
          </w:pPr>
          <w:hyperlink w:anchor="_Toc117519061" w:history="1">
            <w:r w:rsidR="003C566C" w:rsidRPr="009163A9">
              <w:rPr>
                <w:rStyle w:val="Hyperlink"/>
                <w:noProof/>
              </w:rPr>
              <w:t>References</w:t>
            </w:r>
            <w:r w:rsidR="003C566C">
              <w:rPr>
                <w:noProof/>
                <w:webHidden/>
              </w:rPr>
              <w:tab/>
            </w:r>
            <w:r w:rsidR="003C566C">
              <w:rPr>
                <w:noProof/>
                <w:webHidden/>
              </w:rPr>
              <w:fldChar w:fldCharType="begin"/>
            </w:r>
            <w:r w:rsidR="003C566C">
              <w:rPr>
                <w:noProof/>
                <w:webHidden/>
              </w:rPr>
              <w:instrText xml:space="preserve"> PAGEREF _Toc117519061 \h </w:instrText>
            </w:r>
            <w:r w:rsidR="003C566C">
              <w:rPr>
                <w:noProof/>
                <w:webHidden/>
              </w:rPr>
            </w:r>
            <w:r w:rsidR="003C566C">
              <w:rPr>
                <w:noProof/>
                <w:webHidden/>
              </w:rPr>
              <w:fldChar w:fldCharType="separate"/>
            </w:r>
            <w:r w:rsidR="003C566C">
              <w:rPr>
                <w:noProof/>
                <w:webHidden/>
              </w:rPr>
              <w:t>14</w:t>
            </w:r>
            <w:r w:rsidR="003C566C">
              <w:rPr>
                <w:noProof/>
                <w:webHidden/>
              </w:rPr>
              <w:fldChar w:fldCharType="end"/>
            </w:r>
          </w:hyperlink>
        </w:p>
        <w:p w14:paraId="08A9B032" w14:textId="77777777" w:rsidR="003C566C" w:rsidRDefault="003C566C">
          <w:r>
            <w:rPr>
              <w:b/>
              <w:bCs/>
              <w:noProof/>
            </w:rPr>
            <w:fldChar w:fldCharType="end"/>
          </w:r>
        </w:p>
      </w:sdtContent>
    </w:sdt>
    <w:p w14:paraId="70D917F9" w14:textId="77777777" w:rsidR="0058207C" w:rsidRDefault="0058207C" w:rsidP="00BE4722">
      <w:pPr>
        <w:spacing w:after="0"/>
      </w:pPr>
    </w:p>
    <w:p w14:paraId="537992EF" w14:textId="77777777" w:rsidR="0058207C" w:rsidRDefault="0058207C" w:rsidP="00BE4722">
      <w:pPr>
        <w:spacing w:after="0"/>
      </w:pPr>
    </w:p>
    <w:p w14:paraId="7A06AED1" w14:textId="77777777" w:rsidR="0058207C" w:rsidRDefault="0058207C" w:rsidP="003C566C">
      <w:pPr>
        <w:pStyle w:val="Heading1"/>
        <w:spacing w:before="0" w:line="360" w:lineRule="auto"/>
      </w:pPr>
      <w:r>
        <w:br w:type="column"/>
      </w:r>
      <w:bookmarkStart w:id="0" w:name="_Toc117519045"/>
      <w:r>
        <w:lastRenderedPageBreak/>
        <w:t>Introduction</w:t>
      </w:r>
      <w:bookmarkEnd w:id="0"/>
    </w:p>
    <w:p w14:paraId="6D6D7984" w14:textId="77777777" w:rsidR="0058207C" w:rsidRDefault="00496AC9" w:rsidP="00BE4722">
      <w:pPr>
        <w:spacing w:after="0"/>
      </w:pPr>
      <w:r w:rsidRPr="00496AC9">
        <w:t>The assignment is all about the key business environmental factors in the higher education sector and the impact of the business environment on the University of Wales Trinity Saint David.</w:t>
      </w:r>
      <w:r>
        <w:t xml:space="preserve"> </w:t>
      </w:r>
      <w:r w:rsidR="00567672">
        <w:t>T</w:t>
      </w:r>
      <w:r w:rsidR="00567672" w:rsidRPr="00496AC9">
        <w:t>he University of Wales Trinity Saint David</w:t>
      </w:r>
      <w:r w:rsidR="00567672">
        <w:t xml:space="preserve"> is situated at</w:t>
      </w:r>
      <w:r w:rsidR="00496136">
        <w:t xml:space="preserve"> UK. </w:t>
      </w:r>
      <w:r w:rsidR="00B67170">
        <w:t xml:space="preserve">Here are two parts of analyzation. In the first part PESTLE Analysis of the University </w:t>
      </w:r>
      <w:r w:rsidR="00C77D69">
        <w:t>will be</w:t>
      </w:r>
      <w:r w:rsidR="00B67170">
        <w:t xml:space="preserve"> discussed and in the second part, </w:t>
      </w:r>
      <w:r w:rsidR="004B22B8">
        <w:t xml:space="preserve">Porter’s Five Forces analysis </w:t>
      </w:r>
      <w:r w:rsidR="00C77D69">
        <w:t xml:space="preserve">will be </w:t>
      </w:r>
      <w:r w:rsidR="004B22B8">
        <w:t xml:space="preserve">discussed. </w:t>
      </w:r>
    </w:p>
    <w:p w14:paraId="1BDBA4E2" w14:textId="77777777" w:rsidR="007D5AD5" w:rsidRDefault="0058207C" w:rsidP="00B1421B">
      <w:pPr>
        <w:pStyle w:val="Heading1"/>
        <w:spacing w:before="0" w:line="360" w:lineRule="auto"/>
        <w:rPr>
          <w:cs/>
        </w:rPr>
      </w:pPr>
      <w:r>
        <w:br w:type="column"/>
      </w:r>
      <w:bookmarkStart w:id="1" w:name="_Toc117519046"/>
      <w:r w:rsidRPr="0058207C">
        <w:lastRenderedPageBreak/>
        <w:t>Overview of Higher Education Sector</w:t>
      </w:r>
      <w:bookmarkEnd w:id="1"/>
    </w:p>
    <w:p w14:paraId="5451232E" w14:textId="77777777" w:rsidR="0058207C" w:rsidRDefault="0058207C" w:rsidP="00BE4722">
      <w:pPr>
        <w:spacing w:after="0"/>
      </w:pPr>
      <w:r w:rsidRPr="0058207C">
        <w:t>Higher education is comprised of many different aspects, including but not limited to the following: teaching, research, rigorously applied labor (such as at medical and dentistry schools), and public welfare. For the purposes of this conversation, the terms "higher education" and "postgraduate studies" will be used interchangeably</w:t>
      </w:r>
      <w:r w:rsidR="00D806E7">
        <w:t xml:space="preserve"> </w:t>
      </w:r>
      <w:r w:rsidR="00D806E7" w:rsidRPr="00D806E7">
        <w:t>(theconversation.com, 2022</w:t>
      </w:r>
      <w:r w:rsidR="00D806E7">
        <w:t>)</w:t>
      </w:r>
      <w:r w:rsidRPr="0058207C">
        <w:t>.</w:t>
      </w:r>
      <w:r w:rsidR="00B1421B">
        <w:t xml:space="preserve"> </w:t>
      </w:r>
      <w:r w:rsidR="00B1421B" w:rsidRPr="00B1421B">
        <w:t>Higher education is the next level of education that one must complete after secondary school. Higher education encompasses not just the undergraduate but also the graduate levels of study at educational institutions like colleges and universities.</w:t>
      </w:r>
      <w:r w:rsidR="00E17E9B">
        <w:t xml:space="preserve"> </w:t>
      </w:r>
    </w:p>
    <w:p w14:paraId="47BF7493" w14:textId="77777777" w:rsidR="00866955" w:rsidRDefault="00E17E9B" w:rsidP="00866955">
      <w:pPr>
        <w:keepNext/>
        <w:spacing w:after="0"/>
      </w:pPr>
      <w:r>
        <w:rPr>
          <w:noProof/>
          <w:lang w:bidi="ar-SA"/>
        </w:rPr>
        <w:drawing>
          <wp:inline distT="0" distB="0" distL="0" distR="0" wp14:anchorId="3DB497CF" wp14:editId="5430BF5B">
            <wp:extent cx="5943600" cy="42443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244340"/>
                    </a:xfrm>
                    <a:prstGeom prst="rect">
                      <a:avLst/>
                    </a:prstGeom>
                  </pic:spPr>
                </pic:pic>
              </a:graphicData>
            </a:graphic>
          </wp:inline>
        </w:drawing>
      </w:r>
    </w:p>
    <w:p w14:paraId="16E81594" w14:textId="77777777" w:rsidR="00E17E9B" w:rsidRDefault="00866955" w:rsidP="00866955">
      <w:pPr>
        <w:pStyle w:val="Caption"/>
        <w:rPr>
          <w:cs/>
        </w:rPr>
      </w:pPr>
      <w:r>
        <w:t xml:space="preserve">Figure: </w:t>
      </w:r>
      <w:r w:rsidRPr="00F7473A">
        <w:t>UK government funding for higher education</w:t>
      </w:r>
      <w:r w:rsidR="009A5C8C">
        <w:t xml:space="preserve">, </w:t>
      </w:r>
      <w:r w:rsidR="00D806E7" w:rsidRPr="00D806E7">
        <w:t>(theconversation.com, 2022)</w:t>
      </w:r>
    </w:p>
    <w:p w14:paraId="60909100" w14:textId="77777777" w:rsidR="00E17E9B" w:rsidRDefault="00D51BBB" w:rsidP="00BE4722">
      <w:pPr>
        <w:spacing w:after="0"/>
      </w:pPr>
      <w:r w:rsidRPr="00D51BBB">
        <w:t xml:space="preserve">The graph makes it apparent that the UK government is cutting back on its support for higher education on a daily basis. According to the graph, the UK government funded higher education with 13.18 billion GBP in 2009 and 2010, and 15.78 billion GBP the following year. From then on, from 2011 through 2020, lower education spending dropped. The following year, higher education funding recovered a little bit, but in the fiscal years 2021 and 2022, the decline is still </w:t>
      </w:r>
      <w:r w:rsidRPr="00D51BBB">
        <w:lastRenderedPageBreak/>
        <w:t>present. The fact that higher education spending is going down is encouraging for a nation like the United Kingdom. The quality of education is also improving concurrently.</w:t>
      </w:r>
    </w:p>
    <w:p w14:paraId="25179CB8" w14:textId="77777777" w:rsidR="000E13FE" w:rsidRDefault="00C66E5C" w:rsidP="00C66E5C">
      <w:pPr>
        <w:pStyle w:val="Heading1"/>
        <w:spacing w:line="360" w:lineRule="auto"/>
      </w:pPr>
      <w:bookmarkStart w:id="2" w:name="_Toc117519047"/>
      <w:r>
        <w:t>PESTLE Analysis of University of Wales Trinity Saint David</w:t>
      </w:r>
      <w:bookmarkEnd w:id="2"/>
    </w:p>
    <w:p w14:paraId="15E41204" w14:textId="77777777" w:rsidR="00476B1E" w:rsidRDefault="00476B1E" w:rsidP="004012D7">
      <w:pPr>
        <w:pStyle w:val="Heading2"/>
        <w:spacing w:line="360" w:lineRule="auto"/>
      </w:pPr>
      <w:bookmarkStart w:id="3" w:name="_Toc117519048"/>
      <w:r w:rsidRPr="00476B1E">
        <w:t>Political</w:t>
      </w:r>
      <w:r>
        <w:t xml:space="preserve"> factors</w:t>
      </w:r>
      <w:bookmarkEnd w:id="3"/>
    </w:p>
    <w:p w14:paraId="6993EEC1" w14:textId="77777777" w:rsidR="00476B1E" w:rsidRDefault="00B80FE3" w:rsidP="00476B1E">
      <w:pPr>
        <w:spacing w:after="0"/>
      </w:pPr>
      <w:r w:rsidRPr="00B80FE3">
        <w:t>Almost all higher education institutions in the United Kingdom get government funding in some form or another. Because of this popular backing, the government is able to partially subsidize the cost of school for the final student. However, there is much dispute about how much public money should be spent on education, especially higher education. The UK government has been steadily cutting education financing, which could lead to severe problems for institutions in the future</w:t>
      </w:r>
      <w:r w:rsidR="0018413C" w:rsidRPr="0018413C">
        <w:t xml:space="preserve"> (TURAN et al., 2022)</w:t>
      </w:r>
      <w:r w:rsidRPr="00B80FE3">
        <w:t>.</w:t>
      </w:r>
      <w:r>
        <w:t xml:space="preserve"> </w:t>
      </w:r>
      <w:r w:rsidR="00072C31" w:rsidRPr="00072C31">
        <w:t>Policy changes could jeopardize state financing for higher education, including research funds. The University of Wales Trinity Saint David's funds may be cut if overall funding declines (UWTSD)</w:t>
      </w:r>
      <w:r w:rsidR="00072C31">
        <w:t xml:space="preserve">. </w:t>
      </w:r>
      <w:r w:rsidR="003E0226" w:rsidRPr="003E0226">
        <w:t>Funding for the University of Wales Trinity Saint David could be affected by rising taxes.</w:t>
      </w:r>
      <w:r w:rsidR="003E0226">
        <w:t xml:space="preserve"> </w:t>
      </w:r>
      <w:r w:rsidR="00F936E9" w:rsidRPr="00F936E9">
        <w:t>Remember that the UK is a global center for higher education. International students make up 20% of UK higher education and 40% of postgraduate students</w:t>
      </w:r>
      <w:r w:rsidR="0097613D">
        <w:t xml:space="preserve">. </w:t>
      </w:r>
      <w:r w:rsidR="00F936E9" w:rsidRPr="00F936E9">
        <w:t>The UK higher education sector's strength may potentially be its weakness. Political unrest could reduce the number of overseas students in the UK, but its influence on the sector is unclear. If enrollment drops too low, some schools may have to close. Brexit's impact on EU students studying in the UK will be intriguing to monitor.</w:t>
      </w:r>
    </w:p>
    <w:p w14:paraId="6B3B5101" w14:textId="77777777" w:rsidR="009154CB" w:rsidRDefault="009154CB" w:rsidP="009154CB">
      <w:pPr>
        <w:keepNext/>
        <w:spacing w:after="0"/>
      </w:pPr>
      <w:r>
        <w:rPr>
          <w:noProof/>
          <w:lang w:bidi="ar-SA"/>
        </w:rPr>
        <w:lastRenderedPageBreak/>
        <w:drawing>
          <wp:inline distT="0" distB="0" distL="0" distR="0" wp14:anchorId="6D29FA1F" wp14:editId="7E6D5EF6">
            <wp:extent cx="5391150" cy="3827946"/>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12909" cy="3843396"/>
                    </a:xfrm>
                    <a:prstGeom prst="rect">
                      <a:avLst/>
                    </a:prstGeom>
                  </pic:spPr>
                </pic:pic>
              </a:graphicData>
            </a:graphic>
          </wp:inline>
        </w:drawing>
      </w:r>
    </w:p>
    <w:p w14:paraId="5D9F8CF8" w14:textId="77777777" w:rsidR="00123270" w:rsidRDefault="009154CB" w:rsidP="009154CB">
      <w:pPr>
        <w:pStyle w:val="Caption"/>
      </w:pPr>
      <w:r>
        <w:t xml:space="preserve">Figure: </w:t>
      </w:r>
      <w:r w:rsidRPr="00116B7A">
        <w:t>Revenues from corporate taxes in the UK from 2000 to 2022</w:t>
      </w:r>
      <w:r w:rsidR="0018413C">
        <w:t xml:space="preserve">, </w:t>
      </w:r>
      <w:r w:rsidR="0018413C" w:rsidRPr="0018413C">
        <w:t>(TURAN et al., 2022)</w:t>
      </w:r>
    </w:p>
    <w:p w14:paraId="4CEFFECE" w14:textId="77777777" w:rsidR="00A347D1" w:rsidRDefault="00F936E9" w:rsidP="007955B2">
      <w:pPr>
        <w:pStyle w:val="Heading2"/>
        <w:spacing w:line="360" w:lineRule="auto"/>
      </w:pPr>
      <w:bookmarkStart w:id="4" w:name="_Toc117519049"/>
      <w:r>
        <w:t>Economic factors</w:t>
      </w:r>
      <w:bookmarkEnd w:id="4"/>
    </w:p>
    <w:p w14:paraId="2E0EF037" w14:textId="77777777" w:rsidR="00F936E9" w:rsidRDefault="007955B2" w:rsidP="00476B1E">
      <w:pPr>
        <w:spacing w:after="0"/>
      </w:pPr>
      <w:r w:rsidRPr="007955B2">
        <w:t>As usual, there are several economic factors that have an impact on higher education in the UK. In order to pay for their studies, many individuals in the United Kingdom, particularly in England, are required to take on substantial amounts of student debt. Since many graduates begin their professions with a substantial financial setback, this is starting to become a concern. In fact, a growing proportion of graduates are merely unable to repay their loans, which reduces the appeal of pursuing higher education. However, student loan debt in the UK is not even close to as severe as it is in the US. However, comparing to other significant educational hubs like the United States or Australia, the UK currently doesn't have the strongest job market</w:t>
      </w:r>
      <w:r w:rsidR="00557FBC" w:rsidRPr="00557FBC">
        <w:t xml:space="preserve"> (Vartiak et al., 2022)</w:t>
      </w:r>
      <w:r w:rsidRPr="007955B2">
        <w:t>. Of course, getting a job with a good salary after graduating from college is the ultimate goal of further study for many individuals. These students might be perplexed as to why they would choose to study in the UK when they could study elsewhere and enjoy b</w:t>
      </w:r>
      <w:r w:rsidR="00B322AB">
        <w:t xml:space="preserve">etter-paying job prospects. The </w:t>
      </w:r>
      <w:r w:rsidRPr="007955B2">
        <w:t>investment</w:t>
      </w:r>
      <w:r w:rsidR="00B322AB">
        <w:t xml:space="preserve"> of </w:t>
      </w:r>
      <w:r w:rsidR="00B322AB" w:rsidRPr="00B322AB">
        <w:t>the University of Wales Trinity Saint David</w:t>
      </w:r>
      <w:r w:rsidRPr="007955B2">
        <w:t xml:space="preserve"> in sustainable initiatives may suffer if the economy weakens. Prior government policy changes lowered public support while allowing universities to collect higher fees for tuition.</w:t>
      </w:r>
    </w:p>
    <w:p w14:paraId="0E223D7C" w14:textId="77777777" w:rsidR="005D25E1" w:rsidRDefault="005D25E1" w:rsidP="005D25E1">
      <w:pPr>
        <w:keepNext/>
        <w:spacing w:after="0"/>
      </w:pPr>
      <w:r>
        <w:rPr>
          <w:noProof/>
          <w:lang w:bidi="ar-SA"/>
        </w:rPr>
        <w:lastRenderedPageBreak/>
        <w:drawing>
          <wp:inline distT="0" distB="0" distL="0" distR="0" wp14:anchorId="44E0EC31" wp14:editId="03D1F224">
            <wp:extent cx="5943600" cy="42830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283075"/>
                    </a:xfrm>
                    <a:prstGeom prst="rect">
                      <a:avLst/>
                    </a:prstGeom>
                  </pic:spPr>
                </pic:pic>
              </a:graphicData>
            </a:graphic>
          </wp:inline>
        </w:drawing>
      </w:r>
    </w:p>
    <w:p w14:paraId="529D66CF" w14:textId="77777777" w:rsidR="005D25E1" w:rsidRDefault="005D25E1" w:rsidP="005D25E1">
      <w:pPr>
        <w:pStyle w:val="Caption"/>
      </w:pPr>
      <w:r>
        <w:t>Figure: UK exchange rate</w:t>
      </w:r>
      <w:r w:rsidR="00557FBC">
        <w:t xml:space="preserve">, </w:t>
      </w:r>
      <w:r w:rsidR="00557FBC" w:rsidRPr="00557FBC">
        <w:t>(Vartiak et al., 2022)</w:t>
      </w:r>
    </w:p>
    <w:p w14:paraId="7B7DE5D8" w14:textId="77777777" w:rsidR="001A34D6" w:rsidRDefault="00FB5CD5" w:rsidP="00FB5CD5">
      <w:pPr>
        <w:pStyle w:val="Heading2"/>
        <w:spacing w:line="360" w:lineRule="auto"/>
      </w:pPr>
      <w:bookmarkStart w:id="5" w:name="_Toc117519050"/>
      <w:r w:rsidRPr="00FB5CD5">
        <w:t>Sociocultural</w:t>
      </w:r>
      <w:r>
        <w:t xml:space="preserve"> factors</w:t>
      </w:r>
      <w:bookmarkEnd w:id="5"/>
    </w:p>
    <w:p w14:paraId="27E776B9" w14:textId="77777777" w:rsidR="00FB5CD5" w:rsidRDefault="00825A2F" w:rsidP="00476B1E">
      <w:pPr>
        <w:spacing w:after="0"/>
      </w:pPr>
      <w:r>
        <w:t>T</w:t>
      </w:r>
      <w:r w:rsidRPr="00825A2F">
        <w:t>he topic of student loan debt</w:t>
      </w:r>
      <w:r>
        <w:t xml:space="preserve"> has been covered</w:t>
      </w:r>
      <w:r w:rsidRPr="00825A2F">
        <w:t xml:space="preserve"> from such an economical perspective. However, from a sociocultural perspective, student loan debt also constitutes a key topic of discussion. Students today are very accepting of high debt loads. It's conceivable that new students will have a negative attitude toward student debt as the economic problems linked to unpayable debts start to surface</w:t>
      </w:r>
      <w:r w:rsidR="00905EA4" w:rsidRPr="00905EA4">
        <w:t xml:space="preserve"> (HIREMATH &amp; C, 2021)</w:t>
      </w:r>
      <w:r w:rsidRPr="00825A2F">
        <w:t xml:space="preserve">. If so, it might significantly lower the number of students attending English universities. For many years, a college degree has been a requirement for people who want to prosper in the modern world. But as times change, many people think that the value of higher education is eroding. If a result, as more high school graduates enter the workforce right away, we can see a decreasing number of pupils. Many entrance positions' work requirements are changing to prioritize relevant experience over a higher school degree as a result of this transition. If uncovered, a lack of commitment to sustainable development could harm </w:t>
      </w:r>
      <w:r w:rsidR="00E95DCF">
        <w:t>the</w:t>
      </w:r>
      <w:r w:rsidRPr="00825A2F">
        <w:t xml:space="preserve"> reputation</w:t>
      </w:r>
      <w:r w:rsidR="00E95DCF">
        <w:t xml:space="preserve"> of </w:t>
      </w:r>
      <w:r w:rsidR="00E95DCF" w:rsidRPr="00E95DCF">
        <w:t xml:space="preserve">the </w:t>
      </w:r>
      <w:r w:rsidR="00E95DCF" w:rsidRPr="00E95DCF">
        <w:lastRenderedPageBreak/>
        <w:t>University of Wales Trinity Saint David</w:t>
      </w:r>
      <w:r w:rsidRPr="00825A2F">
        <w:t>. The public has higher expectations of businesses that practice environmental responsibility. Exposure risk if not ecologically conscious.</w:t>
      </w:r>
    </w:p>
    <w:p w14:paraId="75C2565E" w14:textId="77777777" w:rsidR="00814D03" w:rsidRDefault="00814D03" w:rsidP="00814D03">
      <w:pPr>
        <w:keepNext/>
        <w:spacing w:after="0"/>
      </w:pPr>
      <w:r w:rsidRPr="00814D03">
        <w:rPr>
          <w:noProof/>
          <w:lang w:bidi="ar-SA"/>
        </w:rPr>
        <w:drawing>
          <wp:inline distT="0" distB="0" distL="0" distR="0" wp14:anchorId="2842F67E" wp14:editId="2BF70815">
            <wp:extent cx="5666105" cy="2361303"/>
            <wp:effectExtent l="0" t="0" r="0" b="1270"/>
            <wp:docPr id="4" name="Picture 4" descr="International students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tional students in U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667964" cy="2362078"/>
                    </a:xfrm>
                    <a:prstGeom prst="rect">
                      <a:avLst/>
                    </a:prstGeom>
                    <a:noFill/>
                    <a:ln>
                      <a:noFill/>
                    </a:ln>
                    <a:extLst>
                      <a:ext uri="{53640926-AAD7-44D8-BBD7-CCE9431645EC}">
                        <a14:shadowObscured xmlns:a14="http://schemas.microsoft.com/office/drawing/2010/main"/>
                      </a:ext>
                    </a:extLst>
                  </pic:spPr>
                </pic:pic>
              </a:graphicData>
            </a:graphic>
          </wp:inline>
        </w:drawing>
      </w:r>
    </w:p>
    <w:p w14:paraId="3B785912" w14:textId="77777777" w:rsidR="00814D03" w:rsidRDefault="00814D03" w:rsidP="00814D03">
      <w:pPr>
        <w:pStyle w:val="Caption"/>
      </w:pPr>
      <w:r>
        <w:t>Figure: Number of i</w:t>
      </w:r>
      <w:r w:rsidRPr="0003491C">
        <w:t xml:space="preserve">nternational </w:t>
      </w:r>
      <w:r>
        <w:t>s</w:t>
      </w:r>
      <w:r w:rsidRPr="0003491C">
        <w:t>tudent</w:t>
      </w:r>
      <w:r w:rsidR="003B7F09">
        <w:t>s</w:t>
      </w:r>
      <w:r w:rsidRPr="0003491C">
        <w:t xml:space="preserve"> in</w:t>
      </w:r>
      <w:r>
        <w:t xml:space="preserve"> the</w:t>
      </w:r>
      <w:r w:rsidRPr="0003491C">
        <w:t xml:space="preserve"> UK</w:t>
      </w:r>
      <w:r w:rsidR="00905EA4">
        <w:t xml:space="preserve">, </w:t>
      </w:r>
      <w:r w:rsidR="00905EA4" w:rsidRPr="00905EA4">
        <w:t>(HIREMATH &amp; C, 2021)</w:t>
      </w:r>
    </w:p>
    <w:p w14:paraId="12FDEA5F" w14:textId="77777777" w:rsidR="002A5C29" w:rsidRDefault="00391C2A" w:rsidP="002A5C29">
      <w:pPr>
        <w:pStyle w:val="Heading2"/>
        <w:spacing w:line="360" w:lineRule="auto"/>
      </w:pPr>
      <w:bookmarkStart w:id="6" w:name="_Toc117519051"/>
      <w:r w:rsidRPr="00391C2A">
        <w:t>Technological factors</w:t>
      </w:r>
      <w:bookmarkEnd w:id="6"/>
    </w:p>
    <w:p w14:paraId="32150864" w14:textId="77777777" w:rsidR="002A5C29" w:rsidRDefault="00C0144A" w:rsidP="002A5C29">
      <w:r w:rsidRPr="00C0144A">
        <w:t>Online educational resources are getting better and better. It's not hard to see a time in the future when there will be an abundance of educational resources online, possibly even for free. We previously spoke about how high school grads might be opting to pursue careers right away rather than enrolling right away in college. It's also feasible that high school graduates choose online learning over continuing their education, which would have significant impact on the UK's conventional sector for higher education. The impact of technology goes beyond higher ed. On the contrary, modern technology is enabling us to enhance education in a variety of ways. University lectures are frequently available via the internet now, but the technological transformation continues. Artificial intelligence (AI) and virtual reality (VR) technologies may alter how we learn in higher education. As technology becomes more integrated across the university's campus, it could lead to an increase in energy consumption. New technology adoption may be hindered by high technological costs and lengthy payback times</w:t>
      </w:r>
      <w:r w:rsidR="0019423B" w:rsidRPr="0019423B">
        <w:t xml:space="preserve"> (SALTAMARSKI, 2021)</w:t>
      </w:r>
      <w:r w:rsidRPr="00C0144A">
        <w:t xml:space="preserve">. </w:t>
      </w:r>
      <w:r w:rsidR="00783F03" w:rsidRPr="00783F03">
        <w:t xml:space="preserve">the University of Wales Trinity Saint David </w:t>
      </w:r>
      <w:r w:rsidRPr="00C0144A">
        <w:t>may find it more difficult to meet its carbon reduction goals if financial incentives for technology are reduced, such as through the closure of the Feed in Tariff program.</w:t>
      </w:r>
    </w:p>
    <w:p w14:paraId="6BEFC1E9" w14:textId="77777777" w:rsidR="004A4A62" w:rsidRDefault="004A4A62" w:rsidP="004A4A62">
      <w:pPr>
        <w:keepNext/>
      </w:pPr>
      <w:r>
        <w:rPr>
          <w:noProof/>
          <w:lang w:bidi="ar-SA"/>
        </w:rPr>
        <w:lastRenderedPageBreak/>
        <w:drawing>
          <wp:inline distT="0" distB="0" distL="0" distR="0" wp14:anchorId="3EFDCBF8" wp14:editId="2986C7BB">
            <wp:extent cx="3590925" cy="2774950"/>
            <wp:effectExtent l="0" t="0" r="952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4785" r="39584"/>
                    <a:stretch/>
                  </pic:blipFill>
                  <pic:spPr bwMode="auto">
                    <a:xfrm>
                      <a:off x="0" y="0"/>
                      <a:ext cx="3590925" cy="2774950"/>
                    </a:xfrm>
                    <a:prstGeom prst="rect">
                      <a:avLst/>
                    </a:prstGeom>
                    <a:ln>
                      <a:noFill/>
                    </a:ln>
                    <a:extLst>
                      <a:ext uri="{53640926-AAD7-44D8-BBD7-CCE9431645EC}">
                        <a14:shadowObscured xmlns:a14="http://schemas.microsoft.com/office/drawing/2010/main"/>
                      </a:ext>
                    </a:extLst>
                  </pic:spPr>
                </pic:pic>
              </a:graphicData>
            </a:graphic>
          </wp:inline>
        </w:drawing>
      </w:r>
    </w:p>
    <w:p w14:paraId="67EF02D3" w14:textId="77777777" w:rsidR="004A4A62" w:rsidRDefault="001465FA" w:rsidP="004A4A62">
      <w:pPr>
        <w:pStyle w:val="Caption"/>
      </w:pPr>
      <w:r>
        <w:t xml:space="preserve">Figure: </w:t>
      </w:r>
      <w:r w:rsidR="004A4A62">
        <w:t>Expenditure for digitalization in the UK</w:t>
      </w:r>
      <w:r w:rsidR="00951D63">
        <w:t xml:space="preserve">, </w:t>
      </w:r>
      <w:r w:rsidR="00951D63" w:rsidRPr="00951D63">
        <w:t>(SALTAMARSKI, 2021)</w:t>
      </w:r>
    </w:p>
    <w:p w14:paraId="574C4A2B" w14:textId="77777777" w:rsidR="00151287" w:rsidRDefault="00151287" w:rsidP="00470813">
      <w:pPr>
        <w:pStyle w:val="Heading2"/>
        <w:spacing w:line="360" w:lineRule="auto"/>
      </w:pPr>
      <w:bookmarkStart w:id="7" w:name="_Toc117519052"/>
      <w:r>
        <w:t>Legal factors</w:t>
      </w:r>
      <w:bookmarkEnd w:id="7"/>
    </w:p>
    <w:p w14:paraId="24C63495" w14:textId="77777777" w:rsidR="00151287" w:rsidRDefault="00A76811" w:rsidP="00151287">
      <w:pPr>
        <w:spacing w:after="0"/>
      </w:pPr>
      <w:r w:rsidRPr="00A76811">
        <w:t xml:space="preserve">A legal factor is one that results from modifications in the regulatory framework and may have an impact on the overall economy, a particular industry, or even a single firm within a given sector. Among these, but not exclusively, are industry regulations, </w:t>
      </w:r>
      <w:r w:rsidR="00AA563C" w:rsidRPr="00A76811">
        <w:t>operating</w:t>
      </w:r>
      <w:r w:rsidRPr="00A76811">
        <w:t xml:space="preserve"> licenses and permissions, regulations governing employment and consumer rights, and IP protection</w:t>
      </w:r>
      <w:r w:rsidR="001A179E" w:rsidRPr="001A179E">
        <w:t xml:space="preserve"> (Tumaku et al., 2020)</w:t>
      </w:r>
      <w:r w:rsidRPr="00A76811">
        <w:t>. For operators, regulations can either be a headwind or a tailwind. An example of a headwind would be increasing capital requirements for financial institutions, whereas an example of a tailwind would be strong regulation in a certain industry, such food manufacturing, which might act as a protective moat for established players and erect extra barriers to entry. The University of Wales Trinity Saint David's environmental laws may change as a result of the UK exiting the EU, and regulations may be loosened or tightened. Non-compliance with legal standards may result from a lack of awareness, comprehension, and responsibility. It may be challenging to prove the requirement for compliance if regulatory organizations don't enforce their rules.</w:t>
      </w:r>
    </w:p>
    <w:p w14:paraId="62DBED40" w14:textId="77777777" w:rsidR="000561E1" w:rsidRDefault="006E736F" w:rsidP="006E736F">
      <w:pPr>
        <w:pStyle w:val="Heading2"/>
        <w:spacing w:line="360" w:lineRule="auto"/>
      </w:pPr>
      <w:bookmarkStart w:id="8" w:name="_Toc117519053"/>
      <w:r>
        <w:t>Environmental factors</w:t>
      </w:r>
      <w:bookmarkEnd w:id="8"/>
    </w:p>
    <w:p w14:paraId="2A29A823" w14:textId="77777777" w:rsidR="006E736F" w:rsidRDefault="006E736F" w:rsidP="00151287">
      <w:pPr>
        <w:spacing w:after="0"/>
      </w:pPr>
      <w:r w:rsidRPr="006E736F">
        <w:t xml:space="preserve">As the corporate sector started to realize that alterations to our physical surroundings can bring material dangers and possibilities for firms, environmental considerations arose as a natural addition to the initial PEST structure. Co2 footprint, global warming effects, encompassing physical and transitional dangers, a rise in the frequency of extreme weather occurrences, and </w:t>
      </w:r>
      <w:r w:rsidRPr="006E736F">
        <w:lastRenderedPageBreak/>
        <w:t>ecological stewardship are a few examples of ecological factors</w:t>
      </w:r>
      <w:r w:rsidR="003B4A6A">
        <w:t xml:space="preserve"> (Pestel Analysis, 2022). </w:t>
      </w:r>
      <w:r w:rsidRPr="006E736F">
        <w:t>The environmental aspects that are often found in an ESG (Environmental, Social, and Governance) analysis will significantly overlap with those in a PESTEL analysis. In fact, it's widely accepted that movements like CSR (Corporate Social Responsibility) and ESG, which are becoming more and more popular, are to blame for the inclusion of environmental issues in the PESTEL framework. The University of Wales Trinity Saint David's activities could be disrupted by climate change and energy use. Flood risk could potentially rise as a result. In addition to increasing resource demand, climate change is detrimental to the University of Wales Trinity Saint David.</w:t>
      </w:r>
    </w:p>
    <w:p w14:paraId="1B24122C" w14:textId="77777777" w:rsidR="00AC1281" w:rsidRDefault="00AC1281" w:rsidP="00AC1281">
      <w:pPr>
        <w:keepNext/>
        <w:spacing w:after="0"/>
      </w:pPr>
      <w:r>
        <w:rPr>
          <w:noProof/>
          <w:lang w:bidi="ar-SA"/>
        </w:rPr>
        <w:drawing>
          <wp:inline distT="0" distB="0" distL="0" distR="0" wp14:anchorId="32A91438" wp14:editId="1B798688">
            <wp:extent cx="5943600" cy="34620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62020"/>
                    </a:xfrm>
                    <a:prstGeom prst="rect">
                      <a:avLst/>
                    </a:prstGeom>
                  </pic:spPr>
                </pic:pic>
              </a:graphicData>
            </a:graphic>
          </wp:inline>
        </w:drawing>
      </w:r>
    </w:p>
    <w:p w14:paraId="51D9D216" w14:textId="77777777" w:rsidR="009F4A4B" w:rsidRDefault="00AC1281" w:rsidP="00AC1281">
      <w:pPr>
        <w:pStyle w:val="Caption"/>
      </w:pPr>
      <w:r>
        <w:t xml:space="preserve">Figure: </w:t>
      </w:r>
      <w:r w:rsidRPr="002A7A47">
        <w:t>The average number of heating degree days</w:t>
      </w:r>
      <w:r>
        <w:t xml:space="preserve"> in UK</w:t>
      </w:r>
      <w:r w:rsidR="002E5C56">
        <w:t xml:space="preserve">, </w:t>
      </w:r>
      <w:r w:rsidR="002E5C56" w:rsidRPr="002E5C56">
        <w:t>(Pestel Analysis, 2022)</w:t>
      </w:r>
    </w:p>
    <w:p w14:paraId="2C5D875C" w14:textId="77777777" w:rsidR="009F4A4B" w:rsidRDefault="009F4A4B" w:rsidP="00151287">
      <w:pPr>
        <w:spacing w:after="0"/>
      </w:pPr>
    </w:p>
    <w:p w14:paraId="1B1EA772" w14:textId="77777777" w:rsidR="003B420A" w:rsidRDefault="003B420A" w:rsidP="00151287">
      <w:pPr>
        <w:spacing w:after="0"/>
      </w:pPr>
    </w:p>
    <w:p w14:paraId="020A7DC9" w14:textId="77777777" w:rsidR="009F4A4B" w:rsidRDefault="009F4A4B" w:rsidP="00151287">
      <w:pPr>
        <w:spacing w:after="0"/>
      </w:pPr>
    </w:p>
    <w:p w14:paraId="6788326D" w14:textId="77777777" w:rsidR="00A76811" w:rsidRDefault="00D57616" w:rsidP="00D57616">
      <w:pPr>
        <w:pStyle w:val="Heading1"/>
        <w:spacing w:line="360" w:lineRule="auto"/>
      </w:pPr>
      <w:bookmarkStart w:id="9" w:name="_Toc117519054"/>
      <w:r w:rsidRPr="00D57616">
        <w:lastRenderedPageBreak/>
        <w:t>Porter’s Five Forces</w:t>
      </w:r>
      <w:r>
        <w:t xml:space="preserve"> analysis of University of Wales Trinity Saint David</w:t>
      </w:r>
      <w:bookmarkEnd w:id="9"/>
    </w:p>
    <w:p w14:paraId="6F037875" w14:textId="77777777" w:rsidR="00D57616" w:rsidRDefault="005B0321" w:rsidP="005B0321">
      <w:pPr>
        <w:pStyle w:val="Heading2"/>
        <w:spacing w:line="360" w:lineRule="auto"/>
      </w:pPr>
      <w:bookmarkStart w:id="10" w:name="_Toc117519055"/>
      <w:r w:rsidRPr="005B0321">
        <w:t>New Entrant Threats</w:t>
      </w:r>
      <w:bookmarkEnd w:id="10"/>
    </w:p>
    <w:p w14:paraId="733110D2" w14:textId="77777777" w:rsidR="005B0321" w:rsidRDefault="005B0321" w:rsidP="00D57616">
      <w:pPr>
        <w:spacing w:after="0"/>
      </w:pPr>
      <w:r w:rsidRPr="005B0321">
        <w:t>New competitors in the publishing and book industry are able to invent new solutions, innovate, and apply pressure simply on the University of Wales Trinity Saint David by adopting a lower pricing approach, saving expenses, and delivering new value propositions to customers</w:t>
      </w:r>
      <w:r w:rsidR="008B2598" w:rsidRPr="008B2598">
        <w:t xml:space="preserve"> (INDRARATHNE et al., 2020)</w:t>
      </w:r>
      <w:r w:rsidRPr="005B0321">
        <w:t>. The University of Wales Trinity Saint David needs to overcome all of these challenges and set up robust barriers in order to preserve its position as an industry leader.</w:t>
      </w:r>
      <w:r w:rsidR="00A768DA">
        <w:t xml:space="preserve"> </w:t>
      </w:r>
      <w:r w:rsidR="00A768DA" w:rsidRPr="00A768DA">
        <w:t>University of Wales Trinity Saint David has the ability to reduce the dangers that are offered by new competitors by increasing its capacity and investing in research and development.</w:t>
      </w:r>
    </w:p>
    <w:p w14:paraId="3C5F2CEB" w14:textId="77777777" w:rsidR="00A768DA" w:rsidRDefault="009B2AFC" w:rsidP="009B2AFC">
      <w:pPr>
        <w:pStyle w:val="Heading2"/>
        <w:spacing w:line="360" w:lineRule="auto"/>
      </w:pPr>
      <w:bookmarkStart w:id="11" w:name="_Toc117519056"/>
      <w:r w:rsidRPr="009B2AFC">
        <w:t xml:space="preserve">Suppliers' </w:t>
      </w:r>
      <w:r w:rsidR="00960D2C">
        <w:t>Bargaining</w:t>
      </w:r>
      <w:r w:rsidRPr="009B2AFC">
        <w:t xml:space="preserve"> Power</w:t>
      </w:r>
      <w:bookmarkEnd w:id="11"/>
    </w:p>
    <w:p w14:paraId="2A4B0B1D" w14:textId="77777777" w:rsidR="00DB4B7A" w:rsidRDefault="00DB4B7A" w:rsidP="00D57616">
      <w:pPr>
        <w:spacing w:after="0"/>
      </w:pPr>
      <w:r w:rsidRPr="00DB4B7A">
        <w:t>The majority of organizations operating in the printing and book publishing industry procure their raw materials from a wide array of sources. The market margins that Educational Corporation Limited is able to attain may be constrained by the presence of suppliers in monopoly positions</w:t>
      </w:r>
      <w:r w:rsidR="00BE2AEB" w:rsidRPr="00BE2AEB">
        <w:t xml:space="preserve"> (Mahat, 2019)</w:t>
      </w:r>
      <w:r w:rsidRPr="00DB4B7A">
        <w:t>. Strong service providers take advantage of their position in the bargaining process to put pressure on book publishers to accept higher charges. An increase in the negotiation strength of the supplier almost always has the consequence of diminishing the profitability of Publication - Books.</w:t>
      </w:r>
    </w:p>
    <w:p w14:paraId="1BF625EA" w14:textId="77777777" w:rsidR="00C0144A" w:rsidRDefault="00F34BE1" w:rsidP="00F34BE1">
      <w:pPr>
        <w:pStyle w:val="Heading2"/>
        <w:spacing w:line="360" w:lineRule="auto"/>
      </w:pPr>
      <w:bookmarkStart w:id="12" w:name="_Toc117519057"/>
      <w:r w:rsidRPr="00F34BE1">
        <w:t xml:space="preserve">Buyers' </w:t>
      </w:r>
      <w:r w:rsidR="00F935D0">
        <w:t>Bargaining</w:t>
      </w:r>
      <w:r w:rsidR="00F935D0" w:rsidRPr="009B2AFC">
        <w:t xml:space="preserve"> </w:t>
      </w:r>
      <w:r w:rsidRPr="00F34BE1">
        <w:t>Power</w:t>
      </w:r>
      <w:bookmarkEnd w:id="12"/>
    </w:p>
    <w:p w14:paraId="4D193555" w14:textId="77777777" w:rsidR="00884471" w:rsidRDefault="00884471" w:rsidP="002A5C29">
      <w:r w:rsidRPr="00884471">
        <w:t>It's possible that either the parents or the pupils are overly demanding. They want to get the best things for the least amount of money possible while yet doing as much shopping as possible. This had an effect on the higher education industry's ability to generate profits over the long run</w:t>
      </w:r>
      <w:r w:rsidR="00AA5E9B" w:rsidRPr="00AA5E9B">
        <w:t xml:space="preserve"> (Nurlansa &amp; Jati, 2017)</w:t>
      </w:r>
      <w:r w:rsidRPr="00884471">
        <w:t>. In the market for higher education, students have more bargaining power than other customers due to the fact that their demographic represents a more affluent and less numerous consumer base.</w:t>
      </w:r>
    </w:p>
    <w:p w14:paraId="5B1FE7FA" w14:textId="77777777" w:rsidR="006E7BB8" w:rsidRDefault="006E7BB8" w:rsidP="006E7BB8">
      <w:pPr>
        <w:pStyle w:val="Heading2"/>
        <w:spacing w:before="0" w:line="360" w:lineRule="auto"/>
      </w:pPr>
      <w:bookmarkStart w:id="13" w:name="_Toc117519058"/>
      <w:r w:rsidRPr="006E7BB8">
        <w:t>Substitute</w:t>
      </w:r>
      <w:r>
        <w:t xml:space="preserve"> threats</w:t>
      </w:r>
      <w:bookmarkEnd w:id="13"/>
    </w:p>
    <w:p w14:paraId="72134373" w14:textId="77777777" w:rsidR="006E7BB8" w:rsidRDefault="006E7BB8" w:rsidP="006E7BB8">
      <w:r w:rsidRPr="006E7BB8">
        <w:t>Threats come from substitute products and services that may be employed in place of a company's goods or offerings. Companies with the ability to raise prices and secure advantageous terms will be those that make items or provide services for which there are no direct alternatives</w:t>
      </w:r>
      <w:r w:rsidR="001F0FFB" w:rsidRPr="001F0FFB">
        <w:t xml:space="preserve"> (Abinsay, </w:t>
      </w:r>
      <w:r w:rsidR="001F0FFB" w:rsidRPr="001F0FFB">
        <w:lastRenderedPageBreak/>
        <w:t>2020)</w:t>
      </w:r>
      <w:r w:rsidRPr="006E7BB8">
        <w:t>. Customers will have the choice to choose not to purchase a company's product when close substitutes are readily available, which might diminish a company's position in the market.</w:t>
      </w:r>
      <w:r>
        <w:t xml:space="preserve"> </w:t>
      </w:r>
      <w:r w:rsidR="00E05BB1" w:rsidRPr="00E05BB1">
        <w:t>By focusing on the needs of the students rather than only its own bottom line, University of Wales Trinity Saint David can lessen the risks of replacement institutions.</w:t>
      </w:r>
      <w:r w:rsidR="00E05BB1">
        <w:t xml:space="preserve"> </w:t>
      </w:r>
    </w:p>
    <w:p w14:paraId="680F869D" w14:textId="77777777" w:rsidR="00313548" w:rsidRDefault="00634A60" w:rsidP="00634A60">
      <w:pPr>
        <w:pStyle w:val="Heading2"/>
        <w:spacing w:line="360" w:lineRule="auto"/>
      </w:pPr>
      <w:bookmarkStart w:id="14" w:name="_Toc117519059"/>
      <w:r w:rsidRPr="00634A60">
        <w:t>Competition in the existing Industry</w:t>
      </w:r>
      <w:bookmarkEnd w:id="14"/>
    </w:p>
    <w:p w14:paraId="36AC2E58" w14:textId="77777777" w:rsidR="00634A60" w:rsidRDefault="003469D1" w:rsidP="006E7BB8">
      <w:r w:rsidRPr="003469D1">
        <w:t>The quantity and strength of market competitors is the major motivator. With so many rivals selling similar goods and services, the market will become less appealing. The power of a corporation decreases as the number of competitors and the number of comparable goods and services they provide increases. If a competitor can provide a better deal or lower rates, suppliers and customers will look to them</w:t>
      </w:r>
      <w:r w:rsidR="0004629F" w:rsidRPr="0004629F">
        <w:t xml:space="preserve"> (Burra &amp; Ushadevi, 2022)</w:t>
      </w:r>
      <w:r w:rsidRPr="003469D1">
        <w:t>. On the other hand, when there is little competition, a corporation has more negotiating power and can raise prices to boost sales and profits.</w:t>
      </w:r>
      <w:r>
        <w:t xml:space="preserve"> </w:t>
      </w:r>
      <w:r w:rsidRPr="003469D1">
        <w:t>University of Wales Trinity Saint David is able to handle competition in the current industry by creating a sustainable differentiator, growing its scale so that it can compete better, and working with rivals to expand the market rather than focusing on competing for a narrow market.</w:t>
      </w:r>
    </w:p>
    <w:p w14:paraId="067AC2BC" w14:textId="77777777" w:rsidR="00D046AB" w:rsidRDefault="00567672" w:rsidP="00D046AB">
      <w:pPr>
        <w:keepNext/>
      </w:pPr>
      <w:r w:rsidRPr="00567672">
        <w:rPr>
          <w:noProof/>
          <w:lang w:bidi="ar-SA"/>
        </w:rPr>
        <w:lastRenderedPageBreak/>
        <w:drawing>
          <wp:inline distT="0" distB="0" distL="0" distR="0" wp14:anchorId="202ACF3F" wp14:editId="255D7470">
            <wp:extent cx="4362450" cy="4245140"/>
            <wp:effectExtent l="0" t="0" r="0" b="3175"/>
            <wp:docPr id="9" name="Picture 9" descr="Five Forces Analysi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ve Forces Analysis examp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73395" cy="4255790"/>
                    </a:xfrm>
                    <a:prstGeom prst="rect">
                      <a:avLst/>
                    </a:prstGeom>
                    <a:noFill/>
                    <a:ln>
                      <a:noFill/>
                    </a:ln>
                  </pic:spPr>
                </pic:pic>
              </a:graphicData>
            </a:graphic>
          </wp:inline>
        </w:drawing>
      </w:r>
    </w:p>
    <w:p w14:paraId="2E8D54D4" w14:textId="77777777" w:rsidR="00567672" w:rsidRDefault="00D046AB" w:rsidP="00D046AB">
      <w:pPr>
        <w:pStyle w:val="Caption"/>
      </w:pPr>
      <w:r>
        <w:t xml:space="preserve">Figure </w:t>
      </w:r>
      <w:fldSimple w:instr=" SEQ Figure \* ARABIC ">
        <w:r>
          <w:rPr>
            <w:noProof/>
          </w:rPr>
          <w:t>1</w:t>
        </w:r>
      </w:fldSimple>
      <w:r w:rsidRPr="00F86888">
        <w:t>Porter’s Five Forces analysis</w:t>
      </w:r>
      <w:r w:rsidR="00485423">
        <w:t xml:space="preserve">, </w:t>
      </w:r>
      <w:r w:rsidR="00485423" w:rsidRPr="00485423">
        <w:t>(Burra &amp; Ushadevi, 2022)</w:t>
      </w:r>
    </w:p>
    <w:p w14:paraId="7EFC1B22" w14:textId="77777777" w:rsidR="005C7C9C" w:rsidRDefault="005C7C9C" w:rsidP="005C7C9C">
      <w:pPr>
        <w:pStyle w:val="Heading1"/>
        <w:spacing w:before="0" w:line="360" w:lineRule="auto"/>
      </w:pPr>
      <w:r>
        <w:br w:type="column"/>
      </w:r>
      <w:bookmarkStart w:id="15" w:name="_Toc117519060"/>
      <w:r>
        <w:lastRenderedPageBreak/>
        <w:t>Conclusion</w:t>
      </w:r>
      <w:bookmarkEnd w:id="15"/>
    </w:p>
    <w:p w14:paraId="28A9EA8E" w14:textId="77777777" w:rsidR="005C7C9C" w:rsidRDefault="004D4C1A" w:rsidP="005C7C9C">
      <w:r w:rsidRPr="004D4C1A">
        <w:t>Higher education is a word used to describe a program of study that extends beyond high school and results in the awarding of a degree, diploma, or certificate. Studies in a technical or professional school, a college or university, or both are included in this description.</w:t>
      </w:r>
      <w:r>
        <w:t xml:space="preserve"> </w:t>
      </w:r>
      <w:r w:rsidRPr="004D4C1A">
        <w:t>Here are two analysis parts. The PESTLE analysis of the university was covered in the first section, and Porter's Five Forces analysis was covered in the second.</w:t>
      </w:r>
    </w:p>
    <w:p w14:paraId="1997FF2A" w14:textId="77777777" w:rsidR="008A40E8" w:rsidRPr="005C7C9C" w:rsidRDefault="008A40E8" w:rsidP="008A40E8">
      <w:pPr>
        <w:pStyle w:val="Heading1"/>
        <w:spacing w:line="360" w:lineRule="auto"/>
      </w:pPr>
      <w:r>
        <w:br w:type="column"/>
      </w:r>
      <w:bookmarkStart w:id="16" w:name="_Toc117519061"/>
      <w:r>
        <w:lastRenderedPageBreak/>
        <w:t>References</w:t>
      </w:r>
      <w:bookmarkEnd w:id="16"/>
    </w:p>
    <w:p w14:paraId="77249CDC" w14:textId="77777777" w:rsidR="00EC1AB9" w:rsidRDefault="00EC1AB9" w:rsidP="00EC1AB9">
      <w:r>
        <w:t xml:space="preserve">Abinsay, M. (2020) “Porter’s five forces analysis of the organic farming in Laguna province,” International Journal of Academe and Industry Research, 1(2), pp. 20–46. Available at: https://doi.org/10.53378/345652. </w:t>
      </w:r>
    </w:p>
    <w:p w14:paraId="52A2A360" w14:textId="77777777" w:rsidR="00EC1AB9" w:rsidRDefault="00EC1AB9" w:rsidP="00EC1AB9">
      <w:r>
        <w:t xml:space="preserve">Burra, N.J. and Ushadevi, K.N. (2022) “Porter’s five forces analysis of Zanzibar’s seaweed industry,” Asian Journal of Agricultural Extension, Economics &amp;amp; Sociology, pp. 185–196. Available at: https://doi.org/10.9734/ajaees/2022/v40i111700. </w:t>
      </w:r>
    </w:p>
    <w:p w14:paraId="446272AA" w14:textId="77777777" w:rsidR="00EC1AB9" w:rsidRDefault="00EC1AB9" w:rsidP="00EC1AB9">
      <w:r>
        <w:t xml:space="preserve">Helena Gillespie                    Professor of Learning and Teaching in Higher Education and Academic Director of Inclusive Education (2022) Higher education funding shake-up: What it means for students and universities, The Conversation. Available at: https://theconversation.com/higher-education-funding-shake-up-what-it-means-for-students-and-universities-177778 (Accessed: October 24, 2022). </w:t>
      </w:r>
    </w:p>
    <w:p w14:paraId="0FD5C6F7" w14:textId="77777777" w:rsidR="00EC1AB9" w:rsidRDefault="00EC1AB9" w:rsidP="00EC1AB9">
      <w:r>
        <w:t xml:space="preserve">HIREMATH, S.U.V.A.R.N.A. and C, D.R.P.R.A.S.H.A.N.T.H.A. (2021) “Pestle analysis of organized retailing in India.” Available at: https://doi.org/10.31124/advance.16653532. </w:t>
      </w:r>
    </w:p>
    <w:p w14:paraId="173EB817" w14:textId="77777777" w:rsidR="00EC1AB9" w:rsidRDefault="00EC1AB9" w:rsidP="00EC1AB9">
      <w:r>
        <w:t xml:space="preserve">INDRARATHNE, P.K.G., RANADEWA, K.A.T.O. and SHANIKA, V.G. (2020) “Impact of competitive forces to the contractors in Sri Lanka: An industry analysis using Porter’s five forces,” Conference Proceedings - FARU 2020 [Preprint]. Available at: https://doi.org/10.31705/faru.2020.21. </w:t>
      </w:r>
    </w:p>
    <w:p w14:paraId="5C291356" w14:textId="77777777" w:rsidR="00EC1AB9" w:rsidRDefault="00EC1AB9" w:rsidP="00EC1AB9">
      <w:r>
        <w:t xml:space="preserve">Industry research: Pestel Analysis (no date) LibGuides. Available at: https://libguides.libraries.wsu.edu/c.php?g=294263&amp;amp;p=4358409 (Accessed: October 24, 2022). </w:t>
      </w:r>
    </w:p>
    <w:p w14:paraId="2ED7A0F0" w14:textId="77777777" w:rsidR="00EC1AB9" w:rsidRDefault="00EC1AB9" w:rsidP="00EC1AB9">
      <w:r>
        <w:t xml:space="preserve">Mahat, M. (2019) “The competitive forces that shape Australian Medical Education,” International Journal of Educational Management, 33(5), pp. 1082–1093. Available at: https://doi.org/10.1108/ijem-01-2018-0015. </w:t>
      </w:r>
    </w:p>
    <w:p w14:paraId="2145D0BC" w14:textId="77777777" w:rsidR="00EC1AB9" w:rsidRDefault="00EC1AB9" w:rsidP="00EC1AB9">
      <w:r>
        <w:t xml:space="preserve">Nurlansa, O. and Jati, H. (2017) “Analysis porter’s five forces model on Airbnb,” Elinvo (Electronics, Informatics, and Vocational Education), 1(2), pp. 84–96. Available at: https://doi.org/10.21831/elinvo.v1i2.12457. </w:t>
      </w:r>
    </w:p>
    <w:p w14:paraId="0E6582F5" w14:textId="77777777" w:rsidR="00EC1AB9" w:rsidRDefault="00EC1AB9" w:rsidP="00EC1AB9">
      <w:r>
        <w:lastRenderedPageBreak/>
        <w:t xml:space="preserve">SALTAMARSKI, D. (2021) “Wine sector analyzed through pestle analysis as a part of the strategic management,” Journal of Sustainable Development, 12(27), pp. 75–86. Available at: https://doi.org/10.54442/jsd211227075s. </w:t>
      </w:r>
    </w:p>
    <w:p w14:paraId="675DAF7E" w14:textId="77777777" w:rsidR="00EC1AB9" w:rsidRDefault="00EC1AB9" w:rsidP="00EC1AB9">
      <w:r>
        <w:t xml:space="preserve">Tumaku, J. and Ren, J. (2020) “Ghanaian perspective of franchise contract in Africa, a pestle analysis,” Journal of Economics, Business and Management, 8(3), pp. 192–199. Available at: https://doi.org/10.18178/joebm.2020.8.3.636. </w:t>
      </w:r>
    </w:p>
    <w:p w14:paraId="10226159" w14:textId="77777777" w:rsidR="00EC1AB9" w:rsidRDefault="00EC1AB9" w:rsidP="00EC1AB9">
      <w:r>
        <w:t xml:space="preserve">TURAN, B.İ., AKMAN, M. and TURAN, F. (2022) “SWOT/pestle analysis of the Bodrum Yacht Building Industry,” Gemi ve Deniz Teknolojisi [Preprint]. Available at: https://doi.org/10.54926/gdt.1074404. </w:t>
      </w:r>
    </w:p>
    <w:p w14:paraId="11FD4E61" w14:textId="77777777" w:rsidR="006E7BB8" w:rsidRPr="006E7BB8" w:rsidRDefault="00EC1AB9" w:rsidP="00EC1AB9">
      <w:pPr>
        <w:rPr>
          <w:cs/>
        </w:rPr>
      </w:pPr>
      <w:r>
        <w:t>Vartiak, L., Jaseckova, G. and Capkova, E. (2022) “Student activation in the education process: The Pestle Analysis Creation,” EDULEARN Proceedings [Preprint]. Available at: https://doi.org/10.21125/edulearn.2022.0986.</w:t>
      </w:r>
    </w:p>
    <w:sectPr w:rsidR="006E7BB8" w:rsidRPr="006E7BB8">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CD14B" w14:textId="77777777" w:rsidR="003358B1" w:rsidRDefault="003358B1" w:rsidP="004C7C6F">
      <w:pPr>
        <w:spacing w:after="0" w:line="240" w:lineRule="auto"/>
      </w:pPr>
      <w:r>
        <w:separator/>
      </w:r>
    </w:p>
  </w:endnote>
  <w:endnote w:type="continuationSeparator" w:id="0">
    <w:p w14:paraId="798B1DBF" w14:textId="77777777" w:rsidR="003358B1" w:rsidRDefault="003358B1" w:rsidP="004C7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yam Rupali">
    <w:altName w:val="Shonar Bangla"/>
    <w:charset w:val="00"/>
    <w:family w:val="auto"/>
    <w:pitch w:val="variable"/>
    <w:sig w:usb0="00010003" w:usb1="00000000" w:usb2="00000000" w:usb3="00000000" w:csb0="00000001" w:csb1="00000000"/>
  </w:font>
  <w:font w:name="Nirmala UI">
    <w:panose1 w:val="020B0502040204020203"/>
    <w:charset w:val="00"/>
    <w:family w:val="swiss"/>
    <w:pitch w:val="variable"/>
    <w:sig w:usb0="80FF8023" w:usb1="0200004A" w:usb2="000002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39BE4" w14:textId="77777777" w:rsidR="004C7C6F" w:rsidRDefault="004C7C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B2E1D" w14:textId="77777777" w:rsidR="004C7C6F" w:rsidRDefault="004C7C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73D71" w14:textId="77777777" w:rsidR="004C7C6F" w:rsidRDefault="004C7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464AD" w14:textId="77777777" w:rsidR="003358B1" w:rsidRDefault="003358B1" w:rsidP="004C7C6F">
      <w:pPr>
        <w:spacing w:after="0" w:line="240" w:lineRule="auto"/>
      </w:pPr>
      <w:r>
        <w:separator/>
      </w:r>
    </w:p>
  </w:footnote>
  <w:footnote w:type="continuationSeparator" w:id="0">
    <w:p w14:paraId="5893C4D4" w14:textId="77777777" w:rsidR="003358B1" w:rsidRDefault="003358B1" w:rsidP="004C7C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21D8C" w14:textId="77777777" w:rsidR="004C7C6F" w:rsidRDefault="004C7C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8C9E5" w14:textId="77777777" w:rsidR="004C7C6F" w:rsidRDefault="004C7C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CD8DB" w14:textId="77777777" w:rsidR="004C7C6F" w:rsidRDefault="004C7C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9C69D4"/>
    <w:multiLevelType w:val="hybridMultilevel"/>
    <w:tmpl w:val="4A02C4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92011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0MDY3NjeztLQwMLBU0lEKTi0uzszPAykwrAUA1dFfASwAAAA="/>
  </w:docVars>
  <w:rsids>
    <w:rsidRoot w:val="00BE4722"/>
    <w:rsid w:val="00021853"/>
    <w:rsid w:val="0004629F"/>
    <w:rsid w:val="0005137E"/>
    <w:rsid w:val="000561E1"/>
    <w:rsid w:val="00072C31"/>
    <w:rsid w:val="00085C5E"/>
    <w:rsid w:val="000E13FE"/>
    <w:rsid w:val="00123270"/>
    <w:rsid w:val="001465FA"/>
    <w:rsid w:val="00151287"/>
    <w:rsid w:val="0018413C"/>
    <w:rsid w:val="0019423B"/>
    <w:rsid w:val="001A179E"/>
    <w:rsid w:val="001A34D6"/>
    <w:rsid w:val="001D2A80"/>
    <w:rsid w:val="001F0FFB"/>
    <w:rsid w:val="002A5C29"/>
    <w:rsid w:val="002E5C56"/>
    <w:rsid w:val="00306609"/>
    <w:rsid w:val="00313548"/>
    <w:rsid w:val="003358B1"/>
    <w:rsid w:val="003469D1"/>
    <w:rsid w:val="0036551A"/>
    <w:rsid w:val="00391C2A"/>
    <w:rsid w:val="0039596A"/>
    <w:rsid w:val="003963C9"/>
    <w:rsid w:val="003B420A"/>
    <w:rsid w:val="003B4A6A"/>
    <w:rsid w:val="003B7F09"/>
    <w:rsid w:val="003C566C"/>
    <w:rsid w:val="003E0226"/>
    <w:rsid w:val="004012D7"/>
    <w:rsid w:val="00470813"/>
    <w:rsid w:val="00476B1E"/>
    <w:rsid w:val="00485423"/>
    <w:rsid w:val="00496136"/>
    <w:rsid w:val="00496AC9"/>
    <w:rsid w:val="004A4A62"/>
    <w:rsid w:val="004B22B8"/>
    <w:rsid w:val="004C7C6F"/>
    <w:rsid w:val="004D4C1A"/>
    <w:rsid w:val="004F1D22"/>
    <w:rsid w:val="004F1DEB"/>
    <w:rsid w:val="00557FBC"/>
    <w:rsid w:val="00567672"/>
    <w:rsid w:val="0058207C"/>
    <w:rsid w:val="005B0321"/>
    <w:rsid w:val="005C2233"/>
    <w:rsid w:val="005C7C9C"/>
    <w:rsid w:val="005D25E1"/>
    <w:rsid w:val="00634A60"/>
    <w:rsid w:val="006A707F"/>
    <w:rsid w:val="006E736F"/>
    <w:rsid w:val="006E7BB8"/>
    <w:rsid w:val="00783F03"/>
    <w:rsid w:val="007955B2"/>
    <w:rsid w:val="007D5AD5"/>
    <w:rsid w:val="00814D03"/>
    <w:rsid w:val="00825A2F"/>
    <w:rsid w:val="008567EA"/>
    <w:rsid w:val="00866955"/>
    <w:rsid w:val="00884471"/>
    <w:rsid w:val="008A40E8"/>
    <w:rsid w:val="008B2598"/>
    <w:rsid w:val="008C2D1E"/>
    <w:rsid w:val="00905EA4"/>
    <w:rsid w:val="009154CB"/>
    <w:rsid w:val="00951D63"/>
    <w:rsid w:val="00960D2C"/>
    <w:rsid w:val="0097613D"/>
    <w:rsid w:val="009A3859"/>
    <w:rsid w:val="009A5C8C"/>
    <w:rsid w:val="009B2AFC"/>
    <w:rsid w:val="009F4A4B"/>
    <w:rsid w:val="00A347D1"/>
    <w:rsid w:val="00A65BA8"/>
    <w:rsid w:val="00A76811"/>
    <w:rsid w:val="00A768DA"/>
    <w:rsid w:val="00A8015E"/>
    <w:rsid w:val="00AA563C"/>
    <w:rsid w:val="00AA5E9B"/>
    <w:rsid w:val="00AC1281"/>
    <w:rsid w:val="00AC44A2"/>
    <w:rsid w:val="00B1421B"/>
    <w:rsid w:val="00B322AB"/>
    <w:rsid w:val="00B67170"/>
    <w:rsid w:val="00B740BC"/>
    <w:rsid w:val="00B80FE3"/>
    <w:rsid w:val="00BE2AEB"/>
    <w:rsid w:val="00BE4722"/>
    <w:rsid w:val="00C0144A"/>
    <w:rsid w:val="00C66E5C"/>
    <w:rsid w:val="00C77654"/>
    <w:rsid w:val="00C77D69"/>
    <w:rsid w:val="00CA16ED"/>
    <w:rsid w:val="00CA2087"/>
    <w:rsid w:val="00CD0A2C"/>
    <w:rsid w:val="00D046AB"/>
    <w:rsid w:val="00D51BBB"/>
    <w:rsid w:val="00D57616"/>
    <w:rsid w:val="00D73BB3"/>
    <w:rsid w:val="00D806E7"/>
    <w:rsid w:val="00DA6AAB"/>
    <w:rsid w:val="00DB4B7A"/>
    <w:rsid w:val="00E05BB1"/>
    <w:rsid w:val="00E17E9B"/>
    <w:rsid w:val="00E4404D"/>
    <w:rsid w:val="00E95DCF"/>
    <w:rsid w:val="00EC1AB9"/>
    <w:rsid w:val="00EF7C7A"/>
    <w:rsid w:val="00F34BE1"/>
    <w:rsid w:val="00F935D0"/>
    <w:rsid w:val="00F936E9"/>
    <w:rsid w:val="00FB5CD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C34C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F1DEB"/>
    <w:pPr>
      <w:spacing w:line="360" w:lineRule="auto"/>
      <w:jc w:val="both"/>
    </w:pPr>
    <w:rPr>
      <w:rFonts w:ascii="Times New Roman" w:hAnsi="Times New Roman" w:cs="Siyam Rupali"/>
      <w:color w:val="000000" w:themeColor="text1"/>
      <w:sz w:val="24"/>
      <w:szCs w:val="24"/>
      <w:lang w:bidi="bn-BD"/>
    </w:rPr>
  </w:style>
  <w:style w:type="paragraph" w:styleId="Heading1">
    <w:name w:val="heading 1"/>
    <w:basedOn w:val="Normal"/>
    <w:next w:val="Normal"/>
    <w:link w:val="Heading1Char"/>
    <w:uiPriority w:val="9"/>
    <w:qFormat/>
    <w:rsid w:val="0036551A"/>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6551A"/>
    <w:pPr>
      <w:keepNext/>
      <w:keepLines/>
      <w:spacing w:before="40" w:after="0" w:line="240" w:lineRule="auto"/>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51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6551A"/>
    <w:rPr>
      <w:rFonts w:ascii="Times New Roman" w:eastAsiaTheme="majorEastAsia" w:hAnsi="Times New Roman" w:cstheme="majorBidi"/>
      <w:b/>
      <w:color w:val="000000" w:themeColor="text1"/>
      <w:sz w:val="28"/>
      <w:szCs w:val="26"/>
    </w:rPr>
  </w:style>
  <w:style w:type="paragraph" w:styleId="NoSpacing">
    <w:name w:val="No Spacing"/>
    <w:aliases w:val="Normal 1"/>
    <w:uiPriority w:val="1"/>
    <w:qFormat/>
    <w:rsid w:val="0039596A"/>
    <w:pPr>
      <w:spacing w:after="0" w:line="240" w:lineRule="auto"/>
      <w:jc w:val="both"/>
    </w:pPr>
    <w:rPr>
      <w:rFonts w:ascii="Times New Roman" w:hAnsi="Times New Roman" w:cs="Nirmala UI"/>
      <w:color w:val="000000" w:themeColor="text1"/>
      <w:sz w:val="24"/>
      <w:lang w:bidi="bn-BD"/>
    </w:rPr>
  </w:style>
  <w:style w:type="paragraph" w:customStyle="1" w:styleId="Rafi">
    <w:name w:val="Rafi"/>
    <w:basedOn w:val="NoSpacing"/>
    <w:link w:val="RafiChar"/>
    <w:qFormat/>
    <w:rsid w:val="004F1DEB"/>
    <w:rPr>
      <w:rFonts w:cs="Siyam Rupali"/>
      <w:szCs w:val="24"/>
    </w:rPr>
  </w:style>
  <w:style w:type="character" w:customStyle="1" w:styleId="RafiChar">
    <w:name w:val="Rafi Char"/>
    <w:basedOn w:val="DefaultParagraphFont"/>
    <w:link w:val="Rafi"/>
    <w:rsid w:val="004F1DEB"/>
    <w:rPr>
      <w:rFonts w:ascii="Times New Roman" w:hAnsi="Times New Roman" w:cs="Siyam Rupali"/>
      <w:color w:val="000000" w:themeColor="text1"/>
      <w:sz w:val="24"/>
      <w:szCs w:val="24"/>
      <w:lang w:bidi="bn-BD"/>
    </w:rPr>
  </w:style>
  <w:style w:type="paragraph" w:customStyle="1" w:styleId="Style1">
    <w:name w:val="Style1"/>
    <w:basedOn w:val="Normal"/>
    <w:rsid w:val="004F1DEB"/>
  </w:style>
  <w:style w:type="paragraph" w:styleId="Caption">
    <w:name w:val="caption"/>
    <w:basedOn w:val="Normal"/>
    <w:next w:val="Normal"/>
    <w:uiPriority w:val="35"/>
    <w:unhideWhenUsed/>
    <w:qFormat/>
    <w:rsid w:val="00866955"/>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3C566C"/>
    <w:pPr>
      <w:spacing w:line="259" w:lineRule="auto"/>
      <w:jc w:val="left"/>
      <w:outlineLvl w:val="9"/>
    </w:pPr>
    <w:rPr>
      <w:rFonts w:asciiTheme="majorHAnsi" w:hAnsiTheme="majorHAnsi"/>
      <w:b w:val="0"/>
      <w:color w:val="2E74B5" w:themeColor="accent1" w:themeShade="BF"/>
      <w:lang w:bidi="ar-SA"/>
    </w:rPr>
  </w:style>
  <w:style w:type="paragraph" w:styleId="TOC1">
    <w:name w:val="toc 1"/>
    <w:basedOn w:val="Normal"/>
    <w:next w:val="Normal"/>
    <w:autoRedefine/>
    <w:uiPriority w:val="39"/>
    <w:unhideWhenUsed/>
    <w:rsid w:val="003C566C"/>
    <w:pPr>
      <w:spacing w:after="100"/>
    </w:pPr>
    <w:rPr>
      <w:szCs w:val="30"/>
    </w:rPr>
  </w:style>
  <w:style w:type="paragraph" w:styleId="TOC2">
    <w:name w:val="toc 2"/>
    <w:basedOn w:val="Normal"/>
    <w:next w:val="Normal"/>
    <w:autoRedefine/>
    <w:uiPriority w:val="39"/>
    <w:unhideWhenUsed/>
    <w:rsid w:val="003C566C"/>
    <w:pPr>
      <w:spacing w:after="100"/>
      <w:ind w:left="240"/>
    </w:pPr>
    <w:rPr>
      <w:szCs w:val="30"/>
    </w:rPr>
  </w:style>
  <w:style w:type="character" w:styleId="Hyperlink">
    <w:name w:val="Hyperlink"/>
    <w:basedOn w:val="DefaultParagraphFont"/>
    <w:uiPriority w:val="99"/>
    <w:unhideWhenUsed/>
    <w:rsid w:val="003C566C"/>
    <w:rPr>
      <w:color w:val="0563C1" w:themeColor="hyperlink"/>
      <w:u w:val="single"/>
    </w:rPr>
  </w:style>
  <w:style w:type="paragraph" w:styleId="ListParagraph">
    <w:name w:val="List Paragraph"/>
    <w:basedOn w:val="Normal"/>
    <w:uiPriority w:val="34"/>
    <w:qFormat/>
    <w:rsid w:val="00EC1AB9"/>
    <w:pPr>
      <w:ind w:left="720"/>
      <w:contextualSpacing/>
    </w:pPr>
    <w:rPr>
      <w:szCs w:val="30"/>
    </w:rPr>
  </w:style>
  <w:style w:type="paragraph" w:styleId="Header">
    <w:name w:val="header"/>
    <w:basedOn w:val="Normal"/>
    <w:link w:val="HeaderChar"/>
    <w:uiPriority w:val="99"/>
    <w:unhideWhenUsed/>
    <w:rsid w:val="004C7C6F"/>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4C7C6F"/>
    <w:rPr>
      <w:rFonts w:ascii="Times New Roman" w:hAnsi="Times New Roman" w:cs="Siyam Rupali"/>
      <w:color w:val="000000" w:themeColor="text1"/>
      <w:sz w:val="24"/>
      <w:szCs w:val="30"/>
      <w:lang w:bidi="bn-BD"/>
    </w:rPr>
  </w:style>
  <w:style w:type="paragraph" w:styleId="Footer">
    <w:name w:val="footer"/>
    <w:basedOn w:val="Normal"/>
    <w:link w:val="FooterChar"/>
    <w:uiPriority w:val="99"/>
    <w:unhideWhenUsed/>
    <w:rsid w:val="004C7C6F"/>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4C7C6F"/>
    <w:rPr>
      <w:rFonts w:ascii="Times New Roman" w:hAnsi="Times New Roman" w:cs="Siyam Rupali"/>
      <w:color w:val="000000" w:themeColor="text1"/>
      <w:sz w:val="24"/>
      <w:szCs w:val="30"/>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A326E-F2B7-4C4B-8C58-7CC839FE5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2731</Words>
  <Characters>15571</Characters>
  <Application>Microsoft Office Word</Application>
  <DocSecurity>0</DocSecurity>
  <Lines>129</Lines>
  <Paragraphs>36</Paragraphs>
  <ScaleCrop>false</ScaleCrop>
  <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2022-10-25T09:34:00Z</dcterms:created>
  <dcterms:modified xsi:type="dcterms:W3CDTF">2022-10-25T09:43:00Z</dcterms:modified>
</cp:coreProperties>
</file>