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E40D6" w14:textId="77777777" w:rsidR="000B743B" w:rsidRDefault="000B743B" w:rsidP="006F520E">
      <w:pPr>
        <w:spacing w:line="360" w:lineRule="auto"/>
        <w:jc w:val="both"/>
        <w:rPr>
          <w:rFonts w:ascii="Arial" w:hAnsi="Arial" w:cs="Arial"/>
          <w:sz w:val="22"/>
          <w:szCs w:val="22"/>
          <w:lang w:val="en-GB"/>
        </w:rPr>
      </w:pPr>
    </w:p>
    <w:p w14:paraId="0847E013" w14:textId="77777777" w:rsidR="0032707F" w:rsidRDefault="0032707F" w:rsidP="001E585C">
      <w:pPr>
        <w:spacing w:line="480" w:lineRule="auto"/>
        <w:jc w:val="center"/>
        <w:rPr>
          <w:rFonts w:ascii="Arial" w:hAnsi="Arial" w:cs="Arial"/>
          <w:sz w:val="22"/>
          <w:szCs w:val="22"/>
          <w:lang w:val="en-GB"/>
        </w:rPr>
      </w:pPr>
    </w:p>
    <w:p w14:paraId="1F8E1B7E" w14:textId="7DD51D56" w:rsidR="0032707F" w:rsidRPr="00666B7D" w:rsidRDefault="0032707F" w:rsidP="001E585C">
      <w:pPr>
        <w:spacing w:line="480" w:lineRule="auto"/>
        <w:jc w:val="center"/>
        <w:rPr>
          <w:rFonts w:ascii="Arial" w:hAnsi="Arial" w:cs="Arial"/>
          <w:b/>
          <w:bCs/>
          <w:sz w:val="32"/>
          <w:szCs w:val="32"/>
          <w:lang w:val="en-GB"/>
        </w:rPr>
      </w:pPr>
      <w:r w:rsidRPr="00666B7D">
        <w:rPr>
          <w:rFonts w:ascii="Arial" w:hAnsi="Arial" w:cs="Arial"/>
          <w:b/>
          <w:bCs/>
          <w:sz w:val="32"/>
          <w:szCs w:val="32"/>
        </w:rPr>
        <w:t>Name</w:t>
      </w:r>
      <w:r w:rsidR="00666B7D" w:rsidRPr="00666B7D">
        <w:rPr>
          <w:rFonts w:ascii="Arial" w:hAnsi="Arial" w:cs="Arial"/>
          <w:b/>
          <w:bCs/>
          <w:sz w:val="32"/>
          <w:szCs w:val="32"/>
          <w:lang w:val="en-GB"/>
        </w:rPr>
        <w:t>: Anisah Bi</w:t>
      </w:r>
    </w:p>
    <w:p w14:paraId="17D0FDAB" w14:textId="20BC9550" w:rsidR="0032707F" w:rsidRPr="00666B7D" w:rsidRDefault="0032707F" w:rsidP="001E585C">
      <w:pPr>
        <w:spacing w:line="480" w:lineRule="auto"/>
        <w:jc w:val="center"/>
        <w:rPr>
          <w:rFonts w:ascii="Arial" w:hAnsi="Arial" w:cs="Arial"/>
          <w:b/>
          <w:bCs/>
          <w:sz w:val="32"/>
          <w:szCs w:val="32"/>
          <w:lang w:val="en-GB"/>
        </w:rPr>
      </w:pPr>
      <w:r w:rsidRPr="00666B7D">
        <w:rPr>
          <w:rFonts w:ascii="Arial" w:hAnsi="Arial" w:cs="Arial"/>
          <w:b/>
          <w:bCs/>
          <w:sz w:val="32"/>
          <w:szCs w:val="32"/>
        </w:rPr>
        <w:t>Student Number</w:t>
      </w:r>
      <w:r w:rsidR="00666B7D" w:rsidRPr="00666B7D">
        <w:rPr>
          <w:rFonts w:ascii="Arial" w:hAnsi="Arial" w:cs="Arial"/>
          <w:b/>
          <w:bCs/>
          <w:sz w:val="32"/>
          <w:szCs w:val="32"/>
          <w:lang w:val="en-GB"/>
        </w:rPr>
        <w:t>: 2432005</w:t>
      </w:r>
    </w:p>
    <w:p w14:paraId="1F773144" w14:textId="7A3411DE" w:rsidR="0032707F" w:rsidRPr="00666B7D" w:rsidRDefault="0032707F" w:rsidP="001E585C">
      <w:pPr>
        <w:spacing w:line="480" w:lineRule="auto"/>
        <w:jc w:val="center"/>
        <w:rPr>
          <w:rFonts w:ascii="Arial" w:hAnsi="Arial" w:cs="Arial"/>
          <w:b/>
          <w:bCs/>
          <w:sz w:val="32"/>
          <w:szCs w:val="32"/>
          <w:lang w:val="en-GB"/>
        </w:rPr>
      </w:pPr>
      <w:r w:rsidRPr="00666B7D">
        <w:rPr>
          <w:rFonts w:ascii="Arial" w:hAnsi="Arial" w:cs="Arial"/>
          <w:b/>
          <w:bCs/>
          <w:sz w:val="32"/>
          <w:szCs w:val="32"/>
        </w:rPr>
        <w:t>Module Code And Title</w:t>
      </w:r>
      <w:r w:rsidR="001E585C" w:rsidRPr="00666B7D">
        <w:rPr>
          <w:rFonts w:ascii="Arial" w:hAnsi="Arial" w:cs="Arial"/>
          <w:b/>
          <w:bCs/>
          <w:sz w:val="32"/>
          <w:szCs w:val="32"/>
        </w:rPr>
        <w:t>: BMHP5023 Introduction to Physiology</w:t>
      </w:r>
    </w:p>
    <w:p w14:paraId="1D9C2D72" w14:textId="386D8BAB" w:rsidR="00666B7D" w:rsidRPr="00666B7D" w:rsidRDefault="00666B7D" w:rsidP="001E585C">
      <w:pPr>
        <w:spacing w:line="480" w:lineRule="auto"/>
        <w:jc w:val="center"/>
        <w:rPr>
          <w:rFonts w:ascii="Arial" w:hAnsi="Arial" w:cs="Arial"/>
          <w:b/>
          <w:bCs/>
          <w:sz w:val="32"/>
          <w:szCs w:val="32"/>
          <w:lang w:val="en-GB"/>
        </w:rPr>
      </w:pPr>
      <w:r w:rsidRPr="00666B7D">
        <w:rPr>
          <w:rFonts w:ascii="Arial" w:hAnsi="Arial" w:cs="Arial"/>
          <w:b/>
          <w:bCs/>
          <w:sz w:val="32"/>
          <w:szCs w:val="32"/>
          <w:lang w:val="en-GB"/>
        </w:rPr>
        <w:t xml:space="preserve">Lecturer Name: </w:t>
      </w:r>
      <w:r w:rsidRPr="00666B7D">
        <w:rPr>
          <w:rFonts w:ascii="Arial" w:hAnsi="Arial" w:cs="Arial"/>
          <w:b/>
          <w:bCs/>
          <w:sz w:val="32"/>
          <w:szCs w:val="32"/>
          <w:lang w:val="en-GB"/>
        </w:rPr>
        <w:t>Robert Nartowski</w:t>
      </w:r>
    </w:p>
    <w:p w14:paraId="3914E7F4" w14:textId="701CE6AC" w:rsidR="00D071AB" w:rsidRDefault="0032707F" w:rsidP="002952DB">
      <w:pPr>
        <w:spacing w:line="480" w:lineRule="auto"/>
        <w:jc w:val="center"/>
        <w:rPr>
          <w:rFonts w:ascii="Arial" w:hAnsi="Arial" w:cs="Arial"/>
          <w:b/>
          <w:bCs/>
          <w:sz w:val="32"/>
          <w:szCs w:val="32"/>
          <w:lang w:val="en-GB"/>
        </w:rPr>
      </w:pPr>
      <w:r w:rsidRPr="00666B7D">
        <w:rPr>
          <w:rFonts w:ascii="Arial" w:hAnsi="Arial" w:cs="Arial"/>
          <w:b/>
          <w:bCs/>
          <w:sz w:val="32"/>
          <w:szCs w:val="32"/>
        </w:rPr>
        <w:t>Assignment Title</w:t>
      </w:r>
      <w:r w:rsidR="001E585C" w:rsidRPr="00666B7D">
        <w:rPr>
          <w:rFonts w:ascii="Arial" w:hAnsi="Arial" w:cs="Arial"/>
          <w:b/>
          <w:bCs/>
          <w:sz w:val="32"/>
          <w:szCs w:val="32"/>
        </w:rPr>
        <w:t xml:space="preserve">: Component 1: Written Assignment </w:t>
      </w:r>
      <w:r w:rsidR="00666B7D" w:rsidRPr="00666B7D">
        <w:rPr>
          <w:rFonts w:ascii="Arial" w:hAnsi="Arial" w:cs="Arial"/>
          <w:b/>
          <w:bCs/>
          <w:sz w:val="32"/>
          <w:szCs w:val="32"/>
          <w:lang w:val="en-GB"/>
        </w:rPr>
        <w:t xml:space="preserve">- </w:t>
      </w:r>
      <w:r w:rsidR="001E585C" w:rsidRPr="00666B7D">
        <w:rPr>
          <w:rFonts w:ascii="Arial" w:hAnsi="Arial" w:cs="Arial"/>
          <w:b/>
          <w:bCs/>
          <w:sz w:val="32"/>
          <w:szCs w:val="32"/>
        </w:rPr>
        <w:t>Case Study Report</w:t>
      </w:r>
      <w:r w:rsidR="00666B7D">
        <w:rPr>
          <w:rFonts w:ascii="Arial" w:hAnsi="Arial" w:cs="Arial"/>
          <w:b/>
          <w:bCs/>
          <w:sz w:val="32"/>
          <w:szCs w:val="32"/>
          <w:lang w:val="en-GB"/>
        </w:rPr>
        <w:br/>
        <w:t>Case Study 1</w:t>
      </w:r>
    </w:p>
    <w:p w14:paraId="2E3CCB6A" w14:textId="77777777" w:rsidR="002952DB" w:rsidRPr="00666B7D" w:rsidRDefault="002952DB" w:rsidP="002952DB">
      <w:pPr>
        <w:spacing w:line="480" w:lineRule="auto"/>
        <w:jc w:val="center"/>
        <w:rPr>
          <w:rFonts w:ascii="Arial" w:hAnsi="Arial" w:cs="Arial"/>
          <w:sz w:val="22"/>
          <w:szCs w:val="22"/>
          <w:lang w:val="en-GB"/>
        </w:rPr>
      </w:pPr>
    </w:p>
    <w:p w14:paraId="55DD486C" w14:textId="77777777" w:rsidR="00612602" w:rsidRPr="00666B7D" w:rsidRDefault="00612602" w:rsidP="006F520E">
      <w:pPr>
        <w:spacing w:line="360" w:lineRule="auto"/>
        <w:jc w:val="both"/>
        <w:rPr>
          <w:rFonts w:ascii="Arial" w:hAnsi="Arial" w:cs="Arial"/>
          <w:sz w:val="22"/>
          <w:szCs w:val="22"/>
          <w:lang w:val="en-GB"/>
        </w:rPr>
      </w:pPr>
    </w:p>
    <w:p w14:paraId="44395EB0" w14:textId="77777777" w:rsidR="00612602" w:rsidRPr="00666B7D" w:rsidRDefault="00612602" w:rsidP="006F520E">
      <w:pPr>
        <w:spacing w:line="360" w:lineRule="auto"/>
        <w:jc w:val="both"/>
        <w:rPr>
          <w:rFonts w:ascii="Arial" w:hAnsi="Arial" w:cs="Arial"/>
          <w:sz w:val="22"/>
          <w:szCs w:val="22"/>
          <w:lang w:val="en-GB"/>
        </w:rPr>
      </w:pPr>
    </w:p>
    <w:p w14:paraId="57B8CDD1" w14:textId="77777777" w:rsidR="00612602" w:rsidRPr="00666B7D" w:rsidRDefault="00612602" w:rsidP="006F520E">
      <w:pPr>
        <w:spacing w:line="360" w:lineRule="auto"/>
        <w:jc w:val="both"/>
        <w:rPr>
          <w:rFonts w:ascii="Arial" w:hAnsi="Arial" w:cs="Arial"/>
          <w:sz w:val="22"/>
          <w:szCs w:val="22"/>
          <w:lang w:val="en-GB"/>
        </w:rPr>
      </w:pPr>
    </w:p>
    <w:p w14:paraId="4EF4F7BD" w14:textId="77777777" w:rsidR="00612602" w:rsidRPr="00666B7D" w:rsidRDefault="00612602" w:rsidP="006F520E">
      <w:pPr>
        <w:spacing w:line="360" w:lineRule="auto"/>
        <w:jc w:val="both"/>
        <w:rPr>
          <w:rFonts w:ascii="Arial" w:hAnsi="Arial" w:cs="Arial"/>
          <w:sz w:val="22"/>
          <w:szCs w:val="22"/>
          <w:lang w:val="en-GB"/>
        </w:rPr>
      </w:pPr>
    </w:p>
    <w:p w14:paraId="3A2AEA32" w14:textId="77777777" w:rsidR="00612602" w:rsidRPr="00666B7D" w:rsidRDefault="00612602" w:rsidP="006F520E">
      <w:pPr>
        <w:spacing w:line="360" w:lineRule="auto"/>
        <w:jc w:val="both"/>
        <w:rPr>
          <w:rFonts w:ascii="Arial" w:hAnsi="Arial" w:cs="Arial"/>
          <w:sz w:val="22"/>
          <w:szCs w:val="22"/>
          <w:lang w:val="en-GB"/>
        </w:rPr>
      </w:pPr>
    </w:p>
    <w:p w14:paraId="64A1A4CE" w14:textId="77777777" w:rsidR="00612602" w:rsidRPr="00666B7D" w:rsidRDefault="00612602" w:rsidP="006F520E">
      <w:pPr>
        <w:spacing w:line="360" w:lineRule="auto"/>
        <w:jc w:val="both"/>
        <w:rPr>
          <w:rFonts w:ascii="Arial" w:hAnsi="Arial" w:cs="Arial"/>
          <w:sz w:val="22"/>
          <w:szCs w:val="22"/>
          <w:lang w:val="en-GB"/>
        </w:rPr>
      </w:pPr>
    </w:p>
    <w:p w14:paraId="2DA0EBA6" w14:textId="77777777" w:rsidR="00612602" w:rsidRPr="00666B7D" w:rsidRDefault="00612602" w:rsidP="006F520E">
      <w:pPr>
        <w:spacing w:line="360" w:lineRule="auto"/>
        <w:jc w:val="both"/>
        <w:rPr>
          <w:rFonts w:ascii="Arial" w:hAnsi="Arial" w:cs="Arial"/>
          <w:sz w:val="22"/>
          <w:szCs w:val="22"/>
          <w:lang w:val="en-GB"/>
        </w:rPr>
      </w:pPr>
    </w:p>
    <w:p w14:paraId="0520EA4D" w14:textId="77777777" w:rsidR="00612602" w:rsidRPr="00666B7D" w:rsidRDefault="00612602" w:rsidP="006F520E">
      <w:pPr>
        <w:spacing w:line="360" w:lineRule="auto"/>
        <w:jc w:val="both"/>
        <w:rPr>
          <w:rFonts w:ascii="Arial" w:hAnsi="Arial" w:cs="Arial"/>
          <w:sz w:val="22"/>
          <w:szCs w:val="22"/>
          <w:lang w:val="en-GB"/>
        </w:rPr>
      </w:pPr>
    </w:p>
    <w:p w14:paraId="76040B67" w14:textId="77777777" w:rsidR="00612602" w:rsidRPr="00666B7D" w:rsidRDefault="00612602" w:rsidP="006F520E">
      <w:pPr>
        <w:spacing w:line="360" w:lineRule="auto"/>
        <w:jc w:val="both"/>
        <w:rPr>
          <w:rFonts w:ascii="Arial" w:hAnsi="Arial" w:cs="Arial"/>
          <w:sz w:val="22"/>
          <w:szCs w:val="22"/>
          <w:lang w:val="en-GB"/>
        </w:rPr>
      </w:pPr>
    </w:p>
    <w:p w14:paraId="061688C2" w14:textId="77777777" w:rsidR="00612602" w:rsidRPr="00666B7D" w:rsidRDefault="00612602" w:rsidP="006F520E">
      <w:pPr>
        <w:spacing w:line="360" w:lineRule="auto"/>
        <w:jc w:val="both"/>
        <w:rPr>
          <w:rFonts w:ascii="Arial" w:hAnsi="Arial" w:cs="Arial"/>
          <w:sz w:val="22"/>
          <w:szCs w:val="22"/>
          <w:lang w:val="en-GB"/>
        </w:rPr>
      </w:pPr>
    </w:p>
    <w:p w14:paraId="0F0257D3" w14:textId="77777777" w:rsidR="00612602" w:rsidRPr="00666B7D" w:rsidRDefault="00612602" w:rsidP="006F520E">
      <w:pPr>
        <w:spacing w:line="360" w:lineRule="auto"/>
        <w:jc w:val="both"/>
        <w:rPr>
          <w:rFonts w:ascii="Arial" w:hAnsi="Arial" w:cs="Arial"/>
          <w:sz w:val="22"/>
          <w:szCs w:val="22"/>
          <w:lang w:val="en-GB"/>
        </w:rPr>
      </w:pPr>
    </w:p>
    <w:p w14:paraId="7AEA36D6" w14:textId="77777777" w:rsidR="00612602" w:rsidRPr="00666B7D" w:rsidRDefault="00612602" w:rsidP="006F520E">
      <w:pPr>
        <w:spacing w:line="360" w:lineRule="auto"/>
        <w:jc w:val="both"/>
        <w:rPr>
          <w:rFonts w:ascii="Arial" w:hAnsi="Arial" w:cs="Arial"/>
          <w:sz w:val="22"/>
          <w:szCs w:val="22"/>
          <w:lang w:val="en-GB"/>
        </w:rPr>
      </w:pPr>
    </w:p>
    <w:p w14:paraId="61BBBE5E" w14:textId="77777777" w:rsidR="00612602" w:rsidRPr="00666B7D" w:rsidRDefault="00612602" w:rsidP="006F520E">
      <w:pPr>
        <w:spacing w:line="360" w:lineRule="auto"/>
        <w:jc w:val="both"/>
        <w:rPr>
          <w:rFonts w:ascii="Arial" w:hAnsi="Arial" w:cs="Arial"/>
          <w:sz w:val="22"/>
          <w:szCs w:val="22"/>
          <w:lang w:val="en-GB"/>
        </w:rPr>
      </w:pPr>
    </w:p>
    <w:p w14:paraId="10067B59" w14:textId="77777777" w:rsidR="00612602" w:rsidRPr="00666B7D" w:rsidRDefault="00612602" w:rsidP="006F520E">
      <w:pPr>
        <w:spacing w:line="360" w:lineRule="auto"/>
        <w:jc w:val="both"/>
        <w:rPr>
          <w:rFonts w:ascii="Arial" w:hAnsi="Arial" w:cs="Arial"/>
          <w:sz w:val="22"/>
          <w:szCs w:val="22"/>
          <w:lang w:val="en-GB"/>
        </w:rPr>
      </w:pPr>
    </w:p>
    <w:p w14:paraId="76101585" w14:textId="77777777" w:rsidR="00612602" w:rsidRPr="00666B7D" w:rsidRDefault="00612602" w:rsidP="006F520E">
      <w:pPr>
        <w:spacing w:line="360" w:lineRule="auto"/>
        <w:jc w:val="both"/>
        <w:rPr>
          <w:rFonts w:ascii="Arial" w:hAnsi="Arial" w:cs="Arial"/>
          <w:sz w:val="22"/>
          <w:szCs w:val="22"/>
          <w:lang w:val="en-GB"/>
        </w:rPr>
      </w:pPr>
    </w:p>
    <w:p w14:paraId="162AF777" w14:textId="77777777" w:rsidR="00612602" w:rsidRPr="00666B7D" w:rsidRDefault="00612602" w:rsidP="006F520E">
      <w:pPr>
        <w:spacing w:line="360" w:lineRule="auto"/>
        <w:jc w:val="both"/>
        <w:rPr>
          <w:rFonts w:ascii="Arial" w:hAnsi="Arial" w:cs="Arial"/>
          <w:sz w:val="22"/>
          <w:szCs w:val="22"/>
          <w:lang w:val="en-GB"/>
        </w:rPr>
      </w:pPr>
    </w:p>
    <w:p w14:paraId="6580B431" w14:textId="77777777" w:rsidR="00612602" w:rsidRPr="00666B7D" w:rsidRDefault="00612602" w:rsidP="006F520E">
      <w:pPr>
        <w:spacing w:line="360" w:lineRule="auto"/>
        <w:jc w:val="both"/>
        <w:rPr>
          <w:rFonts w:ascii="Arial" w:hAnsi="Arial" w:cs="Arial"/>
          <w:sz w:val="22"/>
          <w:szCs w:val="22"/>
          <w:lang w:val="en-GB"/>
        </w:rPr>
      </w:pPr>
    </w:p>
    <w:p w14:paraId="781673AE" w14:textId="77777777" w:rsidR="00612602" w:rsidRPr="00666B7D" w:rsidRDefault="00612602" w:rsidP="006F520E">
      <w:pPr>
        <w:spacing w:line="360" w:lineRule="auto"/>
        <w:jc w:val="both"/>
        <w:rPr>
          <w:rFonts w:ascii="Arial" w:hAnsi="Arial" w:cs="Arial"/>
          <w:sz w:val="22"/>
          <w:szCs w:val="22"/>
          <w:lang w:val="en-GB"/>
        </w:rPr>
      </w:pPr>
    </w:p>
    <w:sdt>
      <w:sdtPr>
        <w:rPr>
          <w:rFonts w:ascii="Arial" w:eastAsia="Times New Roman" w:hAnsi="Arial" w:cs="Arial"/>
          <w:b w:val="0"/>
          <w:bCs w:val="0"/>
          <w:color w:val="auto"/>
          <w:sz w:val="24"/>
          <w:szCs w:val="24"/>
          <w:lang w:eastAsia="en-GB"/>
        </w:rPr>
        <w:id w:val="1631972570"/>
        <w:docPartObj>
          <w:docPartGallery w:val="Table of Contents"/>
          <w:docPartUnique/>
        </w:docPartObj>
      </w:sdtPr>
      <w:sdtEndPr>
        <w:rPr>
          <w:noProof/>
        </w:rPr>
      </w:sdtEndPr>
      <w:sdtContent>
        <w:p w14:paraId="7464860E" w14:textId="7F2B0670" w:rsidR="00612602" w:rsidRPr="00666B7D" w:rsidRDefault="00612602" w:rsidP="001E585C">
          <w:pPr>
            <w:pStyle w:val="TOCHeading"/>
            <w:rPr>
              <w:rFonts w:ascii="Arial" w:hAnsi="Arial" w:cs="Arial"/>
              <w:color w:val="auto"/>
            </w:rPr>
          </w:pPr>
          <w:r w:rsidRPr="00666B7D">
            <w:rPr>
              <w:rFonts w:ascii="Arial" w:hAnsi="Arial" w:cs="Arial"/>
              <w:color w:val="auto"/>
            </w:rPr>
            <w:t>Table of Contents</w:t>
          </w:r>
        </w:p>
        <w:p w14:paraId="528410D9" w14:textId="535EFBFC" w:rsidR="00612602" w:rsidRPr="00666B7D" w:rsidRDefault="00612602" w:rsidP="001E585C">
          <w:pPr>
            <w:pStyle w:val="TOC1"/>
            <w:tabs>
              <w:tab w:val="left" w:pos="480"/>
              <w:tab w:val="right" w:leader="dot" w:pos="9016"/>
            </w:tabs>
            <w:spacing w:line="276" w:lineRule="auto"/>
            <w:rPr>
              <w:rFonts w:ascii="Arial" w:hAnsi="Arial" w:cs="Arial"/>
              <w:noProof/>
            </w:rPr>
          </w:pPr>
          <w:r w:rsidRPr="00666B7D">
            <w:rPr>
              <w:rFonts w:ascii="Arial" w:hAnsi="Arial" w:cs="Arial"/>
              <w:b w:val="0"/>
              <w:bCs w:val="0"/>
            </w:rPr>
            <w:fldChar w:fldCharType="begin"/>
          </w:r>
          <w:r w:rsidRPr="00666B7D">
            <w:rPr>
              <w:rFonts w:ascii="Arial" w:hAnsi="Arial" w:cs="Arial"/>
            </w:rPr>
            <w:instrText xml:space="preserve"> TOC \o "1-3" \h \z \u </w:instrText>
          </w:r>
          <w:r w:rsidRPr="00666B7D">
            <w:rPr>
              <w:rFonts w:ascii="Arial" w:hAnsi="Arial" w:cs="Arial"/>
              <w:b w:val="0"/>
              <w:bCs w:val="0"/>
            </w:rPr>
            <w:fldChar w:fldCharType="separate"/>
          </w:r>
          <w:hyperlink w:anchor="_Toc233291953" w:history="1">
            <w:r w:rsidRPr="00666B7D">
              <w:rPr>
                <w:rStyle w:val="Hyperlink"/>
                <w:rFonts w:ascii="Arial" w:hAnsi="Arial" w:cs="Arial"/>
                <w:noProof/>
              </w:rPr>
              <w:t>1.</w:t>
            </w:r>
            <w:r w:rsidRPr="00666B7D">
              <w:rPr>
                <w:rFonts w:ascii="Arial" w:hAnsi="Arial" w:cs="Arial"/>
                <w:noProof/>
              </w:rPr>
              <w:tab/>
            </w:r>
            <w:r w:rsidRPr="00666B7D">
              <w:rPr>
                <w:rStyle w:val="Hyperlink"/>
                <w:rFonts w:ascii="Arial" w:hAnsi="Arial" w:cs="Arial"/>
                <w:noProof/>
              </w:rPr>
              <w:t>Introduction</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_Toc233291953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3</w:t>
            </w:r>
            <w:r w:rsidRPr="00666B7D">
              <w:rPr>
                <w:rFonts w:ascii="Arial" w:hAnsi="Arial" w:cs="Arial"/>
                <w:noProof/>
                <w:webHidden/>
              </w:rPr>
              <w:fldChar w:fldCharType="end"/>
            </w:r>
          </w:hyperlink>
        </w:p>
        <w:p w14:paraId="2F8729A7" w14:textId="59A62406"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54" w:history="1">
            <w:r w:rsidRPr="00666B7D">
              <w:rPr>
                <w:rStyle w:val="Hyperlink"/>
                <w:rFonts w:ascii="Arial" w:hAnsi="Arial" w:cs="Arial"/>
                <w:noProof/>
              </w:rPr>
              <w:t>1.1.</w:t>
            </w:r>
            <w:r w:rsidRPr="00666B7D">
              <w:rPr>
                <w:rFonts w:ascii="Arial" w:hAnsi="Arial" w:cs="Arial"/>
                <w:noProof/>
              </w:rPr>
              <w:tab/>
            </w:r>
            <w:r w:rsidRPr="00666B7D">
              <w:rPr>
                <w:rStyle w:val="Hyperlink"/>
                <w:rFonts w:ascii="Arial" w:hAnsi="Arial" w:cs="Arial"/>
                <w:noProof/>
              </w:rPr>
              <w:t>Diabetes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_Toc233291954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3</w:t>
            </w:r>
            <w:r w:rsidRPr="00666B7D">
              <w:rPr>
                <w:rFonts w:ascii="Arial" w:hAnsi="Arial" w:cs="Arial"/>
                <w:noProof/>
                <w:webHidden/>
              </w:rPr>
              <w:fldChar w:fldCharType="end"/>
            </w:r>
          </w:hyperlink>
        </w:p>
        <w:p w14:paraId="6F55B6D2" w14:textId="635E80CB"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55" w:history="1">
            <w:r w:rsidRPr="00666B7D">
              <w:rPr>
                <w:rStyle w:val="Hyperlink"/>
                <w:rFonts w:ascii="Arial" w:hAnsi="Arial" w:cs="Arial"/>
                <w:noProof/>
              </w:rPr>
              <w:t>1.2.</w:t>
            </w:r>
            <w:r w:rsidRPr="00666B7D">
              <w:rPr>
                <w:rFonts w:ascii="Arial" w:hAnsi="Arial" w:cs="Arial"/>
                <w:noProof/>
              </w:rPr>
              <w:tab/>
            </w:r>
            <w:r w:rsidRPr="00666B7D">
              <w:rPr>
                <w:rStyle w:val="Hyperlink"/>
                <w:rFonts w:ascii="Arial" w:hAnsi="Arial" w:cs="Arial"/>
                <w:noProof/>
              </w:rPr>
              <w:t>Risk Factors of Diabetes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_Toc233291955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3</w:t>
            </w:r>
            <w:r w:rsidRPr="00666B7D">
              <w:rPr>
                <w:rFonts w:ascii="Arial" w:hAnsi="Arial" w:cs="Arial"/>
                <w:noProof/>
                <w:webHidden/>
              </w:rPr>
              <w:fldChar w:fldCharType="end"/>
            </w:r>
          </w:hyperlink>
        </w:p>
        <w:p w14:paraId="4653773F" w14:textId="34666824"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56" w:history="1">
            <w:r w:rsidRPr="00666B7D">
              <w:rPr>
                <w:rStyle w:val="Hyperlink"/>
                <w:rFonts w:ascii="Arial" w:hAnsi="Arial" w:cs="Arial"/>
                <w:noProof/>
              </w:rPr>
              <w:t>2.</w:t>
            </w:r>
            <w:r w:rsidRPr="00666B7D">
              <w:rPr>
                <w:rFonts w:ascii="Arial" w:hAnsi="Arial" w:cs="Arial"/>
                <w:noProof/>
              </w:rPr>
              <w:tab/>
            </w:r>
            <w:r w:rsidRPr="00666B7D">
              <w:rPr>
                <w:rStyle w:val="Hyperlink"/>
                <w:rFonts w:ascii="Arial" w:hAnsi="Arial" w:cs="Arial"/>
                <w:noProof/>
              </w:rPr>
              <w:t>Maintaining Blood Sugar Levels at a Safe and Effective Level</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_Toc233291956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4</w:t>
            </w:r>
            <w:r w:rsidRPr="00666B7D">
              <w:rPr>
                <w:rFonts w:ascii="Arial" w:hAnsi="Arial" w:cs="Arial"/>
                <w:noProof/>
                <w:webHidden/>
              </w:rPr>
              <w:fldChar w:fldCharType="end"/>
            </w:r>
          </w:hyperlink>
        </w:p>
        <w:p w14:paraId="0B128761" w14:textId="7CE3BAA9"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57" w:history="1">
            <w:r w:rsidRPr="00666B7D">
              <w:rPr>
                <w:rStyle w:val="Hyperlink"/>
                <w:rFonts w:ascii="Arial" w:hAnsi="Arial" w:cs="Arial"/>
                <w:noProof/>
              </w:rPr>
              <w:t>2.1.</w:t>
            </w:r>
            <w:r w:rsidRPr="00666B7D">
              <w:rPr>
                <w:rFonts w:ascii="Arial" w:hAnsi="Arial" w:cs="Arial"/>
                <w:noProof/>
              </w:rPr>
              <w:tab/>
            </w:r>
            <w:r w:rsidRPr="00666B7D">
              <w:rPr>
                <w:rStyle w:val="Hyperlink"/>
                <w:rFonts w:ascii="Arial" w:hAnsi="Arial" w:cs="Arial"/>
                <w:noProof/>
              </w:rPr>
              <w:t>Blood Glucose Homeostasis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_Toc233291957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4</w:t>
            </w:r>
            <w:r w:rsidRPr="00666B7D">
              <w:rPr>
                <w:rFonts w:ascii="Arial" w:hAnsi="Arial" w:cs="Arial"/>
                <w:noProof/>
                <w:webHidden/>
              </w:rPr>
              <w:fldChar w:fldCharType="end"/>
            </w:r>
          </w:hyperlink>
        </w:p>
        <w:p w14:paraId="60E03F65" w14:textId="1D7B3097"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58" w:history="1">
            <w:r w:rsidRPr="00666B7D">
              <w:rPr>
                <w:rStyle w:val="Hyperlink"/>
                <w:rFonts w:ascii="Arial" w:hAnsi="Arial" w:cs="Arial"/>
                <w:noProof/>
              </w:rPr>
              <w:t>2.2.</w:t>
            </w:r>
            <w:r w:rsidRPr="00666B7D">
              <w:rPr>
                <w:rFonts w:ascii="Arial" w:hAnsi="Arial" w:cs="Arial"/>
                <w:noProof/>
              </w:rPr>
              <w:tab/>
            </w:r>
            <w:r w:rsidRPr="00666B7D">
              <w:rPr>
                <w:rStyle w:val="Hyperlink"/>
                <w:rFonts w:ascii="Arial" w:hAnsi="Arial" w:cs="Arial"/>
                <w:noProof/>
              </w:rPr>
              <w:t>Role of Insulin After Eating</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_Toc233291958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5</w:t>
            </w:r>
            <w:r w:rsidRPr="00666B7D">
              <w:rPr>
                <w:rFonts w:ascii="Arial" w:hAnsi="Arial" w:cs="Arial"/>
                <w:noProof/>
                <w:webHidden/>
              </w:rPr>
              <w:fldChar w:fldCharType="end"/>
            </w:r>
          </w:hyperlink>
        </w:p>
        <w:p w14:paraId="15ECF783" w14:textId="1FC60913"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59" w:history="1">
            <w:r w:rsidRPr="00666B7D">
              <w:rPr>
                <w:rStyle w:val="Hyperlink"/>
                <w:rFonts w:ascii="Arial" w:hAnsi="Arial" w:cs="Arial"/>
                <w:noProof/>
              </w:rPr>
              <w:t>2.3.</w:t>
            </w:r>
            <w:r w:rsidRPr="00666B7D">
              <w:rPr>
                <w:rFonts w:ascii="Arial" w:hAnsi="Arial" w:cs="Arial"/>
                <w:noProof/>
              </w:rPr>
              <w:tab/>
            </w:r>
            <w:r w:rsidRPr="00666B7D">
              <w:rPr>
                <w:rStyle w:val="Hyperlink"/>
                <w:rFonts w:ascii="Arial" w:hAnsi="Arial" w:cs="Arial"/>
                <w:noProof/>
              </w:rPr>
              <w:t>Role of Glucagon Between Meals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_Toc233291959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5</w:t>
            </w:r>
            <w:r w:rsidRPr="00666B7D">
              <w:rPr>
                <w:rFonts w:ascii="Arial" w:hAnsi="Arial" w:cs="Arial"/>
                <w:noProof/>
                <w:webHidden/>
              </w:rPr>
              <w:fldChar w:fldCharType="end"/>
            </w:r>
          </w:hyperlink>
        </w:p>
        <w:p w14:paraId="3EE00CB2" w14:textId="216B3135"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0" w:history="1">
            <w:r w:rsidRPr="00666B7D">
              <w:rPr>
                <w:rStyle w:val="Hyperlink"/>
                <w:rFonts w:ascii="Arial" w:hAnsi="Arial" w:cs="Arial"/>
                <w:noProof/>
              </w:rPr>
              <w:t>2.4.</w:t>
            </w:r>
            <w:r w:rsidRPr="00666B7D">
              <w:rPr>
                <w:rFonts w:ascii="Arial" w:hAnsi="Arial" w:cs="Arial"/>
                <w:noProof/>
              </w:rPr>
              <w:tab/>
            </w:r>
            <w:r w:rsidRPr="00666B7D">
              <w:rPr>
                <w:rStyle w:val="Hyperlink"/>
                <w:rFonts w:ascii="Arial" w:hAnsi="Arial" w:cs="Arial"/>
                <w:noProof/>
              </w:rPr>
              <w:t>What Happens in Type 2 Diabetes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_Toc233291960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6</w:t>
            </w:r>
            <w:r w:rsidRPr="00666B7D">
              <w:rPr>
                <w:rFonts w:ascii="Arial" w:hAnsi="Arial" w:cs="Arial"/>
                <w:noProof/>
                <w:webHidden/>
              </w:rPr>
              <w:fldChar w:fldCharType="end"/>
            </w:r>
          </w:hyperlink>
        </w:p>
        <w:p w14:paraId="3453D3AB" w14:textId="747EA043"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61" w:history="1">
            <w:r w:rsidRPr="00666B7D">
              <w:rPr>
                <w:rStyle w:val="Hyperlink"/>
                <w:rFonts w:ascii="Arial" w:hAnsi="Arial" w:cs="Arial"/>
                <w:noProof/>
              </w:rPr>
              <w:t>3.</w:t>
            </w:r>
            <w:r w:rsidRPr="00666B7D">
              <w:rPr>
                <w:rFonts w:ascii="Arial" w:hAnsi="Arial" w:cs="Arial"/>
                <w:noProof/>
              </w:rPr>
              <w:tab/>
            </w:r>
            <w:r w:rsidRPr="00666B7D">
              <w:rPr>
                <w:rStyle w:val="Hyperlink"/>
                <w:rFonts w:ascii="Arial" w:hAnsi="Arial" w:cs="Arial"/>
                <w:noProof/>
              </w:rPr>
              <w:t>Oxygen, Glucose and Energy Production Through Cell Metabolism</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_Toc233291961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6</w:t>
            </w:r>
            <w:r w:rsidRPr="00666B7D">
              <w:rPr>
                <w:rFonts w:ascii="Arial" w:hAnsi="Arial" w:cs="Arial"/>
                <w:noProof/>
                <w:webHidden/>
              </w:rPr>
              <w:fldChar w:fldCharType="end"/>
            </w:r>
          </w:hyperlink>
        </w:p>
        <w:p w14:paraId="0EEC1A25" w14:textId="3065953B"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2" w:history="1">
            <w:r w:rsidRPr="00666B7D">
              <w:rPr>
                <w:rStyle w:val="Hyperlink"/>
                <w:rFonts w:ascii="Arial" w:hAnsi="Arial" w:cs="Arial"/>
                <w:noProof/>
              </w:rPr>
              <w:t>3.1.</w:t>
            </w:r>
            <w:r w:rsidRPr="00666B7D">
              <w:rPr>
                <w:rFonts w:ascii="Arial" w:hAnsi="Arial" w:cs="Arial"/>
                <w:noProof/>
              </w:rPr>
              <w:tab/>
            </w:r>
            <w:r w:rsidRPr="00666B7D">
              <w:rPr>
                <w:rStyle w:val="Hyperlink"/>
                <w:rFonts w:ascii="Arial" w:hAnsi="Arial" w:cs="Arial"/>
                <w:noProof/>
              </w:rPr>
              <w:t>Aerobic Respiration</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_Toc233291962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6</w:t>
            </w:r>
            <w:r w:rsidRPr="00666B7D">
              <w:rPr>
                <w:rFonts w:ascii="Arial" w:hAnsi="Arial" w:cs="Arial"/>
                <w:noProof/>
                <w:webHidden/>
              </w:rPr>
              <w:fldChar w:fldCharType="end"/>
            </w:r>
          </w:hyperlink>
        </w:p>
        <w:p w14:paraId="12B3BAD0" w14:textId="531303D6"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3" w:history="1">
            <w:r w:rsidRPr="00666B7D">
              <w:rPr>
                <w:rStyle w:val="Hyperlink"/>
                <w:rFonts w:ascii="Arial" w:hAnsi="Arial" w:cs="Arial"/>
                <w:noProof/>
              </w:rPr>
              <w:t>3.2.</w:t>
            </w:r>
            <w:r w:rsidRPr="00666B7D">
              <w:rPr>
                <w:rFonts w:ascii="Arial" w:hAnsi="Arial" w:cs="Arial"/>
                <w:noProof/>
              </w:rPr>
              <w:tab/>
            </w:r>
            <w:r w:rsidRPr="00666B7D">
              <w:rPr>
                <w:rStyle w:val="Hyperlink"/>
                <w:rFonts w:ascii="Arial" w:hAnsi="Arial" w:cs="Arial"/>
                <w:noProof/>
              </w:rPr>
              <w:t>Stages of Cell Metabolism</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_Toc233291963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7</w:t>
            </w:r>
            <w:r w:rsidRPr="00666B7D">
              <w:rPr>
                <w:rFonts w:ascii="Arial" w:hAnsi="Arial" w:cs="Arial"/>
                <w:noProof/>
                <w:webHidden/>
              </w:rPr>
              <w:fldChar w:fldCharType="end"/>
            </w:r>
          </w:hyperlink>
        </w:p>
        <w:p w14:paraId="141267FA" w14:textId="24EE0624"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4" w:history="1">
            <w:r w:rsidRPr="00666B7D">
              <w:rPr>
                <w:rStyle w:val="Hyperlink"/>
                <w:rFonts w:ascii="Arial" w:hAnsi="Arial" w:cs="Arial"/>
                <w:noProof/>
              </w:rPr>
              <w:t>3.3.</w:t>
            </w:r>
            <w:r w:rsidRPr="00666B7D">
              <w:rPr>
                <w:rFonts w:ascii="Arial" w:hAnsi="Arial" w:cs="Arial"/>
                <w:noProof/>
              </w:rPr>
              <w:tab/>
            </w:r>
            <w:r w:rsidRPr="00666B7D">
              <w:rPr>
                <w:rStyle w:val="Hyperlink"/>
                <w:rFonts w:ascii="Arial" w:hAnsi="Arial" w:cs="Arial"/>
                <w:noProof/>
              </w:rPr>
              <w:t>Link to Diabetes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_Toc233291964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7</w:t>
            </w:r>
            <w:r w:rsidRPr="00666B7D">
              <w:rPr>
                <w:rFonts w:ascii="Arial" w:hAnsi="Arial" w:cs="Arial"/>
                <w:noProof/>
                <w:webHidden/>
              </w:rPr>
              <w:fldChar w:fldCharType="end"/>
            </w:r>
          </w:hyperlink>
        </w:p>
        <w:p w14:paraId="212B8DF5" w14:textId="55085693"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65" w:history="1">
            <w:r w:rsidRPr="00666B7D">
              <w:rPr>
                <w:rStyle w:val="Hyperlink"/>
                <w:rFonts w:ascii="Arial" w:hAnsi="Arial" w:cs="Arial"/>
                <w:noProof/>
              </w:rPr>
              <w:t>4.</w:t>
            </w:r>
            <w:r w:rsidRPr="00666B7D">
              <w:rPr>
                <w:rFonts w:ascii="Arial" w:hAnsi="Arial" w:cs="Arial"/>
                <w:noProof/>
              </w:rPr>
              <w:tab/>
            </w:r>
            <w:r w:rsidRPr="00666B7D">
              <w:rPr>
                <w:rStyle w:val="Hyperlink"/>
                <w:rFonts w:ascii="Arial" w:hAnsi="Arial" w:cs="Arial"/>
                <w:noProof/>
              </w:rPr>
              <w:t>Blood Glucose Tracking</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_Toc233291965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7</w:t>
            </w:r>
            <w:r w:rsidRPr="00666B7D">
              <w:rPr>
                <w:rFonts w:ascii="Arial" w:hAnsi="Arial" w:cs="Arial"/>
                <w:noProof/>
                <w:webHidden/>
              </w:rPr>
              <w:fldChar w:fldCharType="end"/>
            </w:r>
          </w:hyperlink>
        </w:p>
        <w:p w14:paraId="1EF1A2F5" w14:textId="39F1F688"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66" w:history="1">
            <w:r w:rsidRPr="00666B7D">
              <w:rPr>
                <w:rStyle w:val="Hyperlink"/>
                <w:rFonts w:ascii="Arial" w:hAnsi="Arial" w:cs="Arial"/>
                <w:noProof/>
              </w:rPr>
              <w:t>5.</w:t>
            </w:r>
            <w:r w:rsidRPr="00666B7D">
              <w:rPr>
                <w:rFonts w:ascii="Arial" w:hAnsi="Arial" w:cs="Arial"/>
                <w:noProof/>
              </w:rPr>
              <w:tab/>
            </w:r>
            <w:r w:rsidRPr="00666B7D">
              <w:rPr>
                <w:rStyle w:val="Hyperlink"/>
                <w:rFonts w:ascii="Arial" w:hAnsi="Arial" w:cs="Arial"/>
                <w:noProof/>
              </w:rPr>
              <w:t>Lifestyle Recommendations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_Toc233291966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9</w:t>
            </w:r>
            <w:r w:rsidRPr="00666B7D">
              <w:rPr>
                <w:rFonts w:ascii="Arial" w:hAnsi="Arial" w:cs="Arial"/>
                <w:noProof/>
                <w:webHidden/>
              </w:rPr>
              <w:fldChar w:fldCharType="end"/>
            </w:r>
          </w:hyperlink>
        </w:p>
        <w:p w14:paraId="37055843" w14:textId="0F4F4566"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7" w:history="1">
            <w:r w:rsidRPr="00666B7D">
              <w:rPr>
                <w:rStyle w:val="Hyperlink"/>
                <w:rFonts w:ascii="Arial" w:hAnsi="Arial" w:cs="Arial"/>
                <w:noProof/>
              </w:rPr>
              <w:t>5.1.</w:t>
            </w:r>
            <w:r w:rsidRPr="00666B7D">
              <w:rPr>
                <w:rFonts w:ascii="Arial" w:hAnsi="Arial" w:cs="Arial"/>
                <w:noProof/>
              </w:rPr>
              <w:tab/>
            </w:r>
            <w:r w:rsidRPr="00666B7D">
              <w:rPr>
                <w:rStyle w:val="Hyperlink"/>
                <w:rFonts w:ascii="Arial" w:hAnsi="Arial" w:cs="Arial"/>
                <w:noProof/>
              </w:rPr>
              <w:t>Diet and Weight</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_Toc233291967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9</w:t>
            </w:r>
            <w:r w:rsidRPr="00666B7D">
              <w:rPr>
                <w:rFonts w:ascii="Arial" w:hAnsi="Arial" w:cs="Arial"/>
                <w:noProof/>
                <w:webHidden/>
              </w:rPr>
              <w:fldChar w:fldCharType="end"/>
            </w:r>
          </w:hyperlink>
        </w:p>
        <w:p w14:paraId="6317D236" w14:textId="24A7EC23"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8" w:history="1">
            <w:r w:rsidRPr="00666B7D">
              <w:rPr>
                <w:rStyle w:val="Hyperlink"/>
                <w:rFonts w:ascii="Arial" w:hAnsi="Arial" w:cs="Arial"/>
                <w:noProof/>
              </w:rPr>
              <w:t>5.2.</w:t>
            </w:r>
            <w:r w:rsidRPr="00666B7D">
              <w:rPr>
                <w:rFonts w:ascii="Arial" w:hAnsi="Arial" w:cs="Arial"/>
                <w:noProof/>
              </w:rPr>
              <w:tab/>
            </w:r>
            <w:r w:rsidRPr="00666B7D">
              <w:rPr>
                <w:rStyle w:val="Hyperlink"/>
                <w:rFonts w:ascii="Arial" w:hAnsi="Arial" w:cs="Arial"/>
                <w:noProof/>
              </w:rPr>
              <w:t>Physical Activity</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_Toc233291968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9</w:t>
            </w:r>
            <w:r w:rsidRPr="00666B7D">
              <w:rPr>
                <w:rFonts w:ascii="Arial" w:hAnsi="Arial" w:cs="Arial"/>
                <w:noProof/>
                <w:webHidden/>
              </w:rPr>
              <w:fldChar w:fldCharType="end"/>
            </w:r>
          </w:hyperlink>
        </w:p>
        <w:p w14:paraId="23E85396" w14:textId="723A0135" w:rsidR="00612602" w:rsidRPr="00666B7D" w:rsidRDefault="00612602" w:rsidP="001E585C">
          <w:pPr>
            <w:pStyle w:val="TOC2"/>
            <w:tabs>
              <w:tab w:val="left" w:pos="960"/>
              <w:tab w:val="right" w:leader="dot" w:pos="9016"/>
            </w:tabs>
            <w:spacing w:line="276" w:lineRule="auto"/>
            <w:rPr>
              <w:rFonts w:ascii="Arial" w:hAnsi="Arial" w:cs="Arial"/>
              <w:noProof/>
            </w:rPr>
          </w:pPr>
          <w:hyperlink w:anchor="_Toc233291969" w:history="1">
            <w:r w:rsidRPr="00666B7D">
              <w:rPr>
                <w:rStyle w:val="Hyperlink"/>
                <w:rFonts w:ascii="Arial" w:hAnsi="Arial" w:cs="Arial"/>
                <w:noProof/>
              </w:rPr>
              <w:t>5.3.</w:t>
            </w:r>
            <w:r w:rsidRPr="00666B7D">
              <w:rPr>
                <w:rFonts w:ascii="Arial" w:hAnsi="Arial" w:cs="Arial"/>
                <w:noProof/>
              </w:rPr>
              <w:tab/>
            </w:r>
            <w:r w:rsidRPr="00666B7D">
              <w:rPr>
                <w:rStyle w:val="Hyperlink"/>
                <w:rFonts w:ascii="Arial" w:hAnsi="Arial" w:cs="Arial"/>
                <w:noProof/>
              </w:rPr>
              <w:t>Smoking Cessation</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_Toc233291969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10</w:t>
            </w:r>
            <w:r w:rsidRPr="00666B7D">
              <w:rPr>
                <w:rFonts w:ascii="Arial" w:hAnsi="Arial" w:cs="Arial"/>
                <w:noProof/>
                <w:webHidden/>
              </w:rPr>
              <w:fldChar w:fldCharType="end"/>
            </w:r>
          </w:hyperlink>
        </w:p>
        <w:p w14:paraId="22DB5F89" w14:textId="4DED3A14"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70" w:history="1">
            <w:r w:rsidRPr="00666B7D">
              <w:rPr>
                <w:rStyle w:val="Hyperlink"/>
                <w:rFonts w:ascii="Arial" w:hAnsi="Arial" w:cs="Arial"/>
                <w:noProof/>
              </w:rPr>
              <w:t>6.</w:t>
            </w:r>
            <w:r w:rsidRPr="00666B7D">
              <w:rPr>
                <w:rFonts w:ascii="Arial" w:hAnsi="Arial" w:cs="Arial"/>
                <w:noProof/>
              </w:rPr>
              <w:tab/>
            </w:r>
            <w:r w:rsidRPr="00666B7D">
              <w:rPr>
                <w:rStyle w:val="Hyperlink"/>
                <w:rFonts w:ascii="Arial" w:hAnsi="Arial" w:cs="Arial"/>
                <w:noProof/>
              </w:rPr>
              <w:t>Conclusion</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_Toc233291970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10</w:t>
            </w:r>
            <w:r w:rsidRPr="00666B7D">
              <w:rPr>
                <w:rFonts w:ascii="Arial" w:hAnsi="Arial" w:cs="Arial"/>
                <w:noProof/>
                <w:webHidden/>
              </w:rPr>
              <w:fldChar w:fldCharType="end"/>
            </w:r>
          </w:hyperlink>
        </w:p>
        <w:p w14:paraId="54ECCD88" w14:textId="6508C65D" w:rsidR="00612602" w:rsidRPr="00666B7D" w:rsidRDefault="00612602" w:rsidP="001E585C">
          <w:pPr>
            <w:pStyle w:val="TOC1"/>
            <w:tabs>
              <w:tab w:val="left" w:pos="480"/>
              <w:tab w:val="right" w:leader="dot" w:pos="9016"/>
            </w:tabs>
            <w:spacing w:line="276" w:lineRule="auto"/>
            <w:rPr>
              <w:rFonts w:ascii="Arial" w:hAnsi="Arial" w:cs="Arial"/>
              <w:noProof/>
            </w:rPr>
          </w:pPr>
          <w:hyperlink w:anchor="_Toc233291971" w:history="1">
            <w:r w:rsidRPr="00666B7D">
              <w:rPr>
                <w:rStyle w:val="Hyperlink"/>
                <w:rFonts w:ascii="Arial" w:hAnsi="Arial" w:cs="Arial"/>
                <w:noProof/>
              </w:rPr>
              <w:t>7.</w:t>
            </w:r>
            <w:r w:rsidRPr="00666B7D">
              <w:rPr>
                <w:rFonts w:ascii="Arial" w:hAnsi="Arial" w:cs="Arial"/>
                <w:noProof/>
              </w:rPr>
              <w:tab/>
            </w:r>
            <w:r w:rsidRPr="00666B7D">
              <w:rPr>
                <w:rStyle w:val="Hyperlink"/>
                <w:rFonts w:ascii="Arial" w:hAnsi="Arial" w:cs="Arial"/>
                <w:noProof/>
              </w:rPr>
              <w:t>References</w:t>
            </w:r>
            <w:r w:rsidRPr="00666B7D">
              <w:rPr>
                <w:rFonts w:ascii="Arial" w:hAnsi="Arial" w:cs="Arial"/>
                <w:noProof/>
                <w:webHidden/>
              </w:rPr>
              <w:tab/>
            </w:r>
            <w:r w:rsidRPr="00666B7D">
              <w:rPr>
                <w:rFonts w:ascii="Arial" w:hAnsi="Arial" w:cs="Arial"/>
                <w:noProof/>
                <w:webHidden/>
              </w:rPr>
              <w:fldChar w:fldCharType="begin"/>
            </w:r>
            <w:r w:rsidRPr="00666B7D">
              <w:rPr>
                <w:rFonts w:ascii="Arial" w:hAnsi="Arial" w:cs="Arial"/>
                <w:noProof/>
                <w:webHidden/>
              </w:rPr>
              <w:instrText xml:space="preserve"> PAGEREF _Toc233291971 \h </w:instrText>
            </w:r>
            <w:r w:rsidRPr="00666B7D">
              <w:rPr>
                <w:rFonts w:ascii="Arial" w:hAnsi="Arial" w:cs="Arial"/>
                <w:noProof/>
                <w:webHidden/>
              </w:rPr>
            </w:r>
            <w:r w:rsidRPr="00666B7D">
              <w:rPr>
                <w:rFonts w:ascii="Arial" w:hAnsi="Arial" w:cs="Arial"/>
                <w:noProof/>
                <w:webHidden/>
              </w:rPr>
              <w:fldChar w:fldCharType="separate"/>
            </w:r>
            <w:r w:rsidRPr="00666B7D">
              <w:rPr>
                <w:rFonts w:ascii="Arial" w:hAnsi="Arial" w:cs="Arial"/>
                <w:noProof/>
                <w:webHidden/>
              </w:rPr>
              <w:t>11</w:t>
            </w:r>
            <w:r w:rsidRPr="00666B7D">
              <w:rPr>
                <w:rFonts w:ascii="Arial" w:hAnsi="Arial" w:cs="Arial"/>
                <w:noProof/>
                <w:webHidden/>
              </w:rPr>
              <w:fldChar w:fldCharType="end"/>
            </w:r>
          </w:hyperlink>
        </w:p>
        <w:p w14:paraId="4F77B47B" w14:textId="32B5AFEE" w:rsidR="00612602" w:rsidRPr="00666B7D" w:rsidRDefault="00612602" w:rsidP="001E585C">
          <w:pPr>
            <w:spacing w:line="276" w:lineRule="auto"/>
            <w:rPr>
              <w:rFonts w:ascii="Arial" w:hAnsi="Arial" w:cs="Arial"/>
            </w:rPr>
          </w:pPr>
          <w:r w:rsidRPr="00666B7D">
            <w:rPr>
              <w:rFonts w:ascii="Arial" w:hAnsi="Arial" w:cs="Arial"/>
              <w:b/>
              <w:bCs/>
              <w:noProof/>
            </w:rPr>
            <w:fldChar w:fldCharType="end"/>
          </w:r>
        </w:p>
      </w:sdtContent>
    </w:sdt>
    <w:p w14:paraId="76040EDF" w14:textId="77777777" w:rsidR="00612602" w:rsidRPr="00666B7D" w:rsidRDefault="00612602" w:rsidP="006F520E">
      <w:pPr>
        <w:spacing w:line="360" w:lineRule="auto"/>
        <w:jc w:val="both"/>
        <w:rPr>
          <w:rFonts w:ascii="Arial" w:hAnsi="Arial" w:cs="Arial"/>
          <w:sz w:val="22"/>
          <w:szCs w:val="22"/>
          <w:lang w:val="en-GB"/>
        </w:rPr>
      </w:pPr>
    </w:p>
    <w:p w14:paraId="2BEB6F6E" w14:textId="77777777" w:rsidR="00612602" w:rsidRPr="00666B7D" w:rsidRDefault="00612602" w:rsidP="006F520E">
      <w:pPr>
        <w:spacing w:line="360" w:lineRule="auto"/>
        <w:jc w:val="both"/>
        <w:rPr>
          <w:rFonts w:ascii="Arial" w:hAnsi="Arial" w:cs="Arial"/>
          <w:sz w:val="22"/>
          <w:szCs w:val="22"/>
          <w:lang w:val="en-GB"/>
        </w:rPr>
      </w:pPr>
    </w:p>
    <w:p w14:paraId="6A5BD361" w14:textId="77777777" w:rsidR="00612602" w:rsidRPr="00666B7D" w:rsidRDefault="00612602" w:rsidP="006F520E">
      <w:pPr>
        <w:spacing w:line="360" w:lineRule="auto"/>
        <w:jc w:val="both"/>
        <w:rPr>
          <w:rFonts w:ascii="Arial" w:hAnsi="Arial" w:cs="Arial"/>
          <w:sz w:val="22"/>
          <w:szCs w:val="22"/>
          <w:lang w:val="en-GB"/>
        </w:rPr>
      </w:pPr>
    </w:p>
    <w:p w14:paraId="33665CE1" w14:textId="77777777" w:rsidR="00612602" w:rsidRPr="00666B7D" w:rsidRDefault="00612602" w:rsidP="006F520E">
      <w:pPr>
        <w:spacing w:line="360" w:lineRule="auto"/>
        <w:jc w:val="both"/>
        <w:rPr>
          <w:rFonts w:ascii="Arial" w:hAnsi="Arial" w:cs="Arial"/>
          <w:sz w:val="22"/>
          <w:szCs w:val="22"/>
          <w:lang w:val="en-GB"/>
        </w:rPr>
      </w:pPr>
    </w:p>
    <w:p w14:paraId="5C72F8D1" w14:textId="77777777" w:rsidR="00612602" w:rsidRPr="00666B7D" w:rsidRDefault="00612602" w:rsidP="006F520E">
      <w:pPr>
        <w:spacing w:line="360" w:lineRule="auto"/>
        <w:jc w:val="both"/>
        <w:rPr>
          <w:rFonts w:ascii="Arial" w:hAnsi="Arial" w:cs="Arial"/>
          <w:sz w:val="22"/>
          <w:szCs w:val="22"/>
          <w:lang w:val="en-GB"/>
        </w:rPr>
      </w:pPr>
    </w:p>
    <w:p w14:paraId="632A8EF7" w14:textId="77777777" w:rsidR="00612602" w:rsidRPr="00666B7D" w:rsidRDefault="00612602" w:rsidP="006F520E">
      <w:pPr>
        <w:spacing w:line="360" w:lineRule="auto"/>
        <w:jc w:val="both"/>
        <w:rPr>
          <w:rFonts w:ascii="Arial" w:hAnsi="Arial" w:cs="Arial"/>
          <w:sz w:val="22"/>
          <w:szCs w:val="22"/>
          <w:lang w:val="en-GB"/>
        </w:rPr>
      </w:pPr>
    </w:p>
    <w:p w14:paraId="0E59459D" w14:textId="77777777" w:rsidR="00612602" w:rsidRPr="00666B7D" w:rsidRDefault="00612602" w:rsidP="006F520E">
      <w:pPr>
        <w:spacing w:line="360" w:lineRule="auto"/>
        <w:jc w:val="both"/>
        <w:rPr>
          <w:rFonts w:ascii="Arial" w:hAnsi="Arial" w:cs="Arial"/>
          <w:sz w:val="22"/>
          <w:szCs w:val="22"/>
          <w:lang w:val="en-GB"/>
        </w:rPr>
      </w:pPr>
    </w:p>
    <w:p w14:paraId="0096F049" w14:textId="77777777" w:rsidR="00612602" w:rsidRPr="00666B7D" w:rsidRDefault="00612602" w:rsidP="006F520E">
      <w:pPr>
        <w:spacing w:line="360" w:lineRule="auto"/>
        <w:jc w:val="both"/>
        <w:rPr>
          <w:rFonts w:ascii="Arial" w:hAnsi="Arial" w:cs="Arial"/>
          <w:sz w:val="22"/>
          <w:szCs w:val="22"/>
          <w:lang w:val="en-GB"/>
        </w:rPr>
      </w:pPr>
    </w:p>
    <w:p w14:paraId="4F6167EE" w14:textId="77777777" w:rsidR="00612602" w:rsidRPr="00666B7D" w:rsidRDefault="00612602" w:rsidP="006F520E">
      <w:pPr>
        <w:spacing w:line="360" w:lineRule="auto"/>
        <w:jc w:val="both"/>
        <w:rPr>
          <w:rFonts w:ascii="Arial" w:hAnsi="Arial" w:cs="Arial"/>
          <w:sz w:val="22"/>
          <w:szCs w:val="22"/>
          <w:lang w:val="en-GB"/>
        </w:rPr>
      </w:pPr>
    </w:p>
    <w:p w14:paraId="6F9092E9" w14:textId="77777777" w:rsidR="00612602" w:rsidRPr="00666B7D" w:rsidRDefault="00612602" w:rsidP="006F520E">
      <w:pPr>
        <w:spacing w:line="360" w:lineRule="auto"/>
        <w:jc w:val="both"/>
        <w:rPr>
          <w:rFonts w:ascii="Arial" w:hAnsi="Arial" w:cs="Arial"/>
          <w:sz w:val="22"/>
          <w:szCs w:val="22"/>
          <w:lang w:val="en-GB"/>
        </w:rPr>
      </w:pPr>
    </w:p>
    <w:p w14:paraId="21B83392" w14:textId="052810DC" w:rsidR="00D071AB" w:rsidRPr="00666B7D" w:rsidRDefault="00D071AB" w:rsidP="0032707F">
      <w:pPr>
        <w:pStyle w:val="Heading1"/>
        <w:numPr>
          <w:ilvl w:val="0"/>
          <w:numId w:val="1"/>
        </w:numPr>
        <w:rPr>
          <w:rFonts w:ascii="Arial" w:hAnsi="Arial" w:cs="Arial"/>
          <w:color w:val="auto"/>
        </w:rPr>
      </w:pPr>
      <w:bookmarkStart w:id="0" w:name="_Toc233291953"/>
      <w:r w:rsidRPr="00666B7D">
        <w:rPr>
          <w:rFonts w:ascii="Arial" w:hAnsi="Arial" w:cs="Arial"/>
          <w:color w:val="auto"/>
        </w:rPr>
        <w:lastRenderedPageBreak/>
        <w:t>Introduction</w:t>
      </w:r>
      <w:bookmarkEnd w:id="0"/>
    </w:p>
    <w:p w14:paraId="01F69C7B" w14:textId="052810DC" w:rsidR="00D071AB" w:rsidRPr="00666B7D" w:rsidRDefault="00D071AB" w:rsidP="0032707F">
      <w:pPr>
        <w:pStyle w:val="Heading2"/>
        <w:numPr>
          <w:ilvl w:val="1"/>
          <w:numId w:val="1"/>
        </w:numPr>
        <w:rPr>
          <w:rFonts w:ascii="Arial" w:hAnsi="Arial" w:cs="Arial"/>
          <w:color w:val="auto"/>
        </w:rPr>
      </w:pPr>
      <w:bookmarkStart w:id="1" w:name="_Toc233291954"/>
      <w:r w:rsidRPr="00666B7D">
        <w:rPr>
          <w:rFonts w:ascii="Arial" w:hAnsi="Arial" w:cs="Arial"/>
          <w:color w:val="auto"/>
        </w:rPr>
        <w:t>Diabetes</w:t>
      </w:r>
      <w:bookmarkEnd w:id="1"/>
      <w:r w:rsidRPr="00666B7D">
        <w:rPr>
          <w:rFonts w:ascii="Arial" w:hAnsi="Arial" w:cs="Arial"/>
          <w:color w:val="auto"/>
        </w:rPr>
        <w:t xml:space="preserve"> </w:t>
      </w:r>
    </w:p>
    <w:p w14:paraId="29D52CA7" w14:textId="029E10AF" w:rsidR="005B4520" w:rsidRPr="00666B7D" w:rsidRDefault="005B4520" w:rsidP="006F520E">
      <w:pPr>
        <w:pStyle w:val="NormalWeb"/>
        <w:spacing w:line="360" w:lineRule="auto"/>
        <w:jc w:val="both"/>
        <w:rPr>
          <w:rFonts w:ascii="Arial" w:hAnsi="Arial" w:cs="Arial"/>
          <w:sz w:val="22"/>
          <w:szCs w:val="22"/>
        </w:rPr>
      </w:pPr>
      <w:r w:rsidRPr="00666B7D">
        <w:rPr>
          <w:rFonts w:ascii="Arial" w:hAnsi="Arial" w:cs="Arial"/>
          <w:sz w:val="22"/>
          <w:szCs w:val="22"/>
        </w:rPr>
        <w:t>Diabetes is a chronic illness characteri</w:t>
      </w:r>
      <w:r w:rsidR="002952DB">
        <w:rPr>
          <w:rFonts w:ascii="Arial" w:hAnsi="Arial" w:cs="Arial"/>
          <w:sz w:val="22"/>
          <w:szCs w:val="22"/>
          <w:lang w:val="en-GB"/>
        </w:rPr>
        <w:t>s</w:t>
      </w:r>
      <w:r w:rsidRPr="00666B7D">
        <w:rPr>
          <w:rFonts w:ascii="Arial" w:hAnsi="Arial" w:cs="Arial"/>
          <w:sz w:val="22"/>
          <w:szCs w:val="22"/>
        </w:rPr>
        <w:t>ed by the elevation of glucose or sugar levels in the blood (Schwartz et al., 2024). The body derives its energy from glucose, although it requires the insulin hormone to transport it from the bloodstream into the body cells. Insulin is secreted by the pancreas. Failure of sufficient amounts of insulin in the body leads to the accumulation of glucose in the blood instead of being utili</w:t>
      </w:r>
      <w:r w:rsidR="009168BA">
        <w:rPr>
          <w:rFonts w:ascii="Arial" w:hAnsi="Arial" w:cs="Arial"/>
          <w:sz w:val="22"/>
          <w:szCs w:val="22"/>
          <w:lang w:val="en-GB"/>
        </w:rPr>
        <w:t>s</w:t>
      </w:r>
      <w:r w:rsidRPr="00666B7D">
        <w:rPr>
          <w:rFonts w:ascii="Arial" w:hAnsi="Arial" w:cs="Arial"/>
          <w:sz w:val="22"/>
          <w:szCs w:val="22"/>
        </w:rPr>
        <w:t>ed by the body. Increased glucose in the blood damages the blood vessels and nerves of the body, exposing one to risks of conditions such as cardiovascular diseases, strokes, renal problems, visual impairment, and foot ulcers (Rahman, 2021).</w:t>
      </w:r>
    </w:p>
    <w:p w14:paraId="0B53600D" w14:textId="12F0B431" w:rsidR="005B4520" w:rsidRPr="00666B7D" w:rsidRDefault="002952DB" w:rsidP="006F520E">
      <w:pPr>
        <w:pStyle w:val="NormalWeb"/>
        <w:spacing w:line="360" w:lineRule="auto"/>
        <w:jc w:val="both"/>
        <w:rPr>
          <w:rFonts w:ascii="Arial" w:hAnsi="Arial" w:cs="Arial"/>
          <w:sz w:val="22"/>
          <w:szCs w:val="22"/>
        </w:rPr>
      </w:pPr>
      <w:r>
        <w:rPr>
          <w:rFonts w:ascii="Arial" w:hAnsi="Arial" w:cs="Arial"/>
          <w:sz w:val="22"/>
          <w:szCs w:val="22"/>
          <w:lang w:val="en-GB"/>
        </w:rPr>
        <w:t>There are two types of diabetes:</w:t>
      </w:r>
      <w:r w:rsidR="005B4520" w:rsidRPr="00666B7D">
        <w:rPr>
          <w:rFonts w:ascii="Arial" w:hAnsi="Arial" w:cs="Arial"/>
          <w:sz w:val="22"/>
          <w:szCs w:val="22"/>
        </w:rPr>
        <w:t xml:space="preserve"> In type 1 diabetes, there is destruction of the cells that make insulin in the pancreas by the body itself; hence, very little insulin is produced by the body. In type 2 diabetes, the body resists insulin or fails to produce enough insulin (Wei et al., 2022).</w:t>
      </w:r>
    </w:p>
    <w:p w14:paraId="1CBE8AD3" w14:textId="00F9D455" w:rsidR="00D071AB" w:rsidRPr="00666B7D" w:rsidRDefault="00D071AB" w:rsidP="006F520E">
      <w:pPr>
        <w:pStyle w:val="NormalWeb"/>
        <w:spacing w:line="360" w:lineRule="auto"/>
        <w:jc w:val="both"/>
        <w:rPr>
          <w:rFonts w:ascii="Arial" w:hAnsi="Arial" w:cs="Arial"/>
          <w:sz w:val="22"/>
          <w:szCs w:val="22"/>
        </w:rPr>
      </w:pPr>
      <w:r w:rsidRPr="00666B7D">
        <w:rPr>
          <w:rFonts w:ascii="Arial" w:hAnsi="Arial" w:cs="Arial"/>
          <w:sz w:val="22"/>
          <w:szCs w:val="22"/>
        </w:rPr>
        <w:t>This report focuses mainly on type 2 diabetes because it is strongly linked with lifestyle factors and is commonly managed in primary care settings such as GP surgeries.</w:t>
      </w:r>
    </w:p>
    <w:p w14:paraId="2D746433" w14:textId="58283813" w:rsidR="00D071AB" w:rsidRPr="00666B7D" w:rsidRDefault="00D071AB" w:rsidP="0032707F">
      <w:pPr>
        <w:pStyle w:val="Heading2"/>
        <w:numPr>
          <w:ilvl w:val="1"/>
          <w:numId w:val="1"/>
        </w:numPr>
        <w:jc w:val="both"/>
        <w:rPr>
          <w:rFonts w:ascii="Arial" w:hAnsi="Arial" w:cs="Arial"/>
          <w:color w:val="auto"/>
          <w:szCs w:val="22"/>
        </w:rPr>
      </w:pPr>
      <w:bookmarkStart w:id="2" w:name="_Toc233291955"/>
      <w:r w:rsidRPr="00666B7D">
        <w:rPr>
          <w:rFonts w:ascii="Arial" w:hAnsi="Arial" w:cs="Arial"/>
          <w:color w:val="auto"/>
          <w:szCs w:val="22"/>
        </w:rPr>
        <w:t>Risk Factors of Diabetes</w:t>
      </w:r>
      <w:bookmarkEnd w:id="2"/>
    </w:p>
    <w:p w14:paraId="34E63B34" w14:textId="77777777" w:rsidR="00A61CE3" w:rsidRPr="00666B7D" w:rsidRDefault="00A61CE3" w:rsidP="006F520E">
      <w:pPr>
        <w:pStyle w:val="NormalWeb"/>
        <w:spacing w:line="360" w:lineRule="auto"/>
        <w:jc w:val="both"/>
        <w:rPr>
          <w:rFonts w:ascii="Arial" w:hAnsi="Arial" w:cs="Arial"/>
          <w:sz w:val="22"/>
          <w:szCs w:val="22"/>
        </w:rPr>
      </w:pPr>
      <w:r w:rsidRPr="00666B7D">
        <w:rPr>
          <w:rFonts w:ascii="Arial" w:hAnsi="Arial" w:cs="Arial"/>
          <w:sz w:val="22"/>
          <w:szCs w:val="22"/>
        </w:rPr>
        <w:t>There are several reasons that can raise the likelihood of acquiring type 2 diabetes. There are some risk factors that one is unable to change. Such risk factors include aging, having a first degree relative with diabetes, and belonging to certain ethnic communities (Lankatillake, Huynh and Dias, 2019). In the UK, those who are South Asian, Black African and African-Caribbean are more likely to acquire type 2 diabetes at an early age. One with a history of gestational diabetes is at high risk (Diabetes UK, 2020).</w:t>
      </w:r>
    </w:p>
    <w:p w14:paraId="468291BB" w14:textId="416CA184" w:rsidR="00D071AB" w:rsidRPr="00100C3D" w:rsidRDefault="00A61CE3" w:rsidP="006F520E">
      <w:pPr>
        <w:pStyle w:val="NormalWeb"/>
        <w:spacing w:line="360" w:lineRule="auto"/>
        <w:jc w:val="both"/>
        <w:rPr>
          <w:rFonts w:ascii="Arial" w:hAnsi="Arial" w:cs="Arial"/>
          <w:sz w:val="22"/>
          <w:szCs w:val="22"/>
          <w:lang w:val="en-GB"/>
        </w:rPr>
      </w:pPr>
      <w:r w:rsidRPr="00666B7D">
        <w:rPr>
          <w:rFonts w:ascii="Arial" w:hAnsi="Arial" w:cs="Arial"/>
          <w:sz w:val="22"/>
          <w:szCs w:val="22"/>
        </w:rPr>
        <w:t>There are other risk factors associated with lifestyle that can be changed. As Verma and Hussain (2017) argue</w:t>
      </w:r>
      <w:r w:rsidR="00100C3D">
        <w:rPr>
          <w:rFonts w:ascii="Arial" w:hAnsi="Arial" w:cs="Arial"/>
          <w:sz w:val="22"/>
          <w:szCs w:val="22"/>
          <w:lang w:val="en-GB"/>
        </w:rPr>
        <w:t xml:space="preserve"> that</w:t>
      </w:r>
      <w:r w:rsidRPr="00666B7D">
        <w:rPr>
          <w:rFonts w:ascii="Arial" w:hAnsi="Arial" w:cs="Arial"/>
          <w:sz w:val="22"/>
          <w:szCs w:val="22"/>
        </w:rPr>
        <w:t xml:space="preserve"> obesity or excess weight with an increase in belly fat is one of the key risk factors because it leads to increased resistance to insulin. Lack of physical activity is another risk factor, as exercise enables the effective processing of glucose. Unhealthy nutrition, such as foods rich in sugar, refined carbohydrates, and saturated fat can lead to obesity and lack of regulation of blood glucose level. Lastly, smoking is another risk factor since it affects blood vessels and increases the risk of cardiovascular disease </w:t>
      </w:r>
      <w:r w:rsidR="00CF0E04" w:rsidRPr="00666B7D">
        <w:rPr>
          <w:rFonts w:ascii="Arial" w:hAnsi="Arial" w:cs="Arial"/>
          <w:sz w:val="22"/>
          <w:szCs w:val="22"/>
        </w:rPr>
        <w:t>(Geijerstam, Janryd and Nyström, 2023)</w:t>
      </w:r>
      <w:r w:rsidR="00D071AB" w:rsidRPr="00666B7D">
        <w:rPr>
          <w:rFonts w:ascii="Arial" w:hAnsi="Arial" w:cs="Arial"/>
          <w:sz w:val="22"/>
          <w:szCs w:val="22"/>
        </w:rPr>
        <w:t>.</w:t>
      </w:r>
      <w:r w:rsidR="00100C3D">
        <w:rPr>
          <w:rFonts w:ascii="Arial" w:hAnsi="Arial" w:cs="Arial"/>
          <w:sz w:val="22"/>
          <w:szCs w:val="22"/>
          <w:lang w:val="en-GB"/>
        </w:rPr>
        <w:t xml:space="preserve"> This evidence demonstrates that there are multiple risk factors that contribute or increase the chances of diabetes. Research is therefore important to </w:t>
      </w:r>
      <w:r w:rsidR="00100C3D">
        <w:rPr>
          <w:rFonts w:ascii="Arial" w:hAnsi="Arial" w:cs="Arial"/>
          <w:sz w:val="22"/>
          <w:szCs w:val="22"/>
          <w:lang w:val="en-GB"/>
        </w:rPr>
        <w:lastRenderedPageBreak/>
        <w:t>investigate and introduce influential lifestyle changes to reduce the increase in such risk factors.</w:t>
      </w:r>
    </w:p>
    <w:p w14:paraId="50CB92B0" w14:textId="77777777" w:rsidR="005D4C3D" w:rsidRPr="00666B7D" w:rsidRDefault="005D4C3D" w:rsidP="0032707F">
      <w:pPr>
        <w:keepNext/>
        <w:spacing w:line="360" w:lineRule="auto"/>
        <w:jc w:val="center"/>
        <w:rPr>
          <w:rFonts w:ascii="Arial" w:hAnsi="Arial" w:cs="Arial"/>
          <w:sz w:val="18"/>
          <w:szCs w:val="18"/>
        </w:rPr>
      </w:pPr>
      <w:r w:rsidRPr="00666B7D">
        <w:rPr>
          <w:rFonts w:ascii="Arial" w:hAnsi="Arial" w:cs="Arial"/>
          <w:sz w:val="18"/>
          <w:szCs w:val="18"/>
        </w:rPr>
        <w:fldChar w:fldCharType="begin"/>
      </w:r>
      <w:r w:rsidRPr="00666B7D">
        <w:rPr>
          <w:rFonts w:ascii="Arial" w:hAnsi="Arial" w:cs="Arial"/>
          <w:sz w:val="18"/>
          <w:szCs w:val="18"/>
        </w:rPr>
        <w:instrText xml:space="preserve"> INCLUDEPICTURE "https://www.researchgate.net/publication/335684432/figure/fig8/AS:963530866057232@1606735068892/Modifiable-and-non-modifiable-risk-factors-of-Type-2-Diabetes-Mellitus.png" \* MERGEFORMATINET </w:instrText>
      </w:r>
      <w:r w:rsidRPr="00666B7D">
        <w:rPr>
          <w:rFonts w:ascii="Arial" w:hAnsi="Arial" w:cs="Arial"/>
          <w:sz w:val="18"/>
          <w:szCs w:val="18"/>
        </w:rPr>
        <w:fldChar w:fldCharType="separate"/>
      </w:r>
      <w:r w:rsidRPr="00666B7D">
        <w:rPr>
          <w:rFonts w:ascii="Arial" w:hAnsi="Arial" w:cs="Arial"/>
          <w:noProof/>
          <w:sz w:val="18"/>
          <w:szCs w:val="18"/>
        </w:rPr>
        <w:drawing>
          <wp:inline distT="0" distB="0" distL="0" distR="0" wp14:anchorId="00804286" wp14:editId="191B26AB">
            <wp:extent cx="4624995" cy="3770812"/>
            <wp:effectExtent l="0" t="0" r="0" b="1270"/>
            <wp:docPr id="561186072" name="Picture 1" descr="Modifiable and non-modifiable risk factors of Type 2 Diabetes Melli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ifiable and non-modifiable risk factors of Type 2 Diabetes Mellit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3196" cy="3785652"/>
                    </a:xfrm>
                    <a:prstGeom prst="rect">
                      <a:avLst/>
                    </a:prstGeom>
                    <a:noFill/>
                    <a:ln>
                      <a:noFill/>
                    </a:ln>
                  </pic:spPr>
                </pic:pic>
              </a:graphicData>
            </a:graphic>
          </wp:inline>
        </w:drawing>
      </w:r>
      <w:r w:rsidRPr="00666B7D">
        <w:rPr>
          <w:rFonts w:ascii="Arial" w:hAnsi="Arial" w:cs="Arial"/>
          <w:sz w:val="18"/>
          <w:szCs w:val="18"/>
        </w:rPr>
        <w:fldChar w:fldCharType="end"/>
      </w:r>
    </w:p>
    <w:p w14:paraId="6AC3215A" w14:textId="1972C129" w:rsidR="00D071AB" w:rsidRPr="00666B7D" w:rsidRDefault="005D4C3D" w:rsidP="0032707F">
      <w:pPr>
        <w:pStyle w:val="Caption"/>
        <w:spacing w:line="360" w:lineRule="auto"/>
        <w:jc w:val="center"/>
        <w:rPr>
          <w:rFonts w:ascii="Arial" w:hAnsi="Arial" w:cs="Arial"/>
        </w:rPr>
      </w:pPr>
      <w:r w:rsidRPr="00666B7D">
        <w:rPr>
          <w:rFonts w:ascii="Arial" w:hAnsi="Arial" w:cs="Arial"/>
        </w:rPr>
        <w:t xml:space="preserve">Figure </w:t>
      </w:r>
      <w:r w:rsidRPr="00666B7D">
        <w:rPr>
          <w:rFonts w:ascii="Arial" w:hAnsi="Arial" w:cs="Arial"/>
        </w:rPr>
        <w:fldChar w:fldCharType="begin"/>
      </w:r>
      <w:r w:rsidRPr="00666B7D">
        <w:rPr>
          <w:rFonts w:ascii="Arial" w:hAnsi="Arial" w:cs="Arial"/>
        </w:rPr>
        <w:instrText xml:space="preserve"> SEQ Figure \* ARABIC </w:instrText>
      </w:r>
      <w:r w:rsidRPr="00666B7D">
        <w:rPr>
          <w:rFonts w:ascii="Arial" w:hAnsi="Arial" w:cs="Arial"/>
        </w:rPr>
        <w:fldChar w:fldCharType="separate"/>
      </w:r>
      <w:r w:rsidR="00985A5C" w:rsidRPr="00666B7D">
        <w:rPr>
          <w:rFonts w:ascii="Arial" w:hAnsi="Arial" w:cs="Arial"/>
          <w:noProof/>
        </w:rPr>
        <w:t>1</w:t>
      </w:r>
      <w:r w:rsidRPr="00666B7D">
        <w:rPr>
          <w:rFonts w:ascii="Arial" w:hAnsi="Arial" w:cs="Arial"/>
        </w:rPr>
        <w:fldChar w:fldCharType="end"/>
      </w:r>
      <w:r w:rsidRPr="00666B7D">
        <w:rPr>
          <w:rFonts w:ascii="Arial" w:hAnsi="Arial" w:cs="Arial"/>
          <w:lang w:val="en-GB"/>
        </w:rPr>
        <w:t>: Risk Factors of Diabetes</w:t>
      </w:r>
      <w:r w:rsidR="008F60DB" w:rsidRPr="00666B7D">
        <w:rPr>
          <w:rFonts w:ascii="Arial" w:hAnsi="Arial" w:cs="Arial"/>
          <w:lang w:val="en-GB"/>
        </w:rPr>
        <w:t xml:space="preserve"> </w:t>
      </w:r>
      <w:r w:rsidR="008F60DB" w:rsidRPr="00666B7D">
        <w:rPr>
          <w:rFonts w:ascii="Arial" w:hAnsi="Arial" w:cs="Arial"/>
        </w:rPr>
        <w:t>(Lankatillake, Huynh and Dias, 2019)</w:t>
      </w:r>
    </w:p>
    <w:p w14:paraId="2F34BC0F" w14:textId="35D82339" w:rsidR="00C9161E" w:rsidRPr="00666B7D" w:rsidRDefault="00C9161E" w:rsidP="0032707F">
      <w:pPr>
        <w:pStyle w:val="Heading1"/>
        <w:numPr>
          <w:ilvl w:val="0"/>
          <w:numId w:val="1"/>
        </w:numPr>
        <w:rPr>
          <w:rFonts w:ascii="Arial" w:hAnsi="Arial" w:cs="Arial"/>
          <w:color w:val="auto"/>
        </w:rPr>
      </w:pPr>
      <w:bookmarkStart w:id="3" w:name="_Toc233291956"/>
      <w:r w:rsidRPr="00666B7D">
        <w:rPr>
          <w:rFonts w:ascii="Arial" w:hAnsi="Arial" w:cs="Arial"/>
          <w:color w:val="auto"/>
        </w:rPr>
        <w:t>Maintaining Blood Sugar Levels at a Safe and Effective Level</w:t>
      </w:r>
      <w:bookmarkEnd w:id="3"/>
    </w:p>
    <w:p w14:paraId="151F5EB3" w14:textId="04916416" w:rsidR="00C9161E" w:rsidRPr="00666B7D" w:rsidRDefault="00C9161E" w:rsidP="0032707F">
      <w:pPr>
        <w:pStyle w:val="Heading2"/>
        <w:numPr>
          <w:ilvl w:val="1"/>
          <w:numId w:val="1"/>
        </w:numPr>
        <w:rPr>
          <w:rFonts w:ascii="Arial" w:hAnsi="Arial" w:cs="Arial"/>
          <w:color w:val="auto"/>
        </w:rPr>
      </w:pPr>
      <w:bookmarkStart w:id="4" w:name="_Toc233291957"/>
      <w:r w:rsidRPr="00666B7D">
        <w:rPr>
          <w:rFonts w:ascii="Arial" w:hAnsi="Arial" w:cs="Arial"/>
          <w:color w:val="auto"/>
        </w:rPr>
        <w:t>Blood Glucose Homeostasis</w:t>
      </w:r>
      <w:bookmarkEnd w:id="4"/>
    </w:p>
    <w:p w14:paraId="6F80A4EF" w14:textId="48CDD9B5" w:rsidR="00C9161E" w:rsidRPr="00666B7D" w:rsidRDefault="0094766E"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It is necessary to maintain an appropriate blood glucose level because the body requires glucose for energy purposes. In excess amounts, blood glucose levels may affect the health of blood vessels and nerves, but inadequate blood glucose levels will cause the person to become weak, confuse, sweaty, shaky, and in severe instances, unconscious. The regulation of blood glucose levels is achieved through the process of homeostasis </w:t>
      </w:r>
      <w:r w:rsidR="00B909B3" w:rsidRPr="00666B7D">
        <w:rPr>
          <w:rFonts w:ascii="Arial" w:hAnsi="Arial" w:cs="Arial"/>
          <w:sz w:val="22"/>
          <w:szCs w:val="22"/>
        </w:rPr>
        <w:t xml:space="preserve">(Röder </w:t>
      </w:r>
      <w:r w:rsidR="00B909B3" w:rsidRPr="00666B7D">
        <w:rPr>
          <w:rFonts w:ascii="Arial" w:hAnsi="Arial" w:cs="Arial"/>
          <w:i/>
          <w:iCs/>
          <w:sz w:val="22"/>
          <w:szCs w:val="22"/>
        </w:rPr>
        <w:t>et al.</w:t>
      </w:r>
      <w:r w:rsidR="00B909B3" w:rsidRPr="00666B7D">
        <w:rPr>
          <w:rFonts w:ascii="Arial" w:hAnsi="Arial" w:cs="Arial"/>
          <w:sz w:val="22"/>
          <w:szCs w:val="22"/>
        </w:rPr>
        <w:t xml:space="preserve">, 2016; Tups </w:t>
      </w:r>
      <w:r w:rsidR="00B909B3" w:rsidRPr="00666B7D">
        <w:rPr>
          <w:rFonts w:ascii="Arial" w:hAnsi="Arial" w:cs="Arial"/>
          <w:i/>
          <w:iCs/>
          <w:sz w:val="22"/>
          <w:szCs w:val="22"/>
        </w:rPr>
        <w:t>et al.</w:t>
      </w:r>
      <w:r w:rsidR="00B909B3" w:rsidRPr="00666B7D">
        <w:rPr>
          <w:rFonts w:ascii="Arial" w:hAnsi="Arial" w:cs="Arial"/>
          <w:sz w:val="22"/>
          <w:szCs w:val="22"/>
        </w:rPr>
        <w:t>, 2017)</w:t>
      </w:r>
      <w:r w:rsidR="00C9161E" w:rsidRPr="00666B7D">
        <w:rPr>
          <w:rFonts w:ascii="Arial" w:hAnsi="Arial" w:cs="Arial"/>
          <w:sz w:val="22"/>
          <w:szCs w:val="22"/>
        </w:rPr>
        <w:t>.</w:t>
      </w:r>
    </w:p>
    <w:p w14:paraId="0A6A7659" w14:textId="77777777" w:rsidR="00C9161E" w:rsidRPr="00666B7D" w:rsidRDefault="00C9161E" w:rsidP="0032707F">
      <w:pPr>
        <w:pStyle w:val="NormalWeb"/>
        <w:keepNext/>
        <w:spacing w:line="360" w:lineRule="auto"/>
        <w:jc w:val="center"/>
        <w:rPr>
          <w:rFonts w:ascii="Arial" w:hAnsi="Arial" w:cs="Arial"/>
          <w:sz w:val="18"/>
          <w:szCs w:val="18"/>
        </w:rPr>
      </w:pPr>
      <w:r w:rsidRPr="00666B7D">
        <w:rPr>
          <w:rFonts w:ascii="Arial" w:hAnsi="Arial" w:cs="Arial"/>
          <w:noProof/>
          <w:sz w:val="18"/>
          <w:szCs w:val="18"/>
        </w:rPr>
        <w:lastRenderedPageBreak/>
        <w:drawing>
          <wp:inline distT="0" distB="0" distL="0" distR="0" wp14:anchorId="33882EB6" wp14:editId="621CED0E">
            <wp:extent cx="4545874" cy="4061370"/>
            <wp:effectExtent l="0" t="0" r="1270" b="3175"/>
            <wp:docPr id="425622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22501" name=""/>
                    <pic:cNvPicPr/>
                  </pic:nvPicPr>
                  <pic:blipFill>
                    <a:blip r:embed="rId9"/>
                    <a:stretch>
                      <a:fillRect/>
                    </a:stretch>
                  </pic:blipFill>
                  <pic:spPr>
                    <a:xfrm>
                      <a:off x="0" y="0"/>
                      <a:ext cx="4558221" cy="4072401"/>
                    </a:xfrm>
                    <a:prstGeom prst="rect">
                      <a:avLst/>
                    </a:prstGeom>
                  </pic:spPr>
                </pic:pic>
              </a:graphicData>
            </a:graphic>
          </wp:inline>
        </w:drawing>
      </w:r>
    </w:p>
    <w:p w14:paraId="1B8F7FF0" w14:textId="27FE41C7" w:rsidR="00C9161E" w:rsidRPr="00666B7D" w:rsidRDefault="00C9161E" w:rsidP="0032707F">
      <w:pPr>
        <w:pStyle w:val="Caption"/>
        <w:spacing w:line="360" w:lineRule="auto"/>
        <w:jc w:val="center"/>
        <w:rPr>
          <w:rFonts w:ascii="Arial" w:hAnsi="Arial" w:cs="Arial"/>
          <w:b/>
          <w:bCs/>
          <w:color w:val="auto"/>
        </w:rPr>
      </w:pPr>
      <w:r w:rsidRPr="00666B7D">
        <w:rPr>
          <w:rFonts w:ascii="Arial" w:hAnsi="Arial" w:cs="Arial"/>
          <w:color w:val="auto"/>
        </w:rPr>
        <w:t xml:space="preserve">Figure </w:t>
      </w:r>
      <w:r w:rsidRPr="00666B7D">
        <w:rPr>
          <w:rFonts w:ascii="Arial" w:hAnsi="Arial" w:cs="Arial"/>
          <w:color w:val="auto"/>
        </w:rPr>
        <w:fldChar w:fldCharType="begin"/>
      </w:r>
      <w:r w:rsidRPr="00666B7D">
        <w:rPr>
          <w:rFonts w:ascii="Arial" w:hAnsi="Arial" w:cs="Arial"/>
          <w:color w:val="auto"/>
        </w:rPr>
        <w:instrText xml:space="preserve"> SEQ Figure \* ARABIC </w:instrText>
      </w:r>
      <w:r w:rsidRPr="00666B7D">
        <w:rPr>
          <w:rFonts w:ascii="Arial" w:hAnsi="Arial" w:cs="Arial"/>
          <w:color w:val="auto"/>
        </w:rPr>
        <w:fldChar w:fldCharType="separate"/>
      </w:r>
      <w:r w:rsidR="00985A5C" w:rsidRPr="00666B7D">
        <w:rPr>
          <w:rFonts w:ascii="Arial" w:hAnsi="Arial" w:cs="Arial"/>
          <w:noProof/>
          <w:color w:val="auto"/>
        </w:rPr>
        <w:t>2</w:t>
      </w:r>
      <w:r w:rsidRPr="00666B7D">
        <w:rPr>
          <w:rFonts w:ascii="Arial" w:hAnsi="Arial" w:cs="Arial"/>
          <w:color w:val="auto"/>
        </w:rPr>
        <w:fldChar w:fldCharType="end"/>
      </w:r>
      <w:r w:rsidRPr="00666B7D">
        <w:rPr>
          <w:rFonts w:ascii="Arial" w:hAnsi="Arial" w:cs="Arial"/>
          <w:color w:val="auto"/>
          <w:lang w:val="en-GB"/>
        </w:rPr>
        <w:t xml:space="preserve">: Pancreatic regulation of glucose homeostasis </w:t>
      </w:r>
      <w:r w:rsidR="00B92100" w:rsidRPr="00666B7D">
        <w:rPr>
          <w:rFonts w:ascii="Arial" w:hAnsi="Arial" w:cs="Arial"/>
          <w:color w:val="auto"/>
          <w:lang w:val="en-GB"/>
        </w:rPr>
        <w:t>(Röder et al., 2016)</w:t>
      </w:r>
    </w:p>
    <w:p w14:paraId="35444F99" w14:textId="0AA39929" w:rsidR="00C9161E" w:rsidRPr="00666B7D" w:rsidRDefault="00C9161E" w:rsidP="0032707F">
      <w:pPr>
        <w:pStyle w:val="Heading2"/>
        <w:numPr>
          <w:ilvl w:val="1"/>
          <w:numId w:val="1"/>
        </w:numPr>
        <w:rPr>
          <w:rFonts w:ascii="Arial" w:hAnsi="Arial" w:cs="Arial"/>
          <w:color w:val="auto"/>
        </w:rPr>
      </w:pPr>
      <w:bookmarkStart w:id="5" w:name="_Toc233291958"/>
      <w:r w:rsidRPr="00666B7D">
        <w:rPr>
          <w:rFonts w:ascii="Arial" w:hAnsi="Arial" w:cs="Arial"/>
          <w:color w:val="auto"/>
        </w:rPr>
        <w:t>Role of Insulin After Eating</w:t>
      </w:r>
      <w:bookmarkEnd w:id="5"/>
    </w:p>
    <w:p w14:paraId="18AE7448" w14:textId="6FD0FAF2" w:rsidR="00C9161E" w:rsidRPr="00666B7D" w:rsidRDefault="00A53D23"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Glucose is formed after digestion of carbohydrate food substances. The formation of glucose increases the amount of glucose in the blood thus raising the concentration of blood sugar. The increased concentration leads to the production of a hormone known as insulin from the pancreas. Insulin plays a role as a key in facilitating movement of glucose from the blood to the cells of the body as an energy source and storing excess glucose in the liver and muscles as glycogen </w:t>
      </w:r>
      <w:r w:rsidR="002873DA" w:rsidRPr="00666B7D">
        <w:rPr>
          <w:rFonts w:ascii="Arial" w:hAnsi="Arial" w:cs="Arial"/>
          <w:sz w:val="22"/>
          <w:szCs w:val="22"/>
        </w:rPr>
        <w:t>(Rahman, 2021)</w:t>
      </w:r>
      <w:r w:rsidR="00C9161E" w:rsidRPr="00666B7D">
        <w:rPr>
          <w:rFonts w:ascii="Arial" w:hAnsi="Arial" w:cs="Arial"/>
          <w:sz w:val="22"/>
          <w:szCs w:val="22"/>
        </w:rPr>
        <w:t>.</w:t>
      </w:r>
    </w:p>
    <w:p w14:paraId="77AF9D82" w14:textId="77777777" w:rsidR="00C9161E" w:rsidRPr="00666B7D" w:rsidRDefault="00C9161E" w:rsidP="0032707F">
      <w:pPr>
        <w:pStyle w:val="Heading2"/>
        <w:numPr>
          <w:ilvl w:val="1"/>
          <w:numId w:val="1"/>
        </w:numPr>
        <w:rPr>
          <w:rFonts w:ascii="Arial" w:hAnsi="Arial" w:cs="Arial"/>
          <w:color w:val="auto"/>
        </w:rPr>
      </w:pPr>
      <w:bookmarkStart w:id="6" w:name="_Toc233291959"/>
      <w:r w:rsidRPr="00666B7D">
        <w:rPr>
          <w:rFonts w:ascii="Arial" w:hAnsi="Arial" w:cs="Arial"/>
          <w:color w:val="auto"/>
        </w:rPr>
        <w:t>Role of Glucagon Between Meals</w:t>
      </w:r>
      <w:bookmarkEnd w:id="6"/>
    </w:p>
    <w:p w14:paraId="273A7CA3" w14:textId="409D7B8A" w:rsidR="00C9161E" w:rsidRPr="00666B7D" w:rsidRDefault="005A7F6A"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However, after a period of </w:t>
      </w:r>
      <w:r w:rsidR="00100C3D">
        <w:rPr>
          <w:rFonts w:ascii="Arial" w:hAnsi="Arial" w:cs="Arial"/>
          <w:sz w:val="22"/>
          <w:szCs w:val="22"/>
          <w:lang w:val="en-GB"/>
        </w:rPr>
        <w:t>hunger</w:t>
      </w:r>
      <w:r w:rsidRPr="00666B7D">
        <w:rPr>
          <w:rFonts w:ascii="Arial" w:hAnsi="Arial" w:cs="Arial"/>
          <w:sz w:val="22"/>
          <w:szCs w:val="22"/>
        </w:rPr>
        <w:t xml:space="preserve">, or during exercise, the level of blood sugar can start dropping. The reaction to this is the secretion of another hormone called glucagon by the pancreas. Glucagon is mostly active on the liver where it causes the conversion of stored glycogen to glucose and releasing it into the blood. This </w:t>
      </w:r>
      <w:r w:rsidR="00100C3D">
        <w:rPr>
          <w:rFonts w:ascii="Arial" w:hAnsi="Arial" w:cs="Arial"/>
          <w:sz w:val="22"/>
          <w:szCs w:val="22"/>
          <w:lang w:val="en-GB"/>
        </w:rPr>
        <w:t>ensures</w:t>
      </w:r>
      <w:r w:rsidRPr="00666B7D">
        <w:rPr>
          <w:rFonts w:ascii="Arial" w:hAnsi="Arial" w:cs="Arial"/>
          <w:sz w:val="22"/>
          <w:szCs w:val="22"/>
        </w:rPr>
        <w:t xml:space="preserve"> that the level of blood sugar is not too low </w:t>
      </w:r>
      <w:r w:rsidR="00314D6C" w:rsidRPr="00666B7D">
        <w:rPr>
          <w:rFonts w:ascii="Arial" w:hAnsi="Arial" w:cs="Arial"/>
          <w:sz w:val="22"/>
          <w:szCs w:val="22"/>
        </w:rPr>
        <w:t xml:space="preserve">(Woods </w:t>
      </w:r>
      <w:r w:rsidR="00314D6C" w:rsidRPr="00666B7D">
        <w:rPr>
          <w:rFonts w:ascii="Arial" w:hAnsi="Arial" w:cs="Arial"/>
          <w:i/>
          <w:iCs/>
          <w:sz w:val="22"/>
          <w:szCs w:val="22"/>
        </w:rPr>
        <w:t>et al.</w:t>
      </w:r>
      <w:r w:rsidR="00314D6C" w:rsidRPr="00666B7D">
        <w:rPr>
          <w:rFonts w:ascii="Arial" w:hAnsi="Arial" w:cs="Arial"/>
          <w:sz w:val="22"/>
          <w:szCs w:val="22"/>
        </w:rPr>
        <w:t>, 2006)</w:t>
      </w:r>
      <w:r w:rsidR="00C9161E" w:rsidRPr="00666B7D">
        <w:rPr>
          <w:rFonts w:ascii="Arial" w:hAnsi="Arial" w:cs="Arial"/>
          <w:sz w:val="22"/>
          <w:szCs w:val="22"/>
        </w:rPr>
        <w:t>.</w:t>
      </w:r>
    </w:p>
    <w:p w14:paraId="09CC4F29" w14:textId="77777777" w:rsidR="00C9161E" w:rsidRPr="00666B7D" w:rsidRDefault="00C9161E" w:rsidP="0032707F">
      <w:pPr>
        <w:pStyle w:val="Heading2"/>
        <w:numPr>
          <w:ilvl w:val="1"/>
          <w:numId w:val="1"/>
        </w:numPr>
        <w:rPr>
          <w:rFonts w:ascii="Arial" w:hAnsi="Arial" w:cs="Arial"/>
          <w:color w:val="auto"/>
        </w:rPr>
      </w:pPr>
      <w:bookmarkStart w:id="7" w:name="_Toc233291960"/>
      <w:r w:rsidRPr="00666B7D">
        <w:rPr>
          <w:rFonts w:ascii="Arial" w:hAnsi="Arial" w:cs="Arial"/>
          <w:color w:val="auto"/>
        </w:rPr>
        <w:lastRenderedPageBreak/>
        <w:t>What Happens in Type 2 Diabetes</w:t>
      </w:r>
      <w:bookmarkEnd w:id="7"/>
    </w:p>
    <w:p w14:paraId="7E05987B" w14:textId="5540A0C8" w:rsidR="00C9161E" w:rsidRPr="00666B7D" w:rsidRDefault="000B236A"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In type 2 diabetes, the body’s system fails to operate normally. There is production of insulin but there is no response from the cells that lead to insulin resistance. At times, the pancreas fails to produce sufficient insulin to cover the body’s needs. Consequently, glucose cannot get into the body cells and stays in the blood resulting in high blood glucose. It increases the risk of complications including heart diseases, kidney disease, nerve problems, eye </w:t>
      </w:r>
      <w:r w:rsidR="00100C3D">
        <w:rPr>
          <w:rFonts w:ascii="Arial" w:hAnsi="Arial" w:cs="Arial"/>
          <w:sz w:val="22"/>
          <w:szCs w:val="22"/>
          <w:lang w:val="en-GB"/>
        </w:rPr>
        <w:t>sight issues</w:t>
      </w:r>
      <w:r w:rsidRPr="00666B7D">
        <w:rPr>
          <w:rFonts w:ascii="Arial" w:hAnsi="Arial" w:cs="Arial"/>
          <w:sz w:val="22"/>
          <w:szCs w:val="22"/>
        </w:rPr>
        <w:t xml:space="preserve"> and wound infections </w:t>
      </w:r>
      <w:r w:rsidR="00314D6C" w:rsidRPr="00666B7D">
        <w:rPr>
          <w:rFonts w:ascii="Arial" w:hAnsi="Arial" w:cs="Arial"/>
          <w:sz w:val="22"/>
          <w:szCs w:val="22"/>
        </w:rPr>
        <w:t xml:space="preserve">(Galicia-Garcia </w:t>
      </w:r>
      <w:r w:rsidR="00314D6C" w:rsidRPr="00666B7D">
        <w:rPr>
          <w:rFonts w:ascii="Arial" w:hAnsi="Arial" w:cs="Arial"/>
          <w:i/>
          <w:iCs/>
          <w:sz w:val="22"/>
          <w:szCs w:val="22"/>
        </w:rPr>
        <w:t>et al.</w:t>
      </w:r>
      <w:r w:rsidR="00314D6C" w:rsidRPr="00666B7D">
        <w:rPr>
          <w:rFonts w:ascii="Arial" w:hAnsi="Arial" w:cs="Arial"/>
          <w:sz w:val="22"/>
          <w:szCs w:val="22"/>
        </w:rPr>
        <w:t>, 2020)</w:t>
      </w:r>
      <w:r w:rsidR="00C9161E" w:rsidRPr="00666B7D">
        <w:rPr>
          <w:rFonts w:ascii="Arial" w:hAnsi="Arial" w:cs="Arial"/>
          <w:sz w:val="22"/>
          <w:szCs w:val="22"/>
        </w:rPr>
        <w:t>.</w:t>
      </w:r>
    </w:p>
    <w:p w14:paraId="55FBC610" w14:textId="22B3D1B7" w:rsidR="009E1235" w:rsidRPr="00666B7D" w:rsidRDefault="009E1235" w:rsidP="006F520E">
      <w:pPr>
        <w:pStyle w:val="Caption"/>
        <w:keepNext/>
        <w:spacing w:line="360" w:lineRule="auto"/>
        <w:jc w:val="both"/>
        <w:rPr>
          <w:rFonts w:ascii="Arial" w:hAnsi="Arial" w:cs="Arial"/>
          <w:color w:val="auto"/>
        </w:rPr>
      </w:pPr>
      <w:r w:rsidRPr="00666B7D">
        <w:rPr>
          <w:rFonts w:ascii="Arial" w:hAnsi="Arial" w:cs="Arial"/>
          <w:color w:val="auto"/>
        </w:rPr>
        <w:t xml:space="preserve">Table </w:t>
      </w:r>
      <w:r w:rsidRPr="00666B7D">
        <w:rPr>
          <w:rFonts w:ascii="Arial" w:hAnsi="Arial" w:cs="Arial"/>
          <w:color w:val="auto"/>
        </w:rPr>
        <w:fldChar w:fldCharType="begin"/>
      </w:r>
      <w:r w:rsidRPr="00666B7D">
        <w:rPr>
          <w:rFonts w:ascii="Arial" w:hAnsi="Arial" w:cs="Arial"/>
          <w:color w:val="auto"/>
        </w:rPr>
        <w:instrText xml:space="preserve"> SEQ Table \* ARABIC </w:instrText>
      </w:r>
      <w:r w:rsidRPr="00666B7D">
        <w:rPr>
          <w:rFonts w:ascii="Arial" w:hAnsi="Arial" w:cs="Arial"/>
          <w:color w:val="auto"/>
        </w:rPr>
        <w:fldChar w:fldCharType="separate"/>
      </w:r>
      <w:r w:rsidR="00A82FDE" w:rsidRPr="00666B7D">
        <w:rPr>
          <w:rFonts w:ascii="Arial" w:hAnsi="Arial" w:cs="Arial"/>
          <w:noProof/>
          <w:color w:val="auto"/>
        </w:rPr>
        <w:t>1</w:t>
      </w:r>
      <w:r w:rsidRPr="00666B7D">
        <w:rPr>
          <w:rFonts w:ascii="Arial" w:hAnsi="Arial" w:cs="Arial"/>
          <w:color w:val="auto"/>
        </w:rPr>
        <w:fldChar w:fldCharType="end"/>
      </w:r>
      <w:r w:rsidRPr="00666B7D">
        <w:rPr>
          <w:rFonts w:ascii="Arial" w:hAnsi="Arial" w:cs="Arial"/>
          <w:color w:val="auto"/>
          <w:lang w:val="en-GB"/>
        </w:rPr>
        <w:t xml:space="preserve">: The role of insulin and glucagon in maintaining blood glucose homeostasis </w:t>
      </w:r>
      <w:r w:rsidRPr="00666B7D">
        <w:rPr>
          <w:rFonts w:ascii="Arial" w:hAnsi="Arial" w:cs="Arial"/>
          <w:color w:val="auto"/>
        </w:rPr>
        <w:t xml:space="preserve">(Galicia-Garcia </w:t>
      </w:r>
      <w:r w:rsidRPr="00666B7D">
        <w:rPr>
          <w:rFonts w:ascii="Arial" w:hAnsi="Arial" w:cs="Arial"/>
          <w:i w:val="0"/>
          <w:iCs w:val="0"/>
          <w:color w:val="auto"/>
        </w:rPr>
        <w:t>et al.</w:t>
      </w:r>
      <w:r w:rsidRPr="00666B7D">
        <w:rPr>
          <w:rFonts w:ascii="Arial" w:hAnsi="Arial" w:cs="Arial"/>
          <w:color w:val="auto"/>
        </w:rPr>
        <w:t>, 2020; Lankatillake, Huynh and Dias, 2019)</w:t>
      </w:r>
    </w:p>
    <w:tbl>
      <w:tblPr>
        <w:tblStyle w:val="TableGrid"/>
        <w:tblW w:w="0" w:type="auto"/>
        <w:tblLook w:val="04A0" w:firstRow="1" w:lastRow="0" w:firstColumn="1" w:lastColumn="0" w:noHBand="0" w:noVBand="1"/>
      </w:tblPr>
      <w:tblGrid>
        <w:gridCol w:w="1428"/>
        <w:gridCol w:w="1998"/>
        <w:gridCol w:w="3823"/>
        <w:gridCol w:w="1767"/>
      </w:tblGrid>
      <w:tr w:rsidR="00C9161E" w:rsidRPr="00666B7D" w14:paraId="759DCCC8" w14:textId="77777777" w:rsidTr="009E1235">
        <w:tc>
          <w:tcPr>
            <w:tcW w:w="0" w:type="auto"/>
            <w:hideMark/>
          </w:tcPr>
          <w:p w14:paraId="37B7968D" w14:textId="77777777" w:rsidR="00C9161E" w:rsidRPr="00666B7D" w:rsidRDefault="00C9161E" w:rsidP="006F520E">
            <w:pPr>
              <w:spacing w:line="360" w:lineRule="auto"/>
              <w:jc w:val="both"/>
              <w:rPr>
                <w:rFonts w:ascii="Arial" w:hAnsi="Arial" w:cs="Arial"/>
                <w:b/>
                <w:bCs/>
                <w:sz w:val="22"/>
                <w:szCs w:val="22"/>
              </w:rPr>
            </w:pPr>
            <w:r w:rsidRPr="00666B7D">
              <w:rPr>
                <w:rFonts w:ascii="Arial" w:hAnsi="Arial" w:cs="Arial"/>
                <w:b/>
                <w:bCs/>
                <w:sz w:val="22"/>
                <w:szCs w:val="22"/>
              </w:rPr>
              <w:t>Situation</w:t>
            </w:r>
          </w:p>
        </w:tc>
        <w:tc>
          <w:tcPr>
            <w:tcW w:w="0" w:type="auto"/>
            <w:hideMark/>
          </w:tcPr>
          <w:p w14:paraId="19178068" w14:textId="77777777" w:rsidR="00C9161E" w:rsidRPr="00666B7D" w:rsidRDefault="00C9161E" w:rsidP="006F520E">
            <w:pPr>
              <w:spacing w:line="360" w:lineRule="auto"/>
              <w:jc w:val="both"/>
              <w:rPr>
                <w:rFonts w:ascii="Arial" w:hAnsi="Arial" w:cs="Arial"/>
                <w:b/>
                <w:bCs/>
                <w:sz w:val="22"/>
                <w:szCs w:val="22"/>
              </w:rPr>
            </w:pPr>
            <w:r w:rsidRPr="00666B7D">
              <w:rPr>
                <w:rFonts w:ascii="Arial" w:hAnsi="Arial" w:cs="Arial"/>
                <w:b/>
                <w:bCs/>
                <w:sz w:val="22"/>
                <w:szCs w:val="22"/>
              </w:rPr>
              <w:t>Hormone involved</w:t>
            </w:r>
          </w:p>
        </w:tc>
        <w:tc>
          <w:tcPr>
            <w:tcW w:w="0" w:type="auto"/>
            <w:hideMark/>
          </w:tcPr>
          <w:p w14:paraId="35A5DFD0" w14:textId="77777777" w:rsidR="00C9161E" w:rsidRPr="00666B7D" w:rsidRDefault="00C9161E" w:rsidP="006F520E">
            <w:pPr>
              <w:spacing w:line="360" w:lineRule="auto"/>
              <w:jc w:val="both"/>
              <w:rPr>
                <w:rFonts w:ascii="Arial" w:hAnsi="Arial" w:cs="Arial"/>
                <w:b/>
                <w:bCs/>
                <w:sz w:val="22"/>
                <w:szCs w:val="22"/>
              </w:rPr>
            </w:pPr>
            <w:r w:rsidRPr="00666B7D">
              <w:rPr>
                <w:rFonts w:ascii="Arial" w:hAnsi="Arial" w:cs="Arial"/>
                <w:b/>
                <w:bCs/>
                <w:sz w:val="22"/>
                <w:szCs w:val="22"/>
              </w:rPr>
              <w:t>Main action</w:t>
            </w:r>
          </w:p>
        </w:tc>
        <w:tc>
          <w:tcPr>
            <w:tcW w:w="0" w:type="auto"/>
            <w:hideMark/>
          </w:tcPr>
          <w:p w14:paraId="3787F3B9" w14:textId="77777777" w:rsidR="00C9161E" w:rsidRPr="00666B7D" w:rsidRDefault="00C9161E" w:rsidP="006F520E">
            <w:pPr>
              <w:spacing w:line="360" w:lineRule="auto"/>
              <w:jc w:val="both"/>
              <w:rPr>
                <w:rFonts w:ascii="Arial" w:hAnsi="Arial" w:cs="Arial"/>
                <w:b/>
                <w:bCs/>
                <w:sz w:val="22"/>
                <w:szCs w:val="22"/>
              </w:rPr>
            </w:pPr>
            <w:r w:rsidRPr="00666B7D">
              <w:rPr>
                <w:rFonts w:ascii="Arial" w:hAnsi="Arial" w:cs="Arial"/>
                <w:b/>
                <w:bCs/>
                <w:sz w:val="22"/>
                <w:szCs w:val="22"/>
              </w:rPr>
              <w:t>Effect on blood glucose</w:t>
            </w:r>
          </w:p>
        </w:tc>
      </w:tr>
      <w:tr w:rsidR="00C9161E" w:rsidRPr="00666B7D" w14:paraId="615FAFF3" w14:textId="77777777" w:rsidTr="009E1235">
        <w:tc>
          <w:tcPr>
            <w:tcW w:w="0" w:type="auto"/>
            <w:hideMark/>
          </w:tcPr>
          <w:p w14:paraId="41C606EC"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After eating</w:t>
            </w:r>
          </w:p>
        </w:tc>
        <w:tc>
          <w:tcPr>
            <w:tcW w:w="0" w:type="auto"/>
            <w:hideMark/>
          </w:tcPr>
          <w:p w14:paraId="650465B9"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Insulin</w:t>
            </w:r>
          </w:p>
        </w:tc>
        <w:tc>
          <w:tcPr>
            <w:tcW w:w="0" w:type="auto"/>
            <w:hideMark/>
          </w:tcPr>
          <w:p w14:paraId="74BF49D0"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Moves glucose from blood into cells and stores extra glucose as glycogen</w:t>
            </w:r>
          </w:p>
        </w:tc>
        <w:tc>
          <w:tcPr>
            <w:tcW w:w="0" w:type="auto"/>
            <w:hideMark/>
          </w:tcPr>
          <w:p w14:paraId="697FA812"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Lowers blood glucose</w:t>
            </w:r>
          </w:p>
        </w:tc>
      </w:tr>
      <w:tr w:rsidR="00C9161E" w:rsidRPr="00666B7D" w14:paraId="41BDBC73" w14:textId="77777777" w:rsidTr="009E1235">
        <w:tc>
          <w:tcPr>
            <w:tcW w:w="0" w:type="auto"/>
            <w:hideMark/>
          </w:tcPr>
          <w:p w14:paraId="2EEDEF52"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Between meals</w:t>
            </w:r>
          </w:p>
        </w:tc>
        <w:tc>
          <w:tcPr>
            <w:tcW w:w="0" w:type="auto"/>
            <w:hideMark/>
          </w:tcPr>
          <w:p w14:paraId="7902E1CB"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Glucagon</w:t>
            </w:r>
          </w:p>
        </w:tc>
        <w:tc>
          <w:tcPr>
            <w:tcW w:w="0" w:type="auto"/>
            <w:hideMark/>
          </w:tcPr>
          <w:p w14:paraId="7E9D341C"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Breaks down glycogen in the liver and releases glucose</w:t>
            </w:r>
          </w:p>
        </w:tc>
        <w:tc>
          <w:tcPr>
            <w:tcW w:w="0" w:type="auto"/>
            <w:hideMark/>
          </w:tcPr>
          <w:p w14:paraId="6FE510AD"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Raises blood glucose</w:t>
            </w:r>
          </w:p>
        </w:tc>
      </w:tr>
      <w:tr w:rsidR="00C9161E" w:rsidRPr="00666B7D" w14:paraId="201E4629" w14:textId="77777777" w:rsidTr="009E1235">
        <w:tc>
          <w:tcPr>
            <w:tcW w:w="0" w:type="auto"/>
            <w:hideMark/>
          </w:tcPr>
          <w:p w14:paraId="26F36E82"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During exercise</w:t>
            </w:r>
          </w:p>
        </w:tc>
        <w:tc>
          <w:tcPr>
            <w:tcW w:w="0" w:type="auto"/>
            <w:hideMark/>
          </w:tcPr>
          <w:p w14:paraId="63E325D3"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Insulin and glucagon balance</w:t>
            </w:r>
          </w:p>
        </w:tc>
        <w:tc>
          <w:tcPr>
            <w:tcW w:w="0" w:type="auto"/>
            <w:hideMark/>
          </w:tcPr>
          <w:p w14:paraId="1C2EFD20"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Muscles use more glucose for energy</w:t>
            </w:r>
          </w:p>
        </w:tc>
        <w:tc>
          <w:tcPr>
            <w:tcW w:w="0" w:type="auto"/>
            <w:hideMark/>
          </w:tcPr>
          <w:p w14:paraId="51B17690"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Helps maintain balance</w:t>
            </w:r>
          </w:p>
        </w:tc>
      </w:tr>
      <w:tr w:rsidR="00C9161E" w:rsidRPr="00666B7D" w14:paraId="62E23098" w14:textId="77777777" w:rsidTr="009E1235">
        <w:tc>
          <w:tcPr>
            <w:tcW w:w="0" w:type="auto"/>
            <w:hideMark/>
          </w:tcPr>
          <w:p w14:paraId="44765030"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Type 2 diabetes</w:t>
            </w:r>
          </w:p>
        </w:tc>
        <w:tc>
          <w:tcPr>
            <w:tcW w:w="0" w:type="auto"/>
            <w:hideMark/>
          </w:tcPr>
          <w:p w14:paraId="09EF0B3F"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Insulin less effective</w:t>
            </w:r>
          </w:p>
        </w:tc>
        <w:tc>
          <w:tcPr>
            <w:tcW w:w="0" w:type="auto"/>
            <w:hideMark/>
          </w:tcPr>
          <w:p w14:paraId="328F2024"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Glucose cannot enter cells properly</w:t>
            </w:r>
          </w:p>
        </w:tc>
        <w:tc>
          <w:tcPr>
            <w:tcW w:w="0" w:type="auto"/>
            <w:hideMark/>
          </w:tcPr>
          <w:p w14:paraId="37D0DE05" w14:textId="77777777" w:rsidR="00C9161E" w:rsidRPr="00666B7D" w:rsidRDefault="00C9161E" w:rsidP="006F520E">
            <w:pPr>
              <w:spacing w:line="360" w:lineRule="auto"/>
              <w:jc w:val="both"/>
              <w:rPr>
                <w:rFonts w:ascii="Arial" w:hAnsi="Arial" w:cs="Arial"/>
                <w:sz w:val="22"/>
                <w:szCs w:val="22"/>
              </w:rPr>
            </w:pPr>
            <w:r w:rsidRPr="00666B7D">
              <w:rPr>
                <w:rFonts w:ascii="Arial" w:hAnsi="Arial" w:cs="Arial"/>
                <w:sz w:val="22"/>
                <w:szCs w:val="22"/>
              </w:rPr>
              <w:t>Blood glucose stays high</w:t>
            </w:r>
          </w:p>
        </w:tc>
      </w:tr>
    </w:tbl>
    <w:p w14:paraId="57686E23" w14:textId="77777777" w:rsidR="00445EA3" w:rsidRPr="00666B7D" w:rsidRDefault="00445EA3" w:rsidP="006F520E">
      <w:pPr>
        <w:pStyle w:val="Heading2"/>
        <w:jc w:val="both"/>
        <w:rPr>
          <w:rFonts w:ascii="Arial" w:hAnsi="Arial" w:cs="Arial"/>
          <w:szCs w:val="22"/>
        </w:rPr>
      </w:pPr>
    </w:p>
    <w:p w14:paraId="1A6F1BB3" w14:textId="7E2FEC4C" w:rsidR="00C9161E" w:rsidRPr="00666B7D" w:rsidRDefault="00C9161E" w:rsidP="0032707F">
      <w:pPr>
        <w:pStyle w:val="Heading1"/>
        <w:numPr>
          <w:ilvl w:val="0"/>
          <w:numId w:val="1"/>
        </w:numPr>
        <w:rPr>
          <w:rFonts w:ascii="Arial" w:hAnsi="Arial" w:cs="Arial"/>
          <w:color w:val="auto"/>
        </w:rPr>
      </w:pPr>
      <w:bookmarkStart w:id="8" w:name="_Toc233291961"/>
      <w:r w:rsidRPr="00666B7D">
        <w:rPr>
          <w:rFonts w:ascii="Arial" w:hAnsi="Arial" w:cs="Arial"/>
          <w:color w:val="auto"/>
        </w:rPr>
        <w:t>Oxygen, Glucose and Energy Production Through Cell Metabolism</w:t>
      </w:r>
      <w:bookmarkEnd w:id="8"/>
    </w:p>
    <w:p w14:paraId="46E0C120" w14:textId="7DFE4C34" w:rsidR="00C9161E" w:rsidRPr="00666B7D" w:rsidRDefault="00324778"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Energy is required by all cells to function properly. This ranges from the contraction of muscles to breathing, beating of the heart, neural activities, healing of the body, and transportation of materials through the cell membranes. ATP stands for adenosine triphosphate and represents energy within the cells </w:t>
      </w:r>
      <w:r w:rsidR="00445EA3" w:rsidRPr="00666B7D">
        <w:rPr>
          <w:rFonts w:ascii="Arial" w:hAnsi="Arial" w:cs="Arial"/>
          <w:sz w:val="22"/>
          <w:szCs w:val="22"/>
        </w:rPr>
        <w:t>(Owen and Sunram-Lea, 2011)</w:t>
      </w:r>
      <w:r w:rsidR="00C9161E" w:rsidRPr="00666B7D">
        <w:rPr>
          <w:rFonts w:ascii="Arial" w:hAnsi="Arial" w:cs="Arial"/>
          <w:sz w:val="22"/>
          <w:szCs w:val="22"/>
        </w:rPr>
        <w:t>.</w:t>
      </w:r>
    </w:p>
    <w:p w14:paraId="375DC5B0" w14:textId="0E51AF67" w:rsidR="00C9161E" w:rsidRPr="00666B7D" w:rsidRDefault="00C9161E" w:rsidP="0032707F">
      <w:pPr>
        <w:pStyle w:val="Heading2"/>
        <w:numPr>
          <w:ilvl w:val="1"/>
          <w:numId w:val="1"/>
        </w:numPr>
        <w:rPr>
          <w:rFonts w:ascii="Arial" w:hAnsi="Arial" w:cs="Arial"/>
          <w:color w:val="auto"/>
        </w:rPr>
      </w:pPr>
      <w:bookmarkStart w:id="9" w:name="_Toc233291962"/>
      <w:r w:rsidRPr="00666B7D">
        <w:rPr>
          <w:rFonts w:ascii="Arial" w:hAnsi="Arial" w:cs="Arial"/>
          <w:color w:val="auto"/>
        </w:rPr>
        <w:t>Aerobic Respiration</w:t>
      </w:r>
      <w:bookmarkEnd w:id="9"/>
    </w:p>
    <w:p w14:paraId="2375BB58" w14:textId="77777777" w:rsidR="00C9161E" w:rsidRPr="00666B7D" w:rsidRDefault="00C9161E" w:rsidP="006F520E">
      <w:pPr>
        <w:pStyle w:val="NormalWeb"/>
        <w:spacing w:line="360" w:lineRule="auto"/>
        <w:jc w:val="both"/>
        <w:rPr>
          <w:rFonts w:ascii="Arial" w:hAnsi="Arial" w:cs="Arial"/>
          <w:sz w:val="22"/>
          <w:szCs w:val="22"/>
        </w:rPr>
      </w:pPr>
      <w:r w:rsidRPr="00666B7D">
        <w:rPr>
          <w:rFonts w:ascii="Arial" w:hAnsi="Arial" w:cs="Arial"/>
          <w:sz w:val="22"/>
          <w:szCs w:val="22"/>
        </w:rPr>
        <w:t>The main way cells produce ATP is through aerobic respiration. “Aerobic” means that oxygen is needed. In this process, glucose reacts with oxygen inside cells to release energy. The waste products are carbon dioxide and water.</w:t>
      </w:r>
    </w:p>
    <w:p w14:paraId="76A0E09A" w14:textId="77777777" w:rsidR="00C9161E" w:rsidRPr="00666B7D" w:rsidRDefault="00C9161E" w:rsidP="006F520E">
      <w:pPr>
        <w:pStyle w:val="NormalWeb"/>
        <w:spacing w:line="360" w:lineRule="auto"/>
        <w:jc w:val="both"/>
        <w:rPr>
          <w:rFonts w:ascii="Arial" w:hAnsi="Arial" w:cs="Arial"/>
          <w:sz w:val="22"/>
          <w:szCs w:val="22"/>
        </w:rPr>
      </w:pPr>
      <w:r w:rsidRPr="00666B7D">
        <w:rPr>
          <w:rFonts w:ascii="Arial" w:hAnsi="Arial" w:cs="Arial"/>
          <w:sz w:val="22"/>
          <w:szCs w:val="22"/>
        </w:rPr>
        <w:lastRenderedPageBreak/>
        <w:t>The word equation is:</w:t>
      </w:r>
    </w:p>
    <w:p w14:paraId="14D578A5" w14:textId="77777777" w:rsidR="00C9161E" w:rsidRPr="00666B7D" w:rsidRDefault="00C9161E" w:rsidP="006F520E">
      <w:pPr>
        <w:pStyle w:val="NormalWeb"/>
        <w:spacing w:line="360" w:lineRule="auto"/>
        <w:jc w:val="both"/>
        <w:rPr>
          <w:rFonts w:ascii="Arial" w:hAnsi="Arial" w:cs="Arial"/>
          <w:sz w:val="22"/>
          <w:szCs w:val="22"/>
        </w:rPr>
      </w:pPr>
      <w:r w:rsidRPr="00666B7D">
        <w:rPr>
          <w:rStyle w:val="Strong"/>
          <w:rFonts w:ascii="Arial" w:hAnsi="Arial" w:cs="Arial"/>
          <w:sz w:val="22"/>
          <w:szCs w:val="22"/>
        </w:rPr>
        <w:t>Glucose + Oxygen → Carbon dioxide + Water + Energy</w:t>
      </w:r>
    </w:p>
    <w:p w14:paraId="5C821FCA" w14:textId="77777777" w:rsidR="00C9161E" w:rsidRPr="00666B7D" w:rsidRDefault="00C9161E" w:rsidP="006F520E">
      <w:pPr>
        <w:pStyle w:val="NormalWeb"/>
        <w:spacing w:line="360" w:lineRule="auto"/>
        <w:jc w:val="both"/>
        <w:rPr>
          <w:rFonts w:ascii="Arial" w:hAnsi="Arial" w:cs="Arial"/>
          <w:sz w:val="22"/>
          <w:szCs w:val="22"/>
        </w:rPr>
      </w:pPr>
      <w:r w:rsidRPr="00666B7D">
        <w:rPr>
          <w:rFonts w:ascii="Arial" w:hAnsi="Arial" w:cs="Arial"/>
          <w:sz w:val="22"/>
          <w:szCs w:val="22"/>
        </w:rPr>
        <w:t>The chemical equation is:</w:t>
      </w:r>
    </w:p>
    <w:p w14:paraId="070A7E06" w14:textId="033BD2A8" w:rsidR="00C9161E" w:rsidRPr="00666B7D" w:rsidRDefault="00C9161E" w:rsidP="006F520E">
      <w:pPr>
        <w:pStyle w:val="NormalWeb"/>
        <w:spacing w:line="360" w:lineRule="auto"/>
        <w:jc w:val="both"/>
        <w:rPr>
          <w:rFonts w:ascii="Arial" w:hAnsi="Arial" w:cs="Arial"/>
          <w:sz w:val="22"/>
          <w:szCs w:val="22"/>
        </w:rPr>
      </w:pPr>
      <w:r w:rsidRPr="00666B7D">
        <w:rPr>
          <w:rStyle w:val="Strong"/>
          <w:rFonts w:ascii="Arial" w:hAnsi="Arial" w:cs="Arial"/>
          <w:sz w:val="22"/>
          <w:szCs w:val="22"/>
        </w:rPr>
        <w:t>C</w:t>
      </w:r>
      <w:r w:rsidRPr="00666B7D">
        <w:rPr>
          <w:rStyle w:val="Strong"/>
          <w:rFonts w:ascii="Cambria Math" w:hAnsi="Cambria Math" w:cs="Cambria Math"/>
          <w:sz w:val="22"/>
          <w:szCs w:val="22"/>
        </w:rPr>
        <w:t>₆</w:t>
      </w:r>
      <w:r w:rsidRPr="00666B7D">
        <w:rPr>
          <w:rStyle w:val="Strong"/>
          <w:rFonts w:ascii="Arial" w:hAnsi="Arial" w:cs="Arial"/>
          <w:sz w:val="22"/>
          <w:szCs w:val="22"/>
        </w:rPr>
        <w:t>H</w:t>
      </w:r>
      <w:r w:rsidRPr="00666B7D">
        <w:rPr>
          <w:rStyle w:val="Strong"/>
          <w:rFonts w:ascii="Cambria Math" w:hAnsi="Cambria Math" w:cs="Cambria Math"/>
          <w:sz w:val="22"/>
          <w:szCs w:val="22"/>
        </w:rPr>
        <w:t>₁₂</w:t>
      </w:r>
      <w:r w:rsidRPr="00666B7D">
        <w:rPr>
          <w:rStyle w:val="Strong"/>
          <w:rFonts w:ascii="Arial" w:hAnsi="Arial" w:cs="Arial"/>
          <w:sz w:val="22"/>
          <w:szCs w:val="22"/>
        </w:rPr>
        <w:t>O</w:t>
      </w:r>
      <w:r w:rsidRPr="00666B7D">
        <w:rPr>
          <w:rStyle w:val="Strong"/>
          <w:rFonts w:ascii="Cambria Math" w:hAnsi="Cambria Math" w:cs="Cambria Math"/>
          <w:sz w:val="22"/>
          <w:szCs w:val="22"/>
        </w:rPr>
        <w:t>₆</w:t>
      </w:r>
      <w:r w:rsidRPr="00666B7D">
        <w:rPr>
          <w:rStyle w:val="Strong"/>
          <w:rFonts w:ascii="Arial" w:hAnsi="Arial" w:cs="Arial"/>
          <w:sz w:val="22"/>
          <w:szCs w:val="22"/>
        </w:rPr>
        <w:t xml:space="preserve"> + 6O</w:t>
      </w:r>
      <w:r w:rsidRPr="00666B7D">
        <w:rPr>
          <w:rStyle w:val="Strong"/>
          <w:rFonts w:ascii="Cambria Math" w:hAnsi="Cambria Math" w:cs="Cambria Math"/>
          <w:sz w:val="22"/>
          <w:szCs w:val="22"/>
        </w:rPr>
        <w:t>₂</w:t>
      </w:r>
      <w:r w:rsidRPr="00666B7D">
        <w:rPr>
          <w:rStyle w:val="Strong"/>
          <w:rFonts w:ascii="Arial" w:hAnsi="Arial" w:cs="Arial"/>
          <w:sz w:val="22"/>
          <w:szCs w:val="22"/>
        </w:rPr>
        <w:t xml:space="preserve"> → 6CO</w:t>
      </w:r>
      <w:r w:rsidRPr="00666B7D">
        <w:rPr>
          <w:rStyle w:val="Strong"/>
          <w:rFonts w:ascii="Cambria Math" w:hAnsi="Cambria Math" w:cs="Cambria Math"/>
          <w:sz w:val="22"/>
          <w:szCs w:val="22"/>
        </w:rPr>
        <w:t>₂</w:t>
      </w:r>
      <w:r w:rsidRPr="00666B7D">
        <w:rPr>
          <w:rStyle w:val="Strong"/>
          <w:rFonts w:ascii="Arial" w:hAnsi="Arial" w:cs="Arial"/>
          <w:sz w:val="22"/>
          <w:szCs w:val="22"/>
        </w:rPr>
        <w:t xml:space="preserve"> + 6H</w:t>
      </w:r>
      <w:r w:rsidRPr="00666B7D">
        <w:rPr>
          <w:rStyle w:val="Strong"/>
          <w:rFonts w:ascii="Cambria Math" w:hAnsi="Cambria Math" w:cs="Cambria Math"/>
          <w:sz w:val="22"/>
          <w:szCs w:val="22"/>
        </w:rPr>
        <w:t>₂</w:t>
      </w:r>
      <w:r w:rsidRPr="00666B7D">
        <w:rPr>
          <w:rStyle w:val="Strong"/>
          <w:rFonts w:ascii="Arial" w:hAnsi="Arial" w:cs="Arial"/>
          <w:sz w:val="22"/>
          <w:szCs w:val="22"/>
        </w:rPr>
        <w:t>O + ATP</w:t>
      </w:r>
      <w:r w:rsidR="00A47C1E" w:rsidRPr="00666B7D">
        <w:rPr>
          <w:rStyle w:val="Strong"/>
          <w:rFonts w:ascii="Arial" w:hAnsi="Arial" w:cs="Arial"/>
          <w:sz w:val="22"/>
          <w:szCs w:val="22"/>
        </w:rPr>
        <w:t xml:space="preserve"> </w:t>
      </w:r>
      <w:r w:rsidR="00A47C1E" w:rsidRPr="00666B7D">
        <w:rPr>
          <w:rFonts w:ascii="Arial" w:hAnsi="Arial" w:cs="Arial"/>
          <w:sz w:val="22"/>
          <w:szCs w:val="22"/>
        </w:rPr>
        <w:t>(Biro, 2022)</w:t>
      </w:r>
    </w:p>
    <w:p w14:paraId="74E59A8C" w14:textId="77777777" w:rsidR="00985A5C" w:rsidRPr="00666B7D" w:rsidRDefault="00985A5C" w:rsidP="0032707F">
      <w:pPr>
        <w:pStyle w:val="NormalWeb"/>
        <w:keepNext/>
        <w:spacing w:line="360" w:lineRule="auto"/>
        <w:jc w:val="center"/>
        <w:rPr>
          <w:rFonts w:ascii="Arial" w:hAnsi="Arial" w:cs="Arial"/>
          <w:sz w:val="18"/>
          <w:szCs w:val="18"/>
        </w:rPr>
      </w:pPr>
      <w:r w:rsidRPr="00666B7D">
        <w:rPr>
          <w:rFonts w:ascii="Arial" w:hAnsi="Arial" w:cs="Arial"/>
          <w:sz w:val="18"/>
          <w:szCs w:val="18"/>
        </w:rPr>
        <w:fldChar w:fldCharType="begin"/>
      </w:r>
      <w:r w:rsidRPr="00666B7D">
        <w:rPr>
          <w:rFonts w:ascii="Arial" w:hAnsi="Arial" w:cs="Arial"/>
          <w:sz w:val="18"/>
          <w:szCs w:val="18"/>
        </w:rPr>
        <w:instrText xml:space="preserve"> INCLUDEPICTURE "https://cdn1.byjus.com/wp-content/uploads/2018/11/Aerobic-Respiration.png" \* MERGEFORMATINET </w:instrText>
      </w:r>
      <w:r w:rsidRPr="00666B7D">
        <w:rPr>
          <w:rFonts w:ascii="Arial" w:hAnsi="Arial" w:cs="Arial"/>
          <w:sz w:val="18"/>
          <w:szCs w:val="18"/>
        </w:rPr>
        <w:fldChar w:fldCharType="separate"/>
      </w:r>
      <w:r w:rsidRPr="00666B7D">
        <w:rPr>
          <w:rFonts w:ascii="Arial" w:hAnsi="Arial" w:cs="Arial"/>
          <w:noProof/>
          <w:sz w:val="18"/>
          <w:szCs w:val="18"/>
        </w:rPr>
        <w:drawing>
          <wp:inline distT="0" distB="0" distL="0" distR="0" wp14:anchorId="156BAA86" wp14:editId="29B175CA">
            <wp:extent cx="4741863" cy="2185852"/>
            <wp:effectExtent l="0" t="0" r="0" b="0"/>
            <wp:docPr id="1454125501" name="Picture 2" descr="What Is Aerobic Respiration? – Definition, Diagram and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erobic Respiration? – Definition, Diagram and Steps"/>
                    <pic:cNvPicPr>
                      <a:picLocks noChangeAspect="1" noChangeArrowheads="1"/>
                    </pic:cNvPicPr>
                  </pic:nvPicPr>
                  <pic:blipFill rotWithShape="1">
                    <a:blip r:embed="rId10">
                      <a:extLst>
                        <a:ext uri="{28A0092B-C50C-407E-A947-70E740481C1C}">
                          <a14:useLocalDpi xmlns:a14="http://schemas.microsoft.com/office/drawing/2010/main" val="0"/>
                        </a:ext>
                      </a:extLst>
                    </a:blip>
                    <a:srcRect t="13827" b="5004"/>
                    <a:stretch>
                      <a:fillRect/>
                    </a:stretch>
                  </pic:blipFill>
                  <pic:spPr bwMode="auto">
                    <a:xfrm>
                      <a:off x="0" y="0"/>
                      <a:ext cx="4772393" cy="2199925"/>
                    </a:xfrm>
                    <a:prstGeom prst="rect">
                      <a:avLst/>
                    </a:prstGeom>
                    <a:noFill/>
                    <a:ln>
                      <a:noFill/>
                    </a:ln>
                    <a:extLst>
                      <a:ext uri="{53640926-AAD7-44D8-BBD7-CCE9431645EC}">
                        <a14:shadowObscured xmlns:a14="http://schemas.microsoft.com/office/drawing/2010/main"/>
                      </a:ext>
                    </a:extLst>
                  </pic:spPr>
                </pic:pic>
              </a:graphicData>
            </a:graphic>
          </wp:inline>
        </w:drawing>
      </w:r>
      <w:r w:rsidRPr="00666B7D">
        <w:rPr>
          <w:rFonts w:ascii="Arial" w:hAnsi="Arial" w:cs="Arial"/>
          <w:sz w:val="18"/>
          <w:szCs w:val="18"/>
        </w:rPr>
        <w:fldChar w:fldCharType="end"/>
      </w:r>
    </w:p>
    <w:p w14:paraId="6B4366EE" w14:textId="6B48E726" w:rsidR="00985A5C" w:rsidRPr="00666B7D" w:rsidRDefault="00985A5C" w:rsidP="0032707F">
      <w:pPr>
        <w:pStyle w:val="Caption"/>
        <w:spacing w:line="360" w:lineRule="auto"/>
        <w:jc w:val="center"/>
        <w:rPr>
          <w:rFonts w:ascii="Arial" w:hAnsi="Arial" w:cs="Arial"/>
        </w:rPr>
      </w:pPr>
      <w:r w:rsidRPr="00666B7D">
        <w:rPr>
          <w:rFonts w:ascii="Arial" w:hAnsi="Arial" w:cs="Arial"/>
        </w:rPr>
        <w:t xml:space="preserve">Figure </w:t>
      </w:r>
      <w:r w:rsidRPr="00666B7D">
        <w:rPr>
          <w:rFonts w:ascii="Arial" w:hAnsi="Arial" w:cs="Arial"/>
        </w:rPr>
        <w:fldChar w:fldCharType="begin"/>
      </w:r>
      <w:r w:rsidRPr="00666B7D">
        <w:rPr>
          <w:rFonts w:ascii="Arial" w:hAnsi="Arial" w:cs="Arial"/>
        </w:rPr>
        <w:instrText xml:space="preserve"> SEQ Figure \* ARABIC </w:instrText>
      </w:r>
      <w:r w:rsidRPr="00666B7D">
        <w:rPr>
          <w:rFonts w:ascii="Arial" w:hAnsi="Arial" w:cs="Arial"/>
        </w:rPr>
        <w:fldChar w:fldCharType="separate"/>
      </w:r>
      <w:r w:rsidRPr="00666B7D">
        <w:rPr>
          <w:rFonts w:ascii="Arial" w:hAnsi="Arial" w:cs="Arial"/>
          <w:noProof/>
        </w:rPr>
        <w:t>3</w:t>
      </w:r>
      <w:r w:rsidRPr="00666B7D">
        <w:rPr>
          <w:rFonts w:ascii="Arial" w:hAnsi="Arial" w:cs="Arial"/>
        </w:rPr>
        <w:fldChar w:fldCharType="end"/>
      </w:r>
      <w:r w:rsidRPr="00666B7D">
        <w:rPr>
          <w:rFonts w:ascii="Arial" w:hAnsi="Arial" w:cs="Arial"/>
          <w:lang w:val="en-GB"/>
        </w:rPr>
        <w:t xml:space="preserve">: Aerobic Respiration </w:t>
      </w:r>
      <w:r w:rsidR="001A0623" w:rsidRPr="00666B7D">
        <w:rPr>
          <w:rFonts w:ascii="Arial" w:hAnsi="Arial" w:cs="Arial"/>
          <w:lang w:val="en-GB"/>
        </w:rPr>
        <w:t>(Biro, 2022)</w:t>
      </w:r>
    </w:p>
    <w:p w14:paraId="38916666" w14:textId="4E83FFBF" w:rsidR="00C9161E" w:rsidRPr="00666B7D" w:rsidRDefault="00C9161E" w:rsidP="0032707F">
      <w:pPr>
        <w:pStyle w:val="Heading2"/>
        <w:numPr>
          <w:ilvl w:val="1"/>
          <w:numId w:val="1"/>
        </w:numPr>
        <w:rPr>
          <w:rFonts w:ascii="Arial" w:hAnsi="Arial" w:cs="Arial"/>
          <w:color w:val="auto"/>
        </w:rPr>
      </w:pPr>
      <w:bookmarkStart w:id="10" w:name="_Toc233291963"/>
      <w:r w:rsidRPr="00666B7D">
        <w:rPr>
          <w:rFonts w:ascii="Arial" w:hAnsi="Arial" w:cs="Arial"/>
          <w:color w:val="auto"/>
        </w:rPr>
        <w:t>Stages of Cell Metabolism</w:t>
      </w:r>
      <w:bookmarkEnd w:id="10"/>
    </w:p>
    <w:p w14:paraId="3D123610" w14:textId="79105B2C" w:rsidR="00C9161E" w:rsidRPr="00666B7D" w:rsidRDefault="00681243" w:rsidP="006F520E">
      <w:pPr>
        <w:pStyle w:val="NormalWeb"/>
        <w:spacing w:line="360" w:lineRule="auto"/>
        <w:jc w:val="both"/>
        <w:rPr>
          <w:rFonts w:ascii="Arial" w:hAnsi="Arial" w:cs="Arial"/>
          <w:sz w:val="22"/>
          <w:szCs w:val="22"/>
        </w:rPr>
      </w:pPr>
      <w:r w:rsidRPr="00666B7D">
        <w:rPr>
          <w:rFonts w:ascii="Arial" w:hAnsi="Arial" w:cs="Arial"/>
          <w:sz w:val="22"/>
          <w:szCs w:val="22"/>
        </w:rPr>
        <w:t xml:space="preserve">Cell metabolism takes place in different steps. The first step involves the conversion of glucose into ATP in the cytoplasm by glycolysis. When oxygen is present, the glycolysis products are taken to the mitochondria. The mitochondria are known as the powerhouse of the cell due to the large amount of ATP production that occurs within the organelle. In the mitochondria, the Krebs cycle and electron transport chain lead to ATP production from glucose </w:t>
      </w:r>
      <w:r w:rsidR="00524647" w:rsidRPr="00666B7D">
        <w:rPr>
          <w:rFonts w:ascii="Arial" w:hAnsi="Arial" w:cs="Arial"/>
          <w:sz w:val="22"/>
          <w:szCs w:val="22"/>
        </w:rPr>
        <w:t>(Biro, 2022)</w:t>
      </w:r>
      <w:r w:rsidR="00C9161E" w:rsidRPr="00666B7D">
        <w:rPr>
          <w:rFonts w:ascii="Arial" w:hAnsi="Arial" w:cs="Arial"/>
          <w:sz w:val="22"/>
          <w:szCs w:val="22"/>
        </w:rPr>
        <w:t>.</w:t>
      </w:r>
    </w:p>
    <w:p w14:paraId="7EB0E9F0" w14:textId="16C6F1FD" w:rsidR="00C9161E" w:rsidRPr="00666B7D" w:rsidRDefault="00C9161E" w:rsidP="0032707F">
      <w:pPr>
        <w:pStyle w:val="Heading2"/>
        <w:numPr>
          <w:ilvl w:val="1"/>
          <w:numId w:val="1"/>
        </w:numPr>
        <w:rPr>
          <w:rFonts w:ascii="Arial" w:hAnsi="Arial" w:cs="Arial"/>
          <w:color w:val="auto"/>
        </w:rPr>
      </w:pPr>
      <w:bookmarkStart w:id="11" w:name="_Toc233291964"/>
      <w:r w:rsidRPr="00666B7D">
        <w:rPr>
          <w:rFonts w:ascii="Arial" w:hAnsi="Arial" w:cs="Arial"/>
          <w:color w:val="auto"/>
        </w:rPr>
        <w:t>Link to Diabetes</w:t>
      </w:r>
      <w:bookmarkEnd w:id="11"/>
    </w:p>
    <w:p w14:paraId="640B8C21" w14:textId="3B55C5AE" w:rsidR="00C9161E" w:rsidRPr="00666B7D" w:rsidRDefault="000F3481" w:rsidP="006F520E">
      <w:pPr>
        <w:pStyle w:val="NormalWeb"/>
        <w:spacing w:line="360" w:lineRule="auto"/>
        <w:jc w:val="both"/>
        <w:rPr>
          <w:rFonts w:ascii="Arial" w:hAnsi="Arial" w:cs="Arial"/>
          <w:sz w:val="22"/>
          <w:szCs w:val="22"/>
        </w:rPr>
      </w:pPr>
      <w:r w:rsidRPr="00666B7D">
        <w:rPr>
          <w:rFonts w:ascii="Arial" w:hAnsi="Arial" w:cs="Arial"/>
          <w:sz w:val="22"/>
          <w:szCs w:val="22"/>
        </w:rPr>
        <w:t>In cases of diabetes, there can be high levels of glucose in the blood; however, it might not be able to get into cells well because of improper functioning of insulin. Therefore, the cells are unable to utili</w:t>
      </w:r>
      <w:r w:rsidR="005D3932">
        <w:rPr>
          <w:rFonts w:ascii="Arial" w:hAnsi="Arial" w:cs="Arial"/>
          <w:sz w:val="22"/>
          <w:szCs w:val="22"/>
          <w:lang w:val="en-GB"/>
        </w:rPr>
        <w:t>s</w:t>
      </w:r>
      <w:r w:rsidRPr="00666B7D">
        <w:rPr>
          <w:rFonts w:ascii="Arial" w:hAnsi="Arial" w:cs="Arial"/>
          <w:sz w:val="22"/>
          <w:szCs w:val="22"/>
        </w:rPr>
        <w:t xml:space="preserve">e the glucose for producing energy. In addition, the high levels of glucose in the blood will cause harm to the tissues </w:t>
      </w:r>
      <w:r w:rsidR="001A0623" w:rsidRPr="00666B7D">
        <w:rPr>
          <w:rFonts w:ascii="Arial" w:hAnsi="Arial" w:cs="Arial"/>
          <w:sz w:val="22"/>
          <w:szCs w:val="22"/>
        </w:rPr>
        <w:t xml:space="preserve">(Röder </w:t>
      </w:r>
      <w:r w:rsidR="001A0623" w:rsidRPr="00666B7D">
        <w:rPr>
          <w:rFonts w:ascii="Arial" w:hAnsi="Arial" w:cs="Arial"/>
          <w:i/>
          <w:iCs/>
          <w:sz w:val="22"/>
          <w:szCs w:val="22"/>
        </w:rPr>
        <w:t>et al.</w:t>
      </w:r>
      <w:r w:rsidR="001A0623" w:rsidRPr="00666B7D">
        <w:rPr>
          <w:rFonts w:ascii="Arial" w:hAnsi="Arial" w:cs="Arial"/>
          <w:sz w:val="22"/>
          <w:szCs w:val="22"/>
        </w:rPr>
        <w:t>, 2016)</w:t>
      </w:r>
      <w:r w:rsidR="00C9161E" w:rsidRPr="00666B7D">
        <w:rPr>
          <w:rFonts w:ascii="Arial" w:hAnsi="Arial" w:cs="Arial"/>
          <w:sz w:val="22"/>
          <w:szCs w:val="22"/>
        </w:rPr>
        <w:t>.</w:t>
      </w:r>
    </w:p>
    <w:p w14:paraId="6E9BAE99" w14:textId="3A8C0E83" w:rsidR="00E75D7C" w:rsidRPr="00666B7D" w:rsidRDefault="00E75D7C" w:rsidP="0032707F">
      <w:pPr>
        <w:pStyle w:val="Heading1"/>
        <w:numPr>
          <w:ilvl w:val="0"/>
          <w:numId w:val="1"/>
        </w:numPr>
        <w:rPr>
          <w:rFonts w:ascii="Arial" w:hAnsi="Arial" w:cs="Arial"/>
          <w:color w:val="auto"/>
        </w:rPr>
      </w:pPr>
      <w:bookmarkStart w:id="12" w:name="_Toc233291965"/>
      <w:r w:rsidRPr="00666B7D">
        <w:rPr>
          <w:rFonts w:ascii="Arial" w:hAnsi="Arial" w:cs="Arial"/>
          <w:color w:val="auto"/>
        </w:rPr>
        <w:t>Blood Glucose Tracking</w:t>
      </w:r>
      <w:bookmarkEnd w:id="12"/>
    </w:p>
    <w:p w14:paraId="4B1E5232" w14:textId="77777777" w:rsidR="00125C4B" w:rsidRPr="00666B7D" w:rsidRDefault="00125C4B" w:rsidP="006F520E">
      <w:pPr>
        <w:spacing w:before="100" w:beforeAutospacing="1" w:after="100" w:afterAutospacing="1" w:line="360" w:lineRule="auto"/>
        <w:jc w:val="both"/>
        <w:rPr>
          <w:rFonts w:ascii="Arial" w:hAnsi="Arial" w:cs="Arial"/>
          <w:sz w:val="22"/>
          <w:szCs w:val="22"/>
        </w:rPr>
      </w:pPr>
      <w:r w:rsidRPr="00666B7D">
        <w:rPr>
          <w:rFonts w:ascii="Arial" w:hAnsi="Arial" w:cs="Arial"/>
          <w:sz w:val="22"/>
          <w:szCs w:val="22"/>
        </w:rPr>
        <w:t xml:space="preserve">The recording and tracking of blood sugar levels is crucial for people suffering from type 2 diabetes since it makes diabetes a visible thing by making it measurable. The blood sugar </w:t>
      </w:r>
      <w:r w:rsidRPr="00666B7D">
        <w:rPr>
          <w:rFonts w:ascii="Arial" w:hAnsi="Arial" w:cs="Arial"/>
          <w:sz w:val="22"/>
          <w:szCs w:val="22"/>
        </w:rPr>
        <w:lastRenderedPageBreak/>
        <w:t>level can fluctuate depending on food intake, physical activity, stress, illness, medications and skipping meals. Consequently, the keeping of a record will enable nurses and patients to observe certain trends without depending entirely on memories or symptoms (Röder et al., 2016). Park et al. (2025) explain that blood sugar monitoring is an important aspect of managing diabetes since it enables one to observe glycemic trends related to food, physical activity, medications and illnesses.</w:t>
      </w:r>
    </w:p>
    <w:p w14:paraId="6576AF02" w14:textId="22CD8E89" w:rsidR="00E75D7C" w:rsidRPr="00666B7D" w:rsidRDefault="00125C4B" w:rsidP="006F520E">
      <w:pPr>
        <w:spacing w:before="100" w:beforeAutospacing="1" w:after="100" w:afterAutospacing="1" w:line="360" w:lineRule="auto"/>
        <w:jc w:val="both"/>
        <w:rPr>
          <w:rFonts w:ascii="Arial" w:hAnsi="Arial" w:cs="Arial"/>
          <w:sz w:val="22"/>
          <w:szCs w:val="22"/>
        </w:rPr>
      </w:pPr>
      <w:r w:rsidRPr="00666B7D">
        <w:rPr>
          <w:rFonts w:ascii="Arial" w:hAnsi="Arial" w:cs="Arial"/>
          <w:sz w:val="22"/>
          <w:szCs w:val="22"/>
        </w:rPr>
        <w:t>However, self-monitoring becomes meaningful if the process helps one make decisions, but becomes meaningless if the patients take readings but do not understand them. For instance, a patient could reali</w:t>
      </w:r>
      <w:r w:rsidR="005D3932">
        <w:rPr>
          <w:rFonts w:ascii="Arial" w:hAnsi="Arial" w:cs="Arial"/>
          <w:sz w:val="22"/>
          <w:szCs w:val="22"/>
          <w:lang w:val="en-GB"/>
        </w:rPr>
        <w:t>s</w:t>
      </w:r>
      <w:r w:rsidRPr="00666B7D">
        <w:rPr>
          <w:rFonts w:ascii="Arial" w:hAnsi="Arial" w:cs="Arial"/>
          <w:sz w:val="22"/>
          <w:szCs w:val="22"/>
        </w:rPr>
        <w:t xml:space="preserve">e that he is getting high readings every time he takes beverages and refined carbohydrates. This can assist him in making better changes in his diet. Likewise, if his glucose level goes low after physical exercise and medicines, then he could consult the diabetes nurse about when is the appropriate time for food, exercises, and medicines </w:t>
      </w:r>
      <w:r w:rsidR="00967F65" w:rsidRPr="00666B7D">
        <w:rPr>
          <w:rFonts w:ascii="Arial" w:hAnsi="Arial" w:cs="Arial"/>
          <w:sz w:val="22"/>
          <w:szCs w:val="22"/>
        </w:rPr>
        <w:t>(Kirk and Stegner, 2010)</w:t>
      </w:r>
      <w:r w:rsidR="00E75D7C" w:rsidRPr="00666B7D">
        <w:rPr>
          <w:rFonts w:ascii="Arial" w:hAnsi="Arial" w:cs="Arial"/>
          <w:sz w:val="22"/>
          <w:szCs w:val="22"/>
        </w:rPr>
        <w:t>.</w:t>
      </w:r>
    </w:p>
    <w:p w14:paraId="1524C0B0" w14:textId="2E23221A" w:rsidR="00E75D7C" w:rsidRPr="00666B7D" w:rsidRDefault="0031252D" w:rsidP="006F520E">
      <w:pPr>
        <w:spacing w:before="100" w:beforeAutospacing="1" w:after="100" w:afterAutospacing="1" w:line="360" w:lineRule="auto"/>
        <w:jc w:val="both"/>
        <w:rPr>
          <w:rFonts w:ascii="Arial" w:hAnsi="Arial" w:cs="Arial"/>
          <w:sz w:val="22"/>
          <w:szCs w:val="22"/>
        </w:rPr>
      </w:pPr>
      <w:r w:rsidRPr="00666B7D">
        <w:rPr>
          <w:rFonts w:ascii="Arial" w:hAnsi="Arial" w:cs="Arial"/>
          <w:sz w:val="22"/>
          <w:szCs w:val="22"/>
        </w:rPr>
        <w:t>Furthermore, NICE</w:t>
      </w:r>
      <w:r w:rsidR="0016215F">
        <w:rPr>
          <w:rFonts w:ascii="Arial" w:hAnsi="Arial" w:cs="Arial"/>
          <w:sz w:val="22"/>
          <w:szCs w:val="22"/>
          <w:lang w:val="en-GB"/>
        </w:rPr>
        <w:t xml:space="preserve"> (</w:t>
      </w:r>
      <w:r w:rsidR="0016215F" w:rsidRPr="0016215F">
        <w:rPr>
          <w:rFonts w:ascii="Arial" w:hAnsi="Arial" w:cs="Arial"/>
          <w:sz w:val="22"/>
          <w:szCs w:val="22"/>
          <w:lang w:val="en-GB"/>
        </w:rPr>
        <w:t>National Institute for Health and Care Excellence</w:t>
      </w:r>
      <w:r w:rsidR="0016215F">
        <w:rPr>
          <w:rFonts w:ascii="Arial" w:hAnsi="Arial" w:cs="Arial"/>
          <w:sz w:val="22"/>
          <w:szCs w:val="22"/>
          <w:lang w:val="en-GB"/>
        </w:rPr>
        <w:t>) guidance</w:t>
      </w:r>
      <w:r w:rsidRPr="00666B7D">
        <w:rPr>
          <w:rFonts w:ascii="Arial" w:hAnsi="Arial" w:cs="Arial"/>
          <w:sz w:val="22"/>
          <w:szCs w:val="22"/>
        </w:rPr>
        <w:t xml:space="preserve"> demonstrates the need for individuali</w:t>
      </w:r>
      <w:r w:rsidR="005D3932">
        <w:rPr>
          <w:rFonts w:ascii="Arial" w:hAnsi="Arial" w:cs="Arial"/>
          <w:sz w:val="22"/>
          <w:szCs w:val="22"/>
          <w:lang w:val="en-GB"/>
        </w:rPr>
        <w:t>s</w:t>
      </w:r>
      <w:r w:rsidRPr="00666B7D">
        <w:rPr>
          <w:rFonts w:ascii="Arial" w:hAnsi="Arial" w:cs="Arial"/>
          <w:sz w:val="22"/>
          <w:szCs w:val="22"/>
        </w:rPr>
        <w:t xml:space="preserve">ed monitoring. The testing of HbA1c is crucial as it demonstrates the average blood glucose over approximately two to three months and helps to assess the effectiveness of the care plan implemented. According to NICE, HbA1c should be tested every three to six months until stability and then every six months when blood glucose levels and treatment have become stable (NICE, 2015). It is important to note that while there might be different readings daily, HbA1c gives an overview. Nevertheless, there are some limitations of using HbA1c. HbA1c does not reflect the fluctuations of blood glucose during the day, and therefore, it does not tell if the high blood sugar level is due to the poor diet, physical inactivity, adherence to treatment or illness </w:t>
      </w:r>
      <w:r w:rsidR="007A1237" w:rsidRPr="00666B7D">
        <w:rPr>
          <w:rFonts w:ascii="Arial" w:hAnsi="Arial" w:cs="Arial"/>
          <w:sz w:val="22"/>
          <w:szCs w:val="22"/>
        </w:rPr>
        <w:t xml:space="preserve">(Park </w:t>
      </w:r>
      <w:r w:rsidR="007A1237" w:rsidRPr="00666B7D">
        <w:rPr>
          <w:rFonts w:ascii="Arial" w:hAnsi="Arial" w:cs="Arial"/>
          <w:i/>
          <w:iCs/>
          <w:sz w:val="22"/>
          <w:szCs w:val="22"/>
        </w:rPr>
        <w:t>et al.</w:t>
      </w:r>
      <w:r w:rsidR="007A1237" w:rsidRPr="00666B7D">
        <w:rPr>
          <w:rFonts w:ascii="Arial" w:hAnsi="Arial" w:cs="Arial"/>
          <w:sz w:val="22"/>
          <w:szCs w:val="22"/>
        </w:rPr>
        <w:t>, 2025)</w:t>
      </w:r>
      <w:r w:rsidR="00E75D7C" w:rsidRPr="00666B7D">
        <w:rPr>
          <w:rFonts w:ascii="Arial" w:hAnsi="Arial" w:cs="Arial"/>
          <w:sz w:val="22"/>
          <w:szCs w:val="22"/>
        </w:rPr>
        <w:t>.</w:t>
      </w:r>
    </w:p>
    <w:p w14:paraId="118BF616" w14:textId="77777777" w:rsidR="004771FF" w:rsidRPr="00666B7D" w:rsidRDefault="004771FF" w:rsidP="006F520E">
      <w:pPr>
        <w:spacing w:before="100" w:beforeAutospacing="1" w:after="100" w:afterAutospacing="1" w:line="360" w:lineRule="auto"/>
        <w:jc w:val="both"/>
        <w:rPr>
          <w:rFonts w:ascii="Arial" w:hAnsi="Arial" w:cs="Arial"/>
          <w:sz w:val="22"/>
          <w:szCs w:val="22"/>
        </w:rPr>
      </w:pPr>
      <w:r w:rsidRPr="00666B7D">
        <w:rPr>
          <w:rFonts w:ascii="Arial" w:hAnsi="Arial" w:cs="Arial"/>
          <w:sz w:val="22"/>
          <w:szCs w:val="22"/>
        </w:rPr>
        <w:t>An important consideration is that finger prick testing on a regular basis is not advised for all adults suffering from type 2 diabetes. According to Nauck, El-Ouaghlidi and Vardarli (2009), self-monitoring of capillary blood glucose levels should only be advised if the individual is using insulin, suffering from hypoglycaemia, taking medicines that induce hypoglycaemia in case of driving or working with machinery, or is pregnant or planning to get pregnant. It implies that the testing has to have some purpose in mind rather than being automatic in nature. Otherwise, it might lead to increased stress, cost and pain without achieving any benefit.</w:t>
      </w:r>
    </w:p>
    <w:p w14:paraId="40FA9856" w14:textId="49F8D61C" w:rsidR="00E75D7C" w:rsidRPr="00666B7D" w:rsidRDefault="00384706" w:rsidP="006F520E">
      <w:pPr>
        <w:spacing w:before="100" w:beforeAutospacing="1" w:after="100" w:afterAutospacing="1" w:line="360" w:lineRule="auto"/>
        <w:jc w:val="both"/>
        <w:rPr>
          <w:rFonts w:ascii="Arial" w:hAnsi="Arial" w:cs="Arial"/>
          <w:sz w:val="22"/>
          <w:szCs w:val="22"/>
        </w:rPr>
      </w:pPr>
      <w:r w:rsidRPr="00666B7D">
        <w:rPr>
          <w:rFonts w:ascii="Arial" w:hAnsi="Arial" w:cs="Arial"/>
          <w:sz w:val="22"/>
          <w:szCs w:val="22"/>
        </w:rPr>
        <w:t>Polonsky et al. (2011) claimed in their Structured Testing Program that the structured testing of blood glucose could help to improve the poorly controlled, non-insulin treated cases of type 2 diabetes if results are utili</w:t>
      </w:r>
      <w:r w:rsidR="005D3932">
        <w:rPr>
          <w:rFonts w:ascii="Arial" w:hAnsi="Arial" w:cs="Arial"/>
          <w:sz w:val="22"/>
          <w:szCs w:val="22"/>
          <w:lang w:val="en-GB"/>
        </w:rPr>
        <w:t>s</w:t>
      </w:r>
      <w:r w:rsidRPr="00666B7D">
        <w:rPr>
          <w:rFonts w:ascii="Arial" w:hAnsi="Arial" w:cs="Arial"/>
          <w:sz w:val="22"/>
          <w:szCs w:val="22"/>
        </w:rPr>
        <w:t>ed for decision making on behaviour and treatment. This is crucial since it goes against the notion that self-monitoring does not work</w:t>
      </w:r>
      <w:r w:rsidR="00E75D7C" w:rsidRPr="00666B7D">
        <w:rPr>
          <w:rFonts w:ascii="Arial" w:hAnsi="Arial" w:cs="Arial"/>
          <w:sz w:val="22"/>
          <w:szCs w:val="22"/>
        </w:rPr>
        <w:t xml:space="preserve">. </w:t>
      </w:r>
    </w:p>
    <w:p w14:paraId="21137C02" w14:textId="6FD71B0B" w:rsidR="00A82FDE" w:rsidRPr="00666B7D" w:rsidRDefault="00A82FDE" w:rsidP="006F520E">
      <w:pPr>
        <w:pStyle w:val="Caption"/>
        <w:keepNext/>
        <w:spacing w:line="360" w:lineRule="auto"/>
        <w:jc w:val="both"/>
        <w:rPr>
          <w:rFonts w:ascii="Arial" w:hAnsi="Arial" w:cs="Arial"/>
        </w:rPr>
      </w:pPr>
      <w:r w:rsidRPr="00666B7D">
        <w:rPr>
          <w:rFonts w:ascii="Arial" w:hAnsi="Arial" w:cs="Arial"/>
        </w:rPr>
        <w:lastRenderedPageBreak/>
        <w:t xml:space="preserve">Table </w:t>
      </w:r>
      <w:r w:rsidRPr="00666B7D">
        <w:rPr>
          <w:rFonts w:ascii="Arial" w:hAnsi="Arial" w:cs="Arial"/>
        </w:rPr>
        <w:fldChar w:fldCharType="begin"/>
      </w:r>
      <w:r w:rsidRPr="00666B7D">
        <w:rPr>
          <w:rFonts w:ascii="Arial" w:hAnsi="Arial" w:cs="Arial"/>
        </w:rPr>
        <w:instrText xml:space="preserve"> SEQ Table \* ARABIC </w:instrText>
      </w:r>
      <w:r w:rsidRPr="00666B7D">
        <w:rPr>
          <w:rFonts w:ascii="Arial" w:hAnsi="Arial" w:cs="Arial"/>
        </w:rPr>
        <w:fldChar w:fldCharType="separate"/>
      </w:r>
      <w:r w:rsidRPr="00666B7D">
        <w:rPr>
          <w:rFonts w:ascii="Arial" w:hAnsi="Arial" w:cs="Arial"/>
          <w:noProof/>
        </w:rPr>
        <w:t>2</w:t>
      </w:r>
      <w:r w:rsidRPr="00666B7D">
        <w:rPr>
          <w:rFonts w:ascii="Arial" w:hAnsi="Arial" w:cs="Arial"/>
        </w:rPr>
        <w:fldChar w:fldCharType="end"/>
      </w:r>
      <w:r w:rsidRPr="00666B7D">
        <w:rPr>
          <w:rFonts w:ascii="Arial" w:hAnsi="Arial" w:cs="Arial"/>
          <w:lang w:val="en-GB"/>
        </w:rPr>
        <w:t>: Benefits and Limitations of Blood Sugar Tracking</w:t>
      </w:r>
      <w:r w:rsidR="00817CD4" w:rsidRPr="00666B7D">
        <w:rPr>
          <w:rFonts w:ascii="Arial" w:hAnsi="Arial" w:cs="Arial"/>
          <w:lang w:val="en-GB"/>
        </w:rPr>
        <w:t xml:space="preserve"> Methods</w:t>
      </w:r>
      <w:r w:rsidR="00FB6394" w:rsidRPr="00666B7D">
        <w:rPr>
          <w:rFonts w:ascii="Arial" w:hAnsi="Arial" w:cs="Arial"/>
        </w:rPr>
        <w:t xml:space="preserve"> </w:t>
      </w:r>
      <w:r w:rsidR="00FB6394" w:rsidRPr="00666B7D">
        <w:rPr>
          <w:rFonts w:ascii="Arial" w:hAnsi="Arial" w:cs="Arial"/>
          <w:lang w:val="en-GB"/>
        </w:rPr>
        <w:t>(Nauck, El-</w:t>
      </w:r>
      <w:proofErr w:type="spellStart"/>
      <w:r w:rsidR="00FB6394" w:rsidRPr="00666B7D">
        <w:rPr>
          <w:rFonts w:ascii="Arial" w:hAnsi="Arial" w:cs="Arial"/>
          <w:lang w:val="en-GB"/>
        </w:rPr>
        <w:t>Ouaghlidi</w:t>
      </w:r>
      <w:proofErr w:type="spellEnd"/>
      <w:r w:rsidR="00FB6394" w:rsidRPr="00666B7D">
        <w:rPr>
          <w:rFonts w:ascii="Arial" w:hAnsi="Arial" w:cs="Arial"/>
          <w:lang w:val="en-GB"/>
        </w:rPr>
        <w:t xml:space="preserve"> and </w:t>
      </w:r>
      <w:proofErr w:type="spellStart"/>
      <w:r w:rsidR="00FB6394" w:rsidRPr="00666B7D">
        <w:rPr>
          <w:rFonts w:ascii="Arial" w:hAnsi="Arial" w:cs="Arial"/>
          <w:lang w:val="en-GB"/>
        </w:rPr>
        <w:t>Vardarli</w:t>
      </w:r>
      <w:proofErr w:type="spellEnd"/>
      <w:r w:rsidR="00FB6394" w:rsidRPr="00666B7D">
        <w:rPr>
          <w:rFonts w:ascii="Arial" w:hAnsi="Arial" w:cs="Arial"/>
          <w:lang w:val="en-GB"/>
        </w:rPr>
        <w:t>, 2009; Polonsky et al., 2011)</w:t>
      </w:r>
    </w:p>
    <w:tbl>
      <w:tblPr>
        <w:tblStyle w:val="TableGrid"/>
        <w:tblW w:w="0" w:type="auto"/>
        <w:tblLook w:val="04A0" w:firstRow="1" w:lastRow="0" w:firstColumn="1" w:lastColumn="0" w:noHBand="0" w:noVBand="1"/>
      </w:tblPr>
      <w:tblGrid>
        <w:gridCol w:w="2020"/>
        <w:gridCol w:w="2995"/>
        <w:gridCol w:w="4001"/>
      </w:tblGrid>
      <w:tr w:rsidR="00E75D7C" w:rsidRPr="00666B7D" w14:paraId="34374615" w14:textId="77777777" w:rsidTr="00A82FDE">
        <w:tc>
          <w:tcPr>
            <w:tcW w:w="0" w:type="auto"/>
            <w:hideMark/>
          </w:tcPr>
          <w:p w14:paraId="68B2E6B1" w14:textId="77777777" w:rsidR="00E75D7C" w:rsidRPr="00666B7D" w:rsidRDefault="00E75D7C" w:rsidP="006F520E">
            <w:pPr>
              <w:spacing w:line="360" w:lineRule="auto"/>
              <w:jc w:val="both"/>
              <w:rPr>
                <w:rFonts w:ascii="Arial" w:hAnsi="Arial" w:cs="Arial"/>
                <w:b/>
                <w:bCs/>
                <w:sz w:val="22"/>
                <w:szCs w:val="22"/>
              </w:rPr>
            </w:pPr>
            <w:r w:rsidRPr="00666B7D">
              <w:rPr>
                <w:rFonts w:ascii="Arial" w:hAnsi="Arial" w:cs="Arial"/>
                <w:b/>
                <w:bCs/>
                <w:sz w:val="22"/>
                <w:szCs w:val="22"/>
              </w:rPr>
              <w:t>Tracking method</w:t>
            </w:r>
          </w:p>
        </w:tc>
        <w:tc>
          <w:tcPr>
            <w:tcW w:w="0" w:type="auto"/>
            <w:hideMark/>
          </w:tcPr>
          <w:p w14:paraId="32491122" w14:textId="3E0E579C" w:rsidR="00E75D7C" w:rsidRPr="00666B7D" w:rsidRDefault="00A82FDE" w:rsidP="006F520E">
            <w:pPr>
              <w:spacing w:line="360" w:lineRule="auto"/>
              <w:jc w:val="both"/>
              <w:rPr>
                <w:rFonts w:ascii="Arial" w:hAnsi="Arial" w:cs="Arial"/>
                <w:b/>
                <w:bCs/>
                <w:sz w:val="22"/>
                <w:szCs w:val="22"/>
              </w:rPr>
            </w:pPr>
            <w:r w:rsidRPr="00666B7D">
              <w:rPr>
                <w:rFonts w:ascii="Arial" w:hAnsi="Arial" w:cs="Arial"/>
                <w:b/>
                <w:bCs/>
                <w:sz w:val="22"/>
                <w:szCs w:val="22"/>
              </w:rPr>
              <w:t>B</w:t>
            </w:r>
            <w:r w:rsidR="00E75D7C" w:rsidRPr="00666B7D">
              <w:rPr>
                <w:rFonts w:ascii="Arial" w:hAnsi="Arial" w:cs="Arial"/>
                <w:b/>
                <w:bCs/>
                <w:sz w:val="22"/>
                <w:szCs w:val="22"/>
              </w:rPr>
              <w:t>enefit</w:t>
            </w:r>
          </w:p>
        </w:tc>
        <w:tc>
          <w:tcPr>
            <w:tcW w:w="0" w:type="auto"/>
            <w:hideMark/>
          </w:tcPr>
          <w:p w14:paraId="3823105B" w14:textId="105DBD97" w:rsidR="00E75D7C" w:rsidRPr="00666B7D" w:rsidRDefault="00A82FDE" w:rsidP="006F520E">
            <w:pPr>
              <w:spacing w:line="360" w:lineRule="auto"/>
              <w:jc w:val="both"/>
              <w:rPr>
                <w:rFonts w:ascii="Arial" w:hAnsi="Arial" w:cs="Arial"/>
                <w:b/>
                <w:bCs/>
                <w:sz w:val="22"/>
                <w:szCs w:val="22"/>
              </w:rPr>
            </w:pPr>
            <w:r w:rsidRPr="00666B7D">
              <w:rPr>
                <w:rFonts w:ascii="Arial" w:hAnsi="Arial" w:cs="Arial"/>
                <w:b/>
                <w:bCs/>
                <w:sz w:val="22"/>
                <w:szCs w:val="22"/>
              </w:rPr>
              <w:t>L</w:t>
            </w:r>
            <w:r w:rsidR="00E75D7C" w:rsidRPr="00666B7D">
              <w:rPr>
                <w:rFonts w:ascii="Arial" w:hAnsi="Arial" w:cs="Arial"/>
                <w:b/>
                <w:bCs/>
                <w:sz w:val="22"/>
                <w:szCs w:val="22"/>
              </w:rPr>
              <w:t>imitation</w:t>
            </w:r>
          </w:p>
        </w:tc>
      </w:tr>
      <w:tr w:rsidR="00E75D7C" w:rsidRPr="00666B7D" w14:paraId="45FE11E5" w14:textId="77777777" w:rsidTr="00A82FDE">
        <w:tc>
          <w:tcPr>
            <w:tcW w:w="0" w:type="auto"/>
            <w:hideMark/>
          </w:tcPr>
          <w:p w14:paraId="478850FF"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HbA1c test</w:t>
            </w:r>
          </w:p>
        </w:tc>
        <w:tc>
          <w:tcPr>
            <w:tcW w:w="0" w:type="auto"/>
            <w:hideMark/>
          </w:tcPr>
          <w:p w14:paraId="53981769"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Shows longer-term glucose control</w:t>
            </w:r>
          </w:p>
        </w:tc>
        <w:tc>
          <w:tcPr>
            <w:tcW w:w="0" w:type="auto"/>
            <w:hideMark/>
          </w:tcPr>
          <w:p w14:paraId="0CC6E9A5"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Does not show daily glucose patterns</w:t>
            </w:r>
          </w:p>
        </w:tc>
      </w:tr>
      <w:tr w:rsidR="00E75D7C" w:rsidRPr="00666B7D" w14:paraId="5AA48178" w14:textId="77777777" w:rsidTr="00A82FDE">
        <w:tc>
          <w:tcPr>
            <w:tcW w:w="0" w:type="auto"/>
            <w:hideMark/>
          </w:tcPr>
          <w:p w14:paraId="3F014573"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Finger-prick testing</w:t>
            </w:r>
          </w:p>
        </w:tc>
        <w:tc>
          <w:tcPr>
            <w:tcW w:w="0" w:type="auto"/>
            <w:hideMark/>
          </w:tcPr>
          <w:p w14:paraId="2ED21CA7"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Shows immediate glucose level</w:t>
            </w:r>
          </w:p>
        </w:tc>
        <w:tc>
          <w:tcPr>
            <w:tcW w:w="0" w:type="auto"/>
            <w:hideMark/>
          </w:tcPr>
          <w:p w14:paraId="4DA1FE45"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Not needed for all type 2 patients</w:t>
            </w:r>
          </w:p>
        </w:tc>
      </w:tr>
      <w:tr w:rsidR="00E75D7C" w:rsidRPr="00666B7D" w14:paraId="04075923" w14:textId="77777777" w:rsidTr="00A82FDE">
        <w:tc>
          <w:tcPr>
            <w:tcW w:w="0" w:type="auto"/>
            <w:hideMark/>
          </w:tcPr>
          <w:p w14:paraId="7407C1B7"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Written/app record</w:t>
            </w:r>
          </w:p>
        </w:tc>
        <w:tc>
          <w:tcPr>
            <w:tcW w:w="0" w:type="auto"/>
            <w:hideMark/>
          </w:tcPr>
          <w:p w14:paraId="689F839D"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Helps identify lifestyle patterns</w:t>
            </w:r>
          </w:p>
        </w:tc>
        <w:tc>
          <w:tcPr>
            <w:tcW w:w="0" w:type="auto"/>
            <w:hideMark/>
          </w:tcPr>
          <w:p w14:paraId="4A88FAB9"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Only useful if reviewed and acted on</w:t>
            </w:r>
          </w:p>
        </w:tc>
      </w:tr>
      <w:tr w:rsidR="00E75D7C" w:rsidRPr="00666B7D" w14:paraId="0D9FDDD4" w14:textId="77777777" w:rsidTr="00A82FDE">
        <w:tc>
          <w:tcPr>
            <w:tcW w:w="0" w:type="auto"/>
            <w:hideMark/>
          </w:tcPr>
          <w:p w14:paraId="28F34399"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CGM/flash monitoring</w:t>
            </w:r>
          </w:p>
        </w:tc>
        <w:tc>
          <w:tcPr>
            <w:tcW w:w="0" w:type="auto"/>
            <w:hideMark/>
          </w:tcPr>
          <w:p w14:paraId="1774FAAF"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Shows trends and changes over time</w:t>
            </w:r>
          </w:p>
        </w:tc>
        <w:tc>
          <w:tcPr>
            <w:tcW w:w="0" w:type="auto"/>
            <w:hideMark/>
          </w:tcPr>
          <w:p w14:paraId="7DC1C497" w14:textId="77777777" w:rsidR="00E75D7C" w:rsidRPr="00666B7D" w:rsidRDefault="00E75D7C" w:rsidP="006F520E">
            <w:pPr>
              <w:spacing w:line="360" w:lineRule="auto"/>
              <w:jc w:val="both"/>
              <w:rPr>
                <w:rFonts w:ascii="Arial" w:hAnsi="Arial" w:cs="Arial"/>
                <w:sz w:val="22"/>
                <w:szCs w:val="22"/>
              </w:rPr>
            </w:pPr>
            <w:r w:rsidRPr="00666B7D">
              <w:rPr>
                <w:rFonts w:ascii="Arial" w:hAnsi="Arial" w:cs="Arial"/>
                <w:sz w:val="22"/>
                <w:szCs w:val="22"/>
              </w:rPr>
              <w:t>Access may be limited and not suitable for everyone</w:t>
            </w:r>
          </w:p>
        </w:tc>
      </w:tr>
    </w:tbl>
    <w:p w14:paraId="601BD843" w14:textId="77777777" w:rsidR="0086192B" w:rsidRPr="00666B7D" w:rsidRDefault="0086192B" w:rsidP="006F520E">
      <w:pPr>
        <w:spacing w:line="360" w:lineRule="auto"/>
        <w:jc w:val="both"/>
        <w:rPr>
          <w:rFonts w:ascii="Arial" w:hAnsi="Arial" w:cs="Arial"/>
          <w:sz w:val="22"/>
          <w:szCs w:val="22"/>
        </w:rPr>
      </w:pPr>
    </w:p>
    <w:p w14:paraId="32F71B21" w14:textId="204DF560" w:rsidR="0086192B" w:rsidRPr="00666B7D" w:rsidRDefault="0086192B" w:rsidP="0032707F">
      <w:pPr>
        <w:pStyle w:val="Heading1"/>
        <w:numPr>
          <w:ilvl w:val="0"/>
          <w:numId w:val="1"/>
        </w:numPr>
        <w:rPr>
          <w:rFonts w:ascii="Arial" w:hAnsi="Arial" w:cs="Arial"/>
          <w:color w:val="auto"/>
        </w:rPr>
      </w:pPr>
      <w:bookmarkStart w:id="13" w:name="_Toc233291966"/>
      <w:r w:rsidRPr="00666B7D">
        <w:rPr>
          <w:rFonts w:ascii="Arial" w:hAnsi="Arial" w:cs="Arial"/>
          <w:color w:val="auto"/>
        </w:rPr>
        <w:t>Lifestyle Recommendations</w:t>
      </w:r>
      <w:bookmarkEnd w:id="13"/>
    </w:p>
    <w:p w14:paraId="4CD8A265" w14:textId="21D05458" w:rsidR="0086192B" w:rsidRPr="00666B7D" w:rsidRDefault="0086192B" w:rsidP="0032707F">
      <w:pPr>
        <w:pStyle w:val="Heading2"/>
        <w:numPr>
          <w:ilvl w:val="1"/>
          <w:numId w:val="1"/>
        </w:numPr>
        <w:rPr>
          <w:rFonts w:ascii="Arial" w:hAnsi="Arial" w:cs="Arial"/>
          <w:color w:val="auto"/>
        </w:rPr>
      </w:pPr>
      <w:bookmarkStart w:id="14" w:name="_Toc233291967"/>
      <w:r w:rsidRPr="00666B7D">
        <w:rPr>
          <w:rFonts w:ascii="Arial" w:hAnsi="Arial" w:cs="Arial"/>
          <w:color w:val="auto"/>
        </w:rPr>
        <w:t>Diet and Weight</w:t>
      </w:r>
      <w:bookmarkEnd w:id="14"/>
    </w:p>
    <w:p w14:paraId="2DDADBA1" w14:textId="6B4253D2" w:rsidR="0086192B" w:rsidRPr="00666B7D" w:rsidRDefault="008F77C7" w:rsidP="006F520E">
      <w:pPr>
        <w:pStyle w:val="NormalWeb"/>
        <w:spacing w:line="360" w:lineRule="auto"/>
        <w:jc w:val="both"/>
        <w:rPr>
          <w:rFonts w:ascii="Arial" w:hAnsi="Arial" w:cs="Arial"/>
          <w:sz w:val="22"/>
          <w:szCs w:val="22"/>
        </w:rPr>
      </w:pPr>
      <w:r w:rsidRPr="00666B7D">
        <w:rPr>
          <w:rFonts w:ascii="Arial" w:hAnsi="Arial" w:cs="Arial"/>
          <w:sz w:val="22"/>
          <w:szCs w:val="22"/>
        </w:rPr>
        <w:t>Recommendation number one: diet improvement and weight management. According to Park et al. (2025), dietary recommendations should be personali</w:t>
      </w:r>
      <w:r w:rsidR="005D3932">
        <w:rPr>
          <w:rFonts w:ascii="Arial" w:hAnsi="Arial" w:cs="Arial"/>
          <w:sz w:val="22"/>
          <w:szCs w:val="22"/>
          <w:lang w:val="en-GB"/>
        </w:rPr>
        <w:t>s</w:t>
      </w:r>
      <w:r w:rsidRPr="00666B7D">
        <w:rPr>
          <w:rFonts w:ascii="Arial" w:hAnsi="Arial" w:cs="Arial"/>
          <w:sz w:val="22"/>
          <w:szCs w:val="22"/>
        </w:rPr>
        <w:t>ed and should take into account cultural aspects, beliefs, readiness for change and quality of life. The reason why it is necessary is that patients will be more compliant with realistic advice. For example, people with type 2 diabetes should be recommended to consume foods with high fiber content and low glycaemic index, including vegetables, wholegrains, fruits and pulses, and avoid processed foods, saturated fats and drinks with sugar. Additionally, Lean et al. stated that structured weight management could lead some patients to remission of diabetes</w:t>
      </w:r>
      <w:r w:rsidR="0086192B" w:rsidRPr="00666B7D">
        <w:rPr>
          <w:rFonts w:ascii="Arial" w:hAnsi="Arial" w:cs="Arial"/>
          <w:sz w:val="22"/>
          <w:szCs w:val="22"/>
        </w:rPr>
        <w:t>.</w:t>
      </w:r>
    </w:p>
    <w:p w14:paraId="40286849" w14:textId="60352F57" w:rsidR="0086192B" w:rsidRPr="00666B7D" w:rsidRDefault="0086192B" w:rsidP="0032707F">
      <w:pPr>
        <w:pStyle w:val="Heading2"/>
        <w:numPr>
          <w:ilvl w:val="1"/>
          <w:numId w:val="1"/>
        </w:numPr>
        <w:rPr>
          <w:rFonts w:ascii="Arial" w:hAnsi="Arial" w:cs="Arial"/>
          <w:color w:val="auto"/>
        </w:rPr>
      </w:pPr>
      <w:bookmarkStart w:id="15" w:name="_Toc233291968"/>
      <w:r w:rsidRPr="00666B7D">
        <w:rPr>
          <w:rFonts w:ascii="Arial" w:hAnsi="Arial" w:cs="Arial"/>
          <w:color w:val="auto"/>
        </w:rPr>
        <w:t>Physical Activity</w:t>
      </w:r>
      <w:bookmarkEnd w:id="15"/>
    </w:p>
    <w:p w14:paraId="69358638" w14:textId="5624E11D" w:rsidR="0086192B" w:rsidRPr="00666B7D" w:rsidRDefault="00632B34" w:rsidP="006F520E">
      <w:pPr>
        <w:pStyle w:val="NormalWeb"/>
        <w:spacing w:line="360" w:lineRule="auto"/>
        <w:jc w:val="both"/>
        <w:rPr>
          <w:rFonts w:ascii="Arial" w:hAnsi="Arial" w:cs="Arial"/>
          <w:sz w:val="22"/>
          <w:szCs w:val="22"/>
        </w:rPr>
      </w:pPr>
      <w:r w:rsidRPr="00666B7D">
        <w:rPr>
          <w:rFonts w:ascii="Arial" w:hAnsi="Arial" w:cs="Arial"/>
          <w:sz w:val="22"/>
          <w:szCs w:val="22"/>
        </w:rPr>
        <w:t>The next suggestion would be to encourage physical exercise. According to Tups et al. (2017), exercise makes the insulin more efficient in terms of its effects, helps control blood glucose level and decrease HbA1c. According to the NHS, people with diabetes should engage in moderate exercise at least 150 minutes per week, such as walking fast, swimming, or cycling. Physical exercise contributes to using glucose by muscles, thus decreases insulin resistance. It is important that the recommendations made should be safe and realistic. There might be patients suffering from foot problems, experiencing pain, having lack of self-confidence or fear of hypoglycaemia</w:t>
      </w:r>
      <w:r w:rsidR="0086192B" w:rsidRPr="00666B7D">
        <w:rPr>
          <w:rFonts w:ascii="Arial" w:hAnsi="Arial" w:cs="Arial"/>
          <w:sz w:val="22"/>
          <w:szCs w:val="22"/>
        </w:rPr>
        <w:t>.</w:t>
      </w:r>
    </w:p>
    <w:p w14:paraId="456AFA0B" w14:textId="6058911B" w:rsidR="0086192B" w:rsidRPr="00666B7D" w:rsidRDefault="0086192B" w:rsidP="0032707F">
      <w:pPr>
        <w:pStyle w:val="Heading2"/>
        <w:numPr>
          <w:ilvl w:val="1"/>
          <w:numId w:val="1"/>
        </w:numPr>
        <w:rPr>
          <w:rFonts w:ascii="Arial" w:hAnsi="Arial" w:cs="Arial"/>
        </w:rPr>
      </w:pPr>
      <w:bookmarkStart w:id="16" w:name="_Toc233291969"/>
      <w:r w:rsidRPr="00666B7D">
        <w:rPr>
          <w:rFonts w:ascii="Arial" w:hAnsi="Arial" w:cs="Arial"/>
          <w:color w:val="auto"/>
        </w:rPr>
        <w:lastRenderedPageBreak/>
        <w:t>Smoking Cessation</w:t>
      </w:r>
      <w:bookmarkEnd w:id="16"/>
    </w:p>
    <w:p w14:paraId="340760D2" w14:textId="6E0577E0" w:rsidR="0086192B" w:rsidRPr="00666B7D" w:rsidRDefault="008465E2" w:rsidP="006F520E">
      <w:pPr>
        <w:pStyle w:val="NormalWeb"/>
        <w:spacing w:line="360" w:lineRule="auto"/>
        <w:jc w:val="both"/>
        <w:rPr>
          <w:rFonts w:ascii="Arial" w:hAnsi="Arial" w:cs="Arial"/>
          <w:sz w:val="22"/>
          <w:szCs w:val="22"/>
        </w:rPr>
      </w:pPr>
      <w:r w:rsidRPr="00666B7D">
        <w:rPr>
          <w:rFonts w:ascii="Arial" w:hAnsi="Arial" w:cs="Arial"/>
          <w:sz w:val="22"/>
          <w:szCs w:val="22"/>
        </w:rPr>
        <w:t>Smoking cessation is the third recommendation. Smoking poses a threat to individuals with type 2 diabetes as both conditions can lead to cardiovascular complications. According to Geijerstam, Janryd, and Nyström (2023), smoking is related to an increased risk of developing type 2 diabetes along with heart diseases and cancer. Nevertheless, it is not sufficient to make smoking cessation a matter of personal responsibility because of nicotine addiction. Practice nurses should assist patients with quitting smoking through practical means, which include NHS quit smoking services, behavio</w:t>
      </w:r>
      <w:r w:rsidR="005D3932">
        <w:rPr>
          <w:rFonts w:ascii="Arial" w:hAnsi="Arial" w:cs="Arial"/>
          <w:sz w:val="22"/>
          <w:szCs w:val="22"/>
          <w:lang w:val="en-GB"/>
        </w:rPr>
        <w:t>u</w:t>
      </w:r>
      <w:r w:rsidRPr="00666B7D">
        <w:rPr>
          <w:rFonts w:ascii="Arial" w:hAnsi="Arial" w:cs="Arial"/>
          <w:sz w:val="22"/>
          <w:szCs w:val="22"/>
        </w:rPr>
        <w:t>r modification, nicotine replacement, and medicines if necessary</w:t>
      </w:r>
      <w:r w:rsidR="0086192B" w:rsidRPr="00666B7D">
        <w:rPr>
          <w:rFonts w:ascii="Arial" w:hAnsi="Arial" w:cs="Arial"/>
          <w:sz w:val="22"/>
          <w:szCs w:val="22"/>
        </w:rPr>
        <w:t>.</w:t>
      </w:r>
    </w:p>
    <w:p w14:paraId="66C535A3" w14:textId="36561FC3" w:rsidR="00E75D7C" w:rsidRPr="00666B7D" w:rsidRDefault="00E75D7C" w:rsidP="0032707F">
      <w:pPr>
        <w:pStyle w:val="Heading1"/>
        <w:numPr>
          <w:ilvl w:val="0"/>
          <w:numId w:val="1"/>
        </w:numPr>
        <w:rPr>
          <w:rFonts w:ascii="Arial" w:hAnsi="Arial" w:cs="Arial"/>
          <w:color w:val="auto"/>
        </w:rPr>
      </w:pPr>
      <w:bookmarkStart w:id="17" w:name="_Toc233291970"/>
      <w:r w:rsidRPr="00666B7D">
        <w:rPr>
          <w:rFonts w:ascii="Arial" w:hAnsi="Arial" w:cs="Arial"/>
          <w:color w:val="auto"/>
        </w:rPr>
        <w:t>Conclusion</w:t>
      </w:r>
      <w:bookmarkEnd w:id="17"/>
    </w:p>
    <w:p w14:paraId="4B008C7B" w14:textId="3900A298" w:rsidR="008F60DB" w:rsidRPr="00666B7D" w:rsidRDefault="0054203D" w:rsidP="006F520E">
      <w:pPr>
        <w:spacing w:line="360" w:lineRule="auto"/>
        <w:jc w:val="both"/>
        <w:rPr>
          <w:rFonts w:ascii="Arial" w:hAnsi="Arial" w:cs="Arial"/>
          <w:sz w:val="22"/>
          <w:szCs w:val="22"/>
        </w:rPr>
      </w:pPr>
      <w:r w:rsidRPr="00666B7D">
        <w:rPr>
          <w:rFonts w:ascii="Arial" w:hAnsi="Arial" w:cs="Arial"/>
          <w:sz w:val="22"/>
          <w:szCs w:val="22"/>
        </w:rPr>
        <w:t>Blood glucose recording and its assessment will help to ensure that the management of type 2 diabetes is safer for people if they use this information correctly. HbA1c is an indication of good control over diabetes, while self-monitoring may reveal specific patterns related to nutrition, exercise, diseases, and medications. Nevertheless, testing must be tailored to individual needs. In addition to monitoring, there are many other ways to control diabetes.</w:t>
      </w:r>
    </w:p>
    <w:p w14:paraId="54CE24FE" w14:textId="77777777" w:rsidR="000E44A2" w:rsidRPr="00666B7D" w:rsidRDefault="000E44A2" w:rsidP="006F520E">
      <w:pPr>
        <w:spacing w:line="360" w:lineRule="auto"/>
        <w:jc w:val="both"/>
        <w:rPr>
          <w:rFonts w:ascii="Arial" w:hAnsi="Arial" w:cs="Arial"/>
          <w:sz w:val="22"/>
          <w:szCs w:val="22"/>
        </w:rPr>
      </w:pPr>
    </w:p>
    <w:p w14:paraId="2EA065DD" w14:textId="77777777" w:rsidR="000E44A2" w:rsidRPr="00666B7D" w:rsidRDefault="000E44A2" w:rsidP="006F520E">
      <w:pPr>
        <w:spacing w:line="360" w:lineRule="auto"/>
        <w:jc w:val="both"/>
        <w:rPr>
          <w:rFonts w:ascii="Arial" w:hAnsi="Arial" w:cs="Arial"/>
          <w:sz w:val="22"/>
          <w:szCs w:val="22"/>
        </w:rPr>
      </w:pPr>
    </w:p>
    <w:p w14:paraId="169E6D52" w14:textId="77777777" w:rsidR="00612602" w:rsidRPr="00666B7D" w:rsidRDefault="00612602" w:rsidP="006F520E">
      <w:pPr>
        <w:spacing w:line="360" w:lineRule="auto"/>
        <w:jc w:val="both"/>
        <w:rPr>
          <w:rFonts w:ascii="Arial" w:hAnsi="Arial" w:cs="Arial"/>
          <w:sz w:val="22"/>
          <w:szCs w:val="22"/>
        </w:rPr>
      </w:pPr>
    </w:p>
    <w:p w14:paraId="083BFA53" w14:textId="77777777" w:rsidR="00612602" w:rsidRPr="00666B7D" w:rsidRDefault="00612602" w:rsidP="006F520E">
      <w:pPr>
        <w:spacing w:line="360" w:lineRule="auto"/>
        <w:jc w:val="both"/>
        <w:rPr>
          <w:rFonts w:ascii="Arial" w:hAnsi="Arial" w:cs="Arial"/>
          <w:sz w:val="22"/>
          <w:szCs w:val="22"/>
        </w:rPr>
      </w:pPr>
    </w:p>
    <w:p w14:paraId="2B58170F" w14:textId="77777777" w:rsidR="00612602" w:rsidRPr="00666B7D" w:rsidRDefault="00612602" w:rsidP="006F520E">
      <w:pPr>
        <w:spacing w:line="360" w:lineRule="auto"/>
        <w:jc w:val="both"/>
        <w:rPr>
          <w:rFonts w:ascii="Arial" w:hAnsi="Arial" w:cs="Arial"/>
          <w:sz w:val="22"/>
          <w:szCs w:val="22"/>
        </w:rPr>
      </w:pPr>
    </w:p>
    <w:p w14:paraId="4C14376B" w14:textId="77777777" w:rsidR="00612602" w:rsidRPr="00666B7D" w:rsidRDefault="00612602" w:rsidP="006F520E">
      <w:pPr>
        <w:spacing w:line="360" w:lineRule="auto"/>
        <w:jc w:val="both"/>
        <w:rPr>
          <w:rFonts w:ascii="Arial" w:hAnsi="Arial" w:cs="Arial"/>
          <w:sz w:val="22"/>
          <w:szCs w:val="22"/>
        </w:rPr>
      </w:pPr>
    </w:p>
    <w:p w14:paraId="615D9406" w14:textId="77777777" w:rsidR="00612602" w:rsidRPr="00666B7D" w:rsidRDefault="00612602" w:rsidP="006F520E">
      <w:pPr>
        <w:spacing w:line="360" w:lineRule="auto"/>
        <w:jc w:val="both"/>
        <w:rPr>
          <w:rFonts w:ascii="Arial" w:hAnsi="Arial" w:cs="Arial"/>
          <w:sz w:val="22"/>
          <w:szCs w:val="22"/>
        </w:rPr>
      </w:pPr>
    </w:p>
    <w:p w14:paraId="0BE0B435" w14:textId="77777777" w:rsidR="00612602" w:rsidRPr="00666B7D" w:rsidRDefault="00612602" w:rsidP="006F520E">
      <w:pPr>
        <w:spacing w:line="360" w:lineRule="auto"/>
        <w:jc w:val="both"/>
        <w:rPr>
          <w:rFonts w:ascii="Arial" w:hAnsi="Arial" w:cs="Arial"/>
          <w:sz w:val="22"/>
          <w:szCs w:val="22"/>
        </w:rPr>
      </w:pPr>
    </w:p>
    <w:p w14:paraId="06421CDD" w14:textId="77777777" w:rsidR="00612602" w:rsidRPr="00666B7D" w:rsidRDefault="00612602" w:rsidP="006F520E">
      <w:pPr>
        <w:spacing w:line="360" w:lineRule="auto"/>
        <w:jc w:val="both"/>
        <w:rPr>
          <w:rFonts w:ascii="Arial" w:hAnsi="Arial" w:cs="Arial"/>
          <w:sz w:val="22"/>
          <w:szCs w:val="22"/>
        </w:rPr>
      </w:pPr>
    </w:p>
    <w:p w14:paraId="02A50F61" w14:textId="77777777" w:rsidR="00612602" w:rsidRPr="00666B7D" w:rsidRDefault="00612602" w:rsidP="006F520E">
      <w:pPr>
        <w:spacing w:line="360" w:lineRule="auto"/>
        <w:jc w:val="both"/>
        <w:rPr>
          <w:rFonts w:ascii="Arial" w:hAnsi="Arial" w:cs="Arial"/>
          <w:sz w:val="22"/>
          <w:szCs w:val="22"/>
        </w:rPr>
      </w:pPr>
    </w:p>
    <w:p w14:paraId="46CAA4A5" w14:textId="77777777" w:rsidR="00612602" w:rsidRPr="00666B7D" w:rsidRDefault="00612602" w:rsidP="006F520E">
      <w:pPr>
        <w:spacing w:line="360" w:lineRule="auto"/>
        <w:jc w:val="both"/>
        <w:rPr>
          <w:rFonts w:ascii="Arial" w:hAnsi="Arial" w:cs="Arial"/>
          <w:sz w:val="22"/>
          <w:szCs w:val="22"/>
        </w:rPr>
      </w:pPr>
    </w:p>
    <w:p w14:paraId="52A9CAC2" w14:textId="77777777" w:rsidR="00612602" w:rsidRPr="00666B7D" w:rsidRDefault="00612602" w:rsidP="006F520E">
      <w:pPr>
        <w:spacing w:line="360" w:lineRule="auto"/>
        <w:jc w:val="both"/>
        <w:rPr>
          <w:rFonts w:ascii="Arial" w:hAnsi="Arial" w:cs="Arial"/>
          <w:sz w:val="22"/>
          <w:szCs w:val="22"/>
        </w:rPr>
      </w:pPr>
    </w:p>
    <w:p w14:paraId="1E0F5CBD" w14:textId="77777777" w:rsidR="00612602" w:rsidRPr="00666B7D" w:rsidRDefault="00612602" w:rsidP="006F520E">
      <w:pPr>
        <w:spacing w:line="360" w:lineRule="auto"/>
        <w:jc w:val="both"/>
        <w:rPr>
          <w:rFonts w:ascii="Arial" w:hAnsi="Arial" w:cs="Arial"/>
          <w:sz w:val="22"/>
          <w:szCs w:val="22"/>
        </w:rPr>
      </w:pPr>
    </w:p>
    <w:p w14:paraId="41D4F7D1" w14:textId="77777777" w:rsidR="00612602" w:rsidRPr="00666B7D" w:rsidRDefault="00612602" w:rsidP="006F520E">
      <w:pPr>
        <w:spacing w:line="360" w:lineRule="auto"/>
        <w:jc w:val="both"/>
        <w:rPr>
          <w:rFonts w:ascii="Arial" w:hAnsi="Arial" w:cs="Arial"/>
          <w:sz w:val="22"/>
          <w:szCs w:val="22"/>
        </w:rPr>
      </w:pPr>
    </w:p>
    <w:p w14:paraId="649B3DDE" w14:textId="77777777" w:rsidR="00612602" w:rsidRPr="00666B7D" w:rsidRDefault="00612602" w:rsidP="006F520E">
      <w:pPr>
        <w:spacing w:line="360" w:lineRule="auto"/>
        <w:jc w:val="both"/>
        <w:rPr>
          <w:rFonts w:ascii="Arial" w:hAnsi="Arial" w:cs="Arial"/>
          <w:sz w:val="22"/>
          <w:szCs w:val="22"/>
        </w:rPr>
      </w:pPr>
    </w:p>
    <w:p w14:paraId="2B99EA64" w14:textId="5D4E136B" w:rsidR="000E44A2" w:rsidRPr="00666B7D" w:rsidRDefault="000E44A2" w:rsidP="0032707F">
      <w:pPr>
        <w:pStyle w:val="Heading1"/>
        <w:numPr>
          <w:ilvl w:val="0"/>
          <w:numId w:val="1"/>
        </w:numPr>
        <w:rPr>
          <w:rFonts w:ascii="Arial" w:hAnsi="Arial" w:cs="Arial"/>
        </w:rPr>
      </w:pPr>
      <w:bookmarkStart w:id="18" w:name="_Toc233291971"/>
      <w:r w:rsidRPr="002952DB">
        <w:rPr>
          <w:rFonts w:ascii="Arial" w:hAnsi="Arial" w:cs="Arial"/>
          <w:color w:val="auto"/>
        </w:rPr>
        <w:lastRenderedPageBreak/>
        <w:t>References</w:t>
      </w:r>
      <w:bookmarkEnd w:id="18"/>
    </w:p>
    <w:p w14:paraId="6ACC3EB0"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Biro, G.P. (2022) ‘Oxygen and ATP: the Energy Economy of the Cell’, </w:t>
      </w:r>
      <w:r w:rsidRPr="00666B7D">
        <w:rPr>
          <w:rFonts w:ascii="Arial" w:hAnsi="Arial" w:cs="Arial"/>
          <w:i/>
          <w:iCs/>
          <w:sz w:val="22"/>
          <w:szCs w:val="22"/>
        </w:rPr>
        <w:t>Blood Substitutes and Oxygen Biotherapeutics</w:t>
      </w:r>
      <w:r w:rsidRPr="00666B7D">
        <w:rPr>
          <w:rFonts w:ascii="Arial" w:hAnsi="Arial" w:cs="Arial"/>
          <w:sz w:val="22"/>
          <w:szCs w:val="22"/>
        </w:rPr>
        <w:t>, pp. 21–32. Available at: https://doi.org/10.1007/978-3-030-95975-3_2.</w:t>
      </w:r>
    </w:p>
    <w:p w14:paraId="388DC4DF"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Diabetes UK (2020) </w:t>
      </w:r>
      <w:r w:rsidRPr="00666B7D">
        <w:rPr>
          <w:rFonts w:ascii="Arial" w:hAnsi="Arial" w:cs="Arial"/>
          <w:i/>
          <w:iCs/>
          <w:sz w:val="22"/>
          <w:szCs w:val="22"/>
        </w:rPr>
        <w:t>Ethnicity and type 2 diabetes</w:t>
      </w:r>
      <w:r w:rsidRPr="00666B7D">
        <w:rPr>
          <w:rFonts w:ascii="Arial" w:hAnsi="Arial" w:cs="Arial"/>
          <w:sz w:val="22"/>
          <w:szCs w:val="22"/>
        </w:rPr>
        <w:t xml:space="preserve">, </w:t>
      </w:r>
      <w:r w:rsidRPr="00666B7D">
        <w:rPr>
          <w:rFonts w:ascii="Arial" w:hAnsi="Arial" w:cs="Arial"/>
          <w:i/>
          <w:iCs/>
          <w:sz w:val="22"/>
          <w:szCs w:val="22"/>
        </w:rPr>
        <w:t>Diabetes UK</w:t>
      </w:r>
      <w:r w:rsidRPr="00666B7D">
        <w:rPr>
          <w:rFonts w:ascii="Arial" w:hAnsi="Arial" w:cs="Arial"/>
          <w:sz w:val="22"/>
          <w:szCs w:val="22"/>
        </w:rPr>
        <w:t>. Available at: https://www.diabetes.org.uk/about-diabetes/type-2-diabetes/diabetes-ethnicity (Accessed: 25 June 2026).</w:t>
      </w:r>
    </w:p>
    <w:p w14:paraId="31C67E3F"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Galicia-Garcia, U. </w:t>
      </w:r>
      <w:r w:rsidRPr="00666B7D">
        <w:rPr>
          <w:rFonts w:ascii="Arial" w:hAnsi="Arial" w:cs="Arial"/>
          <w:i/>
          <w:iCs/>
          <w:sz w:val="22"/>
          <w:szCs w:val="22"/>
        </w:rPr>
        <w:t>et al.</w:t>
      </w:r>
      <w:r w:rsidRPr="00666B7D">
        <w:rPr>
          <w:rFonts w:ascii="Arial" w:hAnsi="Arial" w:cs="Arial"/>
          <w:sz w:val="22"/>
          <w:szCs w:val="22"/>
        </w:rPr>
        <w:t xml:space="preserve"> (2020) ‘Pathophysiology of type 2 diabetes mellitus’, </w:t>
      </w:r>
      <w:r w:rsidRPr="00666B7D">
        <w:rPr>
          <w:rFonts w:ascii="Arial" w:hAnsi="Arial" w:cs="Arial"/>
          <w:i/>
          <w:iCs/>
          <w:sz w:val="22"/>
          <w:szCs w:val="22"/>
        </w:rPr>
        <w:t>International Journal of Molecular Sciences</w:t>
      </w:r>
      <w:r w:rsidRPr="00666B7D">
        <w:rPr>
          <w:rFonts w:ascii="Arial" w:hAnsi="Arial" w:cs="Arial"/>
          <w:sz w:val="22"/>
          <w:szCs w:val="22"/>
        </w:rPr>
        <w:t>, 21(17), p. 6275.</w:t>
      </w:r>
    </w:p>
    <w:p w14:paraId="26E60B8F"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Geijerstam, P., Janryd, F. and Nyström, F.H. (2023) ‘Smoking and cardiovascular disease in patients with type 2 diabetes: a prospective observational study’, </w:t>
      </w:r>
      <w:r w:rsidRPr="00666B7D">
        <w:rPr>
          <w:rFonts w:ascii="Arial" w:hAnsi="Arial" w:cs="Arial"/>
          <w:i/>
          <w:iCs/>
          <w:sz w:val="22"/>
          <w:szCs w:val="22"/>
        </w:rPr>
        <w:t>Journal of Cardiovascular Medicine</w:t>
      </w:r>
      <w:r w:rsidRPr="00666B7D">
        <w:rPr>
          <w:rFonts w:ascii="Arial" w:hAnsi="Arial" w:cs="Arial"/>
          <w:sz w:val="22"/>
          <w:szCs w:val="22"/>
        </w:rPr>
        <w:t>, 24(11), p. 802. Available at: https://doi.org/10.2459/JCM.0000000000001540.</w:t>
      </w:r>
    </w:p>
    <w:p w14:paraId="62562A2A"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Kirk, J.K. and Stegner, J. (2010) ‘Self-Monitoring of Blood Glucose: Practical Aspects’, </w:t>
      </w:r>
      <w:r w:rsidRPr="00666B7D">
        <w:rPr>
          <w:rFonts w:ascii="Arial" w:hAnsi="Arial" w:cs="Arial"/>
          <w:i/>
          <w:iCs/>
          <w:sz w:val="22"/>
          <w:szCs w:val="22"/>
        </w:rPr>
        <w:t>Journal of Diabetes Science and Technology</w:t>
      </w:r>
      <w:r w:rsidRPr="00666B7D">
        <w:rPr>
          <w:rFonts w:ascii="Arial" w:hAnsi="Arial" w:cs="Arial"/>
          <w:sz w:val="22"/>
          <w:szCs w:val="22"/>
        </w:rPr>
        <w:t>, 4(2), pp. 435–439. Available at: https://doi.org/10.1177/193229681000400225.</w:t>
      </w:r>
    </w:p>
    <w:p w14:paraId="1E9C7676"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Lankatillake, C., Huynh, T. and Dias, D.A. (2019) ‘Understanding glycaemic control and current approaches for screening antidiabetic natural products from evidence-based medicinal plants’, </w:t>
      </w:r>
      <w:r w:rsidRPr="00666B7D">
        <w:rPr>
          <w:rFonts w:ascii="Arial" w:hAnsi="Arial" w:cs="Arial"/>
          <w:i/>
          <w:iCs/>
          <w:sz w:val="22"/>
          <w:szCs w:val="22"/>
        </w:rPr>
        <w:t>Plant Methods</w:t>
      </w:r>
      <w:r w:rsidRPr="00666B7D">
        <w:rPr>
          <w:rFonts w:ascii="Arial" w:hAnsi="Arial" w:cs="Arial"/>
          <w:sz w:val="22"/>
          <w:szCs w:val="22"/>
        </w:rPr>
        <w:t>, 15(1). Available at: https://doi.org/10.1186/s13007-019-0487-8.</w:t>
      </w:r>
    </w:p>
    <w:p w14:paraId="7379413D"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Nauck, M.A., El-Ouaghlidi, A. and Vardarli, I. (2009) ‘Self-Monitoring of Blood Glucose in Diabetes Mellitus’, </w:t>
      </w:r>
      <w:r w:rsidRPr="00666B7D">
        <w:rPr>
          <w:rFonts w:ascii="Arial" w:hAnsi="Arial" w:cs="Arial"/>
          <w:i/>
          <w:iCs/>
          <w:sz w:val="22"/>
          <w:szCs w:val="22"/>
        </w:rPr>
        <w:t>Deutsches Aerzteblatt Online</w:t>
      </w:r>
      <w:r w:rsidRPr="00666B7D">
        <w:rPr>
          <w:rFonts w:ascii="Arial" w:hAnsi="Arial" w:cs="Arial"/>
          <w:sz w:val="22"/>
          <w:szCs w:val="22"/>
        </w:rPr>
        <w:t>, 106(37), pp. 587–594. Available at: https://doi.org/10.3238/arztebl.2009.0587.</w:t>
      </w:r>
    </w:p>
    <w:p w14:paraId="0DC8C018"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NICE (2015) </w:t>
      </w:r>
      <w:r w:rsidRPr="00666B7D">
        <w:rPr>
          <w:rFonts w:ascii="Arial" w:hAnsi="Arial" w:cs="Arial"/>
          <w:i/>
          <w:iCs/>
          <w:sz w:val="22"/>
          <w:szCs w:val="22"/>
        </w:rPr>
        <w:t>Blood glucose management | Type 2 diabetes in adults: management | Guidance | NICE</w:t>
      </w:r>
      <w:r w:rsidRPr="00666B7D">
        <w:rPr>
          <w:rFonts w:ascii="Arial" w:hAnsi="Arial" w:cs="Arial"/>
          <w:sz w:val="22"/>
          <w:szCs w:val="22"/>
        </w:rPr>
        <w:t xml:space="preserve">, </w:t>
      </w:r>
      <w:r w:rsidRPr="00666B7D">
        <w:rPr>
          <w:rFonts w:ascii="Arial" w:hAnsi="Arial" w:cs="Arial"/>
          <w:i/>
          <w:iCs/>
          <w:sz w:val="22"/>
          <w:szCs w:val="22"/>
        </w:rPr>
        <w:t>Nice.org.uk</w:t>
      </w:r>
      <w:r w:rsidRPr="00666B7D">
        <w:rPr>
          <w:rFonts w:ascii="Arial" w:hAnsi="Arial" w:cs="Arial"/>
          <w:sz w:val="22"/>
          <w:szCs w:val="22"/>
        </w:rPr>
        <w:t>. NICE. Available at: https://www.nice.org.uk/guidance/ng28/chapter/Blood-glucose-management (Accessed: 25 June 2026).</w:t>
      </w:r>
    </w:p>
    <w:p w14:paraId="697E00A7"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Owen, L. and Sunram-Lea, S.I. (2011) ‘Metabolic Agents that Enhance ATP can Improve Cognitive Functioning: A Review of the Evidence for Glucose, Oxygen, Pyruvate, Creatine, and L-Carnitine’, </w:t>
      </w:r>
      <w:r w:rsidRPr="00666B7D">
        <w:rPr>
          <w:rFonts w:ascii="Arial" w:hAnsi="Arial" w:cs="Arial"/>
          <w:i/>
          <w:iCs/>
          <w:sz w:val="22"/>
          <w:szCs w:val="22"/>
        </w:rPr>
        <w:t>Nutrients</w:t>
      </w:r>
      <w:r w:rsidRPr="00666B7D">
        <w:rPr>
          <w:rFonts w:ascii="Arial" w:hAnsi="Arial" w:cs="Arial"/>
          <w:sz w:val="22"/>
          <w:szCs w:val="22"/>
        </w:rPr>
        <w:t>, 3(8), pp. 735–755. Available at: https://doi.org/10.3390/nu3080735.</w:t>
      </w:r>
    </w:p>
    <w:p w14:paraId="21EBFFC1"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lastRenderedPageBreak/>
        <w:t xml:space="preserve">Park, Y. </w:t>
      </w:r>
      <w:r w:rsidRPr="00666B7D">
        <w:rPr>
          <w:rFonts w:ascii="Arial" w:hAnsi="Arial" w:cs="Arial"/>
          <w:i/>
          <w:iCs/>
          <w:sz w:val="22"/>
          <w:szCs w:val="22"/>
        </w:rPr>
        <w:t>et al.</w:t>
      </w:r>
      <w:r w:rsidRPr="00666B7D">
        <w:rPr>
          <w:rFonts w:ascii="Arial" w:hAnsi="Arial" w:cs="Arial"/>
          <w:sz w:val="22"/>
          <w:szCs w:val="22"/>
        </w:rPr>
        <w:t xml:space="preserve"> (2025) ‘Impact of real-time continuous glucose monitoring and personalized digital health coaching on glycemic control and lifestyle in patients with type 2 diabetes and prediabetes’, </w:t>
      </w:r>
      <w:r w:rsidRPr="00666B7D">
        <w:rPr>
          <w:rFonts w:ascii="Arial" w:hAnsi="Arial" w:cs="Arial"/>
          <w:i/>
          <w:iCs/>
          <w:sz w:val="22"/>
          <w:szCs w:val="22"/>
        </w:rPr>
        <w:t>Primary Care Diabetes</w:t>
      </w:r>
      <w:r w:rsidRPr="00666B7D">
        <w:rPr>
          <w:rFonts w:ascii="Arial" w:hAnsi="Arial" w:cs="Arial"/>
          <w:sz w:val="22"/>
          <w:szCs w:val="22"/>
        </w:rPr>
        <w:t>, 20(1), pp. 61–67. Available at: https://doi.org/10.1016/j.pcd.2025.12.002.</w:t>
      </w:r>
    </w:p>
    <w:p w14:paraId="75BF56F7"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Polonsky, W.H. </w:t>
      </w:r>
      <w:r w:rsidRPr="00666B7D">
        <w:rPr>
          <w:rFonts w:ascii="Arial" w:hAnsi="Arial" w:cs="Arial"/>
          <w:i/>
          <w:iCs/>
          <w:sz w:val="22"/>
          <w:szCs w:val="22"/>
        </w:rPr>
        <w:t>et al.</w:t>
      </w:r>
      <w:r w:rsidRPr="00666B7D">
        <w:rPr>
          <w:rFonts w:ascii="Arial" w:hAnsi="Arial" w:cs="Arial"/>
          <w:sz w:val="22"/>
          <w:szCs w:val="22"/>
        </w:rPr>
        <w:t xml:space="preserve"> (2011) ‘Structured Self-Monitoring of Blood Glucose Significantly Reduces A1C Levels in Poorly Controlled, Noninsulin-Treated Type 2 Diabetes: Results from the Structured Testing Program study’, </w:t>
      </w:r>
      <w:r w:rsidRPr="00666B7D">
        <w:rPr>
          <w:rFonts w:ascii="Arial" w:hAnsi="Arial" w:cs="Arial"/>
          <w:i/>
          <w:iCs/>
          <w:sz w:val="22"/>
          <w:szCs w:val="22"/>
        </w:rPr>
        <w:t>Diabetes Care</w:t>
      </w:r>
      <w:r w:rsidRPr="00666B7D">
        <w:rPr>
          <w:rFonts w:ascii="Arial" w:hAnsi="Arial" w:cs="Arial"/>
          <w:sz w:val="22"/>
          <w:szCs w:val="22"/>
        </w:rPr>
        <w:t>, 34(2), pp. 262–267. Available at: https://doi.org/10.2337/dc10-1732.</w:t>
      </w:r>
    </w:p>
    <w:p w14:paraId="4878495A"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Rahman, S. (2021) ‘Role of Insulin in Health and Disease: an Update’, </w:t>
      </w:r>
      <w:r w:rsidRPr="00666B7D">
        <w:rPr>
          <w:rFonts w:ascii="Arial" w:hAnsi="Arial" w:cs="Arial"/>
          <w:i/>
          <w:iCs/>
          <w:sz w:val="22"/>
          <w:szCs w:val="22"/>
        </w:rPr>
        <w:t>International Journal of Molecular Sciences</w:t>
      </w:r>
      <w:r w:rsidRPr="00666B7D">
        <w:rPr>
          <w:rFonts w:ascii="Arial" w:hAnsi="Arial" w:cs="Arial"/>
          <w:sz w:val="22"/>
          <w:szCs w:val="22"/>
        </w:rPr>
        <w:t>, 22(12), p. 6403. Available at: https://doi.org/10.3390/ijms22126403.</w:t>
      </w:r>
    </w:p>
    <w:p w14:paraId="49A2D2B1"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Röder, P.V. </w:t>
      </w:r>
      <w:r w:rsidRPr="00666B7D">
        <w:rPr>
          <w:rFonts w:ascii="Arial" w:hAnsi="Arial" w:cs="Arial"/>
          <w:i/>
          <w:iCs/>
          <w:sz w:val="22"/>
          <w:szCs w:val="22"/>
        </w:rPr>
        <w:t>et al.</w:t>
      </w:r>
      <w:r w:rsidRPr="00666B7D">
        <w:rPr>
          <w:rFonts w:ascii="Arial" w:hAnsi="Arial" w:cs="Arial"/>
          <w:sz w:val="22"/>
          <w:szCs w:val="22"/>
        </w:rPr>
        <w:t xml:space="preserve"> (2016) ‘Pancreatic Regulation of Glucose Homeostasis’, </w:t>
      </w:r>
      <w:r w:rsidRPr="00666B7D">
        <w:rPr>
          <w:rFonts w:ascii="Arial" w:hAnsi="Arial" w:cs="Arial"/>
          <w:i/>
          <w:iCs/>
          <w:sz w:val="22"/>
          <w:szCs w:val="22"/>
        </w:rPr>
        <w:t>Experimental &amp; Molecular Medicine</w:t>
      </w:r>
      <w:r w:rsidRPr="00666B7D">
        <w:rPr>
          <w:rFonts w:ascii="Arial" w:hAnsi="Arial" w:cs="Arial"/>
          <w:sz w:val="22"/>
          <w:szCs w:val="22"/>
        </w:rPr>
        <w:t>, 48(3), pp. 1–19. Available at: https://doi.org/10.1038/emm.2016.6.</w:t>
      </w:r>
    </w:p>
    <w:p w14:paraId="0679B7B5"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Schwartz, S.S. </w:t>
      </w:r>
      <w:r w:rsidRPr="00666B7D">
        <w:rPr>
          <w:rFonts w:ascii="Arial" w:hAnsi="Arial" w:cs="Arial"/>
          <w:i/>
          <w:iCs/>
          <w:sz w:val="22"/>
          <w:szCs w:val="22"/>
        </w:rPr>
        <w:t>et al.</w:t>
      </w:r>
      <w:r w:rsidRPr="00666B7D">
        <w:rPr>
          <w:rFonts w:ascii="Arial" w:hAnsi="Arial" w:cs="Arial"/>
          <w:sz w:val="22"/>
          <w:szCs w:val="22"/>
        </w:rPr>
        <w:t xml:space="preserve"> (2024) ‘Advances and counterpoints in type 2 diabetes. What is ready for translation into real-world practice, ahead of the guidelines’, </w:t>
      </w:r>
      <w:r w:rsidRPr="00666B7D">
        <w:rPr>
          <w:rFonts w:ascii="Arial" w:hAnsi="Arial" w:cs="Arial"/>
          <w:i/>
          <w:iCs/>
          <w:sz w:val="22"/>
          <w:szCs w:val="22"/>
        </w:rPr>
        <w:t>BMC Medicine</w:t>
      </w:r>
      <w:r w:rsidRPr="00666B7D">
        <w:rPr>
          <w:rFonts w:ascii="Arial" w:hAnsi="Arial" w:cs="Arial"/>
          <w:sz w:val="22"/>
          <w:szCs w:val="22"/>
        </w:rPr>
        <w:t>, 22(1). Available at: https://doi.org/10.1186/s12916-024-03518-5.</w:t>
      </w:r>
    </w:p>
    <w:p w14:paraId="06894159"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Tups, A. </w:t>
      </w:r>
      <w:r w:rsidRPr="00666B7D">
        <w:rPr>
          <w:rFonts w:ascii="Arial" w:hAnsi="Arial" w:cs="Arial"/>
          <w:i/>
          <w:iCs/>
          <w:sz w:val="22"/>
          <w:szCs w:val="22"/>
        </w:rPr>
        <w:t>et al.</w:t>
      </w:r>
      <w:r w:rsidRPr="00666B7D">
        <w:rPr>
          <w:rFonts w:ascii="Arial" w:hAnsi="Arial" w:cs="Arial"/>
          <w:sz w:val="22"/>
          <w:szCs w:val="22"/>
        </w:rPr>
        <w:t xml:space="preserve"> (2017) ‘Central Regulation of Glucose Homeostasis’, </w:t>
      </w:r>
      <w:r w:rsidRPr="00666B7D">
        <w:rPr>
          <w:rFonts w:ascii="Arial" w:hAnsi="Arial" w:cs="Arial"/>
          <w:i/>
          <w:iCs/>
          <w:sz w:val="22"/>
          <w:szCs w:val="22"/>
        </w:rPr>
        <w:t>Comprehensive physiology</w:t>
      </w:r>
      <w:r w:rsidRPr="00666B7D">
        <w:rPr>
          <w:rFonts w:ascii="Arial" w:hAnsi="Arial" w:cs="Arial"/>
          <w:sz w:val="22"/>
          <w:szCs w:val="22"/>
        </w:rPr>
        <w:t>, 7(2), pp. 741–764. Available at: https://doi.org/10.1002/j.2040-4603.2017.tb00749.x.</w:t>
      </w:r>
    </w:p>
    <w:p w14:paraId="5A9C9559"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Verma, S. and Hussain, M.E. (2017) ‘Obesity and diabetes: An update’, </w:t>
      </w:r>
      <w:r w:rsidRPr="00666B7D">
        <w:rPr>
          <w:rFonts w:ascii="Arial" w:hAnsi="Arial" w:cs="Arial"/>
          <w:i/>
          <w:iCs/>
          <w:sz w:val="22"/>
          <w:szCs w:val="22"/>
        </w:rPr>
        <w:t>Diabetes &amp; Metabolic Syndrome: Clinical Research &amp; Reviews</w:t>
      </w:r>
      <w:r w:rsidRPr="00666B7D">
        <w:rPr>
          <w:rFonts w:ascii="Arial" w:hAnsi="Arial" w:cs="Arial"/>
          <w:sz w:val="22"/>
          <w:szCs w:val="22"/>
        </w:rPr>
        <w:t>, 11(1), pp. 73–79. Available at: https://doi.org/10.1016/j.dsx.2016.06.017.</w:t>
      </w:r>
    </w:p>
    <w:p w14:paraId="441A6301"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Wei, J. </w:t>
      </w:r>
      <w:r w:rsidRPr="00666B7D">
        <w:rPr>
          <w:rFonts w:ascii="Arial" w:hAnsi="Arial" w:cs="Arial"/>
          <w:i/>
          <w:iCs/>
          <w:sz w:val="22"/>
          <w:szCs w:val="22"/>
        </w:rPr>
        <w:t>et al.</w:t>
      </w:r>
      <w:r w:rsidRPr="00666B7D">
        <w:rPr>
          <w:rFonts w:ascii="Arial" w:hAnsi="Arial" w:cs="Arial"/>
          <w:sz w:val="22"/>
          <w:szCs w:val="22"/>
        </w:rPr>
        <w:t xml:space="preserve"> (2022) ‘The Influence of Different Types of Diabetes on Vascular Complications’, </w:t>
      </w:r>
      <w:r w:rsidRPr="00666B7D">
        <w:rPr>
          <w:rFonts w:ascii="Arial" w:hAnsi="Arial" w:cs="Arial"/>
          <w:i/>
          <w:iCs/>
          <w:sz w:val="22"/>
          <w:szCs w:val="22"/>
        </w:rPr>
        <w:t>Journal of Diabetes Research</w:t>
      </w:r>
      <w:r w:rsidRPr="00666B7D">
        <w:rPr>
          <w:rFonts w:ascii="Arial" w:hAnsi="Arial" w:cs="Arial"/>
          <w:sz w:val="22"/>
          <w:szCs w:val="22"/>
        </w:rPr>
        <w:t>, 2022(1), p. 3448618. Available at: https://doi.org/10.1155/2022/3448618.</w:t>
      </w:r>
    </w:p>
    <w:p w14:paraId="4354F7E0" w14:textId="77777777" w:rsidR="000E44A2" w:rsidRPr="00666B7D" w:rsidRDefault="000E44A2" w:rsidP="006F520E">
      <w:pPr>
        <w:pStyle w:val="NormalWeb"/>
        <w:spacing w:before="0" w:beforeAutospacing="0" w:after="240" w:afterAutospacing="0" w:line="360" w:lineRule="auto"/>
        <w:jc w:val="both"/>
        <w:rPr>
          <w:rFonts w:ascii="Arial" w:hAnsi="Arial" w:cs="Arial"/>
          <w:sz w:val="22"/>
          <w:szCs w:val="22"/>
        </w:rPr>
      </w:pPr>
      <w:r w:rsidRPr="00666B7D">
        <w:rPr>
          <w:rFonts w:ascii="Arial" w:hAnsi="Arial" w:cs="Arial"/>
          <w:sz w:val="22"/>
          <w:szCs w:val="22"/>
        </w:rPr>
        <w:t xml:space="preserve">Woods, S.C. </w:t>
      </w:r>
      <w:r w:rsidRPr="00666B7D">
        <w:rPr>
          <w:rFonts w:ascii="Arial" w:hAnsi="Arial" w:cs="Arial"/>
          <w:i/>
          <w:iCs/>
          <w:sz w:val="22"/>
          <w:szCs w:val="22"/>
        </w:rPr>
        <w:t>et al.</w:t>
      </w:r>
      <w:r w:rsidRPr="00666B7D">
        <w:rPr>
          <w:rFonts w:ascii="Arial" w:hAnsi="Arial" w:cs="Arial"/>
          <w:sz w:val="22"/>
          <w:szCs w:val="22"/>
        </w:rPr>
        <w:t xml:space="preserve"> (2006) ‘Pancreatic signals controlling food intake; insulin, glucagon and amylin’, </w:t>
      </w:r>
      <w:r w:rsidRPr="00666B7D">
        <w:rPr>
          <w:rFonts w:ascii="Arial" w:hAnsi="Arial" w:cs="Arial"/>
          <w:i/>
          <w:iCs/>
          <w:sz w:val="22"/>
          <w:szCs w:val="22"/>
        </w:rPr>
        <w:t>Philosophical Transactions of the Royal Society B: Biological Sciences</w:t>
      </w:r>
      <w:r w:rsidRPr="00666B7D">
        <w:rPr>
          <w:rFonts w:ascii="Arial" w:hAnsi="Arial" w:cs="Arial"/>
          <w:sz w:val="22"/>
          <w:szCs w:val="22"/>
        </w:rPr>
        <w:t>, 361(1471), pp. 1219–1235. Available at: https://doi.org/10.1098/rstb.2006.1858.</w:t>
      </w:r>
    </w:p>
    <w:p w14:paraId="3386E46A" w14:textId="77777777" w:rsidR="000E44A2" w:rsidRPr="00666B7D" w:rsidRDefault="000E44A2" w:rsidP="006F520E">
      <w:pPr>
        <w:spacing w:line="360" w:lineRule="auto"/>
        <w:jc w:val="both"/>
        <w:rPr>
          <w:rFonts w:ascii="Arial" w:hAnsi="Arial" w:cs="Arial"/>
          <w:sz w:val="22"/>
          <w:szCs w:val="22"/>
          <w:lang w:val="en-GB" w:eastAsia="en-US"/>
        </w:rPr>
      </w:pPr>
    </w:p>
    <w:sectPr w:rsidR="000E44A2" w:rsidRPr="00666B7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3329E" w14:textId="77777777" w:rsidR="00B93539" w:rsidRDefault="00B93539" w:rsidP="00612602">
      <w:r>
        <w:separator/>
      </w:r>
    </w:p>
  </w:endnote>
  <w:endnote w:type="continuationSeparator" w:id="0">
    <w:p w14:paraId="6DC7BF6A" w14:textId="77777777" w:rsidR="00B93539" w:rsidRDefault="00B93539" w:rsidP="00612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7869236"/>
      <w:docPartObj>
        <w:docPartGallery w:val="Page Numbers (Bottom of Page)"/>
        <w:docPartUnique/>
      </w:docPartObj>
    </w:sdtPr>
    <w:sdtEndPr>
      <w:rPr>
        <w:rStyle w:val="PageNumber"/>
      </w:rPr>
    </w:sdtEndPr>
    <w:sdtContent>
      <w:p w14:paraId="7B1B108A" w14:textId="07BB2C1E" w:rsidR="00612602" w:rsidRDefault="00612602" w:rsidP="00C86A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14B1566" w14:textId="77777777" w:rsidR="00612602" w:rsidRDefault="00612602" w:rsidP="006126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2708709"/>
      <w:docPartObj>
        <w:docPartGallery w:val="Page Numbers (Bottom of Page)"/>
        <w:docPartUnique/>
      </w:docPartObj>
    </w:sdtPr>
    <w:sdtEndPr>
      <w:rPr>
        <w:rStyle w:val="PageNumber"/>
      </w:rPr>
    </w:sdtEndPr>
    <w:sdtContent>
      <w:p w14:paraId="20DF9D4E" w14:textId="7AA17486" w:rsidR="00612602" w:rsidRDefault="00612602" w:rsidP="00C86A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0BFFE7" w14:textId="77777777" w:rsidR="00612602" w:rsidRDefault="00612602" w:rsidP="006126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E5123" w14:textId="77777777" w:rsidR="00B93539" w:rsidRDefault="00B93539" w:rsidP="00612602">
      <w:r>
        <w:separator/>
      </w:r>
    </w:p>
  </w:footnote>
  <w:footnote w:type="continuationSeparator" w:id="0">
    <w:p w14:paraId="343B1B68" w14:textId="77777777" w:rsidR="00B93539" w:rsidRDefault="00B93539" w:rsidP="00612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E646C"/>
    <w:multiLevelType w:val="multilevel"/>
    <w:tmpl w:val="F2FE98B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95900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659"/>
    <w:rsid w:val="000200D7"/>
    <w:rsid w:val="000363C5"/>
    <w:rsid w:val="000B236A"/>
    <w:rsid w:val="000B743B"/>
    <w:rsid w:val="000E44A2"/>
    <w:rsid w:val="000F3481"/>
    <w:rsid w:val="00100C3D"/>
    <w:rsid w:val="00125C4B"/>
    <w:rsid w:val="0016215F"/>
    <w:rsid w:val="001A0623"/>
    <w:rsid w:val="001E585C"/>
    <w:rsid w:val="002873DA"/>
    <w:rsid w:val="002952DB"/>
    <w:rsid w:val="002A5235"/>
    <w:rsid w:val="002E3D8D"/>
    <w:rsid w:val="0031252D"/>
    <w:rsid w:val="00314D6C"/>
    <w:rsid w:val="00324778"/>
    <w:rsid w:val="0032707F"/>
    <w:rsid w:val="00340028"/>
    <w:rsid w:val="00384706"/>
    <w:rsid w:val="00437888"/>
    <w:rsid w:val="00445EA3"/>
    <w:rsid w:val="00461624"/>
    <w:rsid w:val="004771FF"/>
    <w:rsid w:val="00524647"/>
    <w:rsid w:val="0054203D"/>
    <w:rsid w:val="00565AB2"/>
    <w:rsid w:val="005A7F6A"/>
    <w:rsid w:val="005B4520"/>
    <w:rsid w:val="005D0E6C"/>
    <w:rsid w:val="005D3932"/>
    <w:rsid w:val="005D4C3D"/>
    <w:rsid w:val="00612602"/>
    <w:rsid w:val="00632B34"/>
    <w:rsid w:val="00644131"/>
    <w:rsid w:val="00666B7D"/>
    <w:rsid w:val="00681243"/>
    <w:rsid w:val="006F0451"/>
    <w:rsid w:val="006F520E"/>
    <w:rsid w:val="0079118E"/>
    <w:rsid w:val="007A1237"/>
    <w:rsid w:val="00804503"/>
    <w:rsid w:val="00817CD4"/>
    <w:rsid w:val="008465E2"/>
    <w:rsid w:val="0086192B"/>
    <w:rsid w:val="008F60DB"/>
    <w:rsid w:val="008F77C7"/>
    <w:rsid w:val="009168BA"/>
    <w:rsid w:val="0094766E"/>
    <w:rsid w:val="00967659"/>
    <w:rsid w:val="00967F65"/>
    <w:rsid w:val="00985A5C"/>
    <w:rsid w:val="009A0595"/>
    <w:rsid w:val="009B14D7"/>
    <w:rsid w:val="009E1235"/>
    <w:rsid w:val="00A416B0"/>
    <w:rsid w:val="00A47C1E"/>
    <w:rsid w:val="00A53D23"/>
    <w:rsid w:val="00A61CE3"/>
    <w:rsid w:val="00A82FDE"/>
    <w:rsid w:val="00A903C9"/>
    <w:rsid w:val="00A96A8E"/>
    <w:rsid w:val="00AC51E4"/>
    <w:rsid w:val="00B909B3"/>
    <w:rsid w:val="00B92100"/>
    <w:rsid w:val="00B93539"/>
    <w:rsid w:val="00BE4882"/>
    <w:rsid w:val="00C9161E"/>
    <w:rsid w:val="00CC3083"/>
    <w:rsid w:val="00CC3628"/>
    <w:rsid w:val="00CF0E04"/>
    <w:rsid w:val="00D071AB"/>
    <w:rsid w:val="00D516A1"/>
    <w:rsid w:val="00D616A5"/>
    <w:rsid w:val="00D95A10"/>
    <w:rsid w:val="00DC73A9"/>
    <w:rsid w:val="00E00713"/>
    <w:rsid w:val="00E362D5"/>
    <w:rsid w:val="00E75D7C"/>
    <w:rsid w:val="00E947F1"/>
    <w:rsid w:val="00F13989"/>
    <w:rsid w:val="00FB6394"/>
    <w:rsid w:val="00FB6C6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C1699"/>
  <w15:chartTrackingRefBased/>
  <w15:docId w15:val="{3AF5CA7A-A81A-E94F-B0DE-83CA9C16B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D7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61624"/>
    <w:pPr>
      <w:keepNext/>
      <w:keepLines/>
      <w:spacing w:before="360" w:after="80" w:line="360" w:lineRule="auto"/>
      <w:outlineLvl w:val="0"/>
    </w:pPr>
    <w:rPr>
      <w:rFonts w:asciiTheme="minorBidi" w:eastAsiaTheme="majorEastAsia" w:hAnsiTheme="minorBidi" w:cstheme="majorBidi"/>
      <w:b/>
      <w:color w:val="0F4761" w:themeColor="accent1" w:themeShade="BF"/>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FB6C67"/>
    <w:pPr>
      <w:keepNext/>
      <w:keepLines/>
      <w:spacing w:before="160" w:after="80" w:line="360" w:lineRule="auto"/>
      <w:outlineLvl w:val="1"/>
    </w:pPr>
    <w:rPr>
      <w:rFonts w:asciiTheme="minorBidi" w:eastAsiaTheme="majorEastAsia" w:hAnsiTheme="minorBidi" w:cstheme="majorBidi"/>
      <w:b/>
      <w:color w:val="0F4761" w:themeColor="accent1" w:themeShade="BF"/>
      <w:kern w:val="2"/>
      <w:sz w:val="22"/>
      <w:szCs w:val="32"/>
      <w:lang w:eastAsia="en-US"/>
      <w14:ligatures w14:val="standardContextual"/>
    </w:rPr>
  </w:style>
  <w:style w:type="paragraph" w:styleId="Heading3">
    <w:name w:val="heading 3"/>
    <w:basedOn w:val="Normal"/>
    <w:next w:val="Normal"/>
    <w:link w:val="Heading3Char"/>
    <w:uiPriority w:val="9"/>
    <w:unhideWhenUsed/>
    <w:qFormat/>
    <w:rsid w:val="00BE4882"/>
    <w:pPr>
      <w:keepNext/>
      <w:keepLines/>
      <w:spacing w:before="160" w:after="80" w:line="360" w:lineRule="auto"/>
      <w:outlineLvl w:val="2"/>
    </w:pPr>
    <w:rPr>
      <w:rFonts w:asciiTheme="minorBidi" w:eastAsiaTheme="majorEastAsia" w:hAnsiTheme="minorBidi" w:cstheme="majorBidi"/>
      <w:b/>
      <w:i/>
      <w:color w:val="0F4761" w:themeColor="accent1" w:themeShade="BF"/>
      <w:kern w:val="2"/>
      <w:sz w:val="22"/>
      <w:szCs w:val="28"/>
      <w:lang w:eastAsia="en-US"/>
      <w14:ligatures w14:val="standardContextual"/>
    </w:rPr>
  </w:style>
  <w:style w:type="paragraph" w:styleId="Heading4">
    <w:name w:val="heading 4"/>
    <w:basedOn w:val="Normal"/>
    <w:next w:val="Normal"/>
    <w:link w:val="Heading4Char"/>
    <w:uiPriority w:val="9"/>
    <w:semiHidden/>
    <w:unhideWhenUsed/>
    <w:qFormat/>
    <w:rsid w:val="00967659"/>
    <w:pPr>
      <w:keepNext/>
      <w:keepLines/>
      <w:spacing w:before="80" w:after="40" w:line="360" w:lineRule="auto"/>
      <w:outlineLvl w:val="3"/>
    </w:pPr>
    <w:rPr>
      <w:rFonts w:asciiTheme="minorHAnsi" w:eastAsiaTheme="majorEastAsia" w:hAnsiTheme="minorHAnsi" w:cstheme="majorBidi"/>
      <w:i/>
      <w:iCs/>
      <w:color w:val="0F4761" w:themeColor="accent1" w:themeShade="BF"/>
      <w:kern w:val="2"/>
      <w:sz w:val="22"/>
      <w:lang w:eastAsia="en-US"/>
      <w14:ligatures w14:val="standardContextual"/>
    </w:rPr>
  </w:style>
  <w:style w:type="paragraph" w:styleId="Heading5">
    <w:name w:val="heading 5"/>
    <w:basedOn w:val="Normal"/>
    <w:next w:val="Normal"/>
    <w:link w:val="Heading5Char"/>
    <w:uiPriority w:val="9"/>
    <w:semiHidden/>
    <w:unhideWhenUsed/>
    <w:qFormat/>
    <w:rsid w:val="00967659"/>
    <w:pPr>
      <w:keepNext/>
      <w:keepLines/>
      <w:spacing w:before="80" w:after="40" w:line="360" w:lineRule="auto"/>
      <w:outlineLvl w:val="4"/>
    </w:pPr>
    <w:rPr>
      <w:rFonts w:asciiTheme="minorHAnsi" w:eastAsiaTheme="majorEastAsia" w:hAnsiTheme="minorHAnsi" w:cstheme="majorBidi"/>
      <w:color w:val="0F4761" w:themeColor="accent1" w:themeShade="BF"/>
      <w:kern w:val="2"/>
      <w:sz w:val="22"/>
      <w:lang w:eastAsia="en-US"/>
      <w14:ligatures w14:val="standardContextual"/>
    </w:rPr>
  </w:style>
  <w:style w:type="paragraph" w:styleId="Heading6">
    <w:name w:val="heading 6"/>
    <w:basedOn w:val="Normal"/>
    <w:next w:val="Normal"/>
    <w:link w:val="Heading6Char"/>
    <w:uiPriority w:val="9"/>
    <w:semiHidden/>
    <w:unhideWhenUsed/>
    <w:qFormat/>
    <w:rsid w:val="00967659"/>
    <w:pPr>
      <w:keepNext/>
      <w:keepLines/>
      <w:spacing w:before="40" w:line="360" w:lineRule="auto"/>
      <w:outlineLvl w:val="5"/>
    </w:pPr>
    <w:rPr>
      <w:rFonts w:asciiTheme="minorHAnsi" w:eastAsiaTheme="majorEastAsia" w:hAnsiTheme="minorHAnsi" w:cstheme="majorBidi"/>
      <w:i/>
      <w:iCs/>
      <w:color w:val="595959" w:themeColor="text1" w:themeTint="A6"/>
      <w:kern w:val="2"/>
      <w:sz w:val="22"/>
      <w:lang w:eastAsia="en-US"/>
      <w14:ligatures w14:val="standardContextual"/>
    </w:rPr>
  </w:style>
  <w:style w:type="paragraph" w:styleId="Heading7">
    <w:name w:val="heading 7"/>
    <w:basedOn w:val="Normal"/>
    <w:next w:val="Normal"/>
    <w:link w:val="Heading7Char"/>
    <w:uiPriority w:val="9"/>
    <w:semiHidden/>
    <w:unhideWhenUsed/>
    <w:qFormat/>
    <w:rsid w:val="00967659"/>
    <w:pPr>
      <w:keepNext/>
      <w:keepLines/>
      <w:spacing w:before="40" w:line="360" w:lineRule="auto"/>
      <w:outlineLvl w:val="6"/>
    </w:pPr>
    <w:rPr>
      <w:rFonts w:asciiTheme="minorHAnsi" w:eastAsiaTheme="majorEastAsia" w:hAnsiTheme="minorHAnsi" w:cstheme="majorBidi"/>
      <w:color w:val="595959" w:themeColor="text1" w:themeTint="A6"/>
      <w:kern w:val="2"/>
      <w:sz w:val="22"/>
      <w:lang w:eastAsia="en-US"/>
      <w14:ligatures w14:val="standardContextual"/>
    </w:rPr>
  </w:style>
  <w:style w:type="paragraph" w:styleId="Heading8">
    <w:name w:val="heading 8"/>
    <w:basedOn w:val="Normal"/>
    <w:next w:val="Normal"/>
    <w:link w:val="Heading8Char"/>
    <w:uiPriority w:val="9"/>
    <w:semiHidden/>
    <w:unhideWhenUsed/>
    <w:qFormat/>
    <w:rsid w:val="00967659"/>
    <w:pPr>
      <w:keepNext/>
      <w:keepLines/>
      <w:spacing w:line="360" w:lineRule="auto"/>
      <w:outlineLvl w:val="7"/>
    </w:pPr>
    <w:rPr>
      <w:rFonts w:asciiTheme="minorHAnsi" w:eastAsiaTheme="majorEastAsia" w:hAnsiTheme="minorHAnsi" w:cstheme="majorBidi"/>
      <w:i/>
      <w:iCs/>
      <w:color w:val="272727" w:themeColor="text1" w:themeTint="D8"/>
      <w:kern w:val="2"/>
      <w:sz w:val="22"/>
      <w:lang w:eastAsia="en-US"/>
      <w14:ligatures w14:val="standardContextual"/>
    </w:rPr>
  </w:style>
  <w:style w:type="paragraph" w:styleId="Heading9">
    <w:name w:val="heading 9"/>
    <w:basedOn w:val="Normal"/>
    <w:next w:val="Normal"/>
    <w:link w:val="Heading9Char"/>
    <w:uiPriority w:val="9"/>
    <w:semiHidden/>
    <w:unhideWhenUsed/>
    <w:qFormat/>
    <w:rsid w:val="00967659"/>
    <w:pPr>
      <w:keepNext/>
      <w:keepLines/>
      <w:spacing w:line="360" w:lineRule="auto"/>
      <w:outlineLvl w:val="8"/>
    </w:pPr>
    <w:rPr>
      <w:rFonts w:asciiTheme="minorHAnsi" w:eastAsiaTheme="majorEastAsia" w:hAnsiTheme="minorHAnsi" w:cstheme="majorBidi"/>
      <w:color w:val="272727" w:themeColor="text1" w:themeTint="D8"/>
      <w:kern w:val="2"/>
      <w:sz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9676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6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6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6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6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659"/>
    <w:rPr>
      <w:rFonts w:eastAsiaTheme="majorEastAsia" w:cstheme="majorBidi"/>
      <w:color w:val="272727" w:themeColor="text1" w:themeTint="D8"/>
    </w:rPr>
  </w:style>
  <w:style w:type="paragraph" w:styleId="Title">
    <w:name w:val="Title"/>
    <w:basedOn w:val="Normal"/>
    <w:next w:val="Normal"/>
    <w:link w:val="TitleChar"/>
    <w:uiPriority w:val="10"/>
    <w:qFormat/>
    <w:rsid w:val="0096765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7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659"/>
    <w:pPr>
      <w:numPr>
        <w:ilvl w:val="1"/>
      </w:numPr>
      <w:spacing w:after="160" w:line="360"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76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659"/>
    <w:pPr>
      <w:spacing w:before="160" w:after="160" w:line="360" w:lineRule="auto"/>
      <w:jc w:val="center"/>
    </w:pPr>
    <w:rPr>
      <w:rFonts w:asciiTheme="minorBidi" w:eastAsiaTheme="minorHAnsi" w:hAnsiTheme="minorBidi" w:cstheme="minorBidi"/>
      <w:i/>
      <w:iCs/>
      <w:color w:val="404040" w:themeColor="text1" w:themeTint="BF"/>
      <w:kern w:val="2"/>
      <w:sz w:val="22"/>
      <w:lang w:eastAsia="en-US"/>
      <w14:ligatures w14:val="standardContextual"/>
    </w:rPr>
  </w:style>
  <w:style w:type="character" w:customStyle="1" w:styleId="QuoteChar">
    <w:name w:val="Quote Char"/>
    <w:basedOn w:val="DefaultParagraphFont"/>
    <w:link w:val="Quote"/>
    <w:uiPriority w:val="29"/>
    <w:rsid w:val="00967659"/>
    <w:rPr>
      <w:rFonts w:asciiTheme="majorBidi" w:hAnsiTheme="majorBidi"/>
      <w:i/>
      <w:iCs/>
      <w:color w:val="404040" w:themeColor="text1" w:themeTint="BF"/>
    </w:rPr>
  </w:style>
  <w:style w:type="paragraph" w:styleId="ListParagraph">
    <w:name w:val="List Paragraph"/>
    <w:basedOn w:val="Normal"/>
    <w:uiPriority w:val="34"/>
    <w:qFormat/>
    <w:rsid w:val="00967659"/>
    <w:pPr>
      <w:spacing w:after="160" w:line="360" w:lineRule="auto"/>
      <w:ind w:left="720"/>
      <w:contextualSpacing/>
    </w:pPr>
    <w:rPr>
      <w:rFonts w:asciiTheme="minorBidi" w:eastAsiaTheme="minorHAnsi" w:hAnsiTheme="minorBidi" w:cstheme="minorBidi"/>
      <w:kern w:val="2"/>
      <w:sz w:val="22"/>
      <w:lang w:eastAsia="en-US"/>
      <w14:ligatures w14:val="standardContextual"/>
    </w:rPr>
  </w:style>
  <w:style w:type="character" w:styleId="IntenseEmphasis">
    <w:name w:val="Intense Emphasis"/>
    <w:basedOn w:val="DefaultParagraphFont"/>
    <w:uiPriority w:val="21"/>
    <w:qFormat/>
    <w:rsid w:val="00967659"/>
    <w:rPr>
      <w:i/>
      <w:iCs/>
      <w:color w:val="0F4761" w:themeColor="accent1" w:themeShade="BF"/>
    </w:rPr>
  </w:style>
  <w:style w:type="paragraph" w:styleId="IntenseQuote">
    <w:name w:val="Intense Quote"/>
    <w:basedOn w:val="Normal"/>
    <w:next w:val="Normal"/>
    <w:link w:val="IntenseQuoteChar"/>
    <w:uiPriority w:val="30"/>
    <w:qFormat/>
    <w:rsid w:val="00967659"/>
    <w:pPr>
      <w:pBdr>
        <w:top w:val="single" w:sz="4" w:space="10" w:color="0F4761" w:themeColor="accent1" w:themeShade="BF"/>
        <w:bottom w:val="single" w:sz="4" w:space="10" w:color="0F4761" w:themeColor="accent1" w:themeShade="BF"/>
      </w:pBdr>
      <w:spacing w:before="360" w:after="360" w:line="360" w:lineRule="auto"/>
      <w:ind w:left="864" w:right="864"/>
      <w:jc w:val="center"/>
    </w:pPr>
    <w:rPr>
      <w:rFonts w:asciiTheme="minorBidi" w:eastAsiaTheme="minorHAnsi" w:hAnsiTheme="minorBidi" w:cstheme="minorBidi"/>
      <w:i/>
      <w:iCs/>
      <w:color w:val="0F4761" w:themeColor="accent1" w:themeShade="BF"/>
      <w:kern w:val="2"/>
      <w:sz w:val="22"/>
      <w:lang w:eastAsia="en-US"/>
      <w14:ligatures w14:val="standardContextual"/>
    </w:rPr>
  </w:style>
  <w:style w:type="character" w:customStyle="1" w:styleId="IntenseQuoteChar">
    <w:name w:val="Intense Quote Char"/>
    <w:basedOn w:val="DefaultParagraphFont"/>
    <w:link w:val="IntenseQuote"/>
    <w:uiPriority w:val="30"/>
    <w:rsid w:val="00967659"/>
    <w:rPr>
      <w:rFonts w:asciiTheme="majorBidi" w:hAnsiTheme="majorBidi"/>
      <w:i/>
      <w:iCs/>
      <w:color w:val="0F4761" w:themeColor="accent1" w:themeShade="BF"/>
    </w:rPr>
  </w:style>
  <w:style w:type="character" w:styleId="IntenseReference">
    <w:name w:val="Intense Reference"/>
    <w:basedOn w:val="DefaultParagraphFont"/>
    <w:uiPriority w:val="32"/>
    <w:qFormat/>
    <w:rsid w:val="00967659"/>
    <w:rPr>
      <w:b/>
      <w:bCs/>
      <w:smallCaps/>
      <w:color w:val="0F4761" w:themeColor="accent1" w:themeShade="BF"/>
      <w:spacing w:val="5"/>
    </w:rPr>
  </w:style>
  <w:style w:type="paragraph" w:styleId="NormalWeb">
    <w:name w:val="Normal (Web)"/>
    <w:basedOn w:val="Normal"/>
    <w:uiPriority w:val="99"/>
    <w:unhideWhenUsed/>
    <w:rsid w:val="00D071AB"/>
    <w:pPr>
      <w:spacing w:before="100" w:beforeAutospacing="1" w:after="100" w:afterAutospacing="1"/>
    </w:pPr>
  </w:style>
  <w:style w:type="paragraph" w:styleId="Caption">
    <w:name w:val="caption"/>
    <w:basedOn w:val="Normal"/>
    <w:next w:val="Normal"/>
    <w:uiPriority w:val="35"/>
    <w:unhideWhenUsed/>
    <w:qFormat/>
    <w:rsid w:val="005D4C3D"/>
    <w:pPr>
      <w:spacing w:after="200"/>
    </w:pPr>
    <w:rPr>
      <w:rFonts w:asciiTheme="minorBidi" w:eastAsiaTheme="minorHAnsi" w:hAnsiTheme="minorBidi" w:cstheme="minorBidi"/>
      <w:i/>
      <w:iCs/>
      <w:color w:val="0E2841" w:themeColor="text2"/>
      <w:kern w:val="2"/>
      <w:sz w:val="18"/>
      <w:szCs w:val="18"/>
      <w:lang w:eastAsia="en-US"/>
      <w14:ligatures w14:val="standardContextual"/>
    </w:rPr>
  </w:style>
  <w:style w:type="character" w:styleId="Strong">
    <w:name w:val="Strong"/>
    <w:basedOn w:val="DefaultParagraphFont"/>
    <w:uiPriority w:val="22"/>
    <w:qFormat/>
    <w:rsid w:val="00C9161E"/>
    <w:rPr>
      <w:b/>
      <w:bCs/>
    </w:rPr>
  </w:style>
  <w:style w:type="table" w:styleId="TableGrid">
    <w:name w:val="Table Grid"/>
    <w:basedOn w:val="TableNormal"/>
    <w:uiPriority w:val="39"/>
    <w:rsid w:val="009E12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2602"/>
    <w:pPr>
      <w:tabs>
        <w:tab w:val="center" w:pos="4513"/>
        <w:tab w:val="right" w:pos="9026"/>
      </w:tabs>
    </w:pPr>
  </w:style>
  <w:style w:type="character" w:customStyle="1" w:styleId="HeaderChar">
    <w:name w:val="Header Char"/>
    <w:basedOn w:val="DefaultParagraphFont"/>
    <w:link w:val="Header"/>
    <w:uiPriority w:val="99"/>
    <w:rsid w:val="0061260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12602"/>
    <w:pPr>
      <w:tabs>
        <w:tab w:val="center" w:pos="4513"/>
        <w:tab w:val="right" w:pos="9026"/>
      </w:tabs>
    </w:pPr>
  </w:style>
  <w:style w:type="character" w:customStyle="1" w:styleId="FooterChar">
    <w:name w:val="Footer Char"/>
    <w:basedOn w:val="DefaultParagraphFont"/>
    <w:link w:val="Footer"/>
    <w:uiPriority w:val="99"/>
    <w:rsid w:val="00612602"/>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612602"/>
  </w:style>
  <w:style w:type="paragraph" w:styleId="TOCHeading">
    <w:name w:val="TOC Heading"/>
    <w:basedOn w:val="Heading1"/>
    <w:next w:val="Normal"/>
    <w:uiPriority w:val="39"/>
    <w:unhideWhenUsed/>
    <w:qFormat/>
    <w:rsid w:val="00612602"/>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612602"/>
    <w:pPr>
      <w:spacing w:before="240" w:after="120"/>
    </w:pPr>
    <w:rPr>
      <w:rFonts w:asciiTheme="minorHAnsi" w:hAnsiTheme="minorHAnsi"/>
      <w:b/>
      <w:bCs/>
      <w:sz w:val="20"/>
    </w:rPr>
  </w:style>
  <w:style w:type="paragraph" w:styleId="TOC2">
    <w:name w:val="toc 2"/>
    <w:basedOn w:val="Normal"/>
    <w:next w:val="Normal"/>
    <w:autoRedefine/>
    <w:uiPriority w:val="39"/>
    <w:unhideWhenUsed/>
    <w:rsid w:val="00612602"/>
    <w:pPr>
      <w:spacing w:before="120"/>
      <w:ind w:left="240"/>
    </w:pPr>
    <w:rPr>
      <w:rFonts w:asciiTheme="minorHAnsi" w:hAnsiTheme="minorHAnsi"/>
      <w:i/>
      <w:iCs/>
      <w:sz w:val="20"/>
    </w:rPr>
  </w:style>
  <w:style w:type="character" w:styleId="Hyperlink">
    <w:name w:val="Hyperlink"/>
    <w:basedOn w:val="DefaultParagraphFont"/>
    <w:uiPriority w:val="99"/>
    <w:unhideWhenUsed/>
    <w:rsid w:val="00612602"/>
    <w:rPr>
      <w:color w:val="467886" w:themeColor="hyperlink"/>
      <w:u w:val="single"/>
    </w:rPr>
  </w:style>
  <w:style w:type="paragraph" w:styleId="TOC3">
    <w:name w:val="toc 3"/>
    <w:basedOn w:val="Normal"/>
    <w:next w:val="Normal"/>
    <w:autoRedefine/>
    <w:uiPriority w:val="39"/>
    <w:semiHidden/>
    <w:unhideWhenUsed/>
    <w:rsid w:val="00612602"/>
    <w:pPr>
      <w:ind w:left="480"/>
    </w:pPr>
    <w:rPr>
      <w:rFonts w:asciiTheme="minorHAnsi" w:hAnsiTheme="minorHAnsi"/>
      <w:sz w:val="20"/>
    </w:rPr>
  </w:style>
  <w:style w:type="paragraph" w:styleId="TOC4">
    <w:name w:val="toc 4"/>
    <w:basedOn w:val="Normal"/>
    <w:next w:val="Normal"/>
    <w:autoRedefine/>
    <w:uiPriority w:val="39"/>
    <w:semiHidden/>
    <w:unhideWhenUsed/>
    <w:rsid w:val="00612602"/>
    <w:pPr>
      <w:ind w:left="720"/>
    </w:pPr>
    <w:rPr>
      <w:rFonts w:asciiTheme="minorHAnsi" w:hAnsiTheme="minorHAnsi"/>
      <w:sz w:val="20"/>
    </w:rPr>
  </w:style>
  <w:style w:type="paragraph" w:styleId="TOC5">
    <w:name w:val="toc 5"/>
    <w:basedOn w:val="Normal"/>
    <w:next w:val="Normal"/>
    <w:autoRedefine/>
    <w:uiPriority w:val="39"/>
    <w:semiHidden/>
    <w:unhideWhenUsed/>
    <w:rsid w:val="00612602"/>
    <w:pPr>
      <w:ind w:left="960"/>
    </w:pPr>
    <w:rPr>
      <w:rFonts w:asciiTheme="minorHAnsi" w:hAnsiTheme="minorHAnsi"/>
      <w:sz w:val="20"/>
    </w:rPr>
  </w:style>
  <w:style w:type="paragraph" w:styleId="TOC6">
    <w:name w:val="toc 6"/>
    <w:basedOn w:val="Normal"/>
    <w:next w:val="Normal"/>
    <w:autoRedefine/>
    <w:uiPriority w:val="39"/>
    <w:semiHidden/>
    <w:unhideWhenUsed/>
    <w:rsid w:val="00612602"/>
    <w:pPr>
      <w:ind w:left="1200"/>
    </w:pPr>
    <w:rPr>
      <w:rFonts w:asciiTheme="minorHAnsi" w:hAnsiTheme="minorHAnsi"/>
      <w:sz w:val="20"/>
    </w:rPr>
  </w:style>
  <w:style w:type="paragraph" w:styleId="TOC7">
    <w:name w:val="toc 7"/>
    <w:basedOn w:val="Normal"/>
    <w:next w:val="Normal"/>
    <w:autoRedefine/>
    <w:uiPriority w:val="39"/>
    <w:semiHidden/>
    <w:unhideWhenUsed/>
    <w:rsid w:val="00612602"/>
    <w:pPr>
      <w:ind w:left="1440"/>
    </w:pPr>
    <w:rPr>
      <w:rFonts w:asciiTheme="minorHAnsi" w:hAnsiTheme="minorHAnsi"/>
      <w:sz w:val="20"/>
    </w:rPr>
  </w:style>
  <w:style w:type="paragraph" w:styleId="TOC8">
    <w:name w:val="toc 8"/>
    <w:basedOn w:val="Normal"/>
    <w:next w:val="Normal"/>
    <w:autoRedefine/>
    <w:uiPriority w:val="39"/>
    <w:semiHidden/>
    <w:unhideWhenUsed/>
    <w:rsid w:val="00612602"/>
    <w:pPr>
      <w:ind w:left="1680"/>
    </w:pPr>
    <w:rPr>
      <w:rFonts w:asciiTheme="minorHAnsi" w:hAnsiTheme="minorHAnsi"/>
      <w:sz w:val="20"/>
    </w:rPr>
  </w:style>
  <w:style w:type="paragraph" w:styleId="TOC9">
    <w:name w:val="toc 9"/>
    <w:basedOn w:val="Normal"/>
    <w:next w:val="Normal"/>
    <w:autoRedefine/>
    <w:uiPriority w:val="39"/>
    <w:semiHidden/>
    <w:unhideWhenUsed/>
    <w:rsid w:val="00612602"/>
    <w:pPr>
      <w:ind w:left="1920"/>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2C482-66CC-7A4A-B8BC-BCF1B9647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2999</Words>
  <Characters>17036</Characters>
  <Application>Microsoft Office Word</Application>
  <DocSecurity>0</DocSecurity>
  <Lines>396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Saqib</dc:creator>
  <cp:keywords/>
  <dc:description/>
  <cp:lastModifiedBy>Anisah Bi</cp:lastModifiedBy>
  <cp:revision>2</cp:revision>
  <dcterms:created xsi:type="dcterms:W3CDTF">2026-06-28T00:17:00Z</dcterms:created>
  <dcterms:modified xsi:type="dcterms:W3CDTF">2026-06-28T00:17:00Z</dcterms:modified>
</cp:coreProperties>
</file>