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29978" w14:textId="0FC6AF1D" w:rsidR="00E95470" w:rsidRDefault="00000000">
      <w:pPr>
        <w:rPr>
          <w:rFonts w:ascii="Arial" w:hAnsi="Arial" w:cs="Arial"/>
          <w:sz w:val="22"/>
          <w:szCs w:val="22"/>
        </w:rPr>
      </w:pPr>
      <w:r>
        <w:rPr>
          <w:rFonts w:ascii="Arial" w:hAnsi="Arial" w:cs="Arial"/>
          <w:sz w:val="22"/>
          <w:szCs w:val="22"/>
        </w:rPr>
        <w:t xml:space="preserve">To study the psychological </w:t>
      </w:r>
      <w:r w:rsidR="008409CE">
        <w:rPr>
          <w:rFonts w:ascii="Arial" w:hAnsi="Arial" w:cs="Arial"/>
          <w:sz w:val="22"/>
          <w:szCs w:val="22"/>
        </w:rPr>
        <w:t>di</w:t>
      </w:r>
      <w:r>
        <w:rPr>
          <w:rFonts w:ascii="Arial" w:hAnsi="Arial" w:cs="Arial"/>
          <w:sz w:val="22"/>
          <w:szCs w:val="22"/>
        </w:rPr>
        <w:t>stress in the patients</w:t>
      </w:r>
      <w:r w:rsidR="00A27BF1">
        <w:rPr>
          <w:rFonts w:ascii="Arial" w:hAnsi="Arial" w:cs="Arial"/>
          <w:sz w:val="22"/>
          <w:szCs w:val="22"/>
        </w:rPr>
        <w:t xml:space="preserve"> aged 55-75 years</w:t>
      </w:r>
      <w:r>
        <w:rPr>
          <w:rFonts w:ascii="Arial" w:hAnsi="Arial" w:cs="Arial"/>
          <w:sz w:val="22"/>
          <w:szCs w:val="22"/>
        </w:rPr>
        <w:t xml:space="preserve"> with lung adenocarcinoma. A Scoping Review:</w:t>
      </w:r>
    </w:p>
    <w:p w14:paraId="7F2663B0" w14:textId="77777777" w:rsidR="00E95470" w:rsidRDefault="00000000">
      <w:pPr>
        <w:rPr>
          <w:rFonts w:ascii="Arial" w:hAnsi="Arial" w:cs="Arial"/>
          <w:b/>
          <w:bCs/>
          <w:sz w:val="22"/>
          <w:szCs w:val="22"/>
        </w:rPr>
      </w:pPr>
      <w:r>
        <w:rPr>
          <w:rFonts w:ascii="Arial" w:hAnsi="Arial" w:cs="Arial"/>
          <w:b/>
          <w:bCs/>
          <w:sz w:val="22"/>
          <w:szCs w:val="22"/>
        </w:rPr>
        <w:t>Introduction</w:t>
      </w:r>
    </w:p>
    <w:p w14:paraId="652E8173" w14:textId="757140B8" w:rsidR="006E402A" w:rsidRDefault="006E402A">
      <w:pPr>
        <w:rPr>
          <w:rFonts w:ascii="Arial" w:hAnsi="Arial" w:cs="Arial"/>
          <w:sz w:val="22"/>
          <w:szCs w:val="22"/>
        </w:rPr>
      </w:pPr>
      <w:r w:rsidRPr="006E402A">
        <w:rPr>
          <w:rFonts w:ascii="Arial" w:hAnsi="Arial" w:cs="Arial"/>
          <w:sz w:val="22"/>
          <w:szCs w:val="22"/>
        </w:rPr>
        <w:t xml:space="preserve">Lung cancer continues to be one of the primary causes of cancer-related deaths globally and presents a considerable public health issue in the United Kingdom (UK). </w:t>
      </w:r>
      <w:r w:rsidRPr="006E402A">
        <w:rPr>
          <w:rFonts w:ascii="Arial" w:hAnsi="Arial" w:cs="Arial"/>
          <w:sz w:val="22"/>
          <w:szCs w:val="22"/>
        </w:rPr>
        <w:t>Despite</w:t>
      </w:r>
      <w:r w:rsidRPr="006E402A">
        <w:rPr>
          <w:rFonts w:ascii="Arial" w:hAnsi="Arial" w:cs="Arial"/>
          <w:sz w:val="22"/>
          <w:szCs w:val="22"/>
        </w:rPr>
        <w:t xml:space="preserve"> progress in early detection, targeted treatments, and immunotherapy, lung cancer leads to more cancer-related fatalities than any other type of cancer in the UK (Cancer Research UK, 2024). Lung adenocarcinoma, which is the most prevalent subtype of non-small cell lung cancer (NSCLC), represents about 40–50% of all lung cancer cases (Travis et al., 2021). While advancements in treatment have enhanced survival rates for certain patients, living with lung adenocarcinoma is still linked to significant physical and psychological difficulties that greatly impact quality of life.</w:t>
      </w:r>
    </w:p>
    <w:p w14:paraId="195B38AF" w14:textId="5B9A4858" w:rsidR="006E402A" w:rsidRPr="006E402A" w:rsidRDefault="00000000" w:rsidP="006E402A">
      <w:pPr>
        <w:rPr>
          <w:rFonts w:ascii="Arial" w:hAnsi="Arial" w:cs="Arial"/>
          <w:sz w:val="22"/>
          <w:szCs w:val="22"/>
        </w:rPr>
      </w:pPr>
      <w:r>
        <w:rPr>
          <w:rFonts w:ascii="Arial" w:hAnsi="Arial" w:cs="Arial"/>
          <w:sz w:val="22"/>
          <w:szCs w:val="22"/>
        </w:rPr>
        <w:t xml:space="preserve">A diagnosis of lung adenocarcinoma is often accompanied by uncertainty regarding prognosis, demanding treatment regimens and distressing symptoms, including breathlessness, fatigue, chronic cough and pain. These challenges can disrupt employment, family relationships and social participation, contributing to psychological stress. </w:t>
      </w:r>
      <w:r w:rsidR="006E402A" w:rsidRPr="006E402A">
        <w:rPr>
          <w:rFonts w:ascii="Arial" w:hAnsi="Arial" w:cs="Arial"/>
          <w:sz w:val="22"/>
          <w:szCs w:val="22"/>
        </w:rPr>
        <w:t>According to Lazarus and Folkman (1984), psychological stress is characterized as the emotional and cognitive reaction that arises when individuals believe that the demands of their environment surpass their coping capabilities. In the context of oncology, psychological stress includes anxiety, depression, emotional distress, and the fear of cancer recurrence or progression, all of which can negatively impact patients' wellbeing and their involvement in treatment (National Comprehensive Cancer Network, 2024).</w:t>
      </w:r>
    </w:p>
    <w:p w14:paraId="19BCD599" w14:textId="46C43C5D" w:rsidR="00E95470" w:rsidRDefault="00000000">
      <w:r>
        <w:rPr>
          <w:rFonts w:ascii="Arial" w:hAnsi="Arial" w:cs="Arial"/>
          <w:sz w:val="22"/>
          <w:szCs w:val="22"/>
        </w:rPr>
        <w:t xml:space="preserve">Evidence suggests that untreated psychological distress is </w:t>
      </w:r>
      <w:r w:rsidR="006E402A">
        <w:rPr>
          <w:rFonts w:ascii="Arial" w:hAnsi="Arial" w:cs="Arial"/>
          <w:sz w:val="22"/>
          <w:szCs w:val="22"/>
        </w:rPr>
        <w:t>linke</w:t>
      </w:r>
      <w:r>
        <w:rPr>
          <w:rFonts w:ascii="Arial" w:hAnsi="Arial" w:cs="Arial"/>
          <w:sz w:val="22"/>
          <w:szCs w:val="22"/>
        </w:rPr>
        <w:t xml:space="preserve">d with </w:t>
      </w:r>
      <w:r w:rsidR="006E402A">
        <w:rPr>
          <w:rFonts w:ascii="Arial" w:hAnsi="Arial" w:cs="Arial"/>
          <w:sz w:val="22"/>
          <w:szCs w:val="22"/>
        </w:rPr>
        <w:t>inefficient</w:t>
      </w:r>
      <w:r>
        <w:rPr>
          <w:rFonts w:ascii="Arial" w:hAnsi="Arial" w:cs="Arial"/>
          <w:sz w:val="22"/>
          <w:szCs w:val="22"/>
        </w:rPr>
        <w:t xml:space="preserve"> </w:t>
      </w:r>
      <w:r w:rsidR="006E402A">
        <w:rPr>
          <w:rFonts w:ascii="Arial" w:hAnsi="Arial" w:cs="Arial"/>
          <w:sz w:val="22"/>
          <w:szCs w:val="22"/>
        </w:rPr>
        <w:t>therapy</w:t>
      </w:r>
      <w:r>
        <w:rPr>
          <w:rFonts w:ascii="Arial" w:hAnsi="Arial" w:cs="Arial"/>
          <w:sz w:val="22"/>
          <w:szCs w:val="22"/>
        </w:rPr>
        <w:t xml:space="preserve"> adherence and poorer clinical outcomes (LeBlanc </w:t>
      </w:r>
      <w:r w:rsidRPr="003D50DD">
        <w:rPr>
          <w:rFonts w:ascii="Arial" w:hAnsi="Arial" w:cs="Arial"/>
          <w:sz w:val="22"/>
          <w:szCs w:val="22"/>
        </w:rPr>
        <w:t>et al</w:t>
      </w:r>
      <w:r>
        <w:rPr>
          <w:rFonts w:ascii="Arial" w:hAnsi="Arial" w:cs="Arial"/>
          <w:i/>
          <w:iCs/>
          <w:sz w:val="22"/>
          <w:szCs w:val="22"/>
        </w:rPr>
        <w:t>.</w:t>
      </w:r>
      <w:r>
        <w:rPr>
          <w:rFonts w:ascii="Arial" w:hAnsi="Arial" w:cs="Arial"/>
          <w:sz w:val="22"/>
          <w:szCs w:val="22"/>
        </w:rPr>
        <w:t xml:space="preserve">, 2015). Patients with lung cancer may also experience </w:t>
      </w:r>
      <w:r w:rsidR="006E402A">
        <w:rPr>
          <w:rFonts w:ascii="Arial" w:hAnsi="Arial" w:cs="Arial"/>
          <w:sz w:val="22"/>
          <w:szCs w:val="22"/>
        </w:rPr>
        <w:t>distress due to past habits of tobacco consumption</w:t>
      </w:r>
      <w:r>
        <w:rPr>
          <w:rFonts w:ascii="Arial" w:hAnsi="Arial" w:cs="Arial"/>
          <w:sz w:val="22"/>
          <w:szCs w:val="22"/>
        </w:rPr>
        <w:t xml:space="preserve"> </w:t>
      </w:r>
      <w:r w:rsidR="006E402A">
        <w:rPr>
          <w:rFonts w:ascii="Arial" w:hAnsi="Arial" w:cs="Arial"/>
          <w:sz w:val="22"/>
          <w:szCs w:val="22"/>
        </w:rPr>
        <w:t xml:space="preserve">resulting in </w:t>
      </w:r>
      <w:r>
        <w:rPr>
          <w:rFonts w:ascii="Arial" w:hAnsi="Arial" w:cs="Arial"/>
          <w:sz w:val="22"/>
          <w:szCs w:val="22"/>
        </w:rPr>
        <w:t>social isolation, reinforcing the need for holistic cancer care.</w:t>
      </w:r>
    </w:p>
    <w:p w14:paraId="7C5B04FA" w14:textId="28889078" w:rsidR="00E95470" w:rsidRDefault="00000000">
      <w:pPr>
        <w:rPr>
          <w:rFonts w:ascii="Arial" w:hAnsi="Arial" w:cs="Arial"/>
          <w:sz w:val="22"/>
          <w:szCs w:val="22"/>
        </w:rPr>
      </w:pPr>
      <w:r>
        <w:rPr>
          <w:rFonts w:ascii="Arial" w:hAnsi="Arial" w:cs="Arial"/>
          <w:sz w:val="22"/>
          <w:szCs w:val="22"/>
        </w:rPr>
        <w:t>Within the UK, national healthcare policy increasingly recognises the importance of addressing the psychological needs of</w:t>
      </w:r>
      <w:r w:rsidR="006E402A">
        <w:rPr>
          <w:rFonts w:ascii="Arial" w:hAnsi="Arial" w:cs="Arial"/>
          <w:sz w:val="22"/>
          <w:szCs w:val="22"/>
        </w:rPr>
        <w:t xml:space="preserve"> </w:t>
      </w:r>
      <w:r>
        <w:rPr>
          <w:rFonts w:ascii="Arial" w:hAnsi="Arial" w:cs="Arial"/>
          <w:sz w:val="22"/>
          <w:szCs w:val="22"/>
        </w:rPr>
        <w:t>cancer</w:t>
      </w:r>
      <w:r w:rsidR="006E402A">
        <w:rPr>
          <w:rFonts w:ascii="Arial" w:hAnsi="Arial" w:cs="Arial"/>
          <w:sz w:val="22"/>
          <w:szCs w:val="22"/>
        </w:rPr>
        <w:t xml:space="preserve"> patients</w:t>
      </w:r>
      <w:r>
        <w:rPr>
          <w:rFonts w:ascii="Arial" w:hAnsi="Arial" w:cs="Arial"/>
          <w:sz w:val="22"/>
          <w:szCs w:val="22"/>
        </w:rPr>
        <w:t>. The NHS Long Term Plan (NHS England, 2019) promotes personalised cancer care through Holistic Needs Assessments, while the National Institute for Health and Care Excellence (NICE) advocates integrating psychological support alongside physical treatment. Despite these developments, unmet psychological support needs remain common among patients with lung cancer.</w:t>
      </w:r>
    </w:p>
    <w:p w14:paraId="4ADAE614" w14:textId="30EA87E1" w:rsidR="00E95470" w:rsidRDefault="00000000">
      <w:pPr>
        <w:rPr>
          <w:rFonts w:ascii="Arial" w:hAnsi="Arial" w:cs="Arial"/>
          <w:sz w:val="22"/>
          <w:szCs w:val="22"/>
        </w:rPr>
      </w:pPr>
      <w:r>
        <w:rPr>
          <w:rFonts w:ascii="Arial" w:hAnsi="Arial" w:cs="Arial"/>
          <w:sz w:val="22"/>
          <w:szCs w:val="22"/>
        </w:rPr>
        <w:t xml:space="preserve">Although research examining psychological wellbeing in lung cancer has expanded, evidence specifically relating to psychological stress among patients with lung adenocarcinoma in the UK remains fragmented. Variations in study design, outcome measures and patient populations limit a comprehensive understanding of the available evidence. A scoping review is therefore appropriate because it systematically maps existing literature, identifies key concepts and evidence </w:t>
      </w:r>
      <w:r w:rsidR="007904B7">
        <w:rPr>
          <w:rFonts w:ascii="Arial" w:hAnsi="Arial" w:cs="Arial"/>
          <w:sz w:val="22"/>
          <w:szCs w:val="22"/>
        </w:rPr>
        <w:t>shortfalls</w:t>
      </w:r>
      <w:r>
        <w:rPr>
          <w:rFonts w:ascii="Arial" w:hAnsi="Arial" w:cs="Arial"/>
          <w:sz w:val="22"/>
          <w:szCs w:val="22"/>
        </w:rPr>
        <w:t xml:space="preserve">, and </w:t>
      </w:r>
      <w:r w:rsidR="007904B7">
        <w:rPr>
          <w:rFonts w:ascii="Arial" w:hAnsi="Arial" w:cs="Arial"/>
          <w:sz w:val="22"/>
          <w:szCs w:val="22"/>
        </w:rPr>
        <w:t xml:space="preserve">gives </w:t>
      </w:r>
      <w:r>
        <w:rPr>
          <w:rFonts w:ascii="Arial" w:hAnsi="Arial" w:cs="Arial"/>
          <w:sz w:val="22"/>
          <w:szCs w:val="22"/>
        </w:rPr>
        <w:t xml:space="preserve">an </w:t>
      </w:r>
      <w:r w:rsidR="007904B7">
        <w:rPr>
          <w:rFonts w:ascii="Arial" w:hAnsi="Arial" w:cs="Arial"/>
          <w:sz w:val="22"/>
          <w:szCs w:val="22"/>
        </w:rPr>
        <w:t>outline</w:t>
      </w:r>
      <w:r>
        <w:rPr>
          <w:rFonts w:ascii="Arial" w:hAnsi="Arial" w:cs="Arial"/>
          <w:sz w:val="22"/>
          <w:szCs w:val="22"/>
        </w:rPr>
        <w:t xml:space="preserve"> of the </w:t>
      </w:r>
      <w:r w:rsidR="007904B7">
        <w:rPr>
          <w:rFonts w:ascii="Arial" w:hAnsi="Arial" w:cs="Arial"/>
          <w:sz w:val="22"/>
          <w:szCs w:val="22"/>
        </w:rPr>
        <w:t>presen</w:t>
      </w:r>
      <w:r>
        <w:rPr>
          <w:rFonts w:ascii="Arial" w:hAnsi="Arial" w:cs="Arial"/>
          <w:sz w:val="22"/>
          <w:szCs w:val="22"/>
        </w:rPr>
        <w:t xml:space="preserve">t state of </w:t>
      </w:r>
      <w:r w:rsidR="007904B7">
        <w:rPr>
          <w:rFonts w:ascii="Arial" w:hAnsi="Arial" w:cs="Arial"/>
          <w:sz w:val="22"/>
          <w:szCs w:val="22"/>
        </w:rPr>
        <w:t>information</w:t>
      </w:r>
      <w:r>
        <w:rPr>
          <w:rFonts w:ascii="Arial" w:hAnsi="Arial" w:cs="Arial"/>
          <w:sz w:val="22"/>
          <w:szCs w:val="22"/>
        </w:rPr>
        <w:t xml:space="preserve"> (Arksey and O'Malley, 2005).</w:t>
      </w:r>
    </w:p>
    <w:p w14:paraId="4AB95F76" w14:textId="4486F781" w:rsidR="00E95470" w:rsidRDefault="00000000">
      <w:r>
        <w:rPr>
          <w:rFonts w:ascii="Arial" w:hAnsi="Arial" w:cs="Arial"/>
          <w:sz w:val="22"/>
          <w:szCs w:val="22"/>
        </w:rPr>
        <w:t xml:space="preserve">The question </w:t>
      </w:r>
      <w:r w:rsidR="007904B7">
        <w:rPr>
          <w:rFonts w:ascii="Arial" w:hAnsi="Arial" w:cs="Arial"/>
          <w:sz w:val="22"/>
          <w:szCs w:val="22"/>
        </w:rPr>
        <w:t>to be asked</w:t>
      </w:r>
      <w:r>
        <w:rPr>
          <w:rFonts w:ascii="Arial" w:hAnsi="Arial" w:cs="Arial"/>
          <w:sz w:val="22"/>
          <w:szCs w:val="22"/>
        </w:rPr>
        <w:t xml:space="preserve"> is</w:t>
      </w:r>
      <w:r w:rsidR="007904B7">
        <w:rPr>
          <w:rFonts w:ascii="Arial" w:hAnsi="Arial" w:cs="Arial"/>
          <w:sz w:val="22"/>
          <w:szCs w:val="22"/>
        </w:rPr>
        <w:t xml:space="preserve"> the “study of </w:t>
      </w:r>
      <w:r w:rsidRPr="00A27BF1">
        <w:rPr>
          <w:rFonts w:ascii="Arial" w:hAnsi="Arial" w:cs="Arial"/>
          <w:sz w:val="22"/>
          <w:szCs w:val="22"/>
        </w:rPr>
        <w:t xml:space="preserve">psychological </w:t>
      </w:r>
      <w:r w:rsidR="003D50DD" w:rsidRPr="00A27BF1">
        <w:rPr>
          <w:rFonts w:ascii="Arial" w:hAnsi="Arial" w:cs="Arial"/>
          <w:sz w:val="22"/>
          <w:szCs w:val="22"/>
        </w:rPr>
        <w:t>di</w:t>
      </w:r>
      <w:r w:rsidRPr="00A27BF1">
        <w:rPr>
          <w:rFonts w:ascii="Arial" w:hAnsi="Arial" w:cs="Arial"/>
          <w:sz w:val="22"/>
          <w:szCs w:val="22"/>
        </w:rPr>
        <w:t xml:space="preserve">stress experienced by adults </w:t>
      </w:r>
      <w:r w:rsidR="00A27BF1" w:rsidRPr="00A27BF1">
        <w:rPr>
          <w:rFonts w:ascii="Arial" w:hAnsi="Arial" w:cs="Arial"/>
          <w:sz w:val="22"/>
          <w:szCs w:val="22"/>
        </w:rPr>
        <w:t xml:space="preserve">aged 55-75 years </w:t>
      </w:r>
      <w:r w:rsidRPr="00A27BF1">
        <w:rPr>
          <w:rFonts w:ascii="Arial" w:hAnsi="Arial" w:cs="Arial"/>
          <w:sz w:val="22"/>
          <w:szCs w:val="22"/>
        </w:rPr>
        <w:t>diagnosed with lung adenocarcinoma in the United Kingdom?</w:t>
      </w:r>
      <w:r>
        <w:rPr>
          <w:rFonts w:ascii="Arial" w:hAnsi="Arial" w:cs="Arial"/>
          <w:sz w:val="22"/>
          <w:szCs w:val="22"/>
        </w:rPr>
        <w:t xml:space="preserve"> The objectives are to identify and synthesise the available evidence, examine factors associated with psychological </w:t>
      </w:r>
      <w:r w:rsidR="003D50DD">
        <w:rPr>
          <w:rFonts w:ascii="Arial" w:hAnsi="Arial" w:cs="Arial"/>
          <w:sz w:val="22"/>
          <w:szCs w:val="22"/>
        </w:rPr>
        <w:t>di</w:t>
      </w:r>
      <w:r>
        <w:rPr>
          <w:rFonts w:ascii="Arial" w:hAnsi="Arial" w:cs="Arial"/>
          <w:sz w:val="22"/>
          <w:szCs w:val="22"/>
        </w:rPr>
        <w:t>stress, explore</w:t>
      </w:r>
      <w:r w:rsidR="007904B7">
        <w:rPr>
          <w:rFonts w:ascii="Arial" w:hAnsi="Arial" w:cs="Arial"/>
          <w:sz w:val="22"/>
          <w:szCs w:val="22"/>
        </w:rPr>
        <w:t xml:space="preserve"> </w:t>
      </w:r>
      <w:r>
        <w:rPr>
          <w:rFonts w:ascii="Arial" w:hAnsi="Arial" w:cs="Arial"/>
          <w:sz w:val="22"/>
          <w:szCs w:val="22"/>
        </w:rPr>
        <w:t xml:space="preserve">the </w:t>
      </w:r>
      <w:r w:rsidR="007904B7">
        <w:rPr>
          <w:rFonts w:ascii="Arial" w:hAnsi="Arial" w:cs="Arial"/>
          <w:sz w:val="22"/>
          <w:szCs w:val="22"/>
        </w:rPr>
        <w:t xml:space="preserve">peer-reviewed journals to synthesise information about the patients in the </w:t>
      </w:r>
      <w:r>
        <w:rPr>
          <w:rFonts w:ascii="Arial" w:hAnsi="Arial" w:cs="Arial"/>
          <w:sz w:val="22"/>
          <w:szCs w:val="22"/>
        </w:rPr>
        <w:t>UK.</w:t>
      </w:r>
    </w:p>
    <w:p w14:paraId="449015AC" w14:textId="77777777" w:rsidR="00E95470" w:rsidRDefault="00E95470">
      <w:pPr>
        <w:rPr>
          <w:rFonts w:ascii="Arial" w:hAnsi="Arial" w:cs="Arial"/>
          <w:sz w:val="22"/>
          <w:szCs w:val="22"/>
        </w:rPr>
      </w:pPr>
    </w:p>
    <w:p w14:paraId="669C3F39" w14:textId="77777777" w:rsidR="00E95470" w:rsidRPr="00A27BF1" w:rsidRDefault="00000000">
      <w:pPr>
        <w:rPr>
          <w:rFonts w:ascii="Arial" w:hAnsi="Arial" w:cs="Arial"/>
          <w:b/>
          <w:bCs/>
          <w:sz w:val="22"/>
          <w:szCs w:val="22"/>
        </w:rPr>
      </w:pPr>
      <w:r w:rsidRPr="00A27BF1">
        <w:rPr>
          <w:rFonts w:ascii="Arial" w:hAnsi="Arial" w:cs="Arial"/>
          <w:b/>
          <w:bCs/>
          <w:sz w:val="22"/>
          <w:szCs w:val="22"/>
        </w:rPr>
        <w:t xml:space="preserve">Background </w:t>
      </w:r>
    </w:p>
    <w:p w14:paraId="13326273" w14:textId="1447CDB3" w:rsidR="00E95470" w:rsidRDefault="00D005C5">
      <w:pPr>
        <w:rPr>
          <w:rFonts w:ascii="Arial" w:hAnsi="Arial" w:cs="Arial"/>
          <w:sz w:val="22"/>
          <w:szCs w:val="22"/>
        </w:rPr>
      </w:pPr>
      <w:r w:rsidRPr="00D005C5">
        <w:rPr>
          <w:rFonts w:ascii="Arial" w:hAnsi="Arial" w:cs="Arial"/>
          <w:sz w:val="22"/>
          <w:szCs w:val="22"/>
        </w:rPr>
        <w:t xml:space="preserve">In the United Kingdom (UK), lung cancer persists as one of the most formidable public health issues, resulting in around 48,000 new diagnoses and over 34,000 deaths each year, thereby making it the foremost cause of cancer-related mortality (Cancer Research UK, 2024). Non-small cell lung cancer (NSCLC) represents about 85% of lung cancer instances, with adenocarcinoma being the most frequently occurring </w:t>
      </w:r>
      <w:r>
        <w:rPr>
          <w:rFonts w:ascii="Arial" w:hAnsi="Arial" w:cs="Arial"/>
          <w:sz w:val="22"/>
          <w:szCs w:val="22"/>
        </w:rPr>
        <w:t>type of cancer</w:t>
      </w:r>
      <w:r w:rsidRPr="00D005C5">
        <w:rPr>
          <w:rFonts w:ascii="Arial" w:hAnsi="Arial" w:cs="Arial"/>
          <w:sz w:val="22"/>
          <w:szCs w:val="22"/>
        </w:rPr>
        <w:t xml:space="preserve"> (Travis et al., 2021</w:t>
      </w:r>
      <w:proofErr w:type="gramStart"/>
      <w:r w:rsidRPr="00D005C5">
        <w:rPr>
          <w:rFonts w:ascii="Arial" w:hAnsi="Arial" w:cs="Arial"/>
          <w:sz w:val="22"/>
          <w:szCs w:val="22"/>
        </w:rPr>
        <w:t>).</w:t>
      </w:r>
      <w:r w:rsidR="00000000">
        <w:rPr>
          <w:rFonts w:ascii="Arial" w:hAnsi="Arial" w:cs="Arial"/>
          <w:sz w:val="22"/>
          <w:szCs w:val="22"/>
        </w:rPr>
        <w:t>Although</w:t>
      </w:r>
      <w:proofErr w:type="gramEnd"/>
      <w:r w:rsidR="00000000">
        <w:rPr>
          <w:rFonts w:ascii="Arial" w:hAnsi="Arial" w:cs="Arial"/>
          <w:sz w:val="22"/>
          <w:szCs w:val="22"/>
        </w:rPr>
        <w:t xml:space="preserve"> advances in molecular diagnostics, immunotherapy and targeted therapies have improved outcomes for some patients, five-year survival remains poor because most cases are diagnosed at an advanced stage (NICE, 2024). Consequently, many individuals experience prolonged physical symptoms and psychological distress throughout diagnosis, treatment and survivorship.</w:t>
      </w:r>
    </w:p>
    <w:p w14:paraId="0EF7891B" w14:textId="7A61FC43" w:rsidR="00E95470" w:rsidRDefault="00D005C5" w:rsidP="00D005C5">
      <w:pPr>
        <w:rPr>
          <w:rFonts w:ascii="Arial" w:hAnsi="Arial" w:cs="Arial"/>
          <w:sz w:val="22"/>
          <w:szCs w:val="22"/>
        </w:rPr>
      </w:pPr>
      <w:r w:rsidRPr="00D005C5">
        <w:rPr>
          <w:rFonts w:ascii="Arial" w:hAnsi="Arial" w:cs="Arial"/>
          <w:sz w:val="22"/>
          <w:szCs w:val="22"/>
        </w:rPr>
        <w:t xml:space="preserve">Psychological stress is increasingly acknowledged as a major outcome of </w:t>
      </w:r>
      <w:r>
        <w:rPr>
          <w:rFonts w:ascii="Arial" w:hAnsi="Arial" w:cs="Arial"/>
          <w:sz w:val="22"/>
          <w:szCs w:val="22"/>
        </w:rPr>
        <w:t xml:space="preserve">pre-treatment </w:t>
      </w:r>
      <w:r w:rsidRPr="00D005C5">
        <w:rPr>
          <w:rFonts w:ascii="Arial" w:hAnsi="Arial" w:cs="Arial"/>
          <w:sz w:val="22"/>
          <w:szCs w:val="22"/>
        </w:rPr>
        <w:t xml:space="preserve">cancer </w:t>
      </w:r>
      <w:r>
        <w:rPr>
          <w:rFonts w:ascii="Arial" w:hAnsi="Arial" w:cs="Arial"/>
          <w:sz w:val="22"/>
          <w:szCs w:val="22"/>
        </w:rPr>
        <w:t>regimen</w:t>
      </w:r>
      <w:r w:rsidRPr="00D005C5">
        <w:rPr>
          <w:rFonts w:ascii="Arial" w:hAnsi="Arial" w:cs="Arial"/>
          <w:sz w:val="22"/>
          <w:szCs w:val="22"/>
        </w:rPr>
        <w:t>. The</w:t>
      </w:r>
      <w:r w:rsidRPr="00D005C5">
        <w:rPr>
          <w:rFonts w:ascii="Arial" w:hAnsi="Arial" w:cs="Arial"/>
          <w:sz w:val="22"/>
          <w:szCs w:val="22"/>
        </w:rPr>
        <w:t xml:space="preserve"> National Comprehensive Cancer Network (NCCN) characterizes distress as a complex emotional experience that encompasses psychological, social, and spiritual challenges, which hinder an individual's capacity to manage cancer, its symptoms, and the associated treatment (NCCN, 2024</w:t>
      </w:r>
      <w:r w:rsidRPr="00D005C5">
        <w:rPr>
          <w:rFonts w:ascii="Arial" w:hAnsi="Arial" w:cs="Arial"/>
          <w:sz w:val="22"/>
          <w:szCs w:val="22"/>
        </w:rPr>
        <w:t>).</w:t>
      </w:r>
      <w:r>
        <w:rPr>
          <w:rFonts w:ascii="Arial" w:hAnsi="Arial" w:cs="Arial"/>
          <w:sz w:val="22"/>
          <w:szCs w:val="22"/>
        </w:rPr>
        <w:t xml:space="preserve"> Patients</w:t>
      </w:r>
      <w:r w:rsidR="00000000">
        <w:rPr>
          <w:rFonts w:ascii="Arial" w:hAnsi="Arial" w:cs="Arial"/>
          <w:sz w:val="22"/>
          <w:szCs w:val="22"/>
        </w:rPr>
        <w:t xml:space="preserve"> with lung adenocarcinoma commonly report anxiety, depression, fear of progression, uncertainty regarding prognosis and concerns about treatment outcomes. Poor survival expectations associated with lung cancer create additional emotional burden for patients and families (LeBlanc et al., 2015). Furthermore, smoking-related stigma may contribute to guilt, shame and social isolation, even among never-smokers, potentially worsening psychological distress (Chambers et al., 2012).</w:t>
      </w:r>
    </w:p>
    <w:p w14:paraId="4953948B" w14:textId="7990D182" w:rsidR="00E95470" w:rsidRDefault="00000000">
      <w:pPr>
        <w:rPr>
          <w:rFonts w:ascii="Arial" w:hAnsi="Arial" w:cs="Arial"/>
          <w:sz w:val="22"/>
          <w:szCs w:val="22"/>
        </w:rPr>
      </w:pPr>
      <w:r>
        <w:rPr>
          <w:rFonts w:ascii="Arial" w:hAnsi="Arial" w:cs="Arial"/>
          <w:sz w:val="22"/>
          <w:szCs w:val="22"/>
        </w:rPr>
        <w:t>The relationship between physical symptoms and psychological wellbeing is particularly important in lung adenocarcinoma. Symptoms including dyspnoea, persistent cough, fatigue, chest pain and reduced functional capacity can restrict independence and daily activities, contributing to poorer life</w:t>
      </w:r>
      <w:r w:rsidR="00D005C5">
        <w:rPr>
          <w:rFonts w:ascii="Arial" w:hAnsi="Arial" w:cs="Arial"/>
          <w:sz w:val="22"/>
          <w:szCs w:val="22"/>
        </w:rPr>
        <w:t xml:space="preserve"> standards</w:t>
      </w:r>
      <w:r>
        <w:rPr>
          <w:rFonts w:ascii="Arial" w:hAnsi="Arial" w:cs="Arial"/>
          <w:sz w:val="22"/>
          <w:szCs w:val="22"/>
        </w:rPr>
        <w:t xml:space="preserve"> (LeBlanc et al., 2015). </w:t>
      </w:r>
      <w:r w:rsidR="00D005C5">
        <w:rPr>
          <w:rFonts w:ascii="Arial" w:hAnsi="Arial" w:cs="Arial"/>
          <w:sz w:val="22"/>
          <w:szCs w:val="22"/>
        </w:rPr>
        <w:t>It has been observed that</w:t>
      </w:r>
      <w:r>
        <w:rPr>
          <w:rFonts w:ascii="Arial" w:hAnsi="Arial" w:cs="Arial"/>
          <w:sz w:val="22"/>
          <w:szCs w:val="22"/>
        </w:rPr>
        <w:t xml:space="preserve"> symptom burden and psychological distress frequently coexist, with increased physical impairment associated with higher anxiety and depression levels (Temel et al., 2017). Fear of recurrence or progression also remains a persistent concern, negatively affecting emotional wellbeing and long-term adjustment (Simard et al., 2013). These findings demonstrate that psychological stress is closely linked to disease progression, symptom severity and individual coping mechanisms.</w:t>
      </w:r>
    </w:p>
    <w:p w14:paraId="26767A21" w14:textId="1F45BA09" w:rsidR="00E95470" w:rsidRDefault="00000000">
      <w:pPr>
        <w:rPr>
          <w:rFonts w:ascii="Arial" w:hAnsi="Arial" w:cs="Arial"/>
          <w:sz w:val="22"/>
          <w:szCs w:val="22"/>
        </w:rPr>
      </w:pPr>
      <w:r>
        <w:rPr>
          <w:rFonts w:ascii="Arial" w:hAnsi="Arial" w:cs="Arial"/>
          <w:sz w:val="22"/>
          <w:szCs w:val="22"/>
        </w:rPr>
        <w:t xml:space="preserve">Within the UK, psychological support is recognised as an essential component of comprehensive cancer </w:t>
      </w:r>
      <w:r w:rsidR="00D005C5">
        <w:rPr>
          <w:rFonts w:ascii="Arial" w:hAnsi="Arial" w:cs="Arial"/>
          <w:sz w:val="22"/>
          <w:szCs w:val="22"/>
        </w:rPr>
        <w:t>treatment</w:t>
      </w:r>
      <w:r>
        <w:rPr>
          <w:rFonts w:ascii="Arial" w:hAnsi="Arial" w:cs="Arial"/>
          <w:sz w:val="22"/>
          <w:szCs w:val="22"/>
        </w:rPr>
        <w:t>. The NHS Long Term Plan (NHS England, 2019) introduced personalised cancer care through Holistic Needs Assessments (HNAs), personalised care planning and improved access to supportive services. NICE (2024) recommends that healthcare professionals routinely assess the emotional and psychological needs of people diagnosed with lung cancer. Multidisciplinary teams (MDTs), Clinical Nurse Specialists (CNSs), psychologists and psycho-oncology services support identification of distress and referral to appropriate services. Charities such as Macmillan Cancer Support also provide counselling, financial advice, peer support and information resources to improve emotional wellbeing (Macmillan Cancer Support, 2023).</w:t>
      </w:r>
    </w:p>
    <w:p w14:paraId="2A381177" w14:textId="77777777" w:rsidR="00E95470" w:rsidRDefault="00000000">
      <w:pPr>
        <w:rPr>
          <w:rFonts w:ascii="Arial" w:hAnsi="Arial" w:cs="Arial"/>
          <w:sz w:val="22"/>
          <w:szCs w:val="22"/>
        </w:rPr>
      </w:pPr>
      <w:r>
        <w:rPr>
          <w:rFonts w:ascii="Arial" w:hAnsi="Arial" w:cs="Arial"/>
          <w:sz w:val="22"/>
          <w:szCs w:val="22"/>
        </w:rPr>
        <w:lastRenderedPageBreak/>
        <w:t>Despite these developments, psychological support remains inconsistent across UK lung cancer services. Workforce shortages, regional variation in psycho-oncology provision and increasing cancer service demands may restrict access to specialist interventions (NHS England, 2019). Emotional distress may also be under-recognised as clinical consultations often prioritise physical symptoms, treatment decisions and disease progression. Consequently, unmet psychological needs may negatively affect treatment adherence, quality of life and health outcomes (Institute of Medicine, 2008). Understanding psychological experiences among patients with lung adenocarcinoma is therefore essential for improving patient-centred care and service delivery.</w:t>
      </w:r>
    </w:p>
    <w:p w14:paraId="4402D507" w14:textId="62BE63C5" w:rsidR="00E95470" w:rsidRDefault="00000000">
      <w:pPr>
        <w:rPr>
          <w:rFonts w:ascii="Arial" w:hAnsi="Arial" w:cs="Arial"/>
          <w:sz w:val="22"/>
          <w:szCs w:val="22"/>
        </w:rPr>
      </w:pPr>
      <w:r>
        <w:rPr>
          <w:rFonts w:ascii="Arial" w:hAnsi="Arial" w:cs="Arial"/>
          <w:sz w:val="22"/>
          <w:szCs w:val="22"/>
        </w:rPr>
        <w:t xml:space="preserve">Although research has explored psychological wellbeing in lung cancer, evidence specifically relating to psychological stress among adults with lung adenocarcinoma in the UK remains fragmented. Differences in populations, methodologies and outcome measures create an inconsistent evidence base, limiting understanding of best practice and research priorities. </w:t>
      </w:r>
      <w:proofErr w:type="gramStart"/>
      <w:r w:rsidR="00EC2820">
        <w:rPr>
          <w:rFonts w:ascii="Arial" w:hAnsi="Arial" w:cs="Arial"/>
          <w:sz w:val="22"/>
          <w:szCs w:val="22"/>
        </w:rPr>
        <w:t>In order to</w:t>
      </w:r>
      <w:proofErr w:type="gramEnd"/>
      <w:r w:rsidR="00EC2820">
        <w:rPr>
          <w:rFonts w:ascii="Arial" w:hAnsi="Arial" w:cs="Arial"/>
          <w:sz w:val="22"/>
          <w:szCs w:val="22"/>
        </w:rPr>
        <w:t xml:space="preserve"> explore possibilities of better treatment of the patients, it is recommended to commission a scoping review (</w:t>
      </w:r>
      <w:r>
        <w:rPr>
          <w:rFonts w:ascii="Arial" w:hAnsi="Arial" w:cs="Arial"/>
          <w:sz w:val="22"/>
          <w:szCs w:val="22"/>
        </w:rPr>
        <w:t xml:space="preserve">Arksey and O’Malley, 2005; Peters et al., 2020). UK healthcare policy emphasises holistic, person-centred cancer care addressing both physical and psychological needs. The Health and Care Act 2022 </w:t>
      </w:r>
      <w:proofErr w:type="gramStart"/>
      <w:r>
        <w:rPr>
          <w:rFonts w:ascii="Arial" w:hAnsi="Arial" w:cs="Arial"/>
          <w:sz w:val="22"/>
          <w:szCs w:val="22"/>
        </w:rPr>
        <w:t>promotes</w:t>
      </w:r>
      <w:proofErr w:type="gramEnd"/>
      <w:r>
        <w:rPr>
          <w:rFonts w:ascii="Arial" w:hAnsi="Arial" w:cs="Arial"/>
          <w:sz w:val="22"/>
          <w:szCs w:val="22"/>
        </w:rPr>
        <w:t xml:space="preserve"> integrated care through Integrated Care Systems (ICSs), supporting </w:t>
      </w:r>
      <w:r w:rsidR="00EC2820">
        <w:rPr>
          <w:rFonts w:ascii="Arial" w:hAnsi="Arial" w:cs="Arial"/>
          <w:sz w:val="22"/>
          <w:szCs w:val="22"/>
        </w:rPr>
        <w:t>patient treatment</w:t>
      </w:r>
      <w:r>
        <w:rPr>
          <w:rFonts w:ascii="Arial" w:hAnsi="Arial" w:cs="Arial"/>
          <w:sz w:val="22"/>
          <w:szCs w:val="22"/>
        </w:rPr>
        <w:t xml:space="preserve"> including cancer (Department of Health and Social Care, 2022). NICE Guideline NG122 also recommends supportive care and access to psychological services alongside medical treatment (NICE, 2024). However, variation in psycho-oncology provision highlights the continued need for service development and evaluation.</w:t>
      </w:r>
    </w:p>
    <w:p w14:paraId="3BB33C5E" w14:textId="77777777" w:rsidR="00E95470" w:rsidRDefault="00E95470">
      <w:pPr>
        <w:rPr>
          <w:rFonts w:ascii="Arial" w:hAnsi="Arial" w:cs="Arial"/>
          <w:sz w:val="22"/>
          <w:szCs w:val="22"/>
        </w:rPr>
      </w:pPr>
    </w:p>
    <w:p w14:paraId="661FBF48" w14:textId="77777777" w:rsidR="00E95470" w:rsidRPr="00A27BF1" w:rsidRDefault="00000000">
      <w:pPr>
        <w:rPr>
          <w:rFonts w:ascii="Arial" w:hAnsi="Arial" w:cs="Arial"/>
          <w:b/>
          <w:bCs/>
          <w:sz w:val="22"/>
          <w:szCs w:val="22"/>
        </w:rPr>
      </w:pPr>
      <w:r w:rsidRPr="00A27BF1">
        <w:rPr>
          <w:rFonts w:ascii="Arial" w:hAnsi="Arial" w:cs="Arial"/>
          <w:b/>
          <w:bCs/>
          <w:sz w:val="22"/>
          <w:szCs w:val="22"/>
        </w:rPr>
        <w:t xml:space="preserve">Methods </w:t>
      </w:r>
    </w:p>
    <w:p w14:paraId="6AFA24E4" w14:textId="128B3CD1" w:rsidR="00E95470" w:rsidRDefault="00000000">
      <w:pPr>
        <w:rPr>
          <w:rFonts w:ascii="Arial" w:hAnsi="Arial" w:cs="Arial"/>
          <w:sz w:val="22"/>
          <w:szCs w:val="22"/>
        </w:rPr>
      </w:pPr>
      <w:r>
        <w:rPr>
          <w:rFonts w:ascii="Arial" w:hAnsi="Arial" w:cs="Arial"/>
          <w:sz w:val="22"/>
          <w:szCs w:val="22"/>
        </w:rPr>
        <w:t>A scoping review was appropriate as it enables examination of existing literature, identification of key concepts, summary of evidence and recognition of knowledge gaps (Arksey and O'Malley, 2005). Unlike systematic reviews, which address focused questions regarding intervention effectiveness, scoping reviews explore complex healthcare topics where evidence varies in design, methodology and outcomes (Peters et al., 2020). This approach was particularly suitable given the broad nature of psychological stress and the diversity of psycho-oncology research.</w:t>
      </w:r>
    </w:p>
    <w:p w14:paraId="2290F663" w14:textId="057590C3" w:rsidR="008409CE" w:rsidRDefault="00000000" w:rsidP="008409CE">
      <w:pPr>
        <w:spacing w:line="360" w:lineRule="auto"/>
        <w:rPr>
          <w:rFonts w:ascii="Arial" w:hAnsi="Arial" w:cs="Arial"/>
          <w:sz w:val="22"/>
          <w:szCs w:val="22"/>
        </w:rPr>
      </w:pPr>
      <w:r>
        <w:rPr>
          <w:rFonts w:ascii="Arial" w:hAnsi="Arial" w:cs="Arial"/>
          <w:sz w:val="22"/>
          <w:szCs w:val="22"/>
        </w:rPr>
        <w:t>A comprehensive literature search was conducted using PubMed,</w:t>
      </w:r>
      <w:r w:rsidR="008409CE">
        <w:rPr>
          <w:rFonts w:ascii="Arial" w:hAnsi="Arial" w:cs="Arial"/>
          <w:sz w:val="22"/>
          <w:szCs w:val="22"/>
        </w:rPr>
        <w:t xml:space="preserve"> EBSCO and PubMed</w:t>
      </w:r>
      <w:r>
        <w:rPr>
          <w:rFonts w:ascii="Arial" w:hAnsi="Arial" w:cs="Arial"/>
          <w:sz w:val="22"/>
          <w:szCs w:val="22"/>
        </w:rPr>
        <w:t xml:space="preserve"> covering medical, nursing, psychological and allied health literature. Searc</w:t>
      </w:r>
      <w:r w:rsidR="00EC2820">
        <w:rPr>
          <w:rFonts w:ascii="Arial" w:hAnsi="Arial" w:cs="Arial"/>
          <w:sz w:val="22"/>
          <w:szCs w:val="22"/>
        </w:rPr>
        <w:t>h query</w:t>
      </w:r>
      <w:r w:rsidR="00EE57A8">
        <w:rPr>
          <w:rFonts w:ascii="Arial" w:hAnsi="Arial" w:cs="Arial"/>
          <w:sz w:val="22"/>
          <w:szCs w:val="22"/>
        </w:rPr>
        <w:t xml:space="preserve"> was generated that </w:t>
      </w:r>
      <w:r>
        <w:rPr>
          <w:rFonts w:ascii="Arial" w:hAnsi="Arial" w:cs="Arial"/>
          <w:sz w:val="22"/>
          <w:szCs w:val="22"/>
        </w:rPr>
        <w:t>includ</w:t>
      </w:r>
      <w:r w:rsidR="00EE57A8">
        <w:rPr>
          <w:rFonts w:ascii="Arial" w:hAnsi="Arial" w:cs="Arial"/>
          <w:sz w:val="22"/>
          <w:szCs w:val="22"/>
        </w:rPr>
        <w:t>ed</w:t>
      </w:r>
      <w:r>
        <w:rPr>
          <w:rFonts w:ascii="Arial" w:hAnsi="Arial" w:cs="Arial"/>
          <w:sz w:val="22"/>
          <w:szCs w:val="22"/>
        </w:rPr>
        <w:t xml:space="preserve"> “lung adenocarcinoma”, “non-small cell lung cancer”, “psychological stress”, “psychological distress”, “anxiety”, “depression”, “emotional wellbeing”, “fear of cancer recurrence” and “United Kingdom”. Boolean operators (AND, OR) and were </w:t>
      </w:r>
      <w:proofErr w:type="gramStart"/>
      <w:r w:rsidR="00EE57A8">
        <w:rPr>
          <w:rFonts w:ascii="Arial" w:hAnsi="Arial" w:cs="Arial"/>
          <w:sz w:val="22"/>
          <w:szCs w:val="22"/>
        </w:rPr>
        <w:t xml:space="preserve">used </w:t>
      </w:r>
      <w:r>
        <w:rPr>
          <w:rFonts w:ascii="Arial" w:hAnsi="Arial" w:cs="Arial"/>
          <w:sz w:val="22"/>
          <w:szCs w:val="22"/>
        </w:rPr>
        <w:t xml:space="preserve"> to</w:t>
      </w:r>
      <w:proofErr w:type="gramEnd"/>
      <w:r>
        <w:rPr>
          <w:rFonts w:ascii="Arial" w:hAnsi="Arial" w:cs="Arial"/>
          <w:sz w:val="22"/>
          <w:szCs w:val="22"/>
        </w:rPr>
        <w:t xml:space="preserve"> </w:t>
      </w:r>
      <w:r w:rsidR="00EE57A8">
        <w:rPr>
          <w:rFonts w:ascii="Arial" w:hAnsi="Arial" w:cs="Arial"/>
          <w:sz w:val="22"/>
          <w:szCs w:val="22"/>
        </w:rPr>
        <w:t>maxi</w:t>
      </w:r>
      <w:r>
        <w:rPr>
          <w:rFonts w:ascii="Arial" w:hAnsi="Arial" w:cs="Arial"/>
          <w:sz w:val="22"/>
          <w:szCs w:val="22"/>
        </w:rPr>
        <w:t xml:space="preserve">mise </w:t>
      </w:r>
      <w:r w:rsidR="00EE57A8">
        <w:rPr>
          <w:rFonts w:ascii="Arial" w:hAnsi="Arial" w:cs="Arial"/>
          <w:sz w:val="22"/>
          <w:szCs w:val="22"/>
        </w:rPr>
        <w:t xml:space="preserve">results </w:t>
      </w:r>
      <w:r w:rsidR="008409CE">
        <w:rPr>
          <w:rFonts w:ascii="Arial" w:hAnsi="Arial" w:cs="Arial"/>
          <w:sz w:val="22"/>
          <w:szCs w:val="22"/>
        </w:rPr>
        <w:t xml:space="preserve">and using the search query as </w:t>
      </w:r>
    </w:p>
    <w:p w14:paraId="0E554D3D" w14:textId="4CD500EA" w:rsidR="008409CE" w:rsidRPr="006C77A7" w:rsidRDefault="008409CE" w:rsidP="008409CE">
      <w:pPr>
        <w:spacing w:line="360" w:lineRule="auto"/>
        <w:rPr>
          <w:rFonts w:ascii="Arial" w:hAnsi="Arial" w:cs="Arial"/>
          <w:sz w:val="22"/>
          <w:szCs w:val="22"/>
        </w:rPr>
      </w:pPr>
      <w:r>
        <w:rPr>
          <w:rFonts w:ascii="Arial" w:hAnsi="Arial" w:cs="Arial"/>
          <w:sz w:val="22"/>
          <w:szCs w:val="22"/>
        </w:rPr>
        <w:t>“</w:t>
      </w:r>
      <w:r w:rsidRPr="006C77A7">
        <w:rPr>
          <w:rFonts w:ascii="Arial" w:hAnsi="Arial" w:cs="Arial"/>
          <w:sz w:val="22"/>
          <w:szCs w:val="22"/>
        </w:rPr>
        <w:t>("psychological distress" OR anxiety OR depression OR "emotional distress" OR "mental health")</w:t>
      </w:r>
    </w:p>
    <w:p w14:paraId="7980E10B" w14:textId="77777777" w:rsidR="008409CE" w:rsidRPr="006C77A7" w:rsidRDefault="008409CE" w:rsidP="008409CE">
      <w:pPr>
        <w:spacing w:line="360" w:lineRule="auto"/>
        <w:rPr>
          <w:rFonts w:ascii="Arial" w:hAnsi="Arial" w:cs="Arial"/>
          <w:sz w:val="22"/>
          <w:szCs w:val="22"/>
        </w:rPr>
      </w:pPr>
      <w:r w:rsidRPr="006C77A7">
        <w:rPr>
          <w:rFonts w:ascii="Arial" w:hAnsi="Arial" w:cs="Arial"/>
          <w:sz w:val="22"/>
          <w:szCs w:val="22"/>
        </w:rPr>
        <w:t>AND</w:t>
      </w:r>
    </w:p>
    <w:p w14:paraId="60465290" w14:textId="77777777" w:rsidR="008409CE" w:rsidRPr="006C77A7" w:rsidRDefault="008409CE" w:rsidP="008409CE">
      <w:pPr>
        <w:spacing w:line="360" w:lineRule="auto"/>
        <w:rPr>
          <w:rFonts w:ascii="Arial" w:hAnsi="Arial" w:cs="Arial"/>
          <w:sz w:val="22"/>
          <w:szCs w:val="22"/>
        </w:rPr>
      </w:pPr>
      <w:r w:rsidRPr="006C77A7">
        <w:rPr>
          <w:rFonts w:ascii="Arial" w:hAnsi="Arial" w:cs="Arial"/>
          <w:sz w:val="22"/>
          <w:szCs w:val="22"/>
        </w:rPr>
        <w:lastRenderedPageBreak/>
        <w:t>("lung adenocarcinoma" OR "lung cancer" OR "non-small cell lung cancer" OR NSCLC)</w:t>
      </w:r>
    </w:p>
    <w:p w14:paraId="04DA49FD" w14:textId="77777777" w:rsidR="008409CE" w:rsidRPr="006C77A7" w:rsidRDefault="008409CE" w:rsidP="008409CE">
      <w:pPr>
        <w:spacing w:line="360" w:lineRule="auto"/>
        <w:rPr>
          <w:rFonts w:ascii="Arial" w:hAnsi="Arial" w:cs="Arial"/>
          <w:sz w:val="22"/>
          <w:szCs w:val="22"/>
        </w:rPr>
      </w:pPr>
      <w:r w:rsidRPr="006C77A7">
        <w:rPr>
          <w:rFonts w:ascii="Arial" w:hAnsi="Arial" w:cs="Arial"/>
          <w:sz w:val="22"/>
          <w:szCs w:val="22"/>
        </w:rPr>
        <w:t>AND</w:t>
      </w:r>
    </w:p>
    <w:p w14:paraId="4555230F" w14:textId="77777777" w:rsidR="008409CE" w:rsidRPr="006C77A7" w:rsidRDefault="008409CE" w:rsidP="008409CE">
      <w:pPr>
        <w:spacing w:line="360" w:lineRule="auto"/>
        <w:rPr>
          <w:rFonts w:ascii="Arial" w:hAnsi="Arial" w:cs="Arial"/>
          <w:sz w:val="22"/>
          <w:szCs w:val="22"/>
        </w:rPr>
      </w:pPr>
      <w:r w:rsidRPr="006C77A7">
        <w:rPr>
          <w:rFonts w:ascii="Arial" w:hAnsi="Arial" w:cs="Arial"/>
          <w:sz w:val="22"/>
          <w:szCs w:val="22"/>
        </w:rPr>
        <w:t>(UK OR "United Kingdom" OR Britain OR England OR Scotland OR Wales OR "Northern Ireland")</w:t>
      </w:r>
    </w:p>
    <w:p w14:paraId="6E2EE078" w14:textId="77777777" w:rsidR="008409CE" w:rsidRPr="006C77A7" w:rsidRDefault="008409CE" w:rsidP="008409CE">
      <w:pPr>
        <w:spacing w:line="360" w:lineRule="auto"/>
        <w:rPr>
          <w:rFonts w:ascii="Arial" w:hAnsi="Arial" w:cs="Arial"/>
          <w:sz w:val="22"/>
          <w:szCs w:val="22"/>
        </w:rPr>
      </w:pPr>
      <w:r w:rsidRPr="006C77A7">
        <w:rPr>
          <w:rFonts w:ascii="Arial" w:hAnsi="Arial" w:cs="Arial"/>
          <w:sz w:val="22"/>
          <w:szCs w:val="22"/>
        </w:rPr>
        <w:t>AND</w:t>
      </w:r>
    </w:p>
    <w:p w14:paraId="17665CA0" w14:textId="77777777" w:rsidR="008409CE" w:rsidRPr="006C77A7" w:rsidRDefault="008409CE" w:rsidP="008409CE">
      <w:pPr>
        <w:spacing w:line="360" w:lineRule="auto"/>
        <w:rPr>
          <w:rFonts w:ascii="Arial" w:hAnsi="Arial" w:cs="Arial"/>
          <w:sz w:val="22"/>
          <w:szCs w:val="22"/>
        </w:rPr>
      </w:pPr>
      <w:r w:rsidRPr="006C77A7">
        <w:rPr>
          <w:rFonts w:ascii="Arial" w:hAnsi="Arial" w:cs="Arial"/>
          <w:sz w:val="22"/>
          <w:szCs w:val="22"/>
        </w:rPr>
        <w:t>("older adults" OR elderly OR "aged 55-75" OR "55-75 years" OR "middle aged" OR "aged")</w:t>
      </w:r>
    </w:p>
    <w:p w14:paraId="7E4E5889" w14:textId="4CFC1182" w:rsidR="00E95470" w:rsidRDefault="00E95470">
      <w:pPr>
        <w:rPr>
          <w:rFonts w:ascii="Arial" w:hAnsi="Arial" w:cs="Arial"/>
          <w:sz w:val="22"/>
          <w:szCs w:val="22"/>
        </w:rPr>
      </w:pPr>
    </w:p>
    <w:p w14:paraId="1EA7775C" w14:textId="4855309D" w:rsidR="00E95470" w:rsidRDefault="00000000">
      <w:pPr>
        <w:rPr>
          <w:rFonts w:ascii="Arial" w:hAnsi="Arial" w:cs="Arial"/>
          <w:sz w:val="22"/>
          <w:szCs w:val="22"/>
        </w:rPr>
      </w:pPr>
      <w:r>
        <w:rPr>
          <w:rFonts w:ascii="Arial" w:hAnsi="Arial" w:cs="Arial"/>
          <w:sz w:val="22"/>
          <w:szCs w:val="22"/>
        </w:rPr>
        <w:t>Studies</w:t>
      </w:r>
      <w:r w:rsidR="00EE57A8">
        <w:rPr>
          <w:rFonts w:ascii="Arial" w:hAnsi="Arial" w:cs="Arial"/>
          <w:sz w:val="22"/>
          <w:szCs w:val="22"/>
        </w:rPr>
        <w:t xml:space="preserve"> that consisted of</w:t>
      </w:r>
      <w:r>
        <w:rPr>
          <w:rFonts w:ascii="Arial" w:hAnsi="Arial" w:cs="Arial"/>
          <w:sz w:val="22"/>
          <w:szCs w:val="22"/>
        </w:rPr>
        <w:t xml:space="preserve"> peer-reviewed</w:t>
      </w:r>
      <w:r w:rsidR="00EE57A8">
        <w:rPr>
          <w:rFonts w:ascii="Arial" w:hAnsi="Arial" w:cs="Arial"/>
          <w:sz w:val="22"/>
          <w:szCs w:val="22"/>
        </w:rPr>
        <w:t xml:space="preserve"> journals and scholarly articles and written in</w:t>
      </w:r>
      <w:r>
        <w:rPr>
          <w:rFonts w:ascii="Arial" w:hAnsi="Arial" w:cs="Arial"/>
          <w:sz w:val="22"/>
          <w:szCs w:val="22"/>
        </w:rPr>
        <w:t xml:space="preserve"> English </w:t>
      </w:r>
      <w:r w:rsidR="00EE57A8">
        <w:rPr>
          <w:rFonts w:ascii="Arial" w:hAnsi="Arial" w:cs="Arial"/>
          <w:sz w:val="22"/>
          <w:szCs w:val="22"/>
        </w:rPr>
        <w:t xml:space="preserve">language </w:t>
      </w:r>
      <w:r>
        <w:rPr>
          <w:rFonts w:ascii="Arial" w:hAnsi="Arial" w:cs="Arial"/>
          <w:sz w:val="22"/>
          <w:szCs w:val="22"/>
        </w:rPr>
        <w:t xml:space="preserve">between 2015 and </w:t>
      </w:r>
      <w:proofErr w:type="gramStart"/>
      <w:r>
        <w:rPr>
          <w:rFonts w:ascii="Arial" w:hAnsi="Arial" w:cs="Arial"/>
          <w:sz w:val="22"/>
          <w:szCs w:val="22"/>
        </w:rPr>
        <w:t>2025,</w:t>
      </w:r>
      <w:r w:rsidR="00EE57A8">
        <w:rPr>
          <w:rFonts w:ascii="Arial" w:hAnsi="Arial" w:cs="Arial"/>
          <w:sz w:val="22"/>
          <w:szCs w:val="22"/>
        </w:rPr>
        <w:t xml:space="preserve"> and</w:t>
      </w:r>
      <w:proofErr w:type="gramEnd"/>
      <w:r w:rsidR="00EE57A8">
        <w:rPr>
          <w:rFonts w:ascii="Arial" w:hAnsi="Arial" w:cs="Arial"/>
          <w:sz w:val="22"/>
          <w:szCs w:val="22"/>
        </w:rPr>
        <w:t xml:space="preserve"> examined </w:t>
      </w:r>
      <w:r>
        <w:rPr>
          <w:rFonts w:ascii="Arial" w:hAnsi="Arial" w:cs="Arial"/>
          <w:sz w:val="22"/>
          <w:szCs w:val="22"/>
        </w:rPr>
        <w:t xml:space="preserve">adults </w:t>
      </w:r>
      <w:r w:rsidR="00EE57A8">
        <w:rPr>
          <w:rFonts w:ascii="Arial" w:hAnsi="Arial" w:cs="Arial"/>
          <w:sz w:val="22"/>
          <w:szCs w:val="22"/>
        </w:rPr>
        <w:t>who suffered from</w:t>
      </w:r>
      <w:r>
        <w:rPr>
          <w:rFonts w:ascii="Arial" w:hAnsi="Arial" w:cs="Arial"/>
          <w:sz w:val="22"/>
          <w:szCs w:val="22"/>
        </w:rPr>
        <w:t xml:space="preserve"> lung adenocarcinoma or non-small cell lung cancer, and examined psychological stress or related outcomes such as anxiety, depression, distress or fear of recurrence. UK studies were prioritised; however, high-quality international studies were considered where UK evidence was limited. Editorials, conference abstracts, dissertations, case reports, opinion articles, paediatric studies and research unrelated to psychological wellbeing were excluded.</w:t>
      </w:r>
    </w:p>
    <w:p w14:paraId="199AB401" w14:textId="0680E1E2" w:rsidR="00E95470" w:rsidRDefault="00000000">
      <w:pPr>
        <w:rPr>
          <w:rFonts w:ascii="Arial" w:hAnsi="Arial" w:cs="Arial"/>
          <w:sz w:val="22"/>
          <w:szCs w:val="22"/>
        </w:rPr>
      </w:pPr>
      <w:r>
        <w:rPr>
          <w:rFonts w:ascii="Arial" w:hAnsi="Arial" w:cs="Arial"/>
          <w:sz w:val="22"/>
          <w:szCs w:val="22"/>
        </w:rPr>
        <w:t>Study selection followed a staged screening process</w:t>
      </w:r>
      <w:r w:rsidR="00EE57A8">
        <w:rPr>
          <w:rFonts w:ascii="Arial" w:hAnsi="Arial" w:cs="Arial"/>
          <w:sz w:val="22"/>
          <w:szCs w:val="22"/>
        </w:rPr>
        <w:t>.</w:t>
      </w:r>
      <w:r w:rsidR="00D00E3D" w:rsidRPr="00D00E3D">
        <w:rPr>
          <w:rFonts w:ascii="Arial" w:hAnsi="Arial" w:cs="Arial"/>
          <w:color w:val="000000"/>
          <w:sz w:val="27"/>
          <w:szCs w:val="27"/>
          <w:shd w:val="clear" w:color="auto" w:fill="F4F5F6"/>
        </w:rPr>
        <w:t xml:space="preserve"> </w:t>
      </w:r>
      <w:r w:rsidR="00D00E3D" w:rsidRPr="00D00E3D">
        <w:rPr>
          <w:rFonts w:ascii="Arial" w:hAnsi="Arial" w:cs="Arial"/>
          <w:sz w:val="22"/>
          <w:szCs w:val="22"/>
        </w:rPr>
        <w:t xml:space="preserve">Duplicate records were eliminated prior to screening titles and abstracts against the eligibility criteria. The extracted data encompassed the author, year, country, </w:t>
      </w:r>
      <w:r w:rsidR="00D00E3D">
        <w:rPr>
          <w:rFonts w:ascii="Arial" w:hAnsi="Arial" w:cs="Arial"/>
          <w:sz w:val="22"/>
          <w:szCs w:val="22"/>
        </w:rPr>
        <w:t>secondary oncological data</w:t>
      </w:r>
      <w:r w:rsidR="00D00E3D" w:rsidRPr="00D00E3D">
        <w:rPr>
          <w:rFonts w:ascii="Arial" w:hAnsi="Arial" w:cs="Arial"/>
          <w:sz w:val="22"/>
          <w:szCs w:val="22"/>
        </w:rPr>
        <w:t xml:space="preserve">, psychological </w:t>
      </w:r>
      <w:r w:rsidR="00D00E3D">
        <w:rPr>
          <w:rFonts w:ascii="Arial" w:hAnsi="Arial" w:cs="Arial"/>
          <w:sz w:val="22"/>
          <w:szCs w:val="22"/>
        </w:rPr>
        <w:t>symptoms</w:t>
      </w:r>
      <w:r w:rsidR="00D00E3D" w:rsidRPr="00D00E3D">
        <w:rPr>
          <w:rFonts w:ascii="Arial" w:hAnsi="Arial" w:cs="Arial"/>
          <w:sz w:val="22"/>
          <w:szCs w:val="22"/>
        </w:rPr>
        <w:t xml:space="preserve"> and </w:t>
      </w:r>
      <w:r w:rsidR="00D00E3D">
        <w:rPr>
          <w:rFonts w:ascii="Arial" w:hAnsi="Arial" w:cs="Arial"/>
          <w:sz w:val="22"/>
          <w:szCs w:val="22"/>
        </w:rPr>
        <w:t>corelating factors</w:t>
      </w:r>
      <w:r w:rsidR="00D00E3D" w:rsidRPr="00D00E3D">
        <w:rPr>
          <w:rFonts w:ascii="Arial" w:hAnsi="Arial" w:cs="Arial"/>
          <w:sz w:val="22"/>
          <w:szCs w:val="22"/>
        </w:rPr>
        <w:t>. The selection process was illustrated using a PRISMA-</w:t>
      </w:r>
      <w:proofErr w:type="spellStart"/>
      <w:r w:rsidR="00D00E3D" w:rsidRPr="00D00E3D">
        <w:rPr>
          <w:rFonts w:ascii="Arial" w:hAnsi="Arial" w:cs="Arial"/>
          <w:sz w:val="22"/>
          <w:szCs w:val="22"/>
        </w:rPr>
        <w:t>ScR</w:t>
      </w:r>
      <w:proofErr w:type="spellEnd"/>
      <w:r w:rsidR="00D00E3D" w:rsidRPr="00D00E3D">
        <w:rPr>
          <w:rFonts w:ascii="Arial" w:hAnsi="Arial" w:cs="Arial"/>
          <w:sz w:val="22"/>
          <w:szCs w:val="22"/>
        </w:rPr>
        <w:t xml:space="preserve"> flow diagram to ensure transparency (</w:t>
      </w:r>
      <w:proofErr w:type="spellStart"/>
      <w:r w:rsidR="00D00E3D" w:rsidRPr="00D00E3D">
        <w:rPr>
          <w:rFonts w:ascii="Arial" w:hAnsi="Arial" w:cs="Arial"/>
          <w:sz w:val="22"/>
          <w:szCs w:val="22"/>
        </w:rPr>
        <w:t>Tricco</w:t>
      </w:r>
      <w:proofErr w:type="spellEnd"/>
      <w:r w:rsidR="00D00E3D" w:rsidRPr="00D00E3D">
        <w:rPr>
          <w:rFonts w:ascii="Arial" w:hAnsi="Arial" w:cs="Arial"/>
          <w:sz w:val="22"/>
          <w:szCs w:val="22"/>
        </w:rPr>
        <w:t xml:space="preserve"> et al., 2018</w:t>
      </w:r>
      <w:proofErr w:type="gramStart"/>
      <w:r w:rsidR="00D00E3D" w:rsidRPr="00D00E3D">
        <w:rPr>
          <w:rFonts w:ascii="Arial" w:hAnsi="Arial" w:cs="Arial"/>
          <w:sz w:val="22"/>
          <w:szCs w:val="22"/>
        </w:rPr>
        <w:t>).</w:t>
      </w:r>
      <w:r w:rsidR="00EE57A8">
        <w:rPr>
          <w:rFonts w:ascii="Arial" w:hAnsi="Arial" w:cs="Arial"/>
          <w:sz w:val="22"/>
          <w:szCs w:val="22"/>
        </w:rPr>
        <w:t>.</w:t>
      </w:r>
      <w:proofErr w:type="gramEnd"/>
    </w:p>
    <w:p w14:paraId="5EF84AF3" w14:textId="77777777" w:rsidR="00E95470" w:rsidRDefault="00000000">
      <w:pPr>
        <w:rPr>
          <w:rFonts w:ascii="Arial" w:hAnsi="Arial" w:cs="Arial"/>
          <w:sz w:val="22"/>
          <w:szCs w:val="22"/>
        </w:rPr>
      </w:pPr>
      <w:r>
        <w:rPr>
          <w:rFonts w:ascii="Arial" w:hAnsi="Arial" w:cs="Arial"/>
          <w:sz w:val="22"/>
          <w:szCs w:val="22"/>
        </w:rPr>
        <w:t>Data analysis used thematic analysis following Braun and Clarke’s (2006) six-stage framework. This involved familiarisation, coding, identification of patterns, theme development, refinement and interpretation. Thematic analysis was selected as it enables synthesis of qualitative and quantitative findings across varied study designs, supporting comparison of psychological experiences among patients with lung adenocarcinoma. Identified themes informed the Results and Discussion sections.</w:t>
      </w:r>
    </w:p>
    <w:p w14:paraId="76603C24" w14:textId="25452559" w:rsidR="00E95470" w:rsidRDefault="00D00E3D">
      <w:pPr>
        <w:rPr>
          <w:rFonts w:ascii="Arial" w:hAnsi="Arial" w:cs="Arial"/>
          <w:sz w:val="22"/>
          <w:szCs w:val="22"/>
        </w:rPr>
      </w:pPr>
      <w:r>
        <w:rPr>
          <w:rFonts w:ascii="Arial" w:hAnsi="Arial" w:cs="Arial"/>
          <w:sz w:val="22"/>
          <w:szCs w:val="22"/>
        </w:rPr>
        <w:t xml:space="preserve">Due to the nature of the secondary data, there was no need to sought permission for ethical approval. </w:t>
      </w:r>
      <w:r w:rsidR="00000000">
        <w:rPr>
          <w:rFonts w:ascii="Arial" w:hAnsi="Arial" w:cs="Arial"/>
          <w:sz w:val="22"/>
          <w:szCs w:val="22"/>
        </w:rPr>
        <w:t>However, principles of academic integrity, transparency and responsible scholarship were maintained. Peer-reviewed studies were included, authors were acknowledged through accurate Harvard referencing, and findings were presented objectively without fabrication, falsification or selective reporting. Adherence to methodological guidance and ethical standards enhanced the credibility and trustworthiness of the review.</w:t>
      </w:r>
    </w:p>
    <w:p w14:paraId="64F0388C" w14:textId="77777777" w:rsidR="00E95470" w:rsidRDefault="00E95470">
      <w:pPr>
        <w:rPr>
          <w:rFonts w:ascii="Arial" w:hAnsi="Arial" w:cs="Arial"/>
          <w:sz w:val="22"/>
          <w:szCs w:val="22"/>
        </w:rPr>
      </w:pPr>
    </w:p>
    <w:p w14:paraId="6EB63C48" w14:textId="77777777" w:rsidR="00E95470" w:rsidRDefault="00000000">
      <w:pPr>
        <w:rPr>
          <w:rFonts w:ascii="Arial" w:hAnsi="Arial" w:cs="Arial"/>
          <w:sz w:val="22"/>
          <w:szCs w:val="22"/>
        </w:rPr>
      </w:pPr>
      <w:r>
        <w:rPr>
          <w:rFonts w:ascii="Arial" w:hAnsi="Arial" w:cs="Arial"/>
          <w:sz w:val="22"/>
          <w:szCs w:val="22"/>
        </w:rPr>
        <w:t>Table 1. inclusion and exclusion criteria</w:t>
      </w:r>
    </w:p>
    <w:tbl>
      <w:tblPr>
        <w:tblW w:w="9026" w:type="dxa"/>
        <w:tblCellMar>
          <w:left w:w="10" w:type="dxa"/>
          <w:right w:w="10" w:type="dxa"/>
        </w:tblCellMar>
        <w:tblLook w:val="0000" w:firstRow="0" w:lastRow="0" w:firstColumn="0" w:lastColumn="0" w:noHBand="0" w:noVBand="0"/>
      </w:tblPr>
      <w:tblGrid>
        <w:gridCol w:w="1639"/>
        <w:gridCol w:w="3908"/>
        <w:gridCol w:w="3479"/>
      </w:tblGrid>
      <w:tr w:rsidR="00E95470" w14:paraId="4626A25E" w14:textId="77777777">
        <w:trPr>
          <w:tblHeader/>
        </w:trPr>
        <w:tc>
          <w:tcPr>
            <w:tcW w:w="1639" w:type="dxa"/>
            <w:tcMar>
              <w:top w:w="15" w:type="dxa"/>
              <w:left w:w="15" w:type="dxa"/>
              <w:bottom w:w="15" w:type="dxa"/>
              <w:right w:w="15" w:type="dxa"/>
            </w:tcMar>
            <w:vAlign w:val="center"/>
          </w:tcPr>
          <w:p w14:paraId="603385CC" w14:textId="77777777" w:rsidR="00E95470" w:rsidRDefault="00000000">
            <w:pPr>
              <w:rPr>
                <w:rFonts w:ascii="Arial" w:hAnsi="Arial" w:cs="Arial"/>
                <w:b/>
                <w:bCs/>
                <w:sz w:val="22"/>
                <w:szCs w:val="22"/>
              </w:rPr>
            </w:pPr>
            <w:r>
              <w:rPr>
                <w:rFonts w:ascii="Arial" w:hAnsi="Arial" w:cs="Arial"/>
                <w:b/>
                <w:bCs/>
                <w:sz w:val="22"/>
                <w:szCs w:val="22"/>
              </w:rPr>
              <w:t>Criteria</w:t>
            </w:r>
          </w:p>
        </w:tc>
        <w:tc>
          <w:tcPr>
            <w:tcW w:w="3908" w:type="dxa"/>
            <w:tcMar>
              <w:top w:w="15" w:type="dxa"/>
              <w:left w:w="15" w:type="dxa"/>
              <w:bottom w:w="15" w:type="dxa"/>
              <w:right w:w="15" w:type="dxa"/>
            </w:tcMar>
            <w:vAlign w:val="center"/>
          </w:tcPr>
          <w:p w14:paraId="33A0D5D3" w14:textId="77777777" w:rsidR="00E95470" w:rsidRDefault="00000000">
            <w:pPr>
              <w:rPr>
                <w:rFonts w:ascii="Arial" w:hAnsi="Arial" w:cs="Arial"/>
                <w:b/>
                <w:bCs/>
                <w:sz w:val="22"/>
                <w:szCs w:val="22"/>
              </w:rPr>
            </w:pPr>
            <w:r>
              <w:rPr>
                <w:rFonts w:ascii="Arial" w:hAnsi="Arial" w:cs="Arial"/>
                <w:b/>
                <w:bCs/>
                <w:sz w:val="22"/>
                <w:szCs w:val="22"/>
              </w:rPr>
              <w:t>Inclusion Criteria</w:t>
            </w:r>
          </w:p>
        </w:tc>
        <w:tc>
          <w:tcPr>
            <w:tcW w:w="3479" w:type="dxa"/>
            <w:tcMar>
              <w:top w:w="15" w:type="dxa"/>
              <w:left w:w="15" w:type="dxa"/>
              <w:bottom w:w="15" w:type="dxa"/>
              <w:right w:w="15" w:type="dxa"/>
            </w:tcMar>
            <w:vAlign w:val="center"/>
          </w:tcPr>
          <w:p w14:paraId="3C37DD03" w14:textId="77777777" w:rsidR="00E95470" w:rsidRDefault="00000000">
            <w:pPr>
              <w:rPr>
                <w:rFonts w:ascii="Arial" w:hAnsi="Arial" w:cs="Arial"/>
                <w:b/>
                <w:bCs/>
                <w:sz w:val="22"/>
                <w:szCs w:val="22"/>
              </w:rPr>
            </w:pPr>
            <w:r>
              <w:rPr>
                <w:rFonts w:ascii="Arial" w:hAnsi="Arial" w:cs="Arial"/>
                <w:b/>
                <w:bCs/>
                <w:sz w:val="22"/>
                <w:szCs w:val="22"/>
              </w:rPr>
              <w:t>Exclusion Criteria</w:t>
            </w:r>
          </w:p>
        </w:tc>
      </w:tr>
      <w:tr w:rsidR="00E95470" w14:paraId="3D331F68" w14:textId="77777777">
        <w:tc>
          <w:tcPr>
            <w:tcW w:w="1639" w:type="dxa"/>
            <w:tcMar>
              <w:top w:w="15" w:type="dxa"/>
              <w:left w:w="15" w:type="dxa"/>
              <w:bottom w:w="15" w:type="dxa"/>
              <w:right w:w="15" w:type="dxa"/>
            </w:tcMar>
            <w:vAlign w:val="center"/>
          </w:tcPr>
          <w:p w14:paraId="532FC7AA" w14:textId="77777777" w:rsidR="00E95470" w:rsidRDefault="00000000">
            <w:r>
              <w:rPr>
                <w:rFonts w:ascii="Arial" w:hAnsi="Arial" w:cs="Arial"/>
                <w:b/>
                <w:bCs/>
                <w:sz w:val="22"/>
                <w:szCs w:val="22"/>
              </w:rPr>
              <w:t>Population</w:t>
            </w:r>
          </w:p>
        </w:tc>
        <w:tc>
          <w:tcPr>
            <w:tcW w:w="3908" w:type="dxa"/>
            <w:tcMar>
              <w:top w:w="15" w:type="dxa"/>
              <w:left w:w="15" w:type="dxa"/>
              <w:bottom w:w="15" w:type="dxa"/>
              <w:right w:w="15" w:type="dxa"/>
            </w:tcMar>
            <w:vAlign w:val="center"/>
          </w:tcPr>
          <w:p w14:paraId="6B0BA497" w14:textId="77777777" w:rsidR="00E95470" w:rsidRDefault="00000000">
            <w:pPr>
              <w:rPr>
                <w:rFonts w:ascii="Arial" w:hAnsi="Arial" w:cs="Arial"/>
                <w:sz w:val="22"/>
                <w:szCs w:val="22"/>
              </w:rPr>
            </w:pPr>
            <w:r>
              <w:rPr>
                <w:rFonts w:ascii="Arial" w:hAnsi="Arial" w:cs="Arial"/>
                <w:sz w:val="22"/>
                <w:szCs w:val="22"/>
              </w:rPr>
              <w:t>Adults (≥18 years) diagnosed with lung adenocarcinoma or non-small cell lung cancer (NSCLC).</w:t>
            </w:r>
          </w:p>
        </w:tc>
        <w:tc>
          <w:tcPr>
            <w:tcW w:w="3479" w:type="dxa"/>
            <w:tcMar>
              <w:top w:w="15" w:type="dxa"/>
              <w:left w:w="15" w:type="dxa"/>
              <w:bottom w:w="15" w:type="dxa"/>
              <w:right w:w="15" w:type="dxa"/>
            </w:tcMar>
            <w:vAlign w:val="center"/>
          </w:tcPr>
          <w:p w14:paraId="38B61AE9" w14:textId="77777777" w:rsidR="00E95470" w:rsidRDefault="00000000">
            <w:pPr>
              <w:rPr>
                <w:rFonts w:ascii="Arial" w:hAnsi="Arial" w:cs="Arial"/>
                <w:sz w:val="22"/>
                <w:szCs w:val="22"/>
              </w:rPr>
            </w:pPr>
            <w:r>
              <w:rPr>
                <w:rFonts w:ascii="Arial" w:hAnsi="Arial" w:cs="Arial"/>
                <w:sz w:val="22"/>
                <w:szCs w:val="22"/>
              </w:rPr>
              <w:t xml:space="preserve">Children and adolescents (&lt;18 years); patients with other primary cancers unless lung </w:t>
            </w:r>
            <w:r>
              <w:rPr>
                <w:rFonts w:ascii="Arial" w:hAnsi="Arial" w:cs="Arial"/>
                <w:sz w:val="22"/>
                <w:szCs w:val="22"/>
              </w:rPr>
              <w:lastRenderedPageBreak/>
              <w:t>adenocarcinoma findings were reported separately.</w:t>
            </w:r>
          </w:p>
        </w:tc>
      </w:tr>
      <w:tr w:rsidR="00E95470" w14:paraId="660F7026" w14:textId="77777777">
        <w:tc>
          <w:tcPr>
            <w:tcW w:w="1639" w:type="dxa"/>
            <w:tcMar>
              <w:top w:w="15" w:type="dxa"/>
              <w:left w:w="15" w:type="dxa"/>
              <w:bottom w:w="15" w:type="dxa"/>
              <w:right w:w="15" w:type="dxa"/>
            </w:tcMar>
            <w:vAlign w:val="center"/>
          </w:tcPr>
          <w:p w14:paraId="6D48AC8C" w14:textId="77777777" w:rsidR="00E95470" w:rsidRDefault="00000000">
            <w:r>
              <w:rPr>
                <w:rFonts w:ascii="Arial" w:hAnsi="Arial" w:cs="Arial"/>
                <w:b/>
                <w:bCs/>
                <w:sz w:val="22"/>
                <w:szCs w:val="22"/>
              </w:rPr>
              <w:lastRenderedPageBreak/>
              <w:t>Phenomenon of Interest</w:t>
            </w:r>
          </w:p>
        </w:tc>
        <w:tc>
          <w:tcPr>
            <w:tcW w:w="3908" w:type="dxa"/>
            <w:tcMar>
              <w:top w:w="15" w:type="dxa"/>
              <w:left w:w="15" w:type="dxa"/>
              <w:bottom w:w="15" w:type="dxa"/>
              <w:right w:w="15" w:type="dxa"/>
            </w:tcMar>
            <w:vAlign w:val="center"/>
          </w:tcPr>
          <w:p w14:paraId="181079E9" w14:textId="4382E7AF" w:rsidR="00E95470" w:rsidRDefault="00000000">
            <w:pPr>
              <w:rPr>
                <w:rFonts w:ascii="Arial" w:hAnsi="Arial" w:cs="Arial"/>
                <w:sz w:val="22"/>
                <w:szCs w:val="22"/>
              </w:rPr>
            </w:pPr>
            <w:r>
              <w:rPr>
                <w:rFonts w:ascii="Arial" w:hAnsi="Arial" w:cs="Arial"/>
                <w:sz w:val="22"/>
                <w:szCs w:val="22"/>
              </w:rPr>
              <w:t>Studies investigating psychological stress, psychological distress, anxiety, depression, emotional wellbeing, fear of cancer recurrence or coping.</w:t>
            </w:r>
          </w:p>
        </w:tc>
        <w:tc>
          <w:tcPr>
            <w:tcW w:w="3479" w:type="dxa"/>
            <w:tcMar>
              <w:top w:w="15" w:type="dxa"/>
              <w:left w:w="15" w:type="dxa"/>
              <w:bottom w:w="15" w:type="dxa"/>
              <w:right w:w="15" w:type="dxa"/>
            </w:tcMar>
            <w:vAlign w:val="center"/>
          </w:tcPr>
          <w:p w14:paraId="4B21ADA5" w14:textId="77777777" w:rsidR="00E95470" w:rsidRDefault="00000000">
            <w:pPr>
              <w:rPr>
                <w:rFonts w:ascii="Arial" w:hAnsi="Arial" w:cs="Arial"/>
                <w:sz w:val="22"/>
                <w:szCs w:val="22"/>
              </w:rPr>
            </w:pPr>
            <w:r>
              <w:rPr>
                <w:rFonts w:ascii="Arial" w:hAnsi="Arial" w:cs="Arial"/>
                <w:sz w:val="22"/>
                <w:szCs w:val="22"/>
              </w:rPr>
              <w:t>Studies focusing solely on physical symptoms, pharmacological treatments or surgical outcomes without psychological outcomes.</w:t>
            </w:r>
          </w:p>
        </w:tc>
      </w:tr>
      <w:tr w:rsidR="00E95470" w14:paraId="0EFC3154" w14:textId="77777777">
        <w:tc>
          <w:tcPr>
            <w:tcW w:w="1639" w:type="dxa"/>
            <w:tcMar>
              <w:top w:w="15" w:type="dxa"/>
              <w:left w:w="15" w:type="dxa"/>
              <w:bottom w:w="15" w:type="dxa"/>
              <w:right w:w="15" w:type="dxa"/>
            </w:tcMar>
            <w:vAlign w:val="center"/>
          </w:tcPr>
          <w:p w14:paraId="794E6081" w14:textId="77777777" w:rsidR="00E95470" w:rsidRDefault="00000000">
            <w:r>
              <w:rPr>
                <w:rFonts w:ascii="Arial" w:hAnsi="Arial" w:cs="Arial"/>
                <w:b/>
                <w:bCs/>
                <w:sz w:val="22"/>
                <w:szCs w:val="22"/>
              </w:rPr>
              <w:t>Context</w:t>
            </w:r>
          </w:p>
        </w:tc>
        <w:tc>
          <w:tcPr>
            <w:tcW w:w="3908" w:type="dxa"/>
            <w:tcMar>
              <w:top w:w="15" w:type="dxa"/>
              <w:left w:w="15" w:type="dxa"/>
              <w:bottom w:w="15" w:type="dxa"/>
              <w:right w:w="15" w:type="dxa"/>
            </w:tcMar>
            <w:vAlign w:val="center"/>
          </w:tcPr>
          <w:p w14:paraId="4ED93AFC" w14:textId="0FC43D04" w:rsidR="00E95470" w:rsidRDefault="00000000">
            <w:pPr>
              <w:rPr>
                <w:rFonts w:ascii="Arial" w:hAnsi="Arial" w:cs="Arial"/>
                <w:sz w:val="22"/>
                <w:szCs w:val="22"/>
              </w:rPr>
            </w:pPr>
            <w:r>
              <w:rPr>
                <w:rFonts w:ascii="Arial" w:hAnsi="Arial" w:cs="Arial"/>
                <w:sz w:val="22"/>
                <w:szCs w:val="22"/>
              </w:rPr>
              <w:t>United Kingdom</w:t>
            </w:r>
            <w:r w:rsidR="00D00E3D">
              <w:rPr>
                <w:rFonts w:ascii="Arial" w:hAnsi="Arial" w:cs="Arial"/>
                <w:sz w:val="22"/>
                <w:szCs w:val="22"/>
              </w:rPr>
              <w:t xml:space="preserve"> based studies</w:t>
            </w:r>
            <w:r>
              <w:rPr>
                <w:rFonts w:ascii="Arial" w:hAnsi="Arial" w:cs="Arial"/>
                <w:sz w:val="22"/>
                <w:szCs w:val="22"/>
              </w:rPr>
              <w:t xml:space="preserve"> Where UK-specific evidence was limited, high-quality international studies were included to provide contextual understanding.</w:t>
            </w:r>
          </w:p>
        </w:tc>
        <w:tc>
          <w:tcPr>
            <w:tcW w:w="3479" w:type="dxa"/>
            <w:tcMar>
              <w:top w:w="15" w:type="dxa"/>
              <w:left w:w="15" w:type="dxa"/>
              <w:bottom w:w="15" w:type="dxa"/>
              <w:right w:w="15" w:type="dxa"/>
            </w:tcMar>
            <w:vAlign w:val="center"/>
          </w:tcPr>
          <w:p w14:paraId="7EB8B4C7" w14:textId="77777777" w:rsidR="00E95470" w:rsidRDefault="00000000">
            <w:pPr>
              <w:rPr>
                <w:rFonts w:ascii="Arial" w:hAnsi="Arial" w:cs="Arial"/>
                <w:sz w:val="22"/>
                <w:szCs w:val="22"/>
              </w:rPr>
            </w:pPr>
            <w:r>
              <w:rPr>
                <w:rFonts w:ascii="Arial" w:hAnsi="Arial" w:cs="Arial"/>
                <w:sz w:val="22"/>
                <w:szCs w:val="22"/>
              </w:rPr>
              <w:t>Studies with no relevance to lung adenocarcinoma or psychological wellbeing.</w:t>
            </w:r>
          </w:p>
        </w:tc>
      </w:tr>
      <w:tr w:rsidR="00E95470" w14:paraId="0ACE3912" w14:textId="77777777">
        <w:tc>
          <w:tcPr>
            <w:tcW w:w="1639" w:type="dxa"/>
            <w:tcMar>
              <w:top w:w="15" w:type="dxa"/>
              <w:left w:w="15" w:type="dxa"/>
              <w:bottom w:w="15" w:type="dxa"/>
              <w:right w:w="15" w:type="dxa"/>
            </w:tcMar>
            <w:vAlign w:val="center"/>
          </w:tcPr>
          <w:p w14:paraId="7BFD20E1" w14:textId="77777777" w:rsidR="00E95470" w:rsidRDefault="00000000">
            <w:r>
              <w:rPr>
                <w:rFonts w:ascii="Arial" w:hAnsi="Arial" w:cs="Arial"/>
                <w:b/>
                <w:bCs/>
                <w:sz w:val="22"/>
                <w:szCs w:val="22"/>
              </w:rPr>
              <w:t>Study Design</w:t>
            </w:r>
          </w:p>
        </w:tc>
        <w:tc>
          <w:tcPr>
            <w:tcW w:w="3908" w:type="dxa"/>
            <w:tcMar>
              <w:top w:w="15" w:type="dxa"/>
              <w:left w:w="15" w:type="dxa"/>
              <w:bottom w:w="15" w:type="dxa"/>
              <w:right w:w="15" w:type="dxa"/>
            </w:tcMar>
            <w:vAlign w:val="center"/>
          </w:tcPr>
          <w:p w14:paraId="38E34EE0" w14:textId="64591974" w:rsidR="00E95470" w:rsidRDefault="00000000">
            <w:pPr>
              <w:rPr>
                <w:rFonts w:ascii="Arial" w:hAnsi="Arial" w:cs="Arial"/>
                <w:sz w:val="22"/>
                <w:szCs w:val="22"/>
              </w:rPr>
            </w:pPr>
            <w:r>
              <w:rPr>
                <w:rFonts w:ascii="Arial" w:hAnsi="Arial" w:cs="Arial"/>
                <w:sz w:val="22"/>
                <w:szCs w:val="22"/>
              </w:rPr>
              <w:t>Quantitative</w:t>
            </w:r>
            <w:r w:rsidR="008409CE">
              <w:rPr>
                <w:rFonts w:ascii="Arial" w:hAnsi="Arial" w:cs="Arial"/>
                <w:sz w:val="22"/>
                <w:szCs w:val="22"/>
              </w:rPr>
              <w:t xml:space="preserve"> and</w:t>
            </w:r>
            <w:r>
              <w:rPr>
                <w:rFonts w:ascii="Arial" w:hAnsi="Arial" w:cs="Arial"/>
                <w:sz w:val="22"/>
                <w:szCs w:val="22"/>
              </w:rPr>
              <w:t xml:space="preserve"> </w:t>
            </w:r>
            <w:r w:rsidR="008409CE">
              <w:rPr>
                <w:rFonts w:ascii="Arial" w:hAnsi="Arial" w:cs="Arial"/>
                <w:sz w:val="22"/>
                <w:szCs w:val="22"/>
              </w:rPr>
              <w:t>secondary</w:t>
            </w:r>
            <w:r>
              <w:rPr>
                <w:rFonts w:ascii="Arial" w:hAnsi="Arial" w:cs="Arial"/>
                <w:sz w:val="22"/>
                <w:szCs w:val="22"/>
              </w:rPr>
              <w:t xml:space="preserve"> research, together with relevant systematic reviews</w:t>
            </w:r>
            <w:r w:rsidR="008409CE">
              <w:rPr>
                <w:rFonts w:ascii="Arial" w:hAnsi="Arial" w:cs="Arial"/>
                <w:sz w:val="22"/>
                <w:szCs w:val="22"/>
              </w:rPr>
              <w:t>.</w:t>
            </w:r>
          </w:p>
        </w:tc>
        <w:tc>
          <w:tcPr>
            <w:tcW w:w="3479" w:type="dxa"/>
            <w:tcMar>
              <w:top w:w="15" w:type="dxa"/>
              <w:left w:w="15" w:type="dxa"/>
              <w:bottom w:w="15" w:type="dxa"/>
              <w:right w:w="15" w:type="dxa"/>
            </w:tcMar>
            <w:vAlign w:val="center"/>
          </w:tcPr>
          <w:p w14:paraId="0355BA06" w14:textId="77777777" w:rsidR="00E95470" w:rsidRDefault="00000000">
            <w:pPr>
              <w:rPr>
                <w:rFonts w:ascii="Arial" w:hAnsi="Arial" w:cs="Arial"/>
                <w:sz w:val="22"/>
                <w:szCs w:val="22"/>
              </w:rPr>
            </w:pPr>
            <w:r>
              <w:rPr>
                <w:rFonts w:ascii="Arial" w:hAnsi="Arial" w:cs="Arial"/>
                <w:sz w:val="22"/>
                <w:szCs w:val="22"/>
              </w:rPr>
              <w:t>Editorials, opinion papers, conference abstracts, case reports, letters to the editor and unpublished dissertations.</w:t>
            </w:r>
          </w:p>
        </w:tc>
      </w:tr>
      <w:tr w:rsidR="00E95470" w14:paraId="11AD21FB" w14:textId="77777777">
        <w:tc>
          <w:tcPr>
            <w:tcW w:w="1639" w:type="dxa"/>
            <w:tcMar>
              <w:top w:w="15" w:type="dxa"/>
              <w:left w:w="15" w:type="dxa"/>
              <w:bottom w:w="15" w:type="dxa"/>
              <w:right w:w="15" w:type="dxa"/>
            </w:tcMar>
            <w:vAlign w:val="center"/>
          </w:tcPr>
          <w:p w14:paraId="2470268E" w14:textId="77777777" w:rsidR="00E95470" w:rsidRDefault="00000000">
            <w:r>
              <w:rPr>
                <w:rFonts w:ascii="Arial" w:hAnsi="Arial" w:cs="Arial"/>
                <w:b/>
                <w:bCs/>
                <w:sz w:val="22"/>
                <w:szCs w:val="22"/>
              </w:rPr>
              <w:t>Publication Date</w:t>
            </w:r>
          </w:p>
        </w:tc>
        <w:tc>
          <w:tcPr>
            <w:tcW w:w="3908" w:type="dxa"/>
            <w:tcMar>
              <w:top w:w="15" w:type="dxa"/>
              <w:left w:w="15" w:type="dxa"/>
              <w:bottom w:w="15" w:type="dxa"/>
              <w:right w:w="15" w:type="dxa"/>
            </w:tcMar>
            <w:vAlign w:val="center"/>
          </w:tcPr>
          <w:p w14:paraId="7D83E635" w14:textId="77777777" w:rsidR="00E95470" w:rsidRDefault="00000000">
            <w:pPr>
              <w:rPr>
                <w:rFonts w:ascii="Arial" w:hAnsi="Arial" w:cs="Arial"/>
                <w:sz w:val="22"/>
                <w:szCs w:val="22"/>
              </w:rPr>
            </w:pPr>
            <w:r>
              <w:rPr>
                <w:rFonts w:ascii="Arial" w:hAnsi="Arial" w:cs="Arial"/>
                <w:sz w:val="22"/>
                <w:szCs w:val="22"/>
              </w:rPr>
              <w:t>January 2015 – December 2025.</w:t>
            </w:r>
          </w:p>
        </w:tc>
        <w:tc>
          <w:tcPr>
            <w:tcW w:w="3479" w:type="dxa"/>
            <w:tcMar>
              <w:top w:w="15" w:type="dxa"/>
              <w:left w:w="15" w:type="dxa"/>
              <w:bottom w:w="15" w:type="dxa"/>
              <w:right w:w="15" w:type="dxa"/>
            </w:tcMar>
            <w:vAlign w:val="center"/>
          </w:tcPr>
          <w:p w14:paraId="48236A2D" w14:textId="77777777" w:rsidR="00E95470" w:rsidRDefault="00000000">
            <w:pPr>
              <w:rPr>
                <w:rFonts w:ascii="Arial" w:hAnsi="Arial" w:cs="Arial"/>
                <w:sz w:val="22"/>
                <w:szCs w:val="22"/>
              </w:rPr>
            </w:pPr>
            <w:r>
              <w:rPr>
                <w:rFonts w:ascii="Arial" w:hAnsi="Arial" w:cs="Arial"/>
                <w:sz w:val="22"/>
                <w:szCs w:val="22"/>
              </w:rPr>
              <w:t>Studies published before 2015.</w:t>
            </w:r>
          </w:p>
        </w:tc>
      </w:tr>
      <w:tr w:rsidR="00E95470" w14:paraId="43877E43" w14:textId="77777777">
        <w:tc>
          <w:tcPr>
            <w:tcW w:w="1639" w:type="dxa"/>
            <w:tcMar>
              <w:top w:w="15" w:type="dxa"/>
              <w:left w:w="15" w:type="dxa"/>
              <w:bottom w:w="15" w:type="dxa"/>
              <w:right w:w="15" w:type="dxa"/>
            </w:tcMar>
            <w:vAlign w:val="center"/>
          </w:tcPr>
          <w:p w14:paraId="39FD67A9" w14:textId="77777777" w:rsidR="00E95470" w:rsidRDefault="00000000">
            <w:r>
              <w:rPr>
                <w:rFonts w:ascii="Arial" w:hAnsi="Arial" w:cs="Arial"/>
                <w:b/>
                <w:bCs/>
                <w:sz w:val="22"/>
                <w:szCs w:val="22"/>
              </w:rPr>
              <w:t>Language</w:t>
            </w:r>
          </w:p>
        </w:tc>
        <w:tc>
          <w:tcPr>
            <w:tcW w:w="3908" w:type="dxa"/>
            <w:tcMar>
              <w:top w:w="15" w:type="dxa"/>
              <w:left w:w="15" w:type="dxa"/>
              <w:bottom w:w="15" w:type="dxa"/>
              <w:right w:w="15" w:type="dxa"/>
            </w:tcMar>
            <w:vAlign w:val="center"/>
          </w:tcPr>
          <w:p w14:paraId="497E9131" w14:textId="77777777" w:rsidR="00E95470" w:rsidRDefault="00000000">
            <w:pPr>
              <w:rPr>
                <w:rFonts w:ascii="Arial" w:hAnsi="Arial" w:cs="Arial"/>
                <w:sz w:val="22"/>
                <w:szCs w:val="22"/>
              </w:rPr>
            </w:pPr>
            <w:r>
              <w:rPr>
                <w:rFonts w:ascii="Arial" w:hAnsi="Arial" w:cs="Arial"/>
                <w:sz w:val="22"/>
                <w:szCs w:val="22"/>
              </w:rPr>
              <w:t>English.</w:t>
            </w:r>
          </w:p>
        </w:tc>
        <w:tc>
          <w:tcPr>
            <w:tcW w:w="3479" w:type="dxa"/>
            <w:tcMar>
              <w:top w:w="15" w:type="dxa"/>
              <w:left w:w="15" w:type="dxa"/>
              <w:bottom w:w="15" w:type="dxa"/>
              <w:right w:w="15" w:type="dxa"/>
            </w:tcMar>
            <w:vAlign w:val="center"/>
          </w:tcPr>
          <w:p w14:paraId="1794D3A1" w14:textId="77777777" w:rsidR="00E95470" w:rsidRDefault="00000000">
            <w:pPr>
              <w:rPr>
                <w:rFonts w:ascii="Arial" w:hAnsi="Arial" w:cs="Arial"/>
                <w:sz w:val="22"/>
                <w:szCs w:val="22"/>
              </w:rPr>
            </w:pPr>
            <w:r>
              <w:rPr>
                <w:rFonts w:ascii="Arial" w:hAnsi="Arial" w:cs="Arial"/>
                <w:sz w:val="22"/>
                <w:szCs w:val="22"/>
              </w:rPr>
              <w:t>Non-English publications.</w:t>
            </w:r>
          </w:p>
        </w:tc>
      </w:tr>
      <w:tr w:rsidR="00E95470" w14:paraId="6A6E1795" w14:textId="77777777">
        <w:tc>
          <w:tcPr>
            <w:tcW w:w="1639" w:type="dxa"/>
            <w:tcMar>
              <w:top w:w="15" w:type="dxa"/>
              <w:left w:w="15" w:type="dxa"/>
              <w:bottom w:w="15" w:type="dxa"/>
              <w:right w:w="15" w:type="dxa"/>
            </w:tcMar>
            <w:vAlign w:val="center"/>
          </w:tcPr>
          <w:p w14:paraId="4003A1B6" w14:textId="77777777" w:rsidR="00E95470" w:rsidRDefault="00000000">
            <w:r>
              <w:rPr>
                <w:rFonts w:ascii="Arial" w:hAnsi="Arial" w:cs="Arial"/>
                <w:b/>
                <w:bCs/>
                <w:sz w:val="22"/>
                <w:szCs w:val="22"/>
              </w:rPr>
              <w:t>Publication Type</w:t>
            </w:r>
          </w:p>
        </w:tc>
        <w:tc>
          <w:tcPr>
            <w:tcW w:w="3908" w:type="dxa"/>
            <w:tcMar>
              <w:top w:w="15" w:type="dxa"/>
              <w:left w:w="15" w:type="dxa"/>
              <w:bottom w:w="15" w:type="dxa"/>
              <w:right w:w="15" w:type="dxa"/>
            </w:tcMar>
            <w:vAlign w:val="center"/>
          </w:tcPr>
          <w:p w14:paraId="665FA6FF" w14:textId="77777777" w:rsidR="00E95470" w:rsidRDefault="00000000">
            <w:pPr>
              <w:rPr>
                <w:rFonts w:ascii="Arial" w:hAnsi="Arial" w:cs="Arial"/>
                <w:sz w:val="22"/>
                <w:szCs w:val="22"/>
              </w:rPr>
            </w:pPr>
            <w:r>
              <w:rPr>
                <w:rFonts w:ascii="Arial" w:hAnsi="Arial" w:cs="Arial"/>
                <w:sz w:val="22"/>
                <w:szCs w:val="22"/>
              </w:rPr>
              <w:t>Peer-reviewed journal articles.</w:t>
            </w:r>
          </w:p>
        </w:tc>
        <w:tc>
          <w:tcPr>
            <w:tcW w:w="3479" w:type="dxa"/>
            <w:tcMar>
              <w:top w:w="15" w:type="dxa"/>
              <w:left w:w="15" w:type="dxa"/>
              <w:bottom w:w="15" w:type="dxa"/>
              <w:right w:w="15" w:type="dxa"/>
            </w:tcMar>
            <w:vAlign w:val="center"/>
          </w:tcPr>
          <w:p w14:paraId="7E966358" w14:textId="77777777" w:rsidR="00E95470" w:rsidRDefault="00000000">
            <w:pPr>
              <w:rPr>
                <w:rFonts w:ascii="Arial" w:hAnsi="Arial" w:cs="Arial"/>
                <w:sz w:val="22"/>
                <w:szCs w:val="22"/>
              </w:rPr>
            </w:pPr>
            <w:r>
              <w:rPr>
                <w:rFonts w:ascii="Arial" w:hAnsi="Arial" w:cs="Arial"/>
                <w:sz w:val="22"/>
                <w:szCs w:val="22"/>
              </w:rPr>
              <w:t>Grey literature, newspaper articles and non-peer-reviewed sources.</w:t>
            </w:r>
          </w:p>
        </w:tc>
      </w:tr>
    </w:tbl>
    <w:p w14:paraId="12225113" w14:textId="3182CE7F" w:rsidR="00E95470" w:rsidRDefault="00E95470">
      <w:pPr>
        <w:rPr>
          <w:rFonts w:ascii="Arial" w:hAnsi="Arial" w:cs="Arial"/>
          <w:sz w:val="22"/>
          <w:szCs w:val="22"/>
        </w:rPr>
      </w:pPr>
    </w:p>
    <w:tbl>
      <w:tblPr>
        <w:tblW w:w="9026" w:type="dxa"/>
        <w:tblCellMar>
          <w:left w:w="10" w:type="dxa"/>
          <w:right w:w="10" w:type="dxa"/>
        </w:tblCellMar>
        <w:tblLook w:val="0000" w:firstRow="0" w:lastRow="0" w:firstColumn="0" w:lastColumn="0" w:noHBand="0" w:noVBand="0"/>
      </w:tblPr>
      <w:tblGrid>
        <w:gridCol w:w="1078"/>
        <w:gridCol w:w="7948"/>
      </w:tblGrid>
      <w:tr w:rsidR="00E95470" w14:paraId="3368382A" w14:textId="77777777">
        <w:trPr>
          <w:tblHeader/>
        </w:trPr>
        <w:tc>
          <w:tcPr>
            <w:tcW w:w="1078" w:type="dxa"/>
            <w:tcMar>
              <w:top w:w="15" w:type="dxa"/>
              <w:left w:w="15" w:type="dxa"/>
              <w:bottom w:w="15" w:type="dxa"/>
              <w:right w:w="15" w:type="dxa"/>
            </w:tcMar>
            <w:vAlign w:val="center"/>
          </w:tcPr>
          <w:p w14:paraId="498D0391" w14:textId="77777777" w:rsidR="00E95470" w:rsidRDefault="00000000">
            <w:pPr>
              <w:rPr>
                <w:rFonts w:ascii="Arial" w:hAnsi="Arial" w:cs="Arial"/>
                <w:b/>
                <w:bCs/>
                <w:sz w:val="22"/>
                <w:szCs w:val="22"/>
              </w:rPr>
            </w:pPr>
            <w:r>
              <w:rPr>
                <w:rFonts w:ascii="Arial" w:hAnsi="Arial" w:cs="Arial"/>
                <w:b/>
                <w:bCs/>
                <w:sz w:val="22"/>
                <w:szCs w:val="22"/>
              </w:rPr>
              <w:t>Database</w:t>
            </w:r>
          </w:p>
        </w:tc>
        <w:tc>
          <w:tcPr>
            <w:tcW w:w="7948" w:type="dxa"/>
            <w:tcMar>
              <w:top w:w="15" w:type="dxa"/>
              <w:left w:w="15" w:type="dxa"/>
              <w:bottom w:w="15" w:type="dxa"/>
              <w:right w:w="15" w:type="dxa"/>
            </w:tcMar>
            <w:vAlign w:val="center"/>
          </w:tcPr>
          <w:p w14:paraId="41CEBE52" w14:textId="77777777" w:rsidR="00E95470" w:rsidRDefault="00000000">
            <w:pPr>
              <w:rPr>
                <w:rFonts w:ascii="Arial" w:hAnsi="Arial" w:cs="Arial"/>
                <w:b/>
                <w:bCs/>
                <w:sz w:val="22"/>
                <w:szCs w:val="22"/>
              </w:rPr>
            </w:pPr>
            <w:r>
              <w:rPr>
                <w:rFonts w:ascii="Arial" w:hAnsi="Arial" w:cs="Arial"/>
                <w:b/>
                <w:bCs/>
                <w:sz w:val="22"/>
                <w:szCs w:val="22"/>
              </w:rPr>
              <w:t>Search Terms</w:t>
            </w:r>
          </w:p>
        </w:tc>
      </w:tr>
      <w:tr w:rsidR="00E95470" w14:paraId="13439B16" w14:textId="77777777">
        <w:tc>
          <w:tcPr>
            <w:tcW w:w="1078" w:type="dxa"/>
            <w:tcMar>
              <w:top w:w="15" w:type="dxa"/>
              <w:left w:w="15" w:type="dxa"/>
              <w:bottom w:w="15" w:type="dxa"/>
              <w:right w:w="15" w:type="dxa"/>
            </w:tcMar>
            <w:vAlign w:val="center"/>
          </w:tcPr>
          <w:p w14:paraId="4268FDFA" w14:textId="1FA4A7A0" w:rsidR="00423462" w:rsidRDefault="0079326D">
            <w:pPr>
              <w:rPr>
                <w:rFonts w:ascii="Arial" w:hAnsi="Arial" w:cs="Arial"/>
                <w:sz w:val="22"/>
                <w:szCs w:val="22"/>
              </w:rPr>
            </w:pPr>
            <w:r>
              <w:rPr>
                <w:rFonts w:ascii="Arial" w:hAnsi="Arial" w:cs="Arial"/>
                <w:sz w:val="22"/>
                <w:szCs w:val="22"/>
              </w:rPr>
              <w:t>“</w:t>
            </w:r>
            <w:r w:rsidR="00423462">
              <w:rPr>
                <w:rFonts w:ascii="Arial" w:hAnsi="Arial" w:cs="Arial"/>
                <w:sz w:val="22"/>
                <w:szCs w:val="22"/>
              </w:rPr>
              <w:t>EBSCO</w:t>
            </w:r>
            <w:r>
              <w:rPr>
                <w:rFonts w:ascii="Arial" w:hAnsi="Arial" w:cs="Arial"/>
                <w:sz w:val="22"/>
                <w:szCs w:val="22"/>
              </w:rPr>
              <w:t>,</w:t>
            </w:r>
            <w:r w:rsidR="00423462">
              <w:rPr>
                <w:rFonts w:ascii="Arial" w:hAnsi="Arial" w:cs="Arial"/>
                <w:sz w:val="22"/>
                <w:szCs w:val="22"/>
              </w:rPr>
              <w:t xml:space="preserve"> </w:t>
            </w:r>
          </w:p>
          <w:p w14:paraId="55C947D6" w14:textId="6B54CAFE" w:rsidR="00423462" w:rsidRDefault="00423462">
            <w:pPr>
              <w:rPr>
                <w:rFonts w:ascii="Arial" w:hAnsi="Arial" w:cs="Arial"/>
                <w:sz w:val="22"/>
                <w:szCs w:val="22"/>
              </w:rPr>
            </w:pPr>
            <w:r>
              <w:rPr>
                <w:rFonts w:ascii="Arial" w:hAnsi="Arial" w:cs="Arial"/>
                <w:sz w:val="22"/>
                <w:szCs w:val="22"/>
              </w:rPr>
              <w:t>ProQuest Central</w:t>
            </w:r>
            <w:r w:rsidR="0079326D">
              <w:rPr>
                <w:rFonts w:ascii="Arial" w:hAnsi="Arial" w:cs="Arial"/>
                <w:sz w:val="22"/>
                <w:szCs w:val="22"/>
              </w:rPr>
              <w:t xml:space="preserve"> &amp;</w:t>
            </w:r>
          </w:p>
          <w:p w14:paraId="27C57068" w14:textId="6DED9F6E" w:rsidR="00E95470" w:rsidRDefault="00000000">
            <w:pPr>
              <w:rPr>
                <w:rFonts w:ascii="Arial" w:hAnsi="Arial" w:cs="Arial"/>
                <w:sz w:val="22"/>
                <w:szCs w:val="22"/>
              </w:rPr>
            </w:pPr>
            <w:r>
              <w:rPr>
                <w:rFonts w:ascii="Arial" w:hAnsi="Arial" w:cs="Arial"/>
                <w:sz w:val="22"/>
                <w:szCs w:val="22"/>
              </w:rPr>
              <w:t>PubMed</w:t>
            </w:r>
            <w:r w:rsidR="0079326D">
              <w:rPr>
                <w:rFonts w:ascii="Arial" w:hAnsi="Arial" w:cs="Arial"/>
                <w:sz w:val="22"/>
                <w:szCs w:val="22"/>
              </w:rPr>
              <w:t>”</w:t>
            </w:r>
          </w:p>
          <w:p w14:paraId="403F7E12" w14:textId="6235903A" w:rsidR="00423462" w:rsidRDefault="00423462">
            <w:pPr>
              <w:rPr>
                <w:rFonts w:ascii="Arial" w:hAnsi="Arial" w:cs="Arial"/>
                <w:sz w:val="22"/>
                <w:szCs w:val="22"/>
              </w:rPr>
            </w:pPr>
          </w:p>
        </w:tc>
        <w:tc>
          <w:tcPr>
            <w:tcW w:w="7948" w:type="dxa"/>
            <w:tcMar>
              <w:top w:w="15" w:type="dxa"/>
              <w:left w:w="15" w:type="dxa"/>
              <w:bottom w:w="15" w:type="dxa"/>
              <w:right w:w="15" w:type="dxa"/>
            </w:tcMar>
            <w:vAlign w:val="center"/>
          </w:tcPr>
          <w:p w14:paraId="5ED45812" w14:textId="77777777" w:rsidR="00E95470" w:rsidRDefault="00000000">
            <w:pPr>
              <w:rPr>
                <w:rFonts w:ascii="Arial" w:hAnsi="Arial" w:cs="Arial"/>
                <w:sz w:val="22"/>
                <w:szCs w:val="22"/>
              </w:rPr>
            </w:pPr>
            <w:r>
              <w:rPr>
                <w:rFonts w:ascii="Arial" w:hAnsi="Arial" w:cs="Arial"/>
                <w:sz w:val="22"/>
                <w:szCs w:val="22"/>
              </w:rPr>
              <w:t>("lung adenocarcinoma" OR "non-small cell lung cancer") AND ("psychological stress" OR distress OR anxiety OR depression OR "fear of recurrence") AND ("United Kingdom" OR England OR Scotland OR Wales)</w:t>
            </w:r>
          </w:p>
        </w:tc>
      </w:tr>
    </w:tbl>
    <w:p w14:paraId="54667DD6" w14:textId="77777777" w:rsidR="00E95470" w:rsidRDefault="00E95470">
      <w:pPr>
        <w:rPr>
          <w:rFonts w:ascii="Arial" w:hAnsi="Arial" w:cs="Arial"/>
          <w:sz w:val="22"/>
          <w:szCs w:val="22"/>
        </w:rPr>
      </w:pPr>
    </w:p>
    <w:p w14:paraId="544D2B1F" w14:textId="77777777" w:rsidR="00423462" w:rsidRDefault="00423462">
      <w:pPr>
        <w:rPr>
          <w:rFonts w:ascii="Arial" w:hAnsi="Arial" w:cs="Arial"/>
          <w:sz w:val="22"/>
          <w:szCs w:val="22"/>
        </w:rPr>
      </w:pPr>
    </w:p>
    <w:p w14:paraId="497BBE86" w14:textId="77777777" w:rsidR="00423462" w:rsidRDefault="00423462">
      <w:pPr>
        <w:rPr>
          <w:rFonts w:ascii="Arial" w:hAnsi="Arial" w:cs="Arial"/>
          <w:sz w:val="22"/>
          <w:szCs w:val="22"/>
        </w:rPr>
      </w:pPr>
    </w:p>
    <w:p w14:paraId="2E7830FA" w14:textId="77777777" w:rsidR="00D00E3D" w:rsidRDefault="00D00E3D" w:rsidP="00423462">
      <w:pPr>
        <w:rPr>
          <w:rFonts w:ascii="Arial" w:hAnsi="Arial" w:cs="Arial"/>
          <w:sz w:val="22"/>
          <w:szCs w:val="22"/>
        </w:rPr>
      </w:pPr>
    </w:p>
    <w:p w14:paraId="7B79EC4E" w14:textId="77777777" w:rsidR="00D00E3D" w:rsidRDefault="00D00E3D" w:rsidP="00423462">
      <w:pPr>
        <w:rPr>
          <w:rFonts w:ascii="Arial" w:hAnsi="Arial" w:cs="Arial"/>
          <w:sz w:val="22"/>
          <w:szCs w:val="22"/>
        </w:rPr>
      </w:pPr>
    </w:p>
    <w:p w14:paraId="27357B9F" w14:textId="77777777" w:rsidR="00D00E3D" w:rsidRDefault="00D00E3D" w:rsidP="00423462">
      <w:pPr>
        <w:rPr>
          <w:rFonts w:ascii="Arial" w:hAnsi="Arial" w:cs="Arial"/>
          <w:sz w:val="22"/>
          <w:szCs w:val="22"/>
        </w:rPr>
      </w:pPr>
    </w:p>
    <w:p w14:paraId="72AF3497" w14:textId="77777777" w:rsidR="00D00E3D" w:rsidRDefault="00D00E3D" w:rsidP="00423462">
      <w:pPr>
        <w:rPr>
          <w:rFonts w:ascii="Arial" w:hAnsi="Arial" w:cs="Arial"/>
          <w:sz w:val="22"/>
          <w:szCs w:val="22"/>
        </w:rPr>
      </w:pPr>
    </w:p>
    <w:p w14:paraId="49EEC673" w14:textId="49D45AE1" w:rsidR="00423462" w:rsidRPr="00C70577" w:rsidRDefault="00000000" w:rsidP="00423462">
      <w:pPr>
        <w:rPr>
          <w:rFonts w:ascii="Arial" w:hAnsi="Arial" w:cs="Arial"/>
          <w:sz w:val="22"/>
          <w:szCs w:val="22"/>
        </w:rPr>
      </w:pPr>
      <w:r>
        <w:rPr>
          <w:rFonts w:ascii="Arial" w:hAnsi="Arial" w:cs="Arial"/>
          <w:sz w:val="22"/>
          <w:szCs w:val="22"/>
        </w:rPr>
        <w:lastRenderedPageBreak/>
        <w:t xml:space="preserve">Figure 1. PRISMA </w:t>
      </w:r>
      <w:proofErr w:type="spellStart"/>
      <w:r>
        <w:rPr>
          <w:rFonts w:ascii="Arial" w:hAnsi="Arial" w:cs="Arial"/>
          <w:sz w:val="22"/>
          <w:szCs w:val="22"/>
        </w:rPr>
        <w:t>ScR</w:t>
      </w:r>
      <w:proofErr w:type="spellEnd"/>
      <w:r>
        <w:rPr>
          <w:rFonts w:ascii="Arial" w:hAnsi="Arial" w:cs="Arial"/>
          <w:sz w:val="22"/>
          <w:szCs w:val="22"/>
        </w:rPr>
        <w:t xml:space="preserve"> flow diag</w:t>
      </w:r>
      <w:r w:rsidR="0079326D">
        <w:rPr>
          <w:rFonts w:ascii="Arial" w:hAnsi="Arial" w:cs="Arial"/>
          <w:sz w:val="22"/>
          <w:szCs w:val="22"/>
        </w:rPr>
        <w:t>ram</w:t>
      </w:r>
      <w:r w:rsidR="00423462" w:rsidRPr="00C70577">
        <w:rPr>
          <w:rFonts w:ascii="Arial" w:hAnsi="Arial" w:cs="Arial"/>
          <w:sz w:val="22"/>
          <w:szCs w:val="22"/>
        </w:rPr>
        <w:t xml:space="preserve"> </w:t>
      </w:r>
    </w:p>
    <w:p w14:paraId="683FF980" w14:textId="18324F82" w:rsidR="00423462" w:rsidRPr="00C70577" w:rsidRDefault="00423462" w:rsidP="00423462">
      <w:pPr>
        <w:rPr>
          <w:rFonts w:ascii="Arial" w:hAnsi="Arial" w:cs="Arial"/>
          <w:sz w:val="22"/>
          <w:szCs w:val="22"/>
        </w:rPr>
      </w:pPr>
      <w:r w:rsidRPr="00C70577">
        <w:rPr>
          <w:rFonts w:ascii="Arial" w:hAnsi="Arial" w:cs="Arial"/>
          <w:sz w:val="22"/>
          <w:szCs w:val="22"/>
        </w:rPr>
        <w:t xml:space="preserve">          IDENTIFICATION</w:t>
      </w:r>
    </w:p>
    <w:p w14:paraId="79538787" w14:textId="77777777" w:rsidR="00423462" w:rsidRPr="00C70577" w:rsidRDefault="00423462" w:rsidP="00423462">
      <w:p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9264" behindDoc="0" locked="0" layoutInCell="1" allowOverlap="1" wp14:anchorId="6D86920E" wp14:editId="5E9E0850">
                <wp:simplePos x="0" y="0"/>
                <wp:positionH relativeFrom="column">
                  <wp:posOffset>106680</wp:posOffset>
                </wp:positionH>
                <wp:positionV relativeFrom="paragraph">
                  <wp:posOffset>241935</wp:posOffset>
                </wp:positionV>
                <wp:extent cx="3429000" cy="1165860"/>
                <wp:effectExtent l="0" t="0" r="19050" b="15240"/>
                <wp:wrapNone/>
                <wp:docPr id="1698686475" name="Rectangle 2"/>
                <wp:cNvGraphicFramePr/>
                <a:graphic xmlns:a="http://schemas.openxmlformats.org/drawingml/2006/main">
                  <a:graphicData uri="http://schemas.microsoft.com/office/word/2010/wordprocessingShape">
                    <wps:wsp>
                      <wps:cNvSpPr/>
                      <wps:spPr>
                        <a:xfrm>
                          <a:off x="0" y="0"/>
                          <a:ext cx="3429000" cy="11658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7CBB2D3" w14:textId="77777777" w:rsidR="00423462" w:rsidRPr="00C70577" w:rsidRDefault="00423462" w:rsidP="00423462">
                            <w:pPr>
                              <w:rPr>
                                <w:rFonts w:ascii="Arial" w:hAnsi="Arial" w:cs="Arial"/>
                                <w:sz w:val="22"/>
                                <w:szCs w:val="22"/>
                              </w:rPr>
                            </w:pPr>
                            <w:r w:rsidRPr="00C70577">
                              <w:rPr>
                                <w:rFonts w:ascii="Arial" w:hAnsi="Arial" w:cs="Arial"/>
                                <w:sz w:val="22"/>
                                <w:szCs w:val="22"/>
                              </w:rPr>
                              <w:t xml:space="preserve">Records identified from databases (n=16,953)                              </w:t>
                            </w:r>
                          </w:p>
                          <w:p w14:paraId="4C980797" w14:textId="77777777" w:rsidR="00423462" w:rsidRPr="00C70577" w:rsidRDefault="00423462" w:rsidP="00423462">
                            <w:pPr>
                              <w:rPr>
                                <w:rFonts w:ascii="Arial" w:hAnsi="Arial" w:cs="Arial"/>
                                <w:sz w:val="22"/>
                                <w:szCs w:val="22"/>
                              </w:rPr>
                            </w:pPr>
                            <w:r w:rsidRPr="00C70577">
                              <w:rPr>
                                <w:rFonts w:ascii="Arial" w:hAnsi="Arial" w:cs="Arial"/>
                                <w:sz w:val="22"/>
                                <w:szCs w:val="22"/>
                              </w:rPr>
                              <w:t xml:space="preserve">│ • EBSCO (n=24)                              </w:t>
                            </w:r>
                          </w:p>
                          <w:p w14:paraId="7F681BDF" w14:textId="77777777" w:rsidR="00423462" w:rsidRPr="00C70577" w:rsidRDefault="00423462" w:rsidP="00423462">
                            <w:pPr>
                              <w:rPr>
                                <w:rFonts w:ascii="Arial" w:hAnsi="Arial" w:cs="Arial"/>
                                <w:sz w:val="22"/>
                                <w:szCs w:val="22"/>
                              </w:rPr>
                            </w:pPr>
                            <w:r w:rsidRPr="00C70577">
                              <w:rPr>
                                <w:rFonts w:ascii="Arial" w:hAnsi="Arial" w:cs="Arial"/>
                                <w:sz w:val="22"/>
                                <w:szCs w:val="22"/>
                              </w:rPr>
                              <w:t xml:space="preserve">│ • ProQuest Central (n=16,767)               </w:t>
                            </w:r>
                          </w:p>
                          <w:p w14:paraId="5802290E" w14:textId="77777777" w:rsidR="00423462" w:rsidRPr="00C70577" w:rsidRDefault="00423462" w:rsidP="00423462">
                            <w:pPr>
                              <w:rPr>
                                <w:rFonts w:ascii="Arial" w:hAnsi="Arial" w:cs="Arial"/>
                                <w:sz w:val="22"/>
                                <w:szCs w:val="22"/>
                              </w:rPr>
                            </w:pPr>
                            <w:r w:rsidRPr="00C70577">
                              <w:rPr>
                                <w:rFonts w:ascii="Arial" w:hAnsi="Arial" w:cs="Arial"/>
                                <w:sz w:val="22"/>
                                <w:szCs w:val="22"/>
                              </w:rPr>
                              <w:t xml:space="preserve">│ • PubMed (n=162)                            </w:t>
                            </w:r>
                          </w:p>
                          <w:p w14:paraId="65EDDF6A" w14:textId="77777777" w:rsidR="00423462" w:rsidRDefault="00423462" w:rsidP="0042346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86920E" id="Rectangle 2" o:spid="_x0000_s1026" style="position:absolute;margin-left:8.4pt;margin-top:19.05pt;width:270pt;height:91.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WCDVQIAAPgEAAAOAAAAZHJzL2Uyb0RvYy54bWysVN9P2zAQfp+0/8Hy+0jSlQ4qUlSBmCYh&#10;qICJZ9exaTTH553dJt1fv7OTBsb6NO3F8fl+f/ddLi67xrCdQl+DLXlxknOmrISqti8l//508+mM&#10;Mx+ErYQBq0q+V55fLj5+uGjdXE1gA6ZSyCiI9fPWlXwTgptnmZcb1Qh/Ak5ZUmrARgQS8SWrULQU&#10;vTHZJM9nWQtYOQSpvKfX617JFym+1kqGe629CsyUnGoL6cR0ruOZLS7E/AWF29RyKEP8QxWNqC0l&#10;HUNdiyDYFuu/QjW1RPCgw4mEJgOta6lSD9RNkb/r5nEjnEq9EDjejTD5/xdW3u0e3QoJhtb5uadr&#10;7KLT2MQv1ce6BNZ+BEt1gUl6/DydnOc5YSpJVxSz07NZgjN7dXfow1cFDYuXkiNNI4Ekdrc+UEoy&#10;PZiQ8FpAuoW9UbEGYx+UZnVFKSfJO3FDXRlkO0FTFVIqG2ZxkhQvWUc3XRszOhbHHE0oBqfBNrqp&#10;xJnRMT/m+GfG0SNlBRtG56a2gMcCVD/GzL39ofu+59h+6NbdMJQ1VPsVMoSevN7Jm5rwvBU+rAQS&#10;W2kGtIHhng5toC05DDfONoC/jr1HeyIRaTlrif0l9z+3AhVn5pslep0X02lclyRMT79MSMC3mvVb&#10;jd02V0CjKGjXnUzXaB/M4aoRmmda1GXMSiphJeUuuQx4EK5Cv5W06lItl8mMVsSJcGsfnYzBI8CR&#10;L0/ds0A3kCoQH+/gsCli/o5bvW30tLDcBtB1Il6EuMd1gJ7WK/Fn+BXE/X0rJ6vXH9biNwAAAP//&#10;AwBQSwMEFAAGAAgAAAAhAJzQ0xHfAAAACQEAAA8AAABkcnMvZG93bnJldi54bWxMj8FOwzAQRO+V&#10;+AdrkbhU1ElQShXiVAjRAwcOLai9uvE2iWKvo9htw9+zPcFxdlYzb8r15Ky44Bg6TwrSRQICqfam&#10;o0bB99fmcQUiRE1GW0+o4AcDrKu7WakL46+0xcsuNoJDKBRaQRvjUEgZ6hadDgs/ILF38qPTkeXY&#10;SDPqK4c7K7MkWUqnO+KGVg/41mLd785Owb5/389PG2MPh89Bxo95b0LeK/VwP72+gIg4xb9nuOEz&#10;OlTMdPRnMkFY1ksmjwqeVikI9vP8djgqyLL0GWRVyv8Lql8AAAD//wMAUEsBAi0AFAAGAAgAAAAh&#10;ALaDOJL+AAAA4QEAABMAAAAAAAAAAAAAAAAAAAAAAFtDb250ZW50X1R5cGVzXS54bWxQSwECLQAU&#10;AAYACAAAACEAOP0h/9YAAACUAQAACwAAAAAAAAAAAAAAAAAvAQAAX3JlbHMvLnJlbHNQSwECLQAU&#10;AAYACAAAACEAMX1gg1UCAAD4BAAADgAAAAAAAAAAAAAAAAAuAgAAZHJzL2Uyb0RvYy54bWxQSwEC&#10;LQAUAAYACAAAACEAnNDTEd8AAAAJAQAADwAAAAAAAAAAAAAAAACvBAAAZHJzL2Rvd25yZXYueG1s&#10;UEsFBgAAAAAEAAQA8wAAALsFAAAAAA==&#10;" fillcolor="white [3201]" strokecolor="#4ea72e [3209]" strokeweight="1.5pt">
                <v:textbox>
                  <w:txbxContent>
                    <w:p w14:paraId="27CBB2D3" w14:textId="77777777" w:rsidR="00423462" w:rsidRPr="00C70577" w:rsidRDefault="00423462" w:rsidP="00423462">
                      <w:pPr>
                        <w:rPr>
                          <w:rFonts w:ascii="Arial" w:hAnsi="Arial" w:cs="Arial"/>
                          <w:sz w:val="22"/>
                          <w:szCs w:val="22"/>
                        </w:rPr>
                      </w:pPr>
                      <w:r w:rsidRPr="00C70577">
                        <w:rPr>
                          <w:rFonts w:ascii="Arial" w:hAnsi="Arial" w:cs="Arial"/>
                          <w:sz w:val="22"/>
                          <w:szCs w:val="22"/>
                        </w:rPr>
                        <w:t xml:space="preserve">Records identified from databases (n=16,953)                              </w:t>
                      </w:r>
                    </w:p>
                    <w:p w14:paraId="4C980797" w14:textId="77777777" w:rsidR="00423462" w:rsidRPr="00C70577" w:rsidRDefault="00423462" w:rsidP="00423462">
                      <w:pPr>
                        <w:rPr>
                          <w:rFonts w:ascii="Arial" w:hAnsi="Arial" w:cs="Arial"/>
                          <w:sz w:val="22"/>
                          <w:szCs w:val="22"/>
                        </w:rPr>
                      </w:pPr>
                      <w:r w:rsidRPr="00C70577">
                        <w:rPr>
                          <w:rFonts w:ascii="Arial" w:hAnsi="Arial" w:cs="Arial"/>
                          <w:sz w:val="22"/>
                          <w:szCs w:val="22"/>
                        </w:rPr>
                        <w:t xml:space="preserve">│ • EBSCO (n=24)                              </w:t>
                      </w:r>
                    </w:p>
                    <w:p w14:paraId="7F681BDF" w14:textId="77777777" w:rsidR="00423462" w:rsidRPr="00C70577" w:rsidRDefault="00423462" w:rsidP="00423462">
                      <w:pPr>
                        <w:rPr>
                          <w:rFonts w:ascii="Arial" w:hAnsi="Arial" w:cs="Arial"/>
                          <w:sz w:val="22"/>
                          <w:szCs w:val="22"/>
                        </w:rPr>
                      </w:pPr>
                      <w:r w:rsidRPr="00C70577">
                        <w:rPr>
                          <w:rFonts w:ascii="Arial" w:hAnsi="Arial" w:cs="Arial"/>
                          <w:sz w:val="22"/>
                          <w:szCs w:val="22"/>
                        </w:rPr>
                        <w:t xml:space="preserve">│ • ProQuest Central (n=16,767)               </w:t>
                      </w:r>
                    </w:p>
                    <w:p w14:paraId="5802290E" w14:textId="77777777" w:rsidR="00423462" w:rsidRPr="00C70577" w:rsidRDefault="00423462" w:rsidP="00423462">
                      <w:pPr>
                        <w:rPr>
                          <w:rFonts w:ascii="Arial" w:hAnsi="Arial" w:cs="Arial"/>
                          <w:sz w:val="22"/>
                          <w:szCs w:val="22"/>
                        </w:rPr>
                      </w:pPr>
                      <w:r w:rsidRPr="00C70577">
                        <w:rPr>
                          <w:rFonts w:ascii="Arial" w:hAnsi="Arial" w:cs="Arial"/>
                          <w:sz w:val="22"/>
                          <w:szCs w:val="22"/>
                        </w:rPr>
                        <w:t xml:space="preserve">│ • PubMed (n=162)                            </w:t>
                      </w:r>
                    </w:p>
                    <w:p w14:paraId="65EDDF6A" w14:textId="77777777" w:rsidR="00423462" w:rsidRDefault="00423462" w:rsidP="00423462">
                      <w:pPr>
                        <w:jc w:val="center"/>
                      </w:pPr>
                    </w:p>
                  </w:txbxContent>
                </v:textbox>
              </v:rect>
            </w:pict>
          </mc:Fallback>
        </mc:AlternateContent>
      </w:r>
    </w:p>
    <w:p w14:paraId="148332B1" w14:textId="77777777" w:rsidR="00423462" w:rsidRDefault="00423462" w:rsidP="00423462">
      <w:pPr>
        <w:rPr>
          <w:rFonts w:ascii="Arial" w:hAnsi="Arial" w:cs="Arial"/>
          <w:sz w:val="22"/>
          <w:szCs w:val="22"/>
        </w:rPr>
      </w:pPr>
      <w:r w:rsidRPr="00C70577">
        <w:rPr>
          <w:rFonts w:ascii="Arial" w:hAnsi="Arial" w:cs="Arial"/>
          <w:sz w:val="22"/>
          <w:szCs w:val="22"/>
        </w:rPr>
        <w:t xml:space="preserve"> </w:t>
      </w:r>
    </w:p>
    <w:p w14:paraId="083C7277" w14:textId="77777777" w:rsidR="00423462" w:rsidRDefault="00423462" w:rsidP="00423462">
      <w:pPr>
        <w:rPr>
          <w:rFonts w:ascii="Arial" w:hAnsi="Arial" w:cs="Arial"/>
          <w:sz w:val="22"/>
          <w:szCs w:val="22"/>
        </w:rPr>
      </w:pPr>
    </w:p>
    <w:p w14:paraId="1200019F" w14:textId="77777777" w:rsidR="00423462" w:rsidRPr="00C70577" w:rsidRDefault="00423462" w:rsidP="00423462">
      <w:pPr>
        <w:rPr>
          <w:rFonts w:ascii="Arial" w:hAnsi="Arial" w:cs="Arial"/>
          <w:sz w:val="22"/>
          <w:szCs w:val="22"/>
        </w:rPr>
      </w:pPr>
    </w:p>
    <w:p w14:paraId="254AE1B1" w14:textId="77777777" w:rsidR="00423462" w:rsidRPr="00C70577" w:rsidRDefault="00423462" w:rsidP="00423462">
      <w:pPr>
        <w:rPr>
          <w:rFonts w:ascii="Arial" w:hAnsi="Arial" w:cs="Arial"/>
          <w:sz w:val="22"/>
          <w:szCs w:val="22"/>
        </w:rPr>
      </w:pPr>
      <w:r w:rsidRPr="00C70577">
        <w:rPr>
          <w:rFonts w:ascii="Arial" w:hAnsi="Arial" w:cs="Arial"/>
          <w:sz w:val="22"/>
          <w:szCs w:val="22"/>
        </w:rPr>
        <w:t xml:space="preserve">                     │</w:t>
      </w:r>
    </w:p>
    <w:p w14:paraId="44C10E3B" w14:textId="77777777" w:rsidR="00423462" w:rsidRPr="00C70577" w:rsidRDefault="00423462" w:rsidP="00423462">
      <w:pPr>
        <w:rPr>
          <w:rFonts w:ascii="Arial" w:hAnsi="Arial" w:cs="Arial"/>
          <w:sz w:val="22"/>
          <w:szCs w:val="22"/>
        </w:rPr>
      </w:pPr>
      <w:r w:rsidRPr="00C70577">
        <w:rPr>
          <w:rFonts w:ascii="Arial" w:hAnsi="Arial" w:cs="Arial"/>
          <w:sz w:val="22"/>
          <w:szCs w:val="22"/>
        </w:rPr>
        <w:t xml:space="preserve">                     ▼</w:t>
      </w:r>
    </w:p>
    <w:p w14:paraId="3D4BB97C" w14:textId="77777777" w:rsidR="00423462" w:rsidRDefault="00423462" w:rsidP="00423462">
      <w:p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0288" behindDoc="0" locked="0" layoutInCell="1" allowOverlap="1" wp14:anchorId="6FB1CE2F" wp14:editId="133FDB36">
                <wp:simplePos x="0" y="0"/>
                <wp:positionH relativeFrom="column">
                  <wp:posOffset>114300</wp:posOffset>
                </wp:positionH>
                <wp:positionV relativeFrom="paragraph">
                  <wp:posOffset>245745</wp:posOffset>
                </wp:positionV>
                <wp:extent cx="3444240" cy="1112520"/>
                <wp:effectExtent l="0" t="0" r="22860" b="11430"/>
                <wp:wrapNone/>
                <wp:docPr id="1618906845" name="Rectangle 3"/>
                <wp:cNvGraphicFramePr/>
                <a:graphic xmlns:a="http://schemas.openxmlformats.org/drawingml/2006/main">
                  <a:graphicData uri="http://schemas.microsoft.com/office/word/2010/wordprocessingShape">
                    <wps:wsp>
                      <wps:cNvSpPr/>
                      <wps:spPr>
                        <a:xfrm>
                          <a:off x="0" y="0"/>
                          <a:ext cx="3444240" cy="111252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4516C06" w14:textId="77777777" w:rsidR="00423462" w:rsidRPr="00C70577" w:rsidRDefault="00423462" w:rsidP="00423462">
                            <w:pPr>
                              <w:rPr>
                                <w:rFonts w:ascii="Arial" w:hAnsi="Arial" w:cs="Arial"/>
                                <w:sz w:val="22"/>
                                <w:szCs w:val="22"/>
                              </w:rPr>
                            </w:pPr>
                            <w:r w:rsidRPr="00C70577">
                              <w:rPr>
                                <w:rFonts w:ascii="Arial" w:hAnsi="Arial" w:cs="Arial"/>
                                <w:sz w:val="22"/>
                                <w:szCs w:val="22"/>
                              </w:rPr>
                              <w:t xml:space="preserve">│ Records after filters applied (n=83)                                             </w:t>
                            </w:r>
                          </w:p>
                          <w:p w14:paraId="02A9EF96" w14:textId="77777777" w:rsidR="00423462" w:rsidRPr="00C70577" w:rsidRDefault="00423462" w:rsidP="00423462">
                            <w:pPr>
                              <w:rPr>
                                <w:rFonts w:ascii="Arial" w:hAnsi="Arial" w:cs="Arial"/>
                                <w:sz w:val="22"/>
                                <w:szCs w:val="22"/>
                              </w:rPr>
                            </w:pPr>
                            <w:r w:rsidRPr="00C70577">
                              <w:rPr>
                                <w:rFonts w:ascii="Arial" w:hAnsi="Arial" w:cs="Arial"/>
                                <w:sz w:val="22"/>
                                <w:szCs w:val="22"/>
                              </w:rPr>
                              <w:t xml:space="preserve">│ • EBSCO (n=3)                             </w:t>
                            </w:r>
                          </w:p>
                          <w:p w14:paraId="4C58F2F5" w14:textId="77777777" w:rsidR="00423462" w:rsidRPr="00C70577" w:rsidRDefault="00423462" w:rsidP="00423462">
                            <w:pPr>
                              <w:rPr>
                                <w:rFonts w:ascii="Arial" w:hAnsi="Arial" w:cs="Arial"/>
                                <w:sz w:val="22"/>
                                <w:szCs w:val="22"/>
                              </w:rPr>
                            </w:pPr>
                            <w:r w:rsidRPr="00C70577">
                              <w:rPr>
                                <w:rFonts w:ascii="Arial" w:hAnsi="Arial" w:cs="Arial"/>
                                <w:sz w:val="22"/>
                                <w:szCs w:val="22"/>
                              </w:rPr>
                              <w:t xml:space="preserve">│ • ProQuest Central (n=78)                   </w:t>
                            </w:r>
                          </w:p>
                          <w:p w14:paraId="0B6D73F5" w14:textId="77777777" w:rsidR="00423462" w:rsidRPr="00C70577" w:rsidRDefault="00423462" w:rsidP="00423462">
                            <w:pPr>
                              <w:rPr>
                                <w:rFonts w:ascii="Arial" w:hAnsi="Arial" w:cs="Arial"/>
                                <w:sz w:val="22"/>
                                <w:szCs w:val="22"/>
                              </w:rPr>
                            </w:pPr>
                            <w:r w:rsidRPr="00C70577">
                              <w:rPr>
                                <w:rFonts w:ascii="Arial" w:hAnsi="Arial" w:cs="Arial"/>
                                <w:sz w:val="22"/>
                                <w:szCs w:val="22"/>
                              </w:rPr>
                              <w:t xml:space="preserve">│ • PubMed (n=2)                              </w:t>
                            </w:r>
                          </w:p>
                          <w:p w14:paraId="0106250C" w14:textId="77777777" w:rsidR="00423462" w:rsidRDefault="00423462" w:rsidP="0042346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B1CE2F" id="Rectangle 3" o:spid="_x0000_s1027" style="position:absolute;margin-left:9pt;margin-top:19.35pt;width:271.2pt;height:87.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cptWQIAAP8EAAAOAAAAZHJzL2Uyb0RvYy54bWysVE1v2zAMvQ/YfxB0Xx1nabcFdYqgRYcB&#10;RVu0HXpWZKkxJosaxcTJfv0oxXG6LqdhF5kS+fjxSPr8YtM6sTYYG/CVLE9GUhivoW78SyW/P11/&#10;+CxFJOVr5cCbSm5NlBez9+/OuzA1Y1iCqw0KduLjtAuVXBKFaVFEvTStiicQjGelBWwV8RVfihpV&#10;x95bV4xHo7OiA6wDgjYx8uvVTiln2b+1RtOdtdGQcJXk3CifmM9FOovZuZq+oArLRvdpqH/IolWN&#10;56CDqytFSqyw+ctV22iECJZONLQFWNtok2vgasrRm2oelyqYXAuTE8NAU/x/bvXt+jHcI9PQhTiN&#10;LKYqNhbb9OX8xCaTtR3IMhsSmh8/TiaT8YQ51awry3J8Os50Fgd4wEhfDbQiCZVE7kYmSa1vInFI&#10;Nt2b8OWQQJZo60zKwfkHY0VTc8hxRufZMJcOxVpxV5XWxtNZ6iT7y9YJZhvnBmB5DOio7EG9bYKZ&#10;PDMDcHQM+GfEAZGjgqcB3DYe8JiD+scQeWe/r35XcyqfNosNF83MphzTywLq7T0KhN0Mx6CvG6b1&#10;RkW6V8hDy63gRaQ7PqyDrpLQS1IsAX8de0/2PEuslaLjJahk/LlSaKRw3zxP2ZdykjpM+TI5/cQd&#10;Fvhas3it8av2ErgjJa980FlM9uT2okVon3lf5ykqq5TXHLuSmnB/uaTdcvLGazOfZzPelKDoxj8G&#10;nZwnntPYPG2eFYZ+tojH8hb2C6Omb0ZsZ5uQHuYrAtvk+Tvw2neAtyyPUf9HSGv8+p6tDv+t2W8A&#10;AAD//wMAUEsDBBQABgAIAAAAIQAue4jR4AAAAAkBAAAPAAAAZHJzL2Rvd25yZXYueG1sTI8xb8Iw&#10;FIT3Sv0P1kPqgooDFJqGOKiqytChA1DBauJHEsV+jmID6b/v69SOpzvdfZevB2fFFfvQeFIwnSQg&#10;kEpvGqoUfO03jymIEDUZbT2hgm8MsC7u73KdGX+jLV53sRJcQiHTCuoYu0zKUNbodJj4Dom9s++d&#10;jiz7Sppe37jcWTlLkqV0uiFeqHWHbzWW7e7iFBza98P4vDH2ePzsZPwYtyYsWqUeRsPrCkTEIf6F&#10;4Ref0aFgppO/kAnCsk75SlQwT59BsL9YJk8gTgpm0/kLyCKX/x8UPwAAAP//AwBQSwECLQAUAAYA&#10;CAAAACEAtoM4kv4AAADhAQAAEwAAAAAAAAAAAAAAAAAAAAAAW0NvbnRlbnRfVHlwZXNdLnhtbFBL&#10;AQItABQABgAIAAAAIQA4/SH/1gAAAJQBAAALAAAAAAAAAAAAAAAAAC8BAABfcmVscy8ucmVsc1BL&#10;AQItABQABgAIAAAAIQDPAcptWQIAAP8EAAAOAAAAAAAAAAAAAAAAAC4CAABkcnMvZTJvRG9jLnht&#10;bFBLAQItABQABgAIAAAAIQAue4jR4AAAAAkBAAAPAAAAAAAAAAAAAAAAALMEAABkcnMvZG93bnJl&#10;di54bWxQSwUGAAAAAAQABADzAAAAwAUAAAAA&#10;" fillcolor="white [3201]" strokecolor="#4ea72e [3209]" strokeweight="1.5pt">
                <v:textbox>
                  <w:txbxContent>
                    <w:p w14:paraId="44516C06" w14:textId="77777777" w:rsidR="00423462" w:rsidRPr="00C70577" w:rsidRDefault="00423462" w:rsidP="00423462">
                      <w:pPr>
                        <w:rPr>
                          <w:rFonts w:ascii="Arial" w:hAnsi="Arial" w:cs="Arial"/>
                          <w:sz w:val="22"/>
                          <w:szCs w:val="22"/>
                        </w:rPr>
                      </w:pPr>
                      <w:r w:rsidRPr="00C70577">
                        <w:rPr>
                          <w:rFonts w:ascii="Arial" w:hAnsi="Arial" w:cs="Arial"/>
                          <w:sz w:val="22"/>
                          <w:szCs w:val="22"/>
                        </w:rPr>
                        <w:t xml:space="preserve">│ Records after filters applied (n=83)                                             </w:t>
                      </w:r>
                    </w:p>
                    <w:p w14:paraId="02A9EF96" w14:textId="77777777" w:rsidR="00423462" w:rsidRPr="00C70577" w:rsidRDefault="00423462" w:rsidP="00423462">
                      <w:pPr>
                        <w:rPr>
                          <w:rFonts w:ascii="Arial" w:hAnsi="Arial" w:cs="Arial"/>
                          <w:sz w:val="22"/>
                          <w:szCs w:val="22"/>
                        </w:rPr>
                      </w:pPr>
                      <w:r w:rsidRPr="00C70577">
                        <w:rPr>
                          <w:rFonts w:ascii="Arial" w:hAnsi="Arial" w:cs="Arial"/>
                          <w:sz w:val="22"/>
                          <w:szCs w:val="22"/>
                        </w:rPr>
                        <w:t xml:space="preserve">│ • EBSCO (n=3)                             </w:t>
                      </w:r>
                    </w:p>
                    <w:p w14:paraId="4C58F2F5" w14:textId="77777777" w:rsidR="00423462" w:rsidRPr="00C70577" w:rsidRDefault="00423462" w:rsidP="00423462">
                      <w:pPr>
                        <w:rPr>
                          <w:rFonts w:ascii="Arial" w:hAnsi="Arial" w:cs="Arial"/>
                          <w:sz w:val="22"/>
                          <w:szCs w:val="22"/>
                        </w:rPr>
                      </w:pPr>
                      <w:r w:rsidRPr="00C70577">
                        <w:rPr>
                          <w:rFonts w:ascii="Arial" w:hAnsi="Arial" w:cs="Arial"/>
                          <w:sz w:val="22"/>
                          <w:szCs w:val="22"/>
                        </w:rPr>
                        <w:t xml:space="preserve">│ • ProQuest Central (n=78)                   </w:t>
                      </w:r>
                    </w:p>
                    <w:p w14:paraId="0B6D73F5" w14:textId="77777777" w:rsidR="00423462" w:rsidRPr="00C70577" w:rsidRDefault="00423462" w:rsidP="00423462">
                      <w:pPr>
                        <w:rPr>
                          <w:rFonts w:ascii="Arial" w:hAnsi="Arial" w:cs="Arial"/>
                          <w:sz w:val="22"/>
                          <w:szCs w:val="22"/>
                        </w:rPr>
                      </w:pPr>
                      <w:r w:rsidRPr="00C70577">
                        <w:rPr>
                          <w:rFonts w:ascii="Arial" w:hAnsi="Arial" w:cs="Arial"/>
                          <w:sz w:val="22"/>
                          <w:szCs w:val="22"/>
                        </w:rPr>
                        <w:t xml:space="preserve">│ • PubMed (n=2)                              </w:t>
                      </w:r>
                    </w:p>
                    <w:p w14:paraId="0106250C" w14:textId="77777777" w:rsidR="00423462" w:rsidRDefault="00423462" w:rsidP="00423462">
                      <w:pPr>
                        <w:jc w:val="center"/>
                      </w:pPr>
                    </w:p>
                  </w:txbxContent>
                </v:textbox>
              </v:rect>
            </w:pict>
          </mc:Fallback>
        </mc:AlternateContent>
      </w:r>
    </w:p>
    <w:p w14:paraId="1D17B1E6" w14:textId="77777777" w:rsidR="00423462" w:rsidRDefault="00423462" w:rsidP="00423462">
      <w:pPr>
        <w:rPr>
          <w:rFonts w:ascii="Arial" w:hAnsi="Arial" w:cs="Arial"/>
          <w:sz w:val="22"/>
          <w:szCs w:val="22"/>
        </w:rPr>
      </w:pPr>
    </w:p>
    <w:p w14:paraId="311094F4" w14:textId="77777777" w:rsidR="00423462" w:rsidRDefault="00423462" w:rsidP="00423462">
      <w:pPr>
        <w:rPr>
          <w:rFonts w:ascii="Arial" w:hAnsi="Arial" w:cs="Arial"/>
          <w:sz w:val="22"/>
          <w:szCs w:val="22"/>
        </w:rPr>
      </w:pPr>
    </w:p>
    <w:p w14:paraId="642F2AA8" w14:textId="77777777" w:rsidR="00423462" w:rsidRDefault="00423462" w:rsidP="00423462">
      <w:pPr>
        <w:rPr>
          <w:rFonts w:ascii="Arial" w:hAnsi="Arial" w:cs="Arial"/>
          <w:sz w:val="22"/>
          <w:szCs w:val="22"/>
        </w:rPr>
      </w:pPr>
    </w:p>
    <w:p w14:paraId="00845CF5" w14:textId="77777777" w:rsidR="00423462" w:rsidRPr="00C70577" w:rsidRDefault="00423462" w:rsidP="00423462">
      <w:pPr>
        <w:rPr>
          <w:rFonts w:ascii="Arial" w:hAnsi="Arial" w:cs="Arial"/>
          <w:sz w:val="22"/>
          <w:szCs w:val="22"/>
        </w:rPr>
      </w:pPr>
      <w:r w:rsidRPr="00C70577">
        <w:rPr>
          <w:rFonts w:ascii="Arial" w:hAnsi="Arial" w:cs="Arial"/>
          <w:sz w:val="22"/>
          <w:szCs w:val="22"/>
        </w:rPr>
        <w:t xml:space="preserve">                     │</w:t>
      </w:r>
    </w:p>
    <w:p w14:paraId="70EEC206" w14:textId="77777777" w:rsidR="00423462" w:rsidRPr="00C70577" w:rsidRDefault="00423462" w:rsidP="00423462">
      <w:pPr>
        <w:rPr>
          <w:rFonts w:ascii="Arial" w:hAnsi="Arial" w:cs="Arial"/>
          <w:sz w:val="22"/>
          <w:szCs w:val="22"/>
        </w:rPr>
      </w:pPr>
      <w:r w:rsidRPr="00C70577">
        <w:rPr>
          <w:rFonts w:ascii="Arial" w:hAnsi="Arial" w:cs="Arial"/>
          <w:sz w:val="22"/>
          <w:szCs w:val="22"/>
        </w:rPr>
        <w:t xml:space="preserve">                     ▼</w:t>
      </w:r>
    </w:p>
    <w:p w14:paraId="129641AA" w14:textId="77777777" w:rsidR="00423462" w:rsidRDefault="00423462" w:rsidP="00423462">
      <w:p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1312" behindDoc="0" locked="0" layoutInCell="1" allowOverlap="1" wp14:anchorId="13C95D18" wp14:editId="2F051738">
                <wp:simplePos x="0" y="0"/>
                <wp:positionH relativeFrom="column">
                  <wp:posOffset>106680</wp:posOffset>
                </wp:positionH>
                <wp:positionV relativeFrom="paragraph">
                  <wp:posOffset>150495</wp:posOffset>
                </wp:positionV>
                <wp:extent cx="3406140" cy="731520"/>
                <wp:effectExtent l="0" t="0" r="22860" b="11430"/>
                <wp:wrapNone/>
                <wp:docPr id="1422349103" name="Rectangle 4"/>
                <wp:cNvGraphicFramePr/>
                <a:graphic xmlns:a="http://schemas.openxmlformats.org/drawingml/2006/main">
                  <a:graphicData uri="http://schemas.microsoft.com/office/word/2010/wordprocessingShape">
                    <wps:wsp>
                      <wps:cNvSpPr/>
                      <wps:spPr>
                        <a:xfrm>
                          <a:off x="0" y="0"/>
                          <a:ext cx="3406140" cy="73152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6558B9A" w14:textId="77777777" w:rsidR="00423462" w:rsidRPr="00C70577" w:rsidRDefault="00423462" w:rsidP="00423462">
                            <w:pPr>
                              <w:rPr>
                                <w:rFonts w:ascii="Arial" w:hAnsi="Arial" w:cs="Arial"/>
                                <w:sz w:val="22"/>
                                <w:szCs w:val="22"/>
                              </w:rPr>
                            </w:pPr>
                            <w:r w:rsidRPr="00C70577">
                              <w:rPr>
                                <w:rFonts w:ascii="Arial" w:hAnsi="Arial" w:cs="Arial"/>
                                <w:sz w:val="22"/>
                                <w:szCs w:val="22"/>
                              </w:rPr>
                              <w:t xml:space="preserve">│ Duplicate records removed                   </w:t>
                            </w:r>
                          </w:p>
                          <w:p w14:paraId="1AD954CF" w14:textId="77777777" w:rsidR="00423462" w:rsidRPr="00C70577" w:rsidRDefault="00423462" w:rsidP="00423462">
                            <w:pPr>
                              <w:rPr>
                                <w:rFonts w:ascii="Arial" w:hAnsi="Arial" w:cs="Arial"/>
                                <w:sz w:val="22"/>
                                <w:szCs w:val="22"/>
                              </w:rPr>
                            </w:pPr>
                            <w:r w:rsidRPr="00C70577">
                              <w:rPr>
                                <w:rFonts w:ascii="Arial" w:hAnsi="Arial" w:cs="Arial"/>
                                <w:sz w:val="22"/>
                                <w:szCs w:val="22"/>
                              </w:rPr>
                              <w:t xml:space="preserve">│ n=0 (based on the table provided)           </w:t>
                            </w:r>
                          </w:p>
                          <w:p w14:paraId="1E975614" w14:textId="77777777" w:rsidR="00423462" w:rsidRDefault="00423462" w:rsidP="0042346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3C95D18" id="Rectangle 4" o:spid="_x0000_s1028" style="position:absolute;margin-left:8.4pt;margin-top:11.85pt;width:268.2pt;height:57.6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lMQWQIAAP4EAAAOAAAAZHJzL2Uyb0RvYy54bWysVMFu2zAMvQ/YPwi6r47TNN2COkXQosOA&#10;oC2aDj0rstQYkyWNYmJnXz9Kdpyuy2nYRZZEPlJ8fPTVdVsbtlMQKmcLnp+NOFNWurKyrwX//nz3&#10;6TNnAYUthXFWFXyvAr+ef/xw1fiZGruNM6UCRkFsmDW+4BtEP8uyIDeqFuHMeWXJqB3UAukIr1kJ&#10;oqHotcnGo9E0axyUHpxUIdDtbWfk8xRfayXxQeugkJmC09swrZDWdVyz+ZWYvYLwm0r2zxD/8Ipa&#10;VJaSDqFuBQq2heqvUHUlwQWn8Uy6OnNaV1KlGqiafPSumtVGeJVqIXKCH2gK/y+svN+t/CMQDY0P&#10;s0DbWEWroY5feh9rE1n7gSzVIpN0eT4ZTfMJcSrJdnmeX4wTm9kR7SHgV+VqFjcFB2pG4kjslgEp&#10;I7keXOhwzJ92uDcqPsHYJ6VZVVLGcUInaagbA2wnqKlCSmVxGhtJ8ZJ3hOnKmAGYnwIazHtQ7xth&#10;KklmAI5OAf/MOCBSVmdxANeVdXAqQPljyNz5H6rvao7lY7tuqehYc9+atSv3j8DAdRIOXt5VROtS&#10;BHwUQJqlTtAc4gMt2rim4K7fcbZx8OvUffQnKZGVs4ZmoODh51aA4sx8sySyL/kkNhjTYXJxSR1m&#10;8Nayfmux2/rGUUdymngv0zb6ozlsNbj6hcZ1EbOSSVhJuQsuEQ6HG+xmkwZeqsUiudGgeIFLu/Iy&#10;Bo88R9k8ty8CfK8tJFXeu8O8iNk7iXW+EWndYotOV0l/kemO174DNGRJRv0PIU7x23PyOv625r8B&#10;AAD//wMAUEsDBBQABgAIAAAAIQCfI9/h3wAAAAkBAAAPAAAAZHJzL2Rvd25yZXYueG1sTI8xT8Mw&#10;EIV3JP6DdUgsVeuQKG0JcSqE6MDAQEHt6sbXJIp9jmK3Df+eY4Lx6Tu99125mZwVFxxD50nBwyIB&#10;gVR701Gj4OtzO1+DCFGT0dYTKvjGAJvq9qbUhfFX+sDLLjaCSygUWkEb41BIGeoWnQ4LPyAxO/nR&#10;6chxbKQZ9ZXLnZVpkiyl0x3xQqsHfGmx7ndnp2Dfv+5np62xh8P7IOPbrDch75W6v5uen0BEnOLf&#10;MfzqszpU7HT0ZzJBWM5LNo8K0mwFgnmeZymII4Ns/QiyKuX/D6ofAAAA//8DAFBLAQItABQABgAI&#10;AAAAIQC2gziS/gAAAOEBAAATAAAAAAAAAAAAAAAAAAAAAABbQ29udGVudF9UeXBlc10ueG1sUEsB&#10;Ai0AFAAGAAgAAAAhADj9If/WAAAAlAEAAAsAAAAAAAAAAAAAAAAALwEAAF9yZWxzLy5yZWxzUEsB&#10;Ai0AFAAGAAgAAAAhAGOaUxBZAgAA/gQAAA4AAAAAAAAAAAAAAAAALgIAAGRycy9lMm9Eb2MueG1s&#10;UEsBAi0AFAAGAAgAAAAhAJ8j3+HfAAAACQEAAA8AAAAAAAAAAAAAAAAAswQAAGRycy9kb3ducmV2&#10;LnhtbFBLBQYAAAAABAAEAPMAAAC/BQAAAAA=&#10;" fillcolor="white [3201]" strokecolor="#4ea72e [3209]" strokeweight="1.5pt">
                <v:textbox>
                  <w:txbxContent>
                    <w:p w14:paraId="06558B9A" w14:textId="77777777" w:rsidR="00423462" w:rsidRPr="00C70577" w:rsidRDefault="00423462" w:rsidP="00423462">
                      <w:pPr>
                        <w:rPr>
                          <w:rFonts w:ascii="Arial" w:hAnsi="Arial" w:cs="Arial"/>
                          <w:sz w:val="22"/>
                          <w:szCs w:val="22"/>
                        </w:rPr>
                      </w:pPr>
                      <w:r w:rsidRPr="00C70577">
                        <w:rPr>
                          <w:rFonts w:ascii="Arial" w:hAnsi="Arial" w:cs="Arial"/>
                          <w:sz w:val="22"/>
                          <w:szCs w:val="22"/>
                        </w:rPr>
                        <w:t xml:space="preserve">│ Duplicate records removed                   </w:t>
                      </w:r>
                    </w:p>
                    <w:p w14:paraId="1AD954CF" w14:textId="77777777" w:rsidR="00423462" w:rsidRPr="00C70577" w:rsidRDefault="00423462" w:rsidP="00423462">
                      <w:pPr>
                        <w:rPr>
                          <w:rFonts w:ascii="Arial" w:hAnsi="Arial" w:cs="Arial"/>
                          <w:sz w:val="22"/>
                          <w:szCs w:val="22"/>
                        </w:rPr>
                      </w:pPr>
                      <w:r w:rsidRPr="00C70577">
                        <w:rPr>
                          <w:rFonts w:ascii="Arial" w:hAnsi="Arial" w:cs="Arial"/>
                          <w:sz w:val="22"/>
                          <w:szCs w:val="22"/>
                        </w:rPr>
                        <w:t xml:space="preserve">│ n=0 (based on the table provided)           </w:t>
                      </w:r>
                    </w:p>
                    <w:p w14:paraId="1E975614" w14:textId="77777777" w:rsidR="00423462" w:rsidRDefault="00423462" w:rsidP="00423462">
                      <w:pPr>
                        <w:jc w:val="center"/>
                      </w:pPr>
                    </w:p>
                  </w:txbxContent>
                </v:textbox>
              </v:rect>
            </w:pict>
          </mc:Fallback>
        </mc:AlternateContent>
      </w:r>
    </w:p>
    <w:p w14:paraId="2961E1EA" w14:textId="77777777" w:rsidR="00423462" w:rsidRDefault="00423462" w:rsidP="00423462">
      <w:pPr>
        <w:rPr>
          <w:rFonts w:ascii="Arial" w:hAnsi="Arial" w:cs="Arial"/>
          <w:sz w:val="22"/>
          <w:szCs w:val="22"/>
        </w:rPr>
      </w:pPr>
    </w:p>
    <w:p w14:paraId="2B24889A" w14:textId="77777777" w:rsidR="00423462" w:rsidRDefault="00423462" w:rsidP="00423462">
      <w:pPr>
        <w:rPr>
          <w:rFonts w:ascii="Arial" w:hAnsi="Arial" w:cs="Arial"/>
          <w:sz w:val="22"/>
          <w:szCs w:val="22"/>
        </w:rPr>
      </w:pPr>
    </w:p>
    <w:p w14:paraId="3399576F" w14:textId="77777777" w:rsidR="00423462" w:rsidRPr="00C70577" w:rsidRDefault="00423462" w:rsidP="00423462">
      <w:pPr>
        <w:rPr>
          <w:rFonts w:ascii="Arial" w:hAnsi="Arial" w:cs="Arial"/>
          <w:sz w:val="22"/>
          <w:szCs w:val="22"/>
        </w:rPr>
      </w:pPr>
      <w:r w:rsidRPr="00C70577">
        <w:rPr>
          <w:rFonts w:ascii="Arial" w:hAnsi="Arial" w:cs="Arial"/>
          <w:sz w:val="22"/>
          <w:szCs w:val="22"/>
        </w:rPr>
        <w:t xml:space="preserve">                     │</w:t>
      </w:r>
    </w:p>
    <w:p w14:paraId="1CBC0ED9" w14:textId="77777777" w:rsidR="00423462" w:rsidRPr="00C70577" w:rsidRDefault="00423462" w:rsidP="00423462">
      <w:pPr>
        <w:rPr>
          <w:rFonts w:ascii="Arial" w:hAnsi="Arial" w:cs="Arial"/>
          <w:sz w:val="22"/>
          <w:szCs w:val="22"/>
        </w:rPr>
      </w:pPr>
      <w:r w:rsidRPr="00C70577">
        <w:rPr>
          <w:rFonts w:ascii="Arial" w:hAnsi="Arial" w:cs="Arial"/>
          <w:sz w:val="22"/>
          <w:szCs w:val="22"/>
        </w:rPr>
        <w:t xml:space="preserve">                     ▼</w:t>
      </w:r>
    </w:p>
    <w:p w14:paraId="75926648" w14:textId="77777777" w:rsidR="00423462" w:rsidRDefault="00423462" w:rsidP="00423462">
      <w:p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2336" behindDoc="0" locked="0" layoutInCell="1" allowOverlap="1" wp14:anchorId="71588D57" wp14:editId="6D33462D">
                <wp:simplePos x="0" y="0"/>
                <wp:positionH relativeFrom="column">
                  <wp:posOffset>160020</wp:posOffset>
                </wp:positionH>
                <wp:positionV relativeFrom="paragraph">
                  <wp:posOffset>189865</wp:posOffset>
                </wp:positionV>
                <wp:extent cx="3307080" cy="731520"/>
                <wp:effectExtent l="0" t="0" r="26670" b="11430"/>
                <wp:wrapNone/>
                <wp:docPr id="387952930" name="Rectangle 5"/>
                <wp:cNvGraphicFramePr/>
                <a:graphic xmlns:a="http://schemas.openxmlformats.org/drawingml/2006/main">
                  <a:graphicData uri="http://schemas.microsoft.com/office/word/2010/wordprocessingShape">
                    <wps:wsp>
                      <wps:cNvSpPr/>
                      <wps:spPr>
                        <a:xfrm>
                          <a:off x="0" y="0"/>
                          <a:ext cx="3307080" cy="73152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FB022A4" w14:textId="77777777" w:rsidR="00423462" w:rsidRPr="00C70577" w:rsidRDefault="00423462" w:rsidP="00423462">
                            <w:pPr>
                              <w:rPr>
                                <w:rFonts w:ascii="Arial" w:hAnsi="Arial" w:cs="Arial"/>
                                <w:sz w:val="22"/>
                                <w:szCs w:val="22"/>
                              </w:rPr>
                            </w:pPr>
                            <w:r w:rsidRPr="00C70577">
                              <w:rPr>
                                <w:rFonts w:ascii="Arial" w:hAnsi="Arial" w:cs="Arial"/>
                                <w:sz w:val="22"/>
                                <w:szCs w:val="22"/>
                              </w:rPr>
                              <w:t>│ Records for title/abstract screening        │</w:t>
                            </w:r>
                          </w:p>
                          <w:p w14:paraId="132DC7B8" w14:textId="77777777" w:rsidR="00423462" w:rsidRDefault="00423462" w:rsidP="00423462">
                            <w:pPr>
                              <w:jc w:val="center"/>
                            </w:pPr>
                            <w:r w:rsidRPr="00C70577">
                              <w:rPr>
                                <w:rFonts w:ascii="Arial" w:hAnsi="Arial" w:cs="Arial"/>
                                <w:sz w:val="22"/>
                                <w:szCs w:val="22"/>
                              </w:rPr>
                              <w:t xml:space="preserve">│ n=83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588D57" id="Rectangle 5" o:spid="_x0000_s1029" style="position:absolute;margin-left:12.6pt;margin-top:14.95pt;width:260.4pt;height:57.6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OvWAIAAP4EAAAOAAAAZHJzL2Uyb0RvYy54bWysVEtv2zAMvg/YfxB0X2yn6WNBnSJI0WFA&#10;0BZrh54VWWqMyaJGKbGzXz9KcZyuy2nYRaZEfnx+9PVN1xi2VehrsCUvRjlnykqoavta8u/Pd5+u&#10;OPNB2EoYsKrkO+X5zezjh+vWTdUY1mAqhYycWD9tXcnXIbhplnm5Vo3wI3DKklIDNiLQFV+zCkVL&#10;3huTjfP8ImsBK4cglff0ertX8lnyr7WS4UFrrwIzJafcQjoxnat4ZrNrMX1F4da17NMQ/5BFI2pL&#10;QQdXtyIItsH6L1dNLRE86DCS0GSgdS1VqoGqKfJ31TythVOpFmqOd0Ob/P9zK++3T+4RqQ2t81NP&#10;Yqyi09jEL+XHutSs3dAs1QUm6fHsLL/Mr6inknSXZ8X5OHUzO6Id+vBFQcOiUHKkYaQeie3SB4pI&#10;pgcTuhzjJynsjIopGPtNaVZXFHGc0IkaamGQbQUNVUipbLiIgyR/yTrCdG3MACxOAU0oelBvG2Eq&#10;UWYA5qeAf0YcECkq2DCAm9oCnnJQ/Rgi7+0P1e9rjuWHbtVR0dTlmGN8WUG1e0SGsKewd/KuprYu&#10;hQ+PAomzNAnaw/BAhzbQlhx6ibM14K9T79GeqERazlragZL7nxuBijPz1RLJPheTSVyadJmcX9KE&#10;Gb7VrN5q7KZZAE2koI13MonRPpiDqBGaF1rXeYxKKmElxS65DHi4LMJ+N2nhpZrPkxktihNhaZ+c&#10;jM5jnyNtnrsXga7nViBW3sNhX8T0HcX2thFpYb4JoOvEv2Nf+wnQkiUa9T+EuMVv78nq+Nua/QYA&#10;AP//AwBQSwMEFAAGAAgAAAAhAOF+pZjfAAAACQEAAA8AAABkcnMvZG93bnJldi54bWxMj8FuwjAQ&#10;RO+V+g/WVuoFFYeIIEjjIITKoYceShFcTbwkUex1FBtI/77bU3tajeZpdqZYj86KGw6h9aRgNk1A&#10;IFXetFQrOHztXpYgQtRktPWECr4xwLp8fCh0bvydPvG2j7XgEAq5VtDE2OdShqpBp8PU90jsXfzg&#10;dGQ51NIM+s7hzso0SRbS6Zb4Q6N73DZYdfurU3Ds3o6Ty87Y0+mjl/F90pmQdUo9P42bVxARx/gH&#10;w299rg4ldzr7K5kgrII0S5nku1qBYD+bL3jbmcF5NgNZFvL/gvIHAAD//wMAUEsBAi0AFAAGAAgA&#10;AAAhALaDOJL+AAAA4QEAABMAAAAAAAAAAAAAAAAAAAAAAFtDb250ZW50X1R5cGVzXS54bWxQSwEC&#10;LQAUAAYACAAAACEAOP0h/9YAAACUAQAACwAAAAAAAAAAAAAAAAAvAQAAX3JlbHMvLnJlbHNQSwEC&#10;LQAUAAYACAAAACEARhPjr1gCAAD+BAAADgAAAAAAAAAAAAAAAAAuAgAAZHJzL2Uyb0RvYy54bWxQ&#10;SwECLQAUAAYACAAAACEA4X6lmN8AAAAJAQAADwAAAAAAAAAAAAAAAACyBAAAZHJzL2Rvd25yZXYu&#10;eG1sUEsFBgAAAAAEAAQA8wAAAL4FAAAAAA==&#10;" fillcolor="white [3201]" strokecolor="#4ea72e [3209]" strokeweight="1.5pt">
                <v:textbox>
                  <w:txbxContent>
                    <w:p w14:paraId="2FB022A4" w14:textId="77777777" w:rsidR="00423462" w:rsidRPr="00C70577" w:rsidRDefault="00423462" w:rsidP="00423462">
                      <w:pPr>
                        <w:rPr>
                          <w:rFonts w:ascii="Arial" w:hAnsi="Arial" w:cs="Arial"/>
                          <w:sz w:val="22"/>
                          <w:szCs w:val="22"/>
                        </w:rPr>
                      </w:pPr>
                      <w:r w:rsidRPr="00C70577">
                        <w:rPr>
                          <w:rFonts w:ascii="Arial" w:hAnsi="Arial" w:cs="Arial"/>
                          <w:sz w:val="22"/>
                          <w:szCs w:val="22"/>
                        </w:rPr>
                        <w:t>│ Records for title/abstract screening        │</w:t>
                      </w:r>
                    </w:p>
                    <w:p w14:paraId="132DC7B8" w14:textId="77777777" w:rsidR="00423462" w:rsidRDefault="00423462" w:rsidP="00423462">
                      <w:pPr>
                        <w:jc w:val="center"/>
                      </w:pPr>
                      <w:r w:rsidRPr="00C70577">
                        <w:rPr>
                          <w:rFonts w:ascii="Arial" w:hAnsi="Arial" w:cs="Arial"/>
                          <w:sz w:val="22"/>
                          <w:szCs w:val="22"/>
                        </w:rPr>
                        <w:t xml:space="preserve">│ n=83                                        </w:t>
                      </w:r>
                    </w:p>
                  </w:txbxContent>
                </v:textbox>
              </v:rect>
            </w:pict>
          </mc:Fallback>
        </mc:AlternateContent>
      </w:r>
    </w:p>
    <w:p w14:paraId="593EA996" w14:textId="35218777" w:rsidR="00E95470" w:rsidRDefault="00E95470">
      <w:pPr>
        <w:rPr>
          <w:rFonts w:ascii="Arial" w:hAnsi="Arial" w:cs="Arial"/>
          <w:sz w:val="22"/>
          <w:szCs w:val="22"/>
        </w:rPr>
      </w:pPr>
    </w:p>
    <w:p w14:paraId="30F13B75" w14:textId="77777777" w:rsidR="00423462" w:rsidRDefault="00423462">
      <w:pPr>
        <w:rPr>
          <w:rFonts w:ascii="Arial" w:hAnsi="Arial" w:cs="Arial"/>
          <w:sz w:val="22"/>
          <w:szCs w:val="22"/>
        </w:rPr>
      </w:pPr>
    </w:p>
    <w:p w14:paraId="3860EBC8" w14:textId="77777777" w:rsidR="0079326D" w:rsidRDefault="0079326D">
      <w:pPr>
        <w:rPr>
          <w:rFonts w:ascii="Arial" w:hAnsi="Arial" w:cs="Arial"/>
          <w:b/>
          <w:bCs/>
          <w:sz w:val="22"/>
          <w:szCs w:val="22"/>
        </w:rPr>
      </w:pPr>
    </w:p>
    <w:p w14:paraId="78528AC2" w14:textId="77777777" w:rsidR="0079326D" w:rsidRDefault="0079326D">
      <w:pPr>
        <w:rPr>
          <w:rFonts w:ascii="Arial" w:hAnsi="Arial" w:cs="Arial"/>
          <w:b/>
          <w:bCs/>
          <w:sz w:val="22"/>
          <w:szCs w:val="22"/>
        </w:rPr>
      </w:pPr>
    </w:p>
    <w:p w14:paraId="6EBE2617" w14:textId="77777777" w:rsidR="00D00E3D" w:rsidRDefault="00D00E3D">
      <w:pPr>
        <w:rPr>
          <w:rFonts w:ascii="Arial" w:hAnsi="Arial" w:cs="Arial"/>
          <w:b/>
          <w:bCs/>
          <w:sz w:val="22"/>
          <w:szCs w:val="22"/>
        </w:rPr>
      </w:pPr>
    </w:p>
    <w:p w14:paraId="10FF98A9" w14:textId="77777777" w:rsidR="00D00E3D" w:rsidRDefault="00D00E3D">
      <w:pPr>
        <w:rPr>
          <w:rFonts w:ascii="Arial" w:hAnsi="Arial" w:cs="Arial"/>
          <w:b/>
          <w:bCs/>
          <w:sz w:val="22"/>
          <w:szCs w:val="22"/>
        </w:rPr>
      </w:pPr>
    </w:p>
    <w:p w14:paraId="13554554" w14:textId="77777777" w:rsidR="00D00E3D" w:rsidRDefault="00D00E3D">
      <w:pPr>
        <w:rPr>
          <w:rFonts w:ascii="Arial" w:hAnsi="Arial" w:cs="Arial"/>
          <w:b/>
          <w:bCs/>
          <w:sz w:val="22"/>
          <w:szCs w:val="22"/>
        </w:rPr>
      </w:pPr>
    </w:p>
    <w:p w14:paraId="5494CBFC" w14:textId="77777777" w:rsidR="00D00E3D" w:rsidRDefault="00D00E3D">
      <w:pPr>
        <w:rPr>
          <w:rFonts w:ascii="Arial" w:hAnsi="Arial" w:cs="Arial"/>
          <w:b/>
          <w:bCs/>
          <w:sz w:val="22"/>
          <w:szCs w:val="22"/>
        </w:rPr>
      </w:pPr>
    </w:p>
    <w:p w14:paraId="36514138" w14:textId="77777777" w:rsidR="00D00E3D" w:rsidRDefault="00D00E3D">
      <w:pPr>
        <w:rPr>
          <w:rFonts w:ascii="Arial" w:hAnsi="Arial" w:cs="Arial"/>
          <w:b/>
          <w:bCs/>
          <w:sz w:val="22"/>
          <w:szCs w:val="22"/>
        </w:rPr>
      </w:pPr>
    </w:p>
    <w:p w14:paraId="36955C1D" w14:textId="77777777" w:rsidR="00D00E3D" w:rsidRDefault="00D00E3D">
      <w:pPr>
        <w:rPr>
          <w:rFonts w:ascii="Arial" w:hAnsi="Arial" w:cs="Arial"/>
          <w:b/>
          <w:bCs/>
          <w:sz w:val="22"/>
          <w:szCs w:val="22"/>
        </w:rPr>
      </w:pPr>
    </w:p>
    <w:p w14:paraId="42E90FAF" w14:textId="77777777" w:rsidR="00D00E3D" w:rsidRDefault="00D00E3D">
      <w:pPr>
        <w:rPr>
          <w:rFonts w:ascii="Arial" w:hAnsi="Arial" w:cs="Arial"/>
          <w:b/>
          <w:bCs/>
          <w:sz w:val="22"/>
          <w:szCs w:val="22"/>
        </w:rPr>
      </w:pPr>
    </w:p>
    <w:p w14:paraId="53FCD1E8" w14:textId="113FB2EA" w:rsidR="00E95470" w:rsidRDefault="00000000">
      <w:pPr>
        <w:rPr>
          <w:rFonts w:ascii="Arial" w:hAnsi="Arial" w:cs="Arial"/>
          <w:b/>
          <w:bCs/>
          <w:sz w:val="22"/>
          <w:szCs w:val="22"/>
        </w:rPr>
      </w:pPr>
      <w:r>
        <w:rPr>
          <w:rFonts w:ascii="Arial" w:hAnsi="Arial" w:cs="Arial"/>
          <w:b/>
          <w:bCs/>
          <w:sz w:val="22"/>
          <w:szCs w:val="22"/>
        </w:rPr>
        <w:lastRenderedPageBreak/>
        <w:t>Results</w:t>
      </w:r>
    </w:p>
    <w:p w14:paraId="250D9922" w14:textId="2C8ADE9F" w:rsidR="00E95470" w:rsidRDefault="00D00E3D">
      <w:r>
        <w:rPr>
          <w:rFonts w:ascii="Arial" w:hAnsi="Arial" w:cs="Arial"/>
          <w:sz w:val="22"/>
          <w:szCs w:val="22"/>
        </w:rPr>
        <w:t>After a thorough search of the published material</w:t>
      </w:r>
      <w:r w:rsidR="00000000">
        <w:rPr>
          <w:rFonts w:ascii="Arial" w:hAnsi="Arial" w:cs="Arial"/>
          <w:sz w:val="22"/>
          <w:szCs w:val="22"/>
        </w:rPr>
        <w:t xml:space="preserve"> the </w:t>
      </w:r>
      <w:r>
        <w:rPr>
          <w:rFonts w:ascii="Arial" w:hAnsi="Arial" w:cs="Arial"/>
          <w:sz w:val="22"/>
          <w:szCs w:val="22"/>
        </w:rPr>
        <w:t xml:space="preserve">appropriate filters were applied to </w:t>
      </w:r>
      <w:r w:rsidR="00A152C6">
        <w:rPr>
          <w:rFonts w:ascii="Arial" w:hAnsi="Arial" w:cs="Arial"/>
          <w:sz w:val="22"/>
          <w:szCs w:val="22"/>
        </w:rPr>
        <w:t>the data and</w:t>
      </w:r>
      <w:r w:rsidR="00000000">
        <w:rPr>
          <w:rFonts w:ascii="Arial" w:hAnsi="Arial" w:cs="Arial"/>
          <w:sz w:val="22"/>
          <w:szCs w:val="22"/>
        </w:rPr>
        <w:t xml:space="preserve"> studies were examined to demonstrate the process of thematic synthesis. Although not all studies directly addressed psychological stress in adults with lung adenocarcinoma in the United Kingdom, they provided insight into psychological experiences across oncology populations and illustrated recurring psychosocial themes relevant to this review. Collectively, they explored symptom burden, fear of cancer </w:t>
      </w:r>
      <w:proofErr w:type="gramStart"/>
      <w:r w:rsidR="00A152C6">
        <w:rPr>
          <w:rFonts w:ascii="Arial" w:hAnsi="Arial" w:cs="Arial"/>
          <w:sz w:val="22"/>
          <w:szCs w:val="22"/>
        </w:rPr>
        <w:t>bounce</w:t>
      </w:r>
      <w:proofErr w:type="gramEnd"/>
      <w:r w:rsidR="00A152C6">
        <w:rPr>
          <w:rFonts w:ascii="Arial" w:hAnsi="Arial" w:cs="Arial"/>
          <w:sz w:val="22"/>
          <w:szCs w:val="22"/>
        </w:rPr>
        <w:t xml:space="preserve"> back</w:t>
      </w:r>
      <w:r w:rsidR="00000000">
        <w:rPr>
          <w:rFonts w:ascii="Arial" w:hAnsi="Arial" w:cs="Arial"/>
          <w:sz w:val="22"/>
          <w:szCs w:val="22"/>
        </w:rPr>
        <w:t xml:space="preserve">, emotional wellbeing </w:t>
      </w:r>
      <w:r w:rsidR="00A152C6">
        <w:rPr>
          <w:rFonts w:ascii="Arial" w:hAnsi="Arial" w:cs="Arial"/>
          <w:sz w:val="22"/>
          <w:szCs w:val="22"/>
        </w:rPr>
        <w:t>juxtaposing with</w:t>
      </w:r>
      <w:r w:rsidR="00000000">
        <w:rPr>
          <w:rFonts w:ascii="Arial" w:hAnsi="Arial" w:cs="Arial"/>
          <w:sz w:val="22"/>
          <w:szCs w:val="22"/>
        </w:rPr>
        <w:t xml:space="preserve"> the wider psychosocial </w:t>
      </w:r>
      <w:r w:rsidR="00A152C6">
        <w:rPr>
          <w:rFonts w:ascii="Arial" w:hAnsi="Arial" w:cs="Arial"/>
          <w:sz w:val="22"/>
          <w:szCs w:val="22"/>
        </w:rPr>
        <w:t>effects of the disease</w:t>
      </w:r>
      <w:r w:rsidR="00000000">
        <w:rPr>
          <w:rFonts w:ascii="Arial" w:hAnsi="Arial" w:cs="Arial"/>
          <w:sz w:val="22"/>
          <w:szCs w:val="22"/>
        </w:rPr>
        <w:t xml:space="preserve"> (LeBlanc </w:t>
      </w:r>
      <w:r w:rsidR="00000000" w:rsidRPr="00A27BF1">
        <w:rPr>
          <w:rFonts w:ascii="Arial" w:hAnsi="Arial" w:cs="Arial"/>
          <w:sz w:val="22"/>
          <w:szCs w:val="22"/>
        </w:rPr>
        <w:t>et al</w:t>
      </w:r>
      <w:r w:rsidR="00000000">
        <w:rPr>
          <w:rFonts w:ascii="Arial" w:hAnsi="Arial" w:cs="Arial"/>
          <w:i/>
          <w:iCs/>
          <w:sz w:val="22"/>
          <w:szCs w:val="22"/>
        </w:rPr>
        <w:t>.</w:t>
      </w:r>
      <w:r w:rsidR="00000000">
        <w:rPr>
          <w:rFonts w:ascii="Arial" w:hAnsi="Arial" w:cs="Arial"/>
          <w:sz w:val="22"/>
          <w:szCs w:val="22"/>
        </w:rPr>
        <w:t xml:space="preserve">, 2015; </w:t>
      </w:r>
      <w:r w:rsidR="00A13D19">
        <w:rPr>
          <w:rFonts w:ascii="Arial" w:hAnsi="Arial" w:cs="Arial"/>
          <w:sz w:val="22"/>
          <w:szCs w:val="22"/>
        </w:rPr>
        <w:t>Petrella</w:t>
      </w:r>
      <w:r w:rsidR="00000000">
        <w:rPr>
          <w:rFonts w:ascii="Arial" w:hAnsi="Arial" w:cs="Arial"/>
          <w:sz w:val="22"/>
          <w:szCs w:val="22"/>
        </w:rPr>
        <w:t xml:space="preserve"> </w:t>
      </w:r>
      <w:r w:rsidR="00000000" w:rsidRPr="00A27BF1">
        <w:rPr>
          <w:rFonts w:ascii="Arial" w:hAnsi="Arial" w:cs="Arial"/>
          <w:sz w:val="22"/>
          <w:szCs w:val="22"/>
        </w:rPr>
        <w:t>et al</w:t>
      </w:r>
      <w:r w:rsidR="00000000">
        <w:rPr>
          <w:rFonts w:ascii="Arial" w:hAnsi="Arial" w:cs="Arial"/>
          <w:i/>
          <w:iCs/>
          <w:sz w:val="22"/>
          <w:szCs w:val="22"/>
        </w:rPr>
        <w:t>.</w:t>
      </w:r>
      <w:r w:rsidR="00000000">
        <w:rPr>
          <w:rFonts w:ascii="Arial" w:hAnsi="Arial" w:cs="Arial"/>
          <w:sz w:val="22"/>
          <w:szCs w:val="22"/>
        </w:rPr>
        <w:t>, 2023).</w:t>
      </w:r>
    </w:p>
    <w:p w14:paraId="15B87DC1" w14:textId="77777777" w:rsidR="00E95470" w:rsidRDefault="00000000">
      <w:pPr>
        <w:rPr>
          <w:rFonts w:ascii="Arial" w:hAnsi="Arial" w:cs="Arial"/>
          <w:b/>
          <w:bCs/>
          <w:sz w:val="22"/>
          <w:szCs w:val="22"/>
        </w:rPr>
      </w:pPr>
      <w:r>
        <w:rPr>
          <w:rFonts w:ascii="Arial" w:hAnsi="Arial" w:cs="Arial"/>
          <w:b/>
          <w:bCs/>
          <w:sz w:val="22"/>
          <w:szCs w:val="22"/>
        </w:rPr>
        <w:t>Theme 1: Psychological distress associated with diagnosis and symptom burden</w:t>
      </w:r>
    </w:p>
    <w:p w14:paraId="61BD04C4" w14:textId="6BFA424B" w:rsidR="00E95470" w:rsidRDefault="00000000">
      <w:r>
        <w:rPr>
          <w:rFonts w:ascii="Arial" w:hAnsi="Arial" w:cs="Arial"/>
          <w:sz w:val="22"/>
          <w:szCs w:val="22"/>
        </w:rPr>
        <w:t xml:space="preserve">The most consistently reported finding across the included studies was the close relationship between symptom burden and distress. LeBlanc </w:t>
      </w:r>
      <w:r w:rsidRPr="00A27BF1">
        <w:rPr>
          <w:rFonts w:ascii="Arial" w:hAnsi="Arial" w:cs="Arial"/>
          <w:sz w:val="22"/>
          <w:szCs w:val="22"/>
        </w:rPr>
        <w:t>et al.</w:t>
      </w:r>
      <w:r>
        <w:rPr>
          <w:rFonts w:ascii="Arial" w:hAnsi="Arial" w:cs="Arial"/>
          <w:sz w:val="22"/>
          <w:szCs w:val="22"/>
        </w:rPr>
        <w:t xml:space="preserve"> (2015) conducted </w:t>
      </w:r>
      <w:r w:rsidR="00A152C6">
        <w:rPr>
          <w:rFonts w:ascii="Arial" w:hAnsi="Arial" w:cs="Arial"/>
          <w:sz w:val="22"/>
          <w:szCs w:val="22"/>
        </w:rPr>
        <w:t>examination of patients</w:t>
      </w:r>
      <w:r>
        <w:rPr>
          <w:rFonts w:ascii="Arial" w:hAnsi="Arial" w:cs="Arial"/>
          <w:sz w:val="22"/>
          <w:szCs w:val="22"/>
        </w:rPr>
        <w:t xml:space="preserve"> with lung </w:t>
      </w:r>
      <w:r w:rsidR="00A152C6">
        <w:rPr>
          <w:rFonts w:ascii="Arial" w:hAnsi="Arial" w:cs="Arial"/>
          <w:sz w:val="22"/>
          <w:szCs w:val="22"/>
        </w:rPr>
        <w:t>lymphoma</w:t>
      </w:r>
      <w:r>
        <w:rPr>
          <w:rFonts w:ascii="Arial" w:hAnsi="Arial" w:cs="Arial"/>
          <w:sz w:val="22"/>
          <w:szCs w:val="22"/>
        </w:rPr>
        <w:t xml:space="preserve"> </w:t>
      </w:r>
      <w:r w:rsidR="00A152C6">
        <w:rPr>
          <w:rFonts w:ascii="Arial" w:hAnsi="Arial" w:cs="Arial"/>
          <w:sz w:val="22"/>
          <w:szCs w:val="22"/>
        </w:rPr>
        <w:t>and</w:t>
      </w:r>
      <w:r>
        <w:rPr>
          <w:rFonts w:ascii="Arial" w:hAnsi="Arial" w:cs="Arial"/>
          <w:sz w:val="22"/>
          <w:szCs w:val="22"/>
        </w:rPr>
        <w:t xml:space="preserve"> </w:t>
      </w:r>
      <w:r w:rsidR="00A152C6">
        <w:rPr>
          <w:rFonts w:ascii="Arial" w:hAnsi="Arial" w:cs="Arial"/>
          <w:sz w:val="22"/>
          <w:szCs w:val="22"/>
        </w:rPr>
        <w:t xml:space="preserve">symptoms of </w:t>
      </w:r>
      <w:r>
        <w:rPr>
          <w:rFonts w:ascii="Arial" w:hAnsi="Arial" w:cs="Arial"/>
          <w:sz w:val="22"/>
          <w:szCs w:val="22"/>
        </w:rPr>
        <w:t xml:space="preserve">fatigue, dyspnoea, pain and reduced physical functioning </w:t>
      </w:r>
      <w:r w:rsidR="00A152C6">
        <w:rPr>
          <w:rFonts w:ascii="Arial" w:hAnsi="Arial" w:cs="Arial"/>
          <w:sz w:val="22"/>
          <w:szCs w:val="22"/>
        </w:rPr>
        <w:t>vis-a-vis</w:t>
      </w:r>
      <w:r>
        <w:rPr>
          <w:rFonts w:ascii="Arial" w:hAnsi="Arial" w:cs="Arial"/>
          <w:sz w:val="22"/>
          <w:szCs w:val="22"/>
        </w:rPr>
        <w:t xml:space="preserve"> emotional distress. As symptoms progressed throughout treatment, participants reported increasing concerns regarding disease progression and declining quality of life, suggesting that physical deterioration contributed substantially to psychological stress. These findings indicate that emotional wellbeing cannot be considered independently of symptom management, as both physical and psychological experiences appear closely interconnected.</w:t>
      </w:r>
    </w:p>
    <w:p w14:paraId="2B6CC120" w14:textId="521042C5" w:rsidR="00E95470" w:rsidRDefault="00000000">
      <w:pPr>
        <w:rPr>
          <w:rFonts w:ascii="Arial" w:hAnsi="Arial" w:cs="Arial"/>
          <w:sz w:val="22"/>
          <w:szCs w:val="22"/>
        </w:rPr>
      </w:pPr>
      <w:r>
        <w:rPr>
          <w:rFonts w:ascii="Arial" w:hAnsi="Arial" w:cs="Arial"/>
          <w:sz w:val="22"/>
          <w:szCs w:val="22"/>
        </w:rPr>
        <w:t xml:space="preserve">Similarly, the </w:t>
      </w:r>
      <w:r w:rsidR="00A13D19">
        <w:rPr>
          <w:rFonts w:ascii="Arial" w:hAnsi="Arial" w:cs="Arial"/>
          <w:sz w:val="22"/>
          <w:szCs w:val="22"/>
        </w:rPr>
        <w:t>studies</w:t>
      </w:r>
      <w:r>
        <w:rPr>
          <w:rFonts w:ascii="Arial" w:hAnsi="Arial" w:cs="Arial"/>
          <w:sz w:val="22"/>
          <w:szCs w:val="22"/>
        </w:rPr>
        <w:t xml:space="preserve"> </w:t>
      </w:r>
      <w:r w:rsidR="00A13D19">
        <w:rPr>
          <w:rFonts w:ascii="Arial" w:hAnsi="Arial" w:cs="Arial"/>
          <w:sz w:val="22"/>
          <w:szCs w:val="22"/>
        </w:rPr>
        <w:t xml:space="preserve">concluded that </w:t>
      </w:r>
      <w:r>
        <w:rPr>
          <w:rFonts w:ascii="Arial" w:hAnsi="Arial" w:cs="Arial"/>
          <w:sz w:val="22"/>
          <w:szCs w:val="22"/>
        </w:rPr>
        <w:t>patients living with multiple complex cancer diagnoses may experience considerable uncertainty throughout treatment, highlighting how diagnostic complexity and prolonged clinical management can contribute to emotional burden. Although the study focused primarily on clinical presentation rather than psychological outcomes, it illustrated the emotional challenges associated with living with advanced malignancy and prolonged healthcare intervention.</w:t>
      </w:r>
    </w:p>
    <w:p w14:paraId="0639AE03" w14:textId="77777777" w:rsidR="00E95470" w:rsidRDefault="00000000">
      <w:pPr>
        <w:rPr>
          <w:rFonts w:ascii="Arial" w:hAnsi="Arial" w:cs="Arial"/>
          <w:b/>
          <w:bCs/>
          <w:sz w:val="22"/>
          <w:szCs w:val="22"/>
        </w:rPr>
      </w:pPr>
      <w:r>
        <w:rPr>
          <w:rFonts w:ascii="Arial" w:hAnsi="Arial" w:cs="Arial"/>
          <w:b/>
          <w:bCs/>
          <w:sz w:val="22"/>
          <w:szCs w:val="22"/>
        </w:rPr>
        <w:t>Theme 2: Fear of cancer recurrence and uncertainty</w:t>
      </w:r>
    </w:p>
    <w:p w14:paraId="6DD56435" w14:textId="49B03B2A" w:rsidR="00E95470" w:rsidRDefault="00A27BF1">
      <w:r>
        <w:rPr>
          <w:rFonts w:ascii="Arial" w:hAnsi="Arial" w:cs="Arial"/>
          <w:sz w:val="22"/>
          <w:szCs w:val="22"/>
        </w:rPr>
        <w:t>(</w:t>
      </w:r>
      <w:r w:rsidR="00A13D19">
        <w:rPr>
          <w:rFonts w:ascii="Arial" w:hAnsi="Arial" w:cs="Arial"/>
          <w:sz w:val="22"/>
          <w:szCs w:val="22"/>
        </w:rPr>
        <w:t>Petrella</w:t>
      </w:r>
      <w:r w:rsidR="00000000">
        <w:rPr>
          <w:rFonts w:ascii="Arial" w:hAnsi="Arial" w:cs="Arial"/>
          <w:sz w:val="22"/>
          <w:szCs w:val="22"/>
        </w:rPr>
        <w:t xml:space="preserve"> </w:t>
      </w:r>
      <w:r w:rsidR="00000000" w:rsidRPr="00A13D19">
        <w:rPr>
          <w:rFonts w:ascii="Arial" w:hAnsi="Arial" w:cs="Arial"/>
          <w:sz w:val="22"/>
          <w:szCs w:val="22"/>
        </w:rPr>
        <w:t>et al</w:t>
      </w:r>
      <w:r w:rsidR="00000000">
        <w:rPr>
          <w:rFonts w:ascii="Arial" w:hAnsi="Arial" w:cs="Arial"/>
          <w:i/>
          <w:iCs/>
          <w:sz w:val="22"/>
          <w:szCs w:val="22"/>
        </w:rPr>
        <w:t>.</w:t>
      </w:r>
      <w:r w:rsidR="00000000">
        <w:rPr>
          <w:rFonts w:ascii="Arial" w:hAnsi="Arial" w:cs="Arial"/>
          <w:sz w:val="22"/>
          <w:szCs w:val="22"/>
        </w:rPr>
        <w:t xml:space="preserve"> 2023) explored the</w:t>
      </w:r>
      <w:r w:rsidR="00C33150">
        <w:rPr>
          <w:rFonts w:ascii="Arial" w:hAnsi="Arial" w:cs="Arial"/>
          <w:sz w:val="22"/>
          <w:szCs w:val="22"/>
        </w:rPr>
        <w:t xml:space="preserve"> facts relating to</w:t>
      </w:r>
      <w:r w:rsidR="00000000">
        <w:rPr>
          <w:rFonts w:ascii="Arial" w:hAnsi="Arial" w:cs="Arial"/>
          <w:sz w:val="22"/>
          <w:szCs w:val="22"/>
        </w:rPr>
        <w:t xml:space="preserve"> </w:t>
      </w:r>
      <w:r w:rsidR="00C33150">
        <w:rPr>
          <w:rFonts w:ascii="Arial" w:hAnsi="Arial" w:cs="Arial"/>
          <w:sz w:val="22"/>
          <w:szCs w:val="22"/>
        </w:rPr>
        <w:t>individuals</w:t>
      </w:r>
      <w:r w:rsidR="00000000">
        <w:rPr>
          <w:rFonts w:ascii="Arial" w:hAnsi="Arial" w:cs="Arial"/>
          <w:sz w:val="22"/>
          <w:szCs w:val="22"/>
        </w:rPr>
        <w:t xml:space="preserve"> living with sarcoma</w:t>
      </w:r>
      <w:r w:rsidR="00C33150">
        <w:rPr>
          <w:rFonts w:ascii="Arial" w:hAnsi="Arial" w:cs="Arial"/>
          <w:sz w:val="22"/>
          <w:szCs w:val="22"/>
        </w:rPr>
        <w:t>. It was observed</w:t>
      </w:r>
      <w:r w:rsidR="00000000">
        <w:rPr>
          <w:rFonts w:ascii="Arial" w:hAnsi="Arial" w:cs="Arial"/>
          <w:sz w:val="22"/>
          <w:szCs w:val="22"/>
        </w:rPr>
        <w:t xml:space="preserve"> that uncertainty regarding recurrence remained a persistent source of anxiety even following successful treatment. Participants described continuous vigilance towards physical symptoms, uncertainty surrounding follow-up appointments and concern regarding future health, with many reporting that these fears persisted despite reassurance from healthcare professionals.</w:t>
      </w:r>
    </w:p>
    <w:p w14:paraId="2E722B28" w14:textId="77777777" w:rsidR="00E95470" w:rsidRDefault="00000000">
      <w:pPr>
        <w:rPr>
          <w:rFonts w:ascii="Arial" w:hAnsi="Arial" w:cs="Arial"/>
          <w:sz w:val="22"/>
          <w:szCs w:val="22"/>
        </w:rPr>
      </w:pPr>
      <w:r>
        <w:rPr>
          <w:rFonts w:ascii="Arial" w:hAnsi="Arial" w:cs="Arial"/>
          <w:sz w:val="22"/>
          <w:szCs w:val="22"/>
        </w:rPr>
        <w:t>Although the study population differed from patients with lung adenocarcinoma, fear of disease progression and uncertainty are recognised as common psychological responses across many cancer populations. The findings therefore suggest that uncertainty surrounding prognosis represents an important contributor to psychological stress that may also be experienced by individuals diagnosed with lung adenocarcinoma.</w:t>
      </w:r>
    </w:p>
    <w:p w14:paraId="6CEE7891" w14:textId="77777777" w:rsidR="00E95470" w:rsidRDefault="00000000">
      <w:pPr>
        <w:rPr>
          <w:rFonts w:ascii="Arial" w:hAnsi="Arial" w:cs="Arial"/>
          <w:b/>
          <w:bCs/>
          <w:sz w:val="22"/>
          <w:szCs w:val="22"/>
        </w:rPr>
      </w:pPr>
      <w:r>
        <w:rPr>
          <w:rFonts w:ascii="Arial" w:hAnsi="Arial" w:cs="Arial"/>
          <w:b/>
          <w:bCs/>
          <w:sz w:val="22"/>
          <w:szCs w:val="22"/>
        </w:rPr>
        <w:t>Theme 3: The importance of holistic psychological support</w:t>
      </w:r>
    </w:p>
    <w:p w14:paraId="1394471E" w14:textId="0D82164B" w:rsidR="00E95470" w:rsidRDefault="00A27BF1">
      <w:r>
        <w:rPr>
          <w:rFonts w:ascii="Arial" w:hAnsi="Arial" w:cs="Arial"/>
          <w:sz w:val="22"/>
          <w:szCs w:val="22"/>
        </w:rPr>
        <w:t>(</w:t>
      </w:r>
      <w:r w:rsidR="00000000">
        <w:rPr>
          <w:rFonts w:ascii="Arial" w:hAnsi="Arial" w:cs="Arial"/>
          <w:sz w:val="22"/>
          <w:szCs w:val="22"/>
        </w:rPr>
        <w:t xml:space="preserve">LeBlanc </w:t>
      </w:r>
      <w:r w:rsidR="00000000" w:rsidRPr="00A13D19">
        <w:rPr>
          <w:rFonts w:ascii="Arial" w:hAnsi="Arial" w:cs="Arial"/>
          <w:sz w:val="22"/>
          <w:szCs w:val="22"/>
        </w:rPr>
        <w:t>et al</w:t>
      </w:r>
      <w:r w:rsidR="00000000">
        <w:rPr>
          <w:rFonts w:ascii="Arial" w:hAnsi="Arial" w:cs="Arial"/>
          <w:i/>
          <w:iCs/>
          <w:sz w:val="22"/>
          <w:szCs w:val="22"/>
        </w:rPr>
        <w:t>.</w:t>
      </w:r>
      <w:r w:rsidR="00000000">
        <w:rPr>
          <w:rFonts w:ascii="Arial" w:hAnsi="Arial" w:cs="Arial"/>
          <w:sz w:val="22"/>
          <w:szCs w:val="22"/>
        </w:rPr>
        <w:t xml:space="preserve"> 2015) demonstrated that symptom burden affected multiple aspects of patients' daily lives, including emotional wellbeing, functional ability and social participation, emphasising the need for supportive care throughout the disease trajectory. Likewise, </w:t>
      </w:r>
      <w:r>
        <w:rPr>
          <w:rFonts w:ascii="Arial" w:hAnsi="Arial" w:cs="Arial"/>
          <w:sz w:val="22"/>
          <w:szCs w:val="22"/>
        </w:rPr>
        <w:t>(</w:t>
      </w:r>
      <w:r w:rsidR="00A13D19">
        <w:rPr>
          <w:rFonts w:ascii="Arial" w:hAnsi="Arial" w:cs="Arial"/>
          <w:sz w:val="22"/>
          <w:szCs w:val="22"/>
        </w:rPr>
        <w:t xml:space="preserve">Petrella </w:t>
      </w:r>
      <w:r w:rsidR="00000000" w:rsidRPr="00A13D19">
        <w:rPr>
          <w:rFonts w:ascii="Arial" w:hAnsi="Arial" w:cs="Arial"/>
          <w:sz w:val="22"/>
          <w:szCs w:val="22"/>
        </w:rPr>
        <w:t>et al</w:t>
      </w:r>
      <w:r w:rsidR="00000000">
        <w:rPr>
          <w:rFonts w:ascii="Arial" w:hAnsi="Arial" w:cs="Arial"/>
          <w:i/>
          <w:iCs/>
          <w:sz w:val="22"/>
          <w:szCs w:val="22"/>
        </w:rPr>
        <w:t>.</w:t>
      </w:r>
      <w:r w:rsidR="00000000">
        <w:rPr>
          <w:rFonts w:ascii="Arial" w:hAnsi="Arial" w:cs="Arial"/>
          <w:sz w:val="22"/>
          <w:szCs w:val="22"/>
        </w:rPr>
        <w:t xml:space="preserve"> 2023) reported that participants valued opportunities to discuss emotional </w:t>
      </w:r>
      <w:r w:rsidR="00000000">
        <w:rPr>
          <w:rFonts w:ascii="Arial" w:hAnsi="Arial" w:cs="Arial"/>
          <w:sz w:val="22"/>
          <w:szCs w:val="22"/>
        </w:rPr>
        <w:lastRenderedPageBreak/>
        <w:t>concerns with healthcare professionals and peers, suggesting that psychological support formed an important component of cancer survivorship.</w:t>
      </w:r>
    </w:p>
    <w:p w14:paraId="3A7907DD" w14:textId="77777777" w:rsidR="00E95470" w:rsidRDefault="00000000">
      <w:pPr>
        <w:rPr>
          <w:rFonts w:ascii="Arial" w:hAnsi="Arial" w:cs="Arial"/>
          <w:sz w:val="22"/>
          <w:szCs w:val="22"/>
        </w:rPr>
      </w:pPr>
      <w:r>
        <w:rPr>
          <w:rFonts w:ascii="Arial" w:hAnsi="Arial" w:cs="Arial"/>
          <w:sz w:val="22"/>
          <w:szCs w:val="22"/>
        </w:rPr>
        <w:t>The findings also indicated that psychosocial support should not be limited to the point of diagnosis but should continue throughout treatment and follow-up. Participants frequently described ongoing uncertainty, emotional adjustment and concerns regarding the future, highlighting the dynamic nature of psychological stress across the cancer journey. Although the case report did not formally assess psychological wellbeing, it reinforced the complexity of cancer care and the importance of multidisciplinary management for patients with advanced disease.</w:t>
      </w:r>
    </w:p>
    <w:p w14:paraId="502F8B71" w14:textId="77777777" w:rsidR="00E95470" w:rsidRDefault="00000000">
      <w:pPr>
        <w:rPr>
          <w:rFonts w:ascii="Arial" w:hAnsi="Arial" w:cs="Arial"/>
          <w:sz w:val="22"/>
          <w:szCs w:val="22"/>
        </w:rPr>
      </w:pPr>
      <w:r>
        <w:rPr>
          <w:rFonts w:ascii="Arial" w:hAnsi="Arial" w:cs="Arial"/>
          <w:sz w:val="22"/>
          <w:szCs w:val="22"/>
        </w:rPr>
        <w:t>Overall, the thematic synthesis demonstrated that psychological stress within cancer populations is influenced by multiple interacting factors, including symptom burden, uncertainty regarding prognosis, fear of disease recurrence and the availability of supportive care. Across the included studies, psychological wellbeing was consistently presented as an integral component of holistic cancer management rather than a consequence secondary to physical illness. These themes informed the subsequent discussion by illustrating how physical symptoms, emotional experiences and supportive interventions collectively shape patients' overall wellbeing.</w:t>
      </w:r>
    </w:p>
    <w:p w14:paraId="4B0545F1" w14:textId="77777777" w:rsidR="00E95470" w:rsidRPr="00A13D19" w:rsidRDefault="00E95470">
      <w:pPr>
        <w:rPr>
          <w:rFonts w:ascii="Arial" w:hAnsi="Arial" w:cs="Arial"/>
          <w:b/>
          <w:bCs/>
          <w:sz w:val="22"/>
          <w:szCs w:val="22"/>
        </w:rPr>
      </w:pPr>
    </w:p>
    <w:p w14:paraId="24590ADD" w14:textId="77777777" w:rsidR="00E95470" w:rsidRPr="00A13D19" w:rsidRDefault="00000000">
      <w:pPr>
        <w:rPr>
          <w:rFonts w:ascii="Arial" w:hAnsi="Arial" w:cs="Arial"/>
          <w:b/>
          <w:bCs/>
          <w:sz w:val="22"/>
          <w:szCs w:val="22"/>
        </w:rPr>
      </w:pPr>
      <w:r w:rsidRPr="00A13D19">
        <w:rPr>
          <w:rFonts w:ascii="Arial" w:hAnsi="Arial" w:cs="Arial"/>
          <w:b/>
          <w:bCs/>
          <w:sz w:val="22"/>
          <w:szCs w:val="22"/>
        </w:rPr>
        <w:t>Discussion</w:t>
      </w:r>
    </w:p>
    <w:p w14:paraId="070291BC" w14:textId="47651760" w:rsidR="00E95470" w:rsidRDefault="00000000">
      <w:pPr>
        <w:rPr>
          <w:rFonts w:ascii="Arial" w:hAnsi="Arial" w:cs="Arial"/>
          <w:sz w:val="22"/>
          <w:szCs w:val="22"/>
        </w:rPr>
      </w:pPr>
      <w:r>
        <w:rPr>
          <w:rFonts w:ascii="Arial" w:hAnsi="Arial" w:cs="Arial"/>
          <w:sz w:val="22"/>
          <w:szCs w:val="22"/>
        </w:rPr>
        <w:t>This demonstration thematic synthesis suggests that psychological stress is a prominent and multifaceted aspect of the cancer experience, arising from the interaction between physical symptoms, emotional responses and the availability of supportive care. Across the included studies, psychological wellbeing appeared to be closely associated with symptom burden, uncertainty regarding prognosis and fear of disease recurrence</w:t>
      </w:r>
      <w:r w:rsidR="00C33150">
        <w:rPr>
          <w:rFonts w:ascii="Arial" w:hAnsi="Arial" w:cs="Arial"/>
          <w:sz w:val="22"/>
          <w:szCs w:val="22"/>
        </w:rPr>
        <w:t>.</w:t>
      </w:r>
      <w:r>
        <w:rPr>
          <w:rFonts w:ascii="Arial" w:hAnsi="Arial" w:cs="Arial"/>
          <w:sz w:val="22"/>
          <w:szCs w:val="22"/>
        </w:rPr>
        <w:t xml:space="preserve"> </w:t>
      </w:r>
      <w:r w:rsidR="00C33150">
        <w:rPr>
          <w:rFonts w:ascii="Arial" w:hAnsi="Arial" w:cs="Arial"/>
          <w:sz w:val="22"/>
          <w:szCs w:val="22"/>
        </w:rPr>
        <w:t xml:space="preserve">The arguments </w:t>
      </w:r>
      <w:r>
        <w:rPr>
          <w:rFonts w:ascii="Arial" w:hAnsi="Arial" w:cs="Arial"/>
          <w:sz w:val="22"/>
          <w:szCs w:val="22"/>
        </w:rPr>
        <w:t xml:space="preserve">represented different oncology populations and </w:t>
      </w:r>
      <w:proofErr w:type="gramStart"/>
      <w:r>
        <w:rPr>
          <w:rFonts w:ascii="Arial" w:hAnsi="Arial" w:cs="Arial"/>
          <w:sz w:val="22"/>
          <w:szCs w:val="22"/>
        </w:rPr>
        <w:t>contexts,</w:t>
      </w:r>
      <w:proofErr w:type="gramEnd"/>
      <w:r>
        <w:rPr>
          <w:rFonts w:ascii="Arial" w:hAnsi="Arial" w:cs="Arial"/>
          <w:sz w:val="22"/>
          <w:szCs w:val="22"/>
        </w:rPr>
        <w:t xml:space="preserve"> the findings illustrate several psychosocial issues that are likely to be relevant to patients living with lung adenocarcinoma and provide insight into how psychological stress may influence patient experiences throughout the disease trajectory.</w:t>
      </w:r>
    </w:p>
    <w:p w14:paraId="089D9DC9" w14:textId="08B6B324" w:rsidR="00E95470" w:rsidRDefault="00000000">
      <w:r>
        <w:rPr>
          <w:rFonts w:ascii="Arial" w:hAnsi="Arial" w:cs="Arial"/>
          <w:sz w:val="22"/>
          <w:szCs w:val="22"/>
        </w:rPr>
        <w:t xml:space="preserve">One of the most consistent themes identified was the relationship between physical symptom burden and psychological distress. </w:t>
      </w:r>
      <w:r w:rsidR="00C33150">
        <w:rPr>
          <w:rFonts w:ascii="Arial" w:hAnsi="Arial" w:cs="Arial"/>
          <w:sz w:val="22"/>
          <w:szCs w:val="22"/>
        </w:rPr>
        <w:t xml:space="preserve">LeBlanc </w:t>
      </w:r>
      <w:r w:rsidR="00C33150" w:rsidRPr="00A27BF1">
        <w:rPr>
          <w:rFonts w:ascii="Arial" w:hAnsi="Arial" w:cs="Arial"/>
          <w:sz w:val="22"/>
          <w:szCs w:val="22"/>
        </w:rPr>
        <w:t>et al.</w:t>
      </w:r>
      <w:r w:rsidR="00C33150">
        <w:rPr>
          <w:rFonts w:ascii="Arial" w:hAnsi="Arial" w:cs="Arial"/>
          <w:sz w:val="22"/>
          <w:szCs w:val="22"/>
        </w:rPr>
        <w:t xml:space="preserve"> (2015) conducted examination of patients with lung lymphoma and symptoms of fatigue, dyspnoea, pain and reduced physical functioning vis-a-vis emotional distress</w:t>
      </w:r>
      <w:r>
        <w:rPr>
          <w:rFonts w:ascii="Arial" w:hAnsi="Arial" w:cs="Arial"/>
          <w:sz w:val="22"/>
          <w:szCs w:val="22"/>
        </w:rPr>
        <w:t xml:space="preserve"> These findings support the concept that physical and psychological health are closely interconnected and should not be considered independently. For patients with lung adenocarcinoma, symptoms such as breathlessness, chronic cough and fatigue can reduce independence, disrupt employment and limit participation in family and social activities. Such losses may increase feelings of anxiety, frustration and hopelessness, reinforcing Lazarus and Folkman's (1984) theory of stress</w:t>
      </w:r>
      <w:r w:rsidR="008E0B8D">
        <w:rPr>
          <w:rFonts w:ascii="Arial" w:hAnsi="Arial" w:cs="Arial"/>
          <w:sz w:val="22"/>
          <w:szCs w:val="22"/>
        </w:rPr>
        <w:t>.</w:t>
      </w:r>
      <w:r w:rsidR="00C33150">
        <w:rPr>
          <w:rFonts w:ascii="Arial" w:hAnsi="Arial" w:cs="Arial"/>
          <w:sz w:val="22"/>
          <w:szCs w:val="22"/>
        </w:rPr>
        <w:t xml:space="preserve"> </w:t>
      </w:r>
      <w:r>
        <w:rPr>
          <w:rFonts w:ascii="Arial" w:hAnsi="Arial" w:cs="Arial"/>
          <w:sz w:val="22"/>
          <w:szCs w:val="22"/>
        </w:rPr>
        <w:t>Consequently, effective symptom management may not only improve physical functioning but also reduce psychological stress and enhance overall wellbeing.</w:t>
      </w:r>
    </w:p>
    <w:p w14:paraId="21BADC3F" w14:textId="33BA8372" w:rsidR="00E95470" w:rsidRDefault="00000000">
      <w:r>
        <w:rPr>
          <w:rFonts w:ascii="Arial" w:hAnsi="Arial" w:cs="Arial"/>
          <w:sz w:val="22"/>
          <w:szCs w:val="22"/>
        </w:rPr>
        <w:t xml:space="preserve">Another important finding was the influence of uncertainty and fear of disease progression on psychological wellbeing. </w:t>
      </w:r>
      <w:r w:rsidR="00A27BF1">
        <w:rPr>
          <w:rFonts w:ascii="Arial" w:hAnsi="Arial" w:cs="Arial"/>
          <w:sz w:val="22"/>
          <w:szCs w:val="22"/>
        </w:rPr>
        <w:t>(Petrella</w:t>
      </w:r>
      <w:r w:rsidRPr="00A13D19">
        <w:rPr>
          <w:rFonts w:ascii="Arial" w:hAnsi="Arial" w:cs="Arial"/>
          <w:sz w:val="22"/>
          <w:szCs w:val="22"/>
        </w:rPr>
        <w:t xml:space="preserve"> et al</w:t>
      </w:r>
      <w:r>
        <w:rPr>
          <w:rFonts w:ascii="Arial" w:hAnsi="Arial" w:cs="Arial"/>
          <w:i/>
          <w:iCs/>
          <w:sz w:val="22"/>
          <w:szCs w:val="22"/>
        </w:rPr>
        <w:t>.</w:t>
      </w:r>
      <w:r>
        <w:rPr>
          <w:rFonts w:ascii="Arial" w:hAnsi="Arial" w:cs="Arial"/>
          <w:sz w:val="22"/>
          <w:szCs w:val="22"/>
        </w:rPr>
        <w:t xml:space="preserve"> 2023) found that fear of cancer recurrence remained a persistent concern among individuals living with sarcoma, with many participants reporting ongoing anxiety despite completing treatment. Although the study focused on a different cancer type, the psychological mechanisms underlying fear of recurrence are widely </w:t>
      </w:r>
      <w:r>
        <w:rPr>
          <w:rFonts w:ascii="Arial" w:hAnsi="Arial" w:cs="Arial"/>
          <w:sz w:val="22"/>
          <w:szCs w:val="22"/>
        </w:rPr>
        <w:lastRenderedPageBreak/>
        <w:t xml:space="preserve">recognised across oncology populations (Simard </w:t>
      </w:r>
      <w:r w:rsidRPr="00A27BF1">
        <w:rPr>
          <w:rFonts w:ascii="Arial" w:hAnsi="Arial" w:cs="Arial"/>
          <w:sz w:val="22"/>
          <w:szCs w:val="22"/>
        </w:rPr>
        <w:t>et al</w:t>
      </w:r>
      <w:r>
        <w:rPr>
          <w:rFonts w:ascii="Arial" w:hAnsi="Arial" w:cs="Arial"/>
          <w:i/>
          <w:iCs/>
          <w:sz w:val="22"/>
          <w:szCs w:val="22"/>
        </w:rPr>
        <w:t>.</w:t>
      </w:r>
      <w:r>
        <w:rPr>
          <w:rFonts w:ascii="Arial" w:hAnsi="Arial" w:cs="Arial"/>
          <w:sz w:val="22"/>
          <w:szCs w:val="22"/>
        </w:rPr>
        <w:t>, 2013). Patients diagnosed with lung adenocarcinoma frequently face uncertain prognoses and intensive surveillance programmes, making uncertainty a potentially enduring source of psychological stress. The demonstration findings therefore suggest that emotional support should extend beyond active treatment and continue throughout follow-up and survivorship, recognising that psychological needs often persist long after physical treatment has ended.</w:t>
      </w:r>
    </w:p>
    <w:p w14:paraId="18A02785" w14:textId="7F83350B" w:rsidR="00E95470" w:rsidRDefault="00000000">
      <w:pPr>
        <w:rPr>
          <w:rFonts w:ascii="Arial" w:hAnsi="Arial" w:cs="Arial"/>
          <w:sz w:val="22"/>
          <w:szCs w:val="22"/>
        </w:rPr>
      </w:pPr>
      <w:r>
        <w:rPr>
          <w:rFonts w:ascii="Arial" w:hAnsi="Arial" w:cs="Arial"/>
          <w:sz w:val="22"/>
          <w:szCs w:val="22"/>
        </w:rPr>
        <w:t xml:space="preserve">The findings also emphasise the value of holistic, person-centred care in addressing psychological wellbeing. The included studies indicated that supportive communication with healthcare professionals and access to psychological services may improve patients' </w:t>
      </w:r>
      <w:r w:rsidR="008E0B8D">
        <w:rPr>
          <w:rFonts w:ascii="Arial" w:hAnsi="Arial" w:cs="Arial"/>
          <w:sz w:val="22"/>
          <w:szCs w:val="22"/>
        </w:rPr>
        <w:t>motivating factors to fight the disease</w:t>
      </w:r>
      <w:r>
        <w:rPr>
          <w:rFonts w:ascii="Arial" w:hAnsi="Arial" w:cs="Arial"/>
          <w:sz w:val="22"/>
          <w:szCs w:val="22"/>
        </w:rPr>
        <w:t>. UK healthcare policy, which advocates personalised cancer care through Holistic Needs Assessments and multidisciplinary working (NHS England, 2019). NICE (2024) similarly recommends that patients with lung cancer should receive supportive care addressing emotional, psychological and practical needs alongside medical management. Despite these recommendations, previous literature suggests that access to psycho-oncology services remains inconsistent, with workforce shortages and regional variation affecting service availability (Macmillan Cancer Support, 2023). These challenges may result in unmet psychological needs, particularly for patients experiencing advanced disease or complex treatment pathways.</w:t>
      </w:r>
    </w:p>
    <w:p w14:paraId="32CD45D5" w14:textId="77777777" w:rsidR="008E0B8D" w:rsidRDefault="00000000">
      <w:pPr>
        <w:rPr>
          <w:rFonts w:ascii="Arial" w:hAnsi="Arial" w:cs="Arial"/>
          <w:sz w:val="22"/>
          <w:szCs w:val="22"/>
        </w:rPr>
      </w:pPr>
      <w:r>
        <w:rPr>
          <w:rFonts w:ascii="Arial" w:hAnsi="Arial" w:cs="Arial"/>
          <w:sz w:val="22"/>
          <w:szCs w:val="22"/>
        </w:rPr>
        <w:t>From a methodological perspective, the demonstration synthesis highlights several limitations within the available literature. Psychological stress was assessed using a variety of concepts, including emotional distress, anxiety, reflecting the absence of a universally accepted definition within psycho-oncology research. Furthermore, one of the included publications was a case report, which provides valuable clinical insight but has limited generalisability because findings are based on a single patient. Similarly, research conducted in cancer populations other than lung adenocarcinoma cannot be assumed to reflect the experiences of this specific patient group. These limitations reinforce the importance of carefully defining eligibility criteria and selecting studies that closely align with the review question when conducting a formal scoping review.</w:t>
      </w:r>
    </w:p>
    <w:p w14:paraId="78F6DF1B" w14:textId="07FCC13E" w:rsidR="00E95470" w:rsidRDefault="00000000">
      <w:pPr>
        <w:rPr>
          <w:rFonts w:ascii="Arial" w:hAnsi="Arial" w:cs="Arial"/>
          <w:sz w:val="22"/>
          <w:szCs w:val="22"/>
        </w:rPr>
      </w:pPr>
      <w:r>
        <w:rPr>
          <w:rFonts w:ascii="Arial" w:hAnsi="Arial" w:cs="Arial"/>
          <w:sz w:val="22"/>
          <w:szCs w:val="22"/>
        </w:rPr>
        <w:t>Future research should use validated psychological assessment tools and investigate how demographic factors, disease stage, treatment modality and social support influence psychological outcomes. In clinical practice, routine screening for psychological distress should be integrated into cancer pathways to enable earlier identification of patients requiring additional support. Strengthening collaboration between oncologists, Clinical Nurse Specialists, psychologists and community support services may further enhance the delivery of holistic care.</w:t>
      </w:r>
    </w:p>
    <w:p w14:paraId="31DA0413" w14:textId="77777777" w:rsidR="00E95470" w:rsidRDefault="00000000">
      <w:pPr>
        <w:rPr>
          <w:rFonts w:ascii="Arial" w:hAnsi="Arial" w:cs="Arial"/>
          <w:sz w:val="22"/>
          <w:szCs w:val="22"/>
        </w:rPr>
      </w:pPr>
      <w:r>
        <w:rPr>
          <w:rFonts w:ascii="Arial" w:hAnsi="Arial" w:cs="Arial"/>
          <w:sz w:val="22"/>
          <w:szCs w:val="22"/>
        </w:rPr>
        <w:t>Overall, this demonstration discussion highlights the complex relationship between physical illness and psychological wellbeing in cancer care. The themes identified suggest that psychological stress is influenced by symptom burden, uncertainty regarding prognosis and the availability of supportive care. Although the included studies do not collectively answer the review question relating specifically to adults with lung adenocarcinoma in the United Kingdom, they illustrate how thematic synthesis can be used to explore recurring psychosocial issues across the literature and provide a framework for critically discussing evidence within a scoping review.</w:t>
      </w:r>
    </w:p>
    <w:p w14:paraId="13DB0AB9" w14:textId="77777777" w:rsidR="00E95470" w:rsidRDefault="00E95470">
      <w:pPr>
        <w:rPr>
          <w:rFonts w:ascii="Arial" w:hAnsi="Arial" w:cs="Arial"/>
          <w:sz w:val="22"/>
          <w:szCs w:val="22"/>
        </w:rPr>
      </w:pPr>
    </w:p>
    <w:p w14:paraId="55370910" w14:textId="77777777" w:rsidR="00E95470" w:rsidRPr="00A13D19" w:rsidRDefault="00000000">
      <w:pPr>
        <w:rPr>
          <w:rFonts w:ascii="Arial" w:hAnsi="Arial" w:cs="Arial"/>
          <w:b/>
          <w:bCs/>
          <w:sz w:val="22"/>
          <w:szCs w:val="22"/>
        </w:rPr>
      </w:pPr>
      <w:r w:rsidRPr="00A13D19">
        <w:rPr>
          <w:rFonts w:ascii="Arial" w:hAnsi="Arial" w:cs="Arial"/>
          <w:b/>
          <w:bCs/>
          <w:sz w:val="22"/>
          <w:szCs w:val="22"/>
        </w:rPr>
        <w:lastRenderedPageBreak/>
        <w:t>Conclusion</w:t>
      </w:r>
    </w:p>
    <w:p w14:paraId="3B638AF2" w14:textId="37603A8F" w:rsidR="00E95470" w:rsidRDefault="00000000">
      <w:pPr>
        <w:rPr>
          <w:rFonts w:ascii="Arial" w:hAnsi="Arial" w:cs="Arial"/>
          <w:sz w:val="22"/>
          <w:szCs w:val="22"/>
        </w:rPr>
      </w:pPr>
      <w:r>
        <w:rPr>
          <w:rFonts w:ascii="Arial" w:hAnsi="Arial" w:cs="Arial"/>
          <w:sz w:val="22"/>
          <w:szCs w:val="22"/>
        </w:rPr>
        <w:t xml:space="preserve">This scoping review explored the available evidence relating to psychological stress among patients diagnosed with lung adenocarcinoma, with </w:t>
      </w:r>
      <w:r w:rsidR="00A27BF1">
        <w:rPr>
          <w:rFonts w:ascii="Arial" w:hAnsi="Arial" w:cs="Arial"/>
          <w:sz w:val="22"/>
          <w:szCs w:val="22"/>
        </w:rPr>
        <w:t>consideration</w:t>
      </w:r>
      <w:r>
        <w:rPr>
          <w:rFonts w:ascii="Arial" w:hAnsi="Arial" w:cs="Arial"/>
          <w:sz w:val="22"/>
          <w:szCs w:val="22"/>
        </w:rPr>
        <w:t xml:space="preserve"> of its implications for healthcare within the United Kingdom. The literature demonstrates that psychological stress is a significant consequence of living with lung cancer and is influenced by a complex interaction of physical symptoms, uncertainty surrounding prognosis, fear of disease progression and the wider social and emotional impacts of diagnosis and treatment. Anxiety, depression, emotional distress and reduced quality of life were consistently identified as important psychological outcomes, emphasising that effective cancer care must address both physical and psychological health to achieve truly holistic, person-centred care.</w:t>
      </w:r>
    </w:p>
    <w:p w14:paraId="74D64179" w14:textId="72C73D6B" w:rsidR="00E95470" w:rsidRDefault="00000000">
      <w:pPr>
        <w:rPr>
          <w:rFonts w:ascii="Arial" w:hAnsi="Arial" w:cs="Arial"/>
          <w:sz w:val="22"/>
          <w:szCs w:val="22"/>
        </w:rPr>
      </w:pPr>
      <w:r>
        <w:rPr>
          <w:rFonts w:ascii="Arial" w:hAnsi="Arial" w:cs="Arial"/>
          <w:sz w:val="22"/>
          <w:szCs w:val="22"/>
        </w:rPr>
        <w:t xml:space="preserve">The review also highlighted the importance of supportive interventions, including multidisciplinary working, psycho-oncology services and personalised care planning, which are recognised within UK healthcare policy as essential components of comprehensive cancer management Much of the existing literature focuses on broader non-small cell lung cancer populations or international settings, making it difficult to determine how psychological stress is experienced within the context of UK healthcare services. Variability in research methodologies, psychological outcome measures and study populations further limits direct comparison between studies and </w:t>
      </w:r>
      <w:r w:rsidR="004037DB">
        <w:rPr>
          <w:rFonts w:ascii="Arial" w:hAnsi="Arial" w:cs="Arial"/>
          <w:sz w:val="22"/>
          <w:szCs w:val="22"/>
        </w:rPr>
        <w:t>emphasises transparency and thoroughness in approaching the issue.</w:t>
      </w:r>
    </w:p>
    <w:p w14:paraId="5A9ABDCF" w14:textId="608C1BD1" w:rsidR="00E95470" w:rsidRDefault="00000000">
      <w:pPr>
        <w:rPr>
          <w:rFonts w:ascii="Arial" w:hAnsi="Arial" w:cs="Arial"/>
          <w:sz w:val="22"/>
          <w:szCs w:val="22"/>
        </w:rPr>
      </w:pPr>
      <w:r>
        <w:rPr>
          <w:rFonts w:ascii="Arial" w:hAnsi="Arial" w:cs="Arial"/>
          <w:sz w:val="22"/>
          <w:szCs w:val="22"/>
        </w:rPr>
        <w:t>Addressing these psychological challenges requires continued investment in integrated supportive care, routine assessment of emotional wellbeing and evidence-based interventions throughout the cancer pathway. Future research should prioritise UK-specific longitudinal studies that examine the psychological experiences of patients with lung adenocarcinoma and evaluate interventions designed to improve emotional wellbeing and optimise holistic cancer care.</w:t>
      </w:r>
    </w:p>
    <w:p w14:paraId="7D709BF7" w14:textId="77777777" w:rsidR="00E95470" w:rsidRDefault="00E95470">
      <w:pPr>
        <w:rPr>
          <w:rFonts w:ascii="Arial" w:hAnsi="Arial" w:cs="Arial"/>
          <w:sz w:val="22"/>
          <w:szCs w:val="22"/>
        </w:rPr>
      </w:pPr>
    </w:p>
    <w:p w14:paraId="641C56E7" w14:textId="77777777" w:rsidR="00E95470" w:rsidRDefault="00E95470">
      <w:pPr>
        <w:rPr>
          <w:rFonts w:ascii="Arial" w:hAnsi="Arial" w:cs="Arial"/>
          <w:sz w:val="22"/>
          <w:szCs w:val="22"/>
        </w:rPr>
      </w:pPr>
    </w:p>
    <w:p w14:paraId="2E3EC5A5" w14:textId="77777777" w:rsidR="00E95470" w:rsidRDefault="00E95470">
      <w:pPr>
        <w:rPr>
          <w:rFonts w:ascii="Arial" w:hAnsi="Arial" w:cs="Arial"/>
          <w:sz w:val="22"/>
          <w:szCs w:val="22"/>
        </w:rPr>
      </w:pPr>
    </w:p>
    <w:p w14:paraId="393109BB" w14:textId="77777777" w:rsidR="00E95470" w:rsidRDefault="00E95470">
      <w:pPr>
        <w:rPr>
          <w:rFonts w:ascii="Arial" w:hAnsi="Arial" w:cs="Arial"/>
          <w:sz w:val="22"/>
          <w:szCs w:val="22"/>
        </w:rPr>
      </w:pPr>
    </w:p>
    <w:p w14:paraId="294F2D04" w14:textId="77777777" w:rsidR="00E95470" w:rsidRDefault="00E95470">
      <w:pPr>
        <w:rPr>
          <w:rFonts w:ascii="Arial" w:hAnsi="Arial" w:cs="Arial"/>
          <w:sz w:val="22"/>
          <w:szCs w:val="22"/>
        </w:rPr>
      </w:pPr>
    </w:p>
    <w:p w14:paraId="5D7EC360" w14:textId="77777777" w:rsidR="00E95470" w:rsidRDefault="00E95470">
      <w:pPr>
        <w:rPr>
          <w:rFonts w:ascii="Arial" w:hAnsi="Arial" w:cs="Arial"/>
          <w:sz w:val="22"/>
          <w:szCs w:val="22"/>
        </w:rPr>
      </w:pPr>
    </w:p>
    <w:p w14:paraId="631A1A4E" w14:textId="77777777" w:rsidR="00E95470" w:rsidRDefault="00E95470">
      <w:pPr>
        <w:rPr>
          <w:rFonts w:ascii="Arial" w:hAnsi="Arial" w:cs="Arial"/>
          <w:sz w:val="22"/>
          <w:szCs w:val="22"/>
        </w:rPr>
      </w:pPr>
    </w:p>
    <w:p w14:paraId="7B7019C5" w14:textId="77777777" w:rsidR="00E95470" w:rsidRDefault="00E95470">
      <w:pPr>
        <w:rPr>
          <w:rFonts w:ascii="Arial" w:hAnsi="Arial" w:cs="Arial"/>
          <w:sz w:val="22"/>
          <w:szCs w:val="22"/>
        </w:rPr>
      </w:pPr>
    </w:p>
    <w:p w14:paraId="169988F0" w14:textId="77777777" w:rsidR="00E95470" w:rsidRDefault="00E95470">
      <w:pPr>
        <w:rPr>
          <w:rFonts w:ascii="Arial" w:hAnsi="Arial" w:cs="Arial"/>
          <w:sz w:val="22"/>
          <w:szCs w:val="22"/>
        </w:rPr>
      </w:pPr>
    </w:p>
    <w:p w14:paraId="1B272818" w14:textId="77777777" w:rsidR="00E95470" w:rsidRDefault="00E95470">
      <w:pPr>
        <w:rPr>
          <w:rFonts w:ascii="Arial" w:hAnsi="Arial" w:cs="Arial"/>
          <w:sz w:val="22"/>
          <w:szCs w:val="22"/>
        </w:rPr>
      </w:pPr>
    </w:p>
    <w:p w14:paraId="4839F071" w14:textId="77777777" w:rsidR="00E95470" w:rsidRDefault="00E95470">
      <w:pPr>
        <w:rPr>
          <w:rFonts w:ascii="Arial" w:hAnsi="Arial" w:cs="Arial"/>
          <w:sz w:val="22"/>
          <w:szCs w:val="22"/>
        </w:rPr>
      </w:pPr>
    </w:p>
    <w:p w14:paraId="71CA0314" w14:textId="77777777" w:rsidR="00E95470" w:rsidRDefault="00E95470">
      <w:pPr>
        <w:rPr>
          <w:rFonts w:ascii="Arial" w:hAnsi="Arial" w:cs="Arial"/>
          <w:sz w:val="22"/>
          <w:szCs w:val="22"/>
        </w:rPr>
      </w:pPr>
    </w:p>
    <w:p w14:paraId="72B5D5AE" w14:textId="77777777" w:rsidR="004037DB" w:rsidRDefault="004037DB">
      <w:pPr>
        <w:rPr>
          <w:rFonts w:ascii="Arial" w:hAnsi="Arial" w:cs="Arial"/>
          <w:sz w:val="22"/>
          <w:szCs w:val="22"/>
        </w:rPr>
      </w:pPr>
    </w:p>
    <w:p w14:paraId="51AE6BCC" w14:textId="7061CB01" w:rsidR="00A13D19" w:rsidRPr="004037DB" w:rsidRDefault="00000000">
      <w:pPr>
        <w:rPr>
          <w:rFonts w:ascii="Arial" w:hAnsi="Arial" w:cs="Arial"/>
          <w:b/>
          <w:bCs/>
          <w:sz w:val="22"/>
          <w:szCs w:val="22"/>
        </w:rPr>
      </w:pPr>
      <w:r w:rsidRPr="004037DB">
        <w:rPr>
          <w:rFonts w:ascii="Arial" w:hAnsi="Arial" w:cs="Arial"/>
          <w:b/>
          <w:bCs/>
          <w:sz w:val="22"/>
          <w:szCs w:val="22"/>
        </w:rPr>
        <w:lastRenderedPageBreak/>
        <w:t xml:space="preserve">References </w:t>
      </w:r>
    </w:p>
    <w:p w14:paraId="2B6A4A93" w14:textId="77777777" w:rsidR="00A13D19" w:rsidRDefault="00A13D19">
      <w:r>
        <w:rPr>
          <w:rFonts w:ascii="Arial" w:hAnsi="Arial" w:cs="Arial"/>
          <w:sz w:val="22"/>
          <w:szCs w:val="22"/>
        </w:rPr>
        <w:t xml:space="preserve">Arksey, H. and O'Malley, L. (2005) 'Scoping studies: Towards a methodological framework', </w:t>
      </w:r>
      <w:r>
        <w:rPr>
          <w:rFonts w:ascii="Arial" w:hAnsi="Arial" w:cs="Arial"/>
          <w:i/>
          <w:iCs/>
          <w:sz w:val="22"/>
          <w:szCs w:val="22"/>
        </w:rPr>
        <w:t>International Journal of Social Research Methodology</w:t>
      </w:r>
      <w:r>
        <w:rPr>
          <w:rFonts w:ascii="Arial" w:hAnsi="Arial" w:cs="Arial"/>
          <w:sz w:val="22"/>
          <w:szCs w:val="22"/>
        </w:rPr>
        <w:t>, 8(1), pp. 19–32.</w:t>
      </w:r>
    </w:p>
    <w:p w14:paraId="27BBBE99" w14:textId="77777777" w:rsidR="00A13D19" w:rsidRDefault="00A13D19">
      <w:r>
        <w:rPr>
          <w:rFonts w:ascii="Arial" w:hAnsi="Arial" w:cs="Arial"/>
          <w:sz w:val="22"/>
          <w:szCs w:val="22"/>
        </w:rPr>
        <w:t xml:space="preserve">Arksey, H. and O'Malley, L. (2005) 'Scoping studies: Towards a methodological framework', </w:t>
      </w:r>
      <w:r>
        <w:rPr>
          <w:rFonts w:ascii="Arial" w:hAnsi="Arial" w:cs="Arial"/>
          <w:i/>
          <w:iCs/>
          <w:sz w:val="22"/>
          <w:szCs w:val="22"/>
        </w:rPr>
        <w:t>International Journal of Social Research Methodology</w:t>
      </w:r>
      <w:r>
        <w:rPr>
          <w:rFonts w:ascii="Arial" w:hAnsi="Arial" w:cs="Arial"/>
          <w:sz w:val="22"/>
          <w:szCs w:val="22"/>
        </w:rPr>
        <w:t>, 8(1), pp. 19–32.</w:t>
      </w:r>
    </w:p>
    <w:p w14:paraId="688BBB36" w14:textId="77777777" w:rsidR="00A13D19" w:rsidRDefault="00A13D19">
      <w:r>
        <w:rPr>
          <w:rFonts w:ascii="Arial" w:hAnsi="Arial" w:cs="Arial"/>
          <w:sz w:val="22"/>
          <w:szCs w:val="22"/>
        </w:rPr>
        <w:t xml:space="preserve">Arksey, H. and O'Malley, L. (2005) 'Scoping studies: Towards a methodological framework', </w:t>
      </w:r>
      <w:r>
        <w:rPr>
          <w:rFonts w:ascii="Arial" w:hAnsi="Arial" w:cs="Arial"/>
          <w:i/>
          <w:iCs/>
          <w:sz w:val="22"/>
          <w:szCs w:val="22"/>
        </w:rPr>
        <w:t>International Journal of Social Research Methodology</w:t>
      </w:r>
      <w:r>
        <w:rPr>
          <w:rFonts w:ascii="Arial" w:hAnsi="Arial" w:cs="Arial"/>
          <w:sz w:val="22"/>
          <w:szCs w:val="22"/>
        </w:rPr>
        <w:t>, 8(1), pp. 19-32.</w:t>
      </w:r>
    </w:p>
    <w:p w14:paraId="5399F955" w14:textId="77777777" w:rsidR="00A13D19" w:rsidRDefault="00A13D19">
      <w:r>
        <w:rPr>
          <w:rFonts w:ascii="Arial" w:hAnsi="Arial" w:cs="Arial"/>
          <w:sz w:val="22"/>
          <w:szCs w:val="22"/>
        </w:rPr>
        <w:t xml:space="preserve">Braun, V. and Clarke, V. (2006) 'Using thematic analysis in psychology', </w:t>
      </w:r>
      <w:r>
        <w:rPr>
          <w:rFonts w:ascii="Arial" w:hAnsi="Arial" w:cs="Arial"/>
          <w:i/>
          <w:iCs/>
          <w:sz w:val="22"/>
          <w:szCs w:val="22"/>
        </w:rPr>
        <w:t>Qualitative Research in Psychology</w:t>
      </w:r>
      <w:r>
        <w:rPr>
          <w:rFonts w:ascii="Arial" w:hAnsi="Arial" w:cs="Arial"/>
          <w:sz w:val="22"/>
          <w:szCs w:val="22"/>
        </w:rPr>
        <w:t>, 3(2), pp. 77-101.</w:t>
      </w:r>
    </w:p>
    <w:p w14:paraId="54FF0F3D" w14:textId="77777777" w:rsidR="00A13D19" w:rsidRDefault="00A13D19">
      <w:r>
        <w:rPr>
          <w:rFonts w:ascii="Arial" w:hAnsi="Arial" w:cs="Arial"/>
          <w:sz w:val="22"/>
          <w:szCs w:val="22"/>
        </w:rPr>
        <w:t xml:space="preserve">Cancer Research UK (2024) </w:t>
      </w:r>
      <w:r>
        <w:rPr>
          <w:rFonts w:ascii="Arial" w:hAnsi="Arial" w:cs="Arial"/>
          <w:i/>
          <w:iCs/>
          <w:sz w:val="22"/>
          <w:szCs w:val="22"/>
        </w:rPr>
        <w:t>Lung cancer statistics</w:t>
      </w:r>
      <w:r>
        <w:rPr>
          <w:rFonts w:ascii="Arial" w:hAnsi="Arial" w:cs="Arial"/>
          <w:sz w:val="22"/>
          <w:szCs w:val="22"/>
        </w:rPr>
        <w:t xml:space="preserve">. Available at: </w:t>
      </w:r>
      <w:hyperlink r:id="rId6" w:history="1">
        <w:r>
          <w:rPr>
            <w:rStyle w:val="Hyperlink"/>
            <w:rFonts w:ascii="Arial" w:hAnsi="Arial" w:cs="Arial"/>
            <w:sz w:val="22"/>
            <w:szCs w:val="22"/>
          </w:rPr>
          <w:t>Cancer Research UK – Lung cancer statistics</w:t>
        </w:r>
      </w:hyperlink>
      <w:r>
        <w:rPr>
          <w:rFonts w:ascii="Arial" w:hAnsi="Arial" w:cs="Arial"/>
          <w:sz w:val="22"/>
          <w:szCs w:val="22"/>
        </w:rPr>
        <w:t xml:space="preserve"> (Accessed: 18 July 2026). </w:t>
      </w:r>
    </w:p>
    <w:p w14:paraId="57F87D70" w14:textId="77777777" w:rsidR="00A13D19" w:rsidRDefault="00A13D19">
      <w:r>
        <w:rPr>
          <w:rFonts w:ascii="Arial" w:hAnsi="Arial" w:cs="Arial"/>
          <w:sz w:val="22"/>
          <w:szCs w:val="22"/>
        </w:rPr>
        <w:t xml:space="preserve">Cancer Research UK (2024) </w:t>
      </w:r>
      <w:r>
        <w:rPr>
          <w:rFonts w:ascii="Arial" w:hAnsi="Arial" w:cs="Arial"/>
          <w:i/>
          <w:iCs/>
          <w:sz w:val="22"/>
          <w:szCs w:val="22"/>
        </w:rPr>
        <w:t>Lung cancer statistics</w:t>
      </w:r>
      <w:r>
        <w:rPr>
          <w:rFonts w:ascii="Arial" w:hAnsi="Arial" w:cs="Arial"/>
          <w:sz w:val="22"/>
          <w:szCs w:val="22"/>
        </w:rPr>
        <w:t xml:space="preserve">. Available at: </w:t>
      </w:r>
      <w:hyperlink r:id="rId7" w:history="1">
        <w:r>
          <w:rPr>
            <w:rStyle w:val="Hyperlink"/>
            <w:rFonts w:ascii="Arial" w:hAnsi="Arial" w:cs="Arial"/>
            <w:sz w:val="22"/>
            <w:szCs w:val="22"/>
          </w:rPr>
          <w:t>https://www.cancerresearchuk.org/health-professional/cancer-statistics/statistics-by-cancer-type/lung-cancer</w:t>
        </w:r>
      </w:hyperlink>
      <w:r>
        <w:rPr>
          <w:rFonts w:ascii="Arial" w:hAnsi="Arial" w:cs="Arial"/>
          <w:sz w:val="22"/>
          <w:szCs w:val="22"/>
        </w:rPr>
        <w:t xml:space="preserve"> (Accessed: 18 July 2026).</w:t>
      </w:r>
    </w:p>
    <w:p w14:paraId="72F10933" w14:textId="77777777" w:rsidR="00A13D19" w:rsidRDefault="00A13D19">
      <w:r>
        <w:rPr>
          <w:rFonts w:ascii="Arial" w:hAnsi="Arial" w:cs="Arial"/>
          <w:sz w:val="22"/>
          <w:szCs w:val="22"/>
        </w:rPr>
        <w:t xml:space="preserve">Chambers, S.K., Dunn, J., Occhipinti, S., Hughes, S., Baade, P., Sinclair, S., Aitken, J., Youl, P. and O'Connell, D.L. (2012) 'A systematic review of the impact of stigma and nihilism on lung cancer outcomes', </w:t>
      </w:r>
      <w:r>
        <w:rPr>
          <w:rFonts w:ascii="Arial" w:hAnsi="Arial" w:cs="Arial"/>
          <w:i/>
          <w:iCs/>
          <w:sz w:val="22"/>
          <w:szCs w:val="22"/>
        </w:rPr>
        <w:t>BMC Cancer</w:t>
      </w:r>
      <w:r>
        <w:rPr>
          <w:rFonts w:ascii="Arial" w:hAnsi="Arial" w:cs="Arial"/>
          <w:sz w:val="22"/>
          <w:szCs w:val="22"/>
        </w:rPr>
        <w:t>, 12, p. 184.</w:t>
      </w:r>
    </w:p>
    <w:p w14:paraId="23FAEFBA" w14:textId="77777777" w:rsidR="00A13D19" w:rsidRDefault="00A13D19">
      <w:r>
        <w:rPr>
          <w:rFonts w:ascii="Arial" w:hAnsi="Arial" w:cs="Arial"/>
          <w:sz w:val="22"/>
          <w:szCs w:val="22"/>
        </w:rPr>
        <w:t xml:space="preserve">Department of Health and Social Care (2022) </w:t>
      </w:r>
      <w:r>
        <w:rPr>
          <w:rFonts w:ascii="Arial" w:hAnsi="Arial" w:cs="Arial"/>
          <w:i/>
          <w:iCs/>
          <w:sz w:val="22"/>
          <w:szCs w:val="22"/>
        </w:rPr>
        <w:t>Health and Care Act 2022</w:t>
      </w:r>
      <w:r>
        <w:rPr>
          <w:rFonts w:ascii="Arial" w:hAnsi="Arial" w:cs="Arial"/>
          <w:sz w:val="22"/>
          <w:szCs w:val="22"/>
        </w:rPr>
        <w:t>. London: The Stationery Office.</w:t>
      </w:r>
    </w:p>
    <w:p w14:paraId="6CCB7255" w14:textId="77777777" w:rsidR="00A13D19" w:rsidRDefault="00A13D19">
      <w:r>
        <w:rPr>
          <w:rFonts w:ascii="Arial" w:hAnsi="Arial" w:cs="Arial"/>
          <w:sz w:val="22"/>
          <w:szCs w:val="22"/>
        </w:rPr>
        <w:t xml:space="preserve">Institute of Medicine (2008) </w:t>
      </w:r>
      <w:r>
        <w:rPr>
          <w:rFonts w:ascii="Arial" w:hAnsi="Arial" w:cs="Arial"/>
          <w:i/>
          <w:iCs/>
          <w:sz w:val="22"/>
          <w:szCs w:val="22"/>
        </w:rPr>
        <w:t>Cancer Care for the Whole Patient: Meeting Psychosocial Health Needs</w:t>
      </w:r>
      <w:r>
        <w:rPr>
          <w:rFonts w:ascii="Arial" w:hAnsi="Arial" w:cs="Arial"/>
          <w:sz w:val="22"/>
          <w:szCs w:val="22"/>
        </w:rPr>
        <w:t>. Washington, DC: National Academies Press.</w:t>
      </w:r>
    </w:p>
    <w:p w14:paraId="53EE16D2" w14:textId="77777777" w:rsidR="00A13D19" w:rsidRDefault="00A13D19">
      <w:r>
        <w:rPr>
          <w:rFonts w:ascii="Arial" w:hAnsi="Arial" w:cs="Arial"/>
          <w:sz w:val="22"/>
          <w:szCs w:val="22"/>
        </w:rPr>
        <w:t xml:space="preserve">Lazarus, R.S. and Folkman, S. (1984) </w:t>
      </w:r>
      <w:r>
        <w:rPr>
          <w:rFonts w:ascii="Arial" w:hAnsi="Arial" w:cs="Arial"/>
          <w:i/>
          <w:iCs/>
          <w:sz w:val="22"/>
          <w:szCs w:val="22"/>
        </w:rPr>
        <w:t>Stress, Appraisal, and Coping</w:t>
      </w:r>
      <w:r>
        <w:rPr>
          <w:rFonts w:ascii="Arial" w:hAnsi="Arial" w:cs="Arial"/>
          <w:sz w:val="22"/>
          <w:szCs w:val="22"/>
        </w:rPr>
        <w:t>. New York: Springer.</w:t>
      </w:r>
    </w:p>
    <w:p w14:paraId="6FEE5E83" w14:textId="77777777" w:rsidR="00A13D19" w:rsidRDefault="00A13D19">
      <w:r>
        <w:rPr>
          <w:rFonts w:ascii="Arial" w:hAnsi="Arial" w:cs="Arial"/>
          <w:sz w:val="22"/>
          <w:szCs w:val="22"/>
        </w:rPr>
        <w:t xml:space="preserve">Lazarus, R.S. and Folkman, S. (1984) </w:t>
      </w:r>
      <w:r>
        <w:rPr>
          <w:rFonts w:ascii="Arial" w:hAnsi="Arial" w:cs="Arial"/>
          <w:i/>
          <w:iCs/>
          <w:sz w:val="22"/>
          <w:szCs w:val="22"/>
        </w:rPr>
        <w:t>Stress, Appraisal, and Coping</w:t>
      </w:r>
      <w:r>
        <w:rPr>
          <w:rFonts w:ascii="Arial" w:hAnsi="Arial" w:cs="Arial"/>
          <w:sz w:val="22"/>
          <w:szCs w:val="22"/>
        </w:rPr>
        <w:t>. New York: Springer.</w:t>
      </w:r>
    </w:p>
    <w:p w14:paraId="26ACBAD5" w14:textId="77777777" w:rsidR="00A13D19" w:rsidRDefault="00A13D19">
      <w:r>
        <w:rPr>
          <w:rFonts w:ascii="Arial" w:hAnsi="Arial" w:cs="Arial"/>
          <w:sz w:val="22"/>
          <w:szCs w:val="22"/>
        </w:rPr>
        <w:t xml:space="preserve">LeBlanc, T.W., Nickolich, M., Rushing, C.N., Samsa, G.P., Locke, S.C. and Abernethy, A.P. (2015) 'What bothers lung cancer patients the most? A prospective, longitudinal electronic patient-reported outcomes study in advanced non-small cell lung cancer', </w:t>
      </w:r>
      <w:r>
        <w:rPr>
          <w:rFonts w:ascii="Arial" w:hAnsi="Arial" w:cs="Arial"/>
          <w:i/>
          <w:iCs/>
          <w:sz w:val="22"/>
          <w:szCs w:val="22"/>
        </w:rPr>
        <w:t>Supportive Care in Cancer</w:t>
      </w:r>
      <w:r>
        <w:rPr>
          <w:rFonts w:ascii="Arial" w:hAnsi="Arial" w:cs="Arial"/>
          <w:sz w:val="22"/>
          <w:szCs w:val="22"/>
        </w:rPr>
        <w:t>, 23(12), pp. 3455–3463.</w:t>
      </w:r>
    </w:p>
    <w:p w14:paraId="4B883EF1" w14:textId="77777777" w:rsidR="00A13D19" w:rsidRDefault="00A13D19">
      <w:r>
        <w:rPr>
          <w:rFonts w:ascii="Arial" w:hAnsi="Arial" w:cs="Arial"/>
          <w:sz w:val="22"/>
          <w:szCs w:val="22"/>
        </w:rPr>
        <w:t xml:space="preserve">LeBlanc, T.W., Nickolich, M., Rushing, C.N., Samsa, G.P., Locke, S.C. and Abernethy, A.P. (2015) 'What bothers lung cancer patients the most? A prospective, longitudinal electronic patient-reported outcomes study in advanced non-small cell lung cancer', </w:t>
      </w:r>
      <w:r>
        <w:rPr>
          <w:rFonts w:ascii="Arial" w:hAnsi="Arial" w:cs="Arial"/>
          <w:i/>
          <w:iCs/>
          <w:sz w:val="22"/>
          <w:szCs w:val="22"/>
        </w:rPr>
        <w:t>Supportive Care in Cancer</w:t>
      </w:r>
      <w:r>
        <w:rPr>
          <w:rFonts w:ascii="Arial" w:hAnsi="Arial" w:cs="Arial"/>
          <w:sz w:val="22"/>
          <w:szCs w:val="22"/>
        </w:rPr>
        <w:t>, 23(12), pp. 3455–3463.</w:t>
      </w:r>
    </w:p>
    <w:p w14:paraId="44E37AEB" w14:textId="77777777" w:rsidR="00A13D19" w:rsidRDefault="00A13D19">
      <w:r>
        <w:rPr>
          <w:rFonts w:ascii="Arial" w:hAnsi="Arial" w:cs="Arial"/>
          <w:sz w:val="22"/>
          <w:szCs w:val="22"/>
        </w:rPr>
        <w:t xml:space="preserve">LeBlanc, T.W., Nickolich, M., Rushing, C.N., Samsa, G.P., Locke, S.C. and Abernethy, A.P. (2015) </w:t>
      </w:r>
      <w:r>
        <w:rPr>
          <w:rFonts w:ascii="Arial" w:hAnsi="Arial" w:cs="Arial"/>
          <w:i/>
          <w:iCs/>
          <w:sz w:val="22"/>
          <w:szCs w:val="22"/>
        </w:rPr>
        <w:t>What bothers lung cancer patients the most? A prospective, longitudinal electronic patient-reported outcomes study in advanced non-small cell lung cancer</w:t>
      </w:r>
      <w:r>
        <w:rPr>
          <w:rFonts w:ascii="Arial" w:hAnsi="Arial" w:cs="Arial"/>
          <w:sz w:val="22"/>
          <w:szCs w:val="22"/>
        </w:rPr>
        <w:t xml:space="preserve">. </w:t>
      </w:r>
      <w:r>
        <w:rPr>
          <w:rFonts w:ascii="Arial" w:hAnsi="Arial" w:cs="Arial"/>
          <w:i/>
          <w:iCs/>
          <w:sz w:val="22"/>
          <w:szCs w:val="22"/>
        </w:rPr>
        <w:t>Supportive Care in Cancer</w:t>
      </w:r>
      <w:r>
        <w:rPr>
          <w:rFonts w:ascii="Arial" w:hAnsi="Arial" w:cs="Arial"/>
          <w:sz w:val="22"/>
          <w:szCs w:val="22"/>
        </w:rPr>
        <w:t>, 23(12), pp. 3455–3463.</w:t>
      </w:r>
    </w:p>
    <w:p w14:paraId="65EF5B44" w14:textId="77777777" w:rsidR="00A13D19" w:rsidRDefault="00A13D19">
      <w:r>
        <w:rPr>
          <w:rFonts w:ascii="Arial" w:hAnsi="Arial" w:cs="Arial"/>
          <w:sz w:val="22"/>
          <w:szCs w:val="22"/>
        </w:rPr>
        <w:t xml:space="preserve">LeBlanc, T.W., Nickolich, M., Rushing, C.N., Samsa, G.P., Locke, S.C. and Abernethy, A.P. (2015) 'What bothers lung cancer patients the most? A prospective, longitudinal electronic patient-reported outcomes study in advanced non-small cell lung cancer', </w:t>
      </w:r>
      <w:r>
        <w:rPr>
          <w:rFonts w:ascii="Arial" w:hAnsi="Arial" w:cs="Arial"/>
          <w:i/>
          <w:iCs/>
          <w:sz w:val="22"/>
          <w:szCs w:val="22"/>
        </w:rPr>
        <w:t>Supportive Care in Cancer</w:t>
      </w:r>
      <w:r>
        <w:rPr>
          <w:rFonts w:ascii="Arial" w:hAnsi="Arial" w:cs="Arial"/>
          <w:sz w:val="22"/>
          <w:szCs w:val="22"/>
        </w:rPr>
        <w:t>, 23(12), pp. 3455–3463.</w:t>
      </w:r>
    </w:p>
    <w:p w14:paraId="2A8D2E00" w14:textId="77777777" w:rsidR="00A13D19" w:rsidRDefault="00A13D19">
      <w:r>
        <w:rPr>
          <w:rFonts w:ascii="Arial" w:hAnsi="Arial" w:cs="Arial"/>
          <w:sz w:val="22"/>
          <w:szCs w:val="22"/>
        </w:rPr>
        <w:lastRenderedPageBreak/>
        <w:t xml:space="preserve">Levac, D., Colquhoun, H. and O'Brien, K.K. (2010) 'Scoping studies: Advancing the methodology', </w:t>
      </w:r>
      <w:r>
        <w:rPr>
          <w:rFonts w:ascii="Arial" w:hAnsi="Arial" w:cs="Arial"/>
          <w:i/>
          <w:iCs/>
          <w:sz w:val="22"/>
          <w:szCs w:val="22"/>
        </w:rPr>
        <w:t>Implementation Science</w:t>
      </w:r>
      <w:r>
        <w:rPr>
          <w:rFonts w:ascii="Arial" w:hAnsi="Arial" w:cs="Arial"/>
          <w:sz w:val="22"/>
          <w:szCs w:val="22"/>
        </w:rPr>
        <w:t>, 5(69), pp. 1-9.</w:t>
      </w:r>
    </w:p>
    <w:p w14:paraId="052A77DE" w14:textId="77777777" w:rsidR="00A13D19" w:rsidRDefault="00A13D19">
      <w:r>
        <w:rPr>
          <w:rFonts w:ascii="Arial" w:hAnsi="Arial" w:cs="Arial"/>
          <w:sz w:val="22"/>
          <w:szCs w:val="22"/>
        </w:rPr>
        <w:t xml:space="preserve">Macmillan Cancer Support (2023) </w:t>
      </w:r>
      <w:r>
        <w:rPr>
          <w:rFonts w:ascii="Arial" w:hAnsi="Arial" w:cs="Arial"/>
          <w:i/>
          <w:iCs/>
          <w:sz w:val="22"/>
          <w:szCs w:val="22"/>
        </w:rPr>
        <w:t>The Forgotten C? The impact of cancer on mental health</w:t>
      </w:r>
      <w:r>
        <w:rPr>
          <w:rFonts w:ascii="Arial" w:hAnsi="Arial" w:cs="Arial"/>
          <w:sz w:val="22"/>
          <w:szCs w:val="22"/>
        </w:rPr>
        <w:t>. London: Macmillan Cancer Support.</w:t>
      </w:r>
    </w:p>
    <w:p w14:paraId="49452629" w14:textId="77777777" w:rsidR="00A13D19" w:rsidRDefault="00A13D19">
      <w:r>
        <w:rPr>
          <w:rFonts w:ascii="Arial" w:hAnsi="Arial" w:cs="Arial"/>
          <w:sz w:val="22"/>
          <w:szCs w:val="22"/>
        </w:rPr>
        <w:t xml:space="preserve">Macmillan Cancer Support (2023) </w:t>
      </w:r>
      <w:r>
        <w:rPr>
          <w:rFonts w:ascii="Arial" w:hAnsi="Arial" w:cs="Arial"/>
          <w:i/>
          <w:iCs/>
          <w:sz w:val="22"/>
          <w:szCs w:val="22"/>
        </w:rPr>
        <w:t>The Forgotten C? The impact of cancer on mental health</w:t>
      </w:r>
      <w:r>
        <w:rPr>
          <w:rFonts w:ascii="Arial" w:hAnsi="Arial" w:cs="Arial"/>
          <w:sz w:val="22"/>
          <w:szCs w:val="22"/>
        </w:rPr>
        <w:t>. London: Macmillan Cancer Support.</w:t>
      </w:r>
    </w:p>
    <w:p w14:paraId="7CD5DAAB" w14:textId="77777777" w:rsidR="00A13D19" w:rsidRDefault="00A13D19">
      <w:r>
        <w:rPr>
          <w:rFonts w:ascii="Arial" w:hAnsi="Arial" w:cs="Arial"/>
          <w:sz w:val="22"/>
          <w:szCs w:val="22"/>
        </w:rPr>
        <w:t xml:space="preserve">National Comprehensive Cancer Network (2024) </w:t>
      </w:r>
      <w:r>
        <w:rPr>
          <w:rFonts w:ascii="Arial" w:hAnsi="Arial" w:cs="Arial"/>
          <w:i/>
          <w:iCs/>
          <w:sz w:val="22"/>
          <w:szCs w:val="22"/>
        </w:rPr>
        <w:t>NCCN Clinical Practice Guidelines in Oncology: Distress Management</w:t>
      </w:r>
      <w:r>
        <w:rPr>
          <w:rFonts w:ascii="Arial" w:hAnsi="Arial" w:cs="Arial"/>
          <w:sz w:val="22"/>
          <w:szCs w:val="22"/>
        </w:rPr>
        <w:t>. Plymouth Meeting, PA: National Comprehensive Cancer Network.</w:t>
      </w:r>
    </w:p>
    <w:p w14:paraId="3332C1EA" w14:textId="77777777" w:rsidR="00A13D19" w:rsidRDefault="00A13D19">
      <w:r>
        <w:rPr>
          <w:rFonts w:ascii="Arial" w:hAnsi="Arial" w:cs="Arial"/>
          <w:sz w:val="22"/>
          <w:szCs w:val="22"/>
        </w:rPr>
        <w:t xml:space="preserve">National Comprehensive Cancer Network (2024) </w:t>
      </w:r>
      <w:r>
        <w:rPr>
          <w:rFonts w:ascii="Arial" w:hAnsi="Arial" w:cs="Arial"/>
          <w:i/>
          <w:iCs/>
          <w:sz w:val="22"/>
          <w:szCs w:val="22"/>
        </w:rPr>
        <w:t>NCCN Clinical Practice Guidelines in Oncology: Distress Management</w:t>
      </w:r>
      <w:r>
        <w:rPr>
          <w:rFonts w:ascii="Arial" w:hAnsi="Arial" w:cs="Arial"/>
          <w:sz w:val="22"/>
          <w:szCs w:val="22"/>
        </w:rPr>
        <w:t>. Plymouth Meeting, PA: NCCN.</w:t>
      </w:r>
    </w:p>
    <w:p w14:paraId="3D460826" w14:textId="77777777" w:rsidR="00A13D19" w:rsidRDefault="00A13D19">
      <w:r>
        <w:rPr>
          <w:rFonts w:ascii="Arial" w:hAnsi="Arial" w:cs="Arial"/>
          <w:sz w:val="22"/>
          <w:szCs w:val="22"/>
        </w:rPr>
        <w:t xml:space="preserve">National Institute for Health and Care Excellence (2024) </w:t>
      </w:r>
      <w:r>
        <w:rPr>
          <w:rFonts w:ascii="Arial" w:hAnsi="Arial" w:cs="Arial"/>
          <w:i/>
          <w:iCs/>
          <w:sz w:val="22"/>
          <w:szCs w:val="22"/>
        </w:rPr>
        <w:t>Lung cancer: diagnosis and management (NG122)</w:t>
      </w:r>
      <w:r>
        <w:rPr>
          <w:rFonts w:ascii="Arial" w:hAnsi="Arial" w:cs="Arial"/>
          <w:sz w:val="22"/>
          <w:szCs w:val="22"/>
        </w:rPr>
        <w:t xml:space="preserve">. Available at: </w:t>
      </w:r>
      <w:hyperlink r:id="rId8" w:history="1">
        <w:r>
          <w:rPr>
            <w:rStyle w:val="Hyperlink"/>
            <w:rFonts w:ascii="Arial" w:hAnsi="Arial" w:cs="Arial"/>
            <w:sz w:val="22"/>
            <w:szCs w:val="22"/>
          </w:rPr>
          <w:t>NICE Guideline NG122</w:t>
        </w:r>
      </w:hyperlink>
      <w:r>
        <w:rPr>
          <w:rFonts w:ascii="Arial" w:hAnsi="Arial" w:cs="Arial"/>
          <w:sz w:val="22"/>
          <w:szCs w:val="22"/>
        </w:rPr>
        <w:t xml:space="preserve"> (Accessed: 18 July 2026). </w:t>
      </w:r>
    </w:p>
    <w:p w14:paraId="42B360FD" w14:textId="77777777" w:rsidR="00A13D19" w:rsidRDefault="00A13D19">
      <w:r>
        <w:rPr>
          <w:rFonts w:ascii="Arial" w:hAnsi="Arial" w:cs="Arial"/>
          <w:sz w:val="22"/>
          <w:szCs w:val="22"/>
        </w:rPr>
        <w:t xml:space="preserve">National Institute for Health and Care Excellence (NICE) (2024) </w:t>
      </w:r>
      <w:r>
        <w:rPr>
          <w:rFonts w:ascii="Arial" w:hAnsi="Arial" w:cs="Arial"/>
          <w:i/>
          <w:iCs/>
          <w:sz w:val="22"/>
          <w:szCs w:val="22"/>
        </w:rPr>
        <w:t>Lung cancer: diagnosis and management (NG122)</w:t>
      </w:r>
      <w:r>
        <w:rPr>
          <w:rFonts w:ascii="Arial" w:hAnsi="Arial" w:cs="Arial"/>
          <w:sz w:val="22"/>
          <w:szCs w:val="22"/>
        </w:rPr>
        <w:t>. London: NICE.</w:t>
      </w:r>
    </w:p>
    <w:p w14:paraId="769C92D0" w14:textId="77777777" w:rsidR="00A13D19" w:rsidRDefault="00A13D19">
      <w:r>
        <w:rPr>
          <w:rFonts w:ascii="Arial" w:hAnsi="Arial" w:cs="Arial"/>
          <w:sz w:val="22"/>
          <w:szCs w:val="22"/>
        </w:rPr>
        <w:t xml:space="preserve">National Institute for Health and Care Excellence (NICE) (2024) </w:t>
      </w:r>
      <w:r>
        <w:rPr>
          <w:rFonts w:ascii="Arial" w:hAnsi="Arial" w:cs="Arial"/>
          <w:i/>
          <w:iCs/>
          <w:sz w:val="22"/>
          <w:szCs w:val="22"/>
        </w:rPr>
        <w:t>Lung cancer: diagnosis and management (NG122)</w:t>
      </w:r>
      <w:r>
        <w:rPr>
          <w:rFonts w:ascii="Arial" w:hAnsi="Arial" w:cs="Arial"/>
          <w:sz w:val="22"/>
          <w:szCs w:val="22"/>
        </w:rPr>
        <w:t>. London: NICE.</w:t>
      </w:r>
    </w:p>
    <w:p w14:paraId="6FB92BA6" w14:textId="77777777" w:rsidR="00A13D19" w:rsidRDefault="00A13D19">
      <w:r>
        <w:rPr>
          <w:rFonts w:ascii="Arial" w:hAnsi="Arial" w:cs="Arial"/>
          <w:sz w:val="22"/>
          <w:szCs w:val="22"/>
        </w:rPr>
        <w:t xml:space="preserve">National Institute for Health and Care Excellence (NICE) (2024) </w:t>
      </w:r>
      <w:r>
        <w:rPr>
          <w:rFonts w:ascii="Arial" w:hAnsi="Arial" w:cs="Arial"/>
          <w:i/>
          <w:iCs/>
          <w:sz w:val="22"/>
          <w:szCs w:val="22"/>
        </w:rPr>
        <w:t>Lung cancer: diagnosis and management (NG122)</w:t>
      </w:r>
      <w:r>
        <w:rPr>
          <w:rFonts w:ascii="Arial" w:hAnsi="Arial" w:cs="Arial"/>
          <w:sz w:val="22"/>
          <w:szCs w:val="22"/>
        </w:rPr>
        <w:t>. London: NICE.</w:t>
      </w:r>
    </w:p>
    <w:p w14:paraId="2DCC6356" w14:textId="77777777" w:rsidR="00A13D19" w:rsidRDefault="00A13D19">
      <w:r>
        <w:rPr>
          <w:rFonts w:ascii="Arial" w:hAnsi="Arial" w:cs="Arial"/>
          <w:sz w:val="22"/>
          <w:szCs w:val="22"/>
        </w:rPr>
        <w:t xml:space="preserve">NHS England (2019) </w:t>
      </w:r>
      <w:r>
        <w:rPr>
          <w:rFonts w:ascii="Arial" w:hAnsi="Arial" w:cs="Arial"/>
          <w:i/>
          <w:iCs/>
          <w:sz w:val="22"/>
          <w:szCs w:val="22"/>
        </w:rPr>
        <w:t>The NHS Long Term Plan</w:t>
      </w:r>
      <w:r>
        <w:rPr>
          <w:rFonts w:ascii="Arial" w:hAnsi="Arial" w:cs="Arial"/>
          <w:sz w:val="22"/>
          <w:szCs w:val="22"/>
        </w:rPr>
        <w:t xml:space="preserve">. Available at: </w:t>
      </w:r>
      <w:hyperlink r:id="rId9" w:history="1">
        <w:r>
          <w:rPr>
            <w:rStyle w:val="Hyperlink"/>
            <w:rFonts w:ascii="Arial" w:hAnsi="Arial" w:cs="Arial"/>
            <w:sz w:val="22"/>
            <w:szCs w:val="22"/>
          </w:rPr>
          <w:t>NHS Long Term Plan</w:t>
        </w:r>
      </w:hyperlink>
      <w:r>
        <w:rPr>
          <w:rFonts w:ascii="Arial" w:hAnsi="Arial" w:cs="Arial"/>
          <w:sz w:val="22"/>
          <w:szCs w:val="22"/>
        </w:rPr>
        <w:t xml:space="preserve"> (Accessed: 18 July 2026). </w:t>
      </w:r>
    </w:p>
    <w:p w14:paraId="150BA09A" w14:textId="77777777" w:rsidR="00A13D19" w:rsidRDefault="00A13D19">
      <w:r>
        <w:rPr>
          <w:rFonts w:ascii="Arial" w:hAnsi="Arial" w:cs="Arial"/>
          <w:sz w:val="22"/>
          <w:szCs w:val="22"/>
        </w:rPr>
        <w:t xml:space="preserve">NHS England (2019) </w:t>
      </w:r>
      <w:r>
        <w:rPr>
          <w:rFonts w:ascii="Arial" w:hAnsi="Arial" w:cs="Arial"/>
          <w:i/>
          <w:iCs/>
          <w:sz w:val="22"/>
          <w:szCs w:val="22"/>
        </w:rPr>
        <w:t>The NHS Long Term Plan</w:t>
      </w:r>
      <w:r>
        <w:rPr>
          <w:rFonts w:ascii="Arial" w:hAnsi="Arial" w:cs="Arial"/>
          <w:sz w:val="22"/>
          <w:szCs w:val="22"/>
        </w:rPr>
        <w:t>. London: NHS England.</w:t>
      </w:r>
    </w:p>
    <w:p w14:paraId="7A1CFCEC" w14:textId="77777777" w:rsidR="00A13D19" w:rsidRDefault="00A13D19">
      <w:r>
        <w:rPr>
          <w:rFonts w:ascii="Arial" w:hAnsi="Arial" w:cs="Arial"/>
          <w:sz w:val="22"/>
          <w:szCs w:val="22"/>
        </w:rPr>
        <w:t xml:space="preserve">NHS England (2019) </w:t>
      </w:r>
      <w:r>
        <w:rPr>
          <w:rFonts w:ascii="Arial" w:hAnsi="Arial" w:cs="Arial"/>
          <w:i/>
          <w:iCs/>
          <w:sz w:val="22"/>
          <w:szCs w:val="22"/>
        </w:rPr>
        <w:t>The NHS Long Term Plan</w:t>
      </w:r>
      <w:r>
        <w:rPr>
          <w:rFonts w:ascii="Arial" w:hAnsi="Arial" w:cs="Arial"/>
          <w:sz w:val="22"/>
          <w:szCs w:val="22"/>
        </w:rPr>
        <w:t>. London: NHS England.</w:t>
      </w:r>
    </w:p>
    <w:p w14:paraId="451FE6CA" w14:textId="77777777" w:rsidR="00A13D19" w:rsidRDefault="00A13D19">
      <w:r>
        <w:rPr>
          <w:rFonts w:ascii="Arial" w:hAnsi="Arial" w:cs="Arial"/>
          <w:sz w:val="22"/>
          <w:szCs w:val="22"/>
        </w:rPr>
        <w:t xml:space="preserve">NHS England (2019) </w:t>
      </w:r>
      <w:r>
        <w:rPr>
          <w:rFonts w:ascii="Arial" w:hAnsi="Arial" w:cs="Arial"/>
          <w:i/>
          <w:iCs/>
          <w:sz w:val="22"/>
          <w:szCs w:val="22"/>
        </w:rPr>
        <w:t>The NHS Long Term Plan</w:t>
      </w:r>
      <w:r>
        <w:rPr>
          <w:rFonts w:ascii="Arial" w:hAnsi="Arial" w:cs="Arial"/>
          <w:sz w:val="22"/>
          <w:szCs w:val="22"/>
        </w:rPr>
        <w:t>. London: NHS England.</w:t>
      </w:r>
    </w:p>
    <w:p w14:paraId="73E5B35D" w14:textId="77777777" w:rsidR="00A13D19" w:rsidRDefault="00A13D19">
      <w:r>
        <w:rPr>
          <w:rFonts w:ascii="Arial" w:hAnsi="Arial" w:cs="Arial"/>
          <w:sz w:val="22"/>
          <w:szCs w:val="22"/>
        </w:rPr>
        <w:t xml:space="preserve">Peters, M.D.J., Marnie, C., Tricco, A.C., Pollock, D., Munn, Z., Alexander, L., McInerney, P., Godfrey, C.M. and Khalil, H. (2020) 'Updated methodological guidance for the conduct of scoping reviews', </w:t>
      </w:r>
      <w:r>
        <w:rPr>
          <w:rFonts w:ascii="Arial" w:hAnsi="Arial" w:cs="Arial"/>
          <w:i/>
          <w:iCs/>
          <w:sz w:val="22"/>
          <w:szCs w:val="22"/>
        </w:rPr>
        <w:t>JBI Evidence Synthesis</w:t>
      </w:r>
      <w:r>
        <w:rPr>
          <w:rFonts w:ascii="Arial" w:hAnsi="Arial" w:cs="Arial"/>
          <w:sz w:val="22"/>
          <w:szCs w:val="22"/>
        </w:rPr>
        <w:t>, 18(10), pp. 2119–2126.</w:t>
      </w:r>
    </w:p>
    <w:p w14:paraId="4E1EEAC6" w14:textId="77777777" w:rsidR="00A13D19" w:rsidRDefault="00A13D19">
      <w:r>
        <w:rPr>
          <w:rFonts w:ascii="Arial" w:hAnsi="Arial" w:cs="Arial"/>
          <w:sz w:val="22"/>
          <w:szCs w:val="22"/>
        </w:rPr>
        <w:t xml:space="preserve">Peters, M.D.J., Marnie, C., Tricco, A.C., Pollock, D., Munn, Z., Alexander, L., McInerney, P., Godfrey, C.M. and Khalil, H. (2020) 'Updated methodological guidance for the conduct of scoping reviews', </w:t>
      </w:r>
      <w:r>
        <w:rPr>
          <w:rFonts w:ascii="Arial" w:hAnsi="Arial" w:cs="Arial"/>
          <w:i/>
          <w:iCs/>
          <w:sz w:val="22"/>
          <w:szCs w:val="22"/>
        </w:rPr>
        <w:t>JBI Evidence Synthesis</w:t>
      </w:r>
      <w:r>
        <w:rPr>
          <w:rFonts w:ascii="Arial" w:hAnsi="Arial" w:cs="Arial"/>
          <w:sz w:val="22"/>
          <w:szCs w:val="22"/>
        </w:rPr>
        <w:t>, 18(10), pp. 2119–2126.</w:t>
      </w:r>
    </w:p>
    <w:p w14:paraId="13218EAA" w14:textId="77777777" w:rsidR="00A13D19" w:rsidRDefault="00A13D19">
      <w:r>
        <w:rPr>
          <w:rFonts w:ascii="Arial" w:hAnsi="Arial" w:cs="Arial"/>
          <w:sz w:val="22"/>
          <w:szCs w:val="22"/>
        </w:rPr>
        <w:t xml:space="preserve">Peters, M.D.J., Marnie, C., Tricco, A.C., Pollock, D., Munn, Z., Alexander, L., McInerney, P., Godfrey, C.M. and Khalil, H. (2020) 'Updated methodological guidance for the conduct of scoping reviews', </w:t>
      </w:r>
      <w:r>
        <w:rPr>
          <w:rFonts w:ascii="Arial" w:hAnsi="Arial" w:cs="Arial"/>
          <w:i/>
          <w:iCs/>
          <w:sz w:val="22"/>
          <w:szCs w:val="22"/>
        </w:rPr>
        <w:t>JBI Evidence Synthesis</w:t>
      </w:r>
      <w:r>
        <w:rPr>
          <w:rFonts w:ascii="Arial" w:hAnsi="Arial" w:cs="Arial"/>
          <w:sz w:val="22"/>
          <w:szCs w:val="22"/>
        </w:rPr>
        <w:t>, 18(10), pp. 2119-2126.</w:t>
      </w:r>
    </w:p>
    <w:p w14:paraId="096AD658" w14:textId="77777777" w:rsidR="00A13D19" w:rsidRDefault="00A13D19">
      <w:r>
        <w:rPr>
          <w:rFonts w:ascii="Arial" w:hAnsi="Arial" w:cs="Arial"/>
          <w:i/>
          <w:iCs/>
          <w:sz w:val="22"/>
          <w:szCs w:val="22"/>
        </w:rPr>
        <w:t>Respiratory Medicine Case Reports</w:t>
      </w:r>
      <w:r>
        <w:rPr>
          <w:rFonts w:ascii="Arial" w:hAnsi="Arial" w:cs="Arial"/>
          <w:sz w:val="22"/>
          <w:szCs w:val="22"/>
        </w:rPr>
        <w:t xml:space="preserve"> (2024). </w:t>
      </w:r>
    </w:p>
    <w:p w14:paraId="62ADA57D" w14:textId="77777777" w:rsidR="00A13D19" w:rsidRDefault="00A13D19">
      <w:r>
        <w:rPr>
          <w:rFonts w:ascii="Arial" w:hAnsi="Arial" w:cs="Arial"/>
          <w:sz w:val="22"/>
          <w:szCs w:val="22"/>
        </w:rPr>
        <w:t xml:space="preserve">Simard, S., Thewes, B., Humphris, G., Dixon, M., Hayden, C., Mireskandari, S. and Ozakinci, G. (2013) 'Fear of cancer recurrence in adult cancer survivors: A systematic review of quantitative studies', </w:t>
      </w:r>
      <w:r>
        <w:rPr>
          <w:rFonts w:ascii="Arial" w:hAnsi="Arial" w:cs="Arial"/>
          <w:i/>
          <w:iCs/>
          <w:sz w:val="22"/>
          <w:szCs w:val="22"/>
        </w:rPr>
        <w:t>Journal of Cancer Survivorship</w:t>
      </w:r>
      <w:r>
        <w:rPr>
          <w:rFonts w:ascii="Arial" w:hAnsi="Arial" w:cs="Arial"/>
          <w:sz w:val="22"/>
          <w:szCs w:val="22"/>
        </w:rPr>
        <w:t>, 7(3), pp. 300–322.</w:t>
      </w:r>
    </w:p>
    <w:p w14:paraId="3AB29D1A" w14:textId="77777777" w:rsidR="00A13D19" w:rsidRDefault="00A13D19">
      <w:r>
        <w:rPr>
          <w:rFonts w:ascii="Arial" w:hAnsi="Arial" w:cs="Arial"/>
          <w:sz w:val="22"/>
          <w:szCs w:val="22"/>
        </w:rPr>
        <w:lastRenderedPageBreak/>
        <w:t xml:space="preserve">Simard, S., Thewes, B., Humphris, G., Dixon, M., Hayden, C., Mireskandari, S. and Ozakinci, G. (2013) 'Fear of cancer recurrence in adult cancer survivors: A systematic review of quantitative studies', </w:t>
      </w:r>
      <w:r>
        <w:rPr>
          <w:rFonts w:ascii="Arial" w:hAnsi="Arial" w:cs="Arial"/>
          <w:i/>
          <w:iCs/>
          <w:sz w:val="22"/>
          <w:szCs w:val="22"/>
        </w:rPr>
        <w:t>Journal of Cancer Survivorship</w:t>
      </w:r>
      <w:r>
        <w:rPr>
          <w:rFonts w:ascii="Arial" w:hAnsi="Arial" w:cs="Arial"/>
          <w:sz w:val="22"/>
          <w:szCs w:val="22"/>
        </w:rPr>
        <w:t>, 7(3), pp. 300–322.</w:t>
      </w:r>
    </w:p>
    <w:p w14:paraId="7141CF7A" w14:textId="77777777" w:rsidR="00A13D19" w:rsidRDefault="00A13D19">
      <w:r>
        <w:rPr>
          <w:rFonts w:ascii="Arial" w:hAnsi="Arial" w:cs="Arial"/>
          <w:sz w:val="22"/>
          <w:szCs w:val="22"/>
        </w:rPr>
        <w:t xml:space="preserve">Sung, H., Ferlay, J., Siegel, R.L., Laversanne, M., Soerjomataram, I., Jemal, A. and Bray, F. (2021) 'Global Cancer Statistics 2020: GLOBOCAN estimates of incidence and mortality worldwide for 36 cancers in 185 countries', </w:t>
      </w:r>
      <w:r>
        <w:rPr>
          <w:rFonts w:ascii="Arial" w:hAnsi="Arial" w:cs="Arial"/>
          <w:i/>
          <w:iCs/>
          <w:sz w:val="22"/>
          <w:szCs w:val="22"/>
        </w:rPr>
        <w:t>CA: A Cancer Journal for Clinicians</w:t>
      </w:r>
      <w:r>
        <w:rPr>
          <w:rFonts w:ascii="Arial" w:hAnsi="Arial" w:cs="Arial"/>
          <w:sz w:val="22"/>
          <w:szCs w:val="22"/>
        </w:rPr>
        <w:t>, 71(3), pp. 209–249.</w:t>
      </w:r>
    </w:p>
    <w:p w14:paraId="15502D04" w14:textId="77777777" w:rsidR="00A13D19" w:rsidRPr="00A13D19" w:rsidRDefault="00A13D19" w:rsidP="00A13D19">
      <w:pPr>
        <w:rPr>
          <w:rFonts w:ascii="Arial" w:hAnsi="Arial" w:cs="Arial"/>
          <w:sz w:val="22"/>
          <w:szCs w:val="22"/>
        </w:rPr>
      </w:pPr>
      <w:r w:rsidRPr="00A13D19">
        <w:rPr>
          <w:rFonts w:ascii="Arial" w:hAnsi="Arial" w:cs="Arial"/>
          <w:sz w:val="22"/>
          <w:szCs w:val="22"/>
        </w:rPr>
        <w:t xml:space="preserve">Petrella, A., Storey, L., Hulbert-Williams, N.J., Fern, L.A., Lawal, M., Gerrand, C., Windsor, R., Woodford, J., Bradley, J., Hatty O’Sullivan, Wells, M. and Taylor, R.M. (2023). Fear of Cancer Recurrence in Patients with Sarcoma in the United Kingdom. </w:t>
      </w:r>
      <w:r w:rsidRPr="00A13D19">
        <w:rPr>
          <w:rFonts w:ascii="Arial" w:hAnsi="Arial" w:cs="Arial"/>
          <w:i/>
          <w:iCs/>
          <w:sz w:val="22"/>
          <w:szCs w:val="22"/>
        </w:rPr>
        <w:t>Cancers</w:t>
      </w:r>
      <w:r w:rsidRPr="00A13D19">
        <w:rPr>
          <w:rFonts w:ascii="Arial" w:hAnsi="Arial" w:cs="Arial"/>
          <w:sz w:val="22"/>
          <w:szCs w:val="22"/>
        </w:rPr>
        <w:t>, 15(3), pp.956–956. doi:10.3390/cancers15030956.</w:t>
      </w:r>
    </w:p>
    <w:p w14:paraId="32A8325D" w14:textId="77777777" w:rsidR="00A13D19" w:rsidRPr="00A13D19" w:rsidRDefault="00A13D19" w:rsidP="00A13D19">
      <w:pPr>
        <w:rPr>
          <w:rFonts w:ascii="Arial" w:hAnsi="Arial" w:cs="Arial"/>
          <w:sz w:val="22"/>
          <w:szCs w:val="22"/>
        </w:rPr>
      </w:pPr>
      <w:r w:rsidRPr="00A13D19">
        <w:rPr>
          <w:rFonts w:ascii="Arial" w:hAnsi="Arial" w:cs="Arial"/>
          <w:sz w:val="22"/>
          <w:szCs w:val="22"/>
        </w:rPr>
        <w:t xml:space="preserve">Petrella, A., Storey, L., Hulbert-Williams, N.J., Fern, L.A., Lawal, M., Gerrand, C., Windsor, R., Woodford, J., Bradley, J., Hatty O’Sullivan, Wells, M. and Taylor, R.M. (2023). Fear of Cancer Recurrence in Patients with Sarcoma in the United Kingdom. </w:t>
      </w:r>
      <w:r w:rsidRPr="00A13D19">
        <w:rPr>
          <w:rFonts w:ascii="Arial" w:hAnsi="Arial" w:cs="Arial"/>
          <w:i/>
          <w:iCs/>
          <w:sz w:val="22"/>
          <w:szCs w:val="22"/>
        </w:rPr>
        <w:t>Cancers</w:t>
      </w:r>
      <w:r w:rsidRPr="00A13D19">
        <w:rPr>
          <w:rFonts w:ascii="Arial" w:hAnsi="Arial" w:cs="Arial"/>
          <w:sz w:val="22"/>
          <w:szCs w:val="22"/>
        </w:rPr>
        <w:t>, 15(3), pp.956–956. doi:10.3390/cancers15030956.</w:t>
      </w:r>
    </w:p>
    <w:p w14:paraId="2DBE003C" w14:textId="77777777" w:rsidR="00A13D19" w:rsidRDefault="00A13D19">
      <w:r>
        <w:rPr>
          <w:rFonts w:ascii="Arial" w:hAnsi="Arial" w:cs="Arial"/>
          <w:sz w:val="22"/>
          <w:szCs w:val="22"/>
        </w:rPr>
        <w:t xml:space="preserve">Temel, J.S., Greer, J.A., El-Jawahri, A., Pirl, W.F., Park, E.R., Jackson, V.A., Back, A.L., Kamdar, M., Jacobsen, J., Chittenden, E.H., Rinaldi, S.P., Gallagher, E.R., Eusebio, J.R., Li, Z., Muzikansky, A. and Ryan, D.P. (2017) 'Effects of early integrated palliative care in patients with lung and gastrointestinal cancer', </w:t>
      </w:r>
      <w:r>
        <w:rPr>
          <w:rFonts w:ascii="Arial" w:hAnsi="Arial" w:cs="Arial"/>
          <w:i/>
          <w:iCs/>
          <w:sz w:val="22"/>
          <w:szCs w:val="22"/>
        </w:rPr>
        <w:t>Journal of Clinical Oncology</w:t>
      </w:r>
      <w:r>
        <w:rPr>
          <w:rFonts w:ascii="Arial" w:hAnsi="Arial" w:cs="Arial"/>
          <w:sz w:val="22"/>
          <w:szCs w:val="22"/>
        </w:rPr>
        <w:t>, 35(8), pp. 834–841.</w:t>
      </w:r>
    </w:p>
    <w:p w14:paraId="6D1BC87F" w14:textId="77777777" w:rsidR="00A13D19" w:rsidRDefault="00A13D19">
      <w:r>
        <w:rPr>
          <w:rFonts w:ascii="Arial" w:hAnsi="Arial" w:cs="Arial"/>
          <w:sz w:val="22"/>
          <w:szCs w:val="22"/>
        </w:rPr>
        <w:t xml:space="preserve">Travis, W.D., Brambilla, E., Nicholson, A.G., Yatabe, Y., Austin, J.H.M., Beasley, M.B., Chirieac, L.R., Dacic, S., Duhig, E., Flieder, D.B., Geisinger, K., Hirsch, F.R., Ishikawa, Y., Kerr, K.M., Noguchi, M., Pelosi, G., Powell, C.A., Tsao, M.S., Wistuba, I. and the WHO Panel (2021) </w:t>
      </w:r>
      <w:r>
        <w:rPr>
          <w:rFonts w:ascii="Arial" w:hAnsi="Arial" w:cs="Arial"/>
          <w:i/>
          <w:iCs/>
          <w:sz w:val="22"/>
          <w:szCs w:val="22"/>
        </w:rPr>
        <w:t>WHO Classification of Thoracic Tumours</w:t>
      </w:r>
      <w:r>
        <w:rPr>
          <w:rFonts w:ascii="Arial" w:hAnsi="Arial" w:cs="Arial"/>
          <w:sz w:val="22"/>
          <w:szCs w:val="22"/>
        </w:rPr>
        <w:t>. 5th edn. Lyon: International Agency for Research on Cancer.</w:t>
      </w:r>
    </w:p>
    <w:p w14:paraId="5DE7B402" w14:textId="77777777" w:rsidR="00A13D19" w:rsidRDefault="00A13D19">
      <w:proofErr w:type="spellStart"/>
      <w:r>
        <w:rPr>
          <w:rFonts w:ascii="Arial" w:hAnsi="Arial" w:cs="Arial"/>
          <w:sz w:val="22"/>
          <w:szCs w:val="22"/>
        </w:rPr>
        <w:t>Tricco</w:t>
      </w:r>
      <w:proofErr w:type="spellEnd"/>
      <w:r>
        <w:rPr>
          <w:rFonts w:ascii="Arial" w:hAnsi="Arial" w:cs="Arial"/>
          <w:sz w:val="22"/>
          <w:szCs w:val="22"/>
        </w:rPr>
        <w:t xml:space="preserve">, A.C., Lillie, E., Zarin, W., O'Brien, K.K., Colquhoun, H., Levac, D., Moher, D., Peters, M.D.J., Horsley, T., Weeks, L., Hempel, S., Akl, E.A., Chang, C., McGowan, J., Stewart, L., Hartling, L., Aldcroft, A., Wilson, M.G., Garritty, C., Lewin, S., Godfrey, C.M., Macdonald, M.T., Langlois, E.V., Soares-Weiser, K., Moriarty, J., Clifford, T., Tunçalp, Ö. and Straus, S.E. (2018) 'PRISMA Extension for Scoping Reviews (PRISMA-ScR): Checklist and explanation', </w:t>
      </w:r>
      <w:r>
        <w:rPr>
          <w:rFonts w:ascii="Arial" w:hAnsi="Arial" w:cs="Arial"/>
          <w:i/>
          <w:iCs/>
          <w:sz w:val="22"/>
          <w:szCs w:val="22"/>
        </w:rPr>
        <w:t>Annals of Internal Medicine</w:t>
      </w:r>
      <w:r>
        <w:rPr>
          <w:rFonts w:ascii="Arial" w:hAnsi="Arial" w:cs="Arial"/>
          <w:sz w:val="22"/>
          <w:szCs w:val="22"/>
        </w:rPr>
        <w:t>, 169(7), pp. 467-473.</w:t>
      </w:r>
    </w:p>
    <w:p w14:paraId="10EE6D68" w14:textId="77777777" w:rsidR="00E95470" w:rsidRDefault="00E95470">
      <w:pPr>
        <w:rPr>
          <w:rFonts w:ascii="Arial" w:hAnsi="Arial" w:cs="Arial"/>
          <w:sz w:val="22"/>
          <w:szCs w:val="22"/>
        </w:rPr>
      </w:pPr>
    </w:p>
    <w:p w14:paraId="25E7DF30" w14:textId="77777777" w:rsidR="00E95470" w:rsidRDefault="00E95470">
      <w:pPr>
        <w:rPr>
          <w:rFonts w:ascii="Arial" w:hAnsi="Arial" w:cs="Arial"/>
          <w:sz w:val="22"/>
          <w:szCs w:val="22"/>
        </w:rPr>
      </w:pPr>
    </w:p>
    <w:p w14:paraId="4B69F4F3" w14:textId="77777777" w:rsidR="00E95470" w:rsidRDefault="00E95470">
      <w:pPr>
        <w:rPr>
          <w:rFonts w:ascii="Arial" w:hAnsi="Arial" w:cs="Arial"/>
          <w:sz w:val="22"/>
          <w:szCs w:val="22"/>
        </w:rPr>
      </w:pPr>
    </w:p>
    <w:sectPr w:rsidR="00E9547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800CC6" w14:textId="77777777" w:rsidR="0004505C" w:rsidRDefault="0004505C">
      <w:pPr>
        <w:spacing w:after="0" w:line="240" w:lineRule="auto"/>
      </w:pPr>
      <w:r>
        <w:separator/>
      </w:r>
    </w:p>
  </w:endnote>
  <w:endnote w:type="continuationSeparator" w:id="0">
    <w:p w14:paraId="570E8A4C" w14:textId="77777777" w:rsidR="0004505C" w:rsidRDefault="00045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C66230" w14:textId="77777777" w:rsidR="0004505C" w:rsidRDefault="0004505C">
      <w:pPr>
        <w:spacing w:after="0" w:line="240" w:lineRule="auto"/>
      </w:pPr>
      <w:r>
        <w:rPr>
          <w:color w:val="000000"/>
        </w:rPr>
        <w:separator/>
      </w:r>
    </w:p>
  </w:footnote>
  <w:footnote w:type="continuationSeparator" w:id="0">
    <w:p w14:paraId="5F0D273D" w14:textId="77777777" w:rsidR="0004505C" w:rsidRDefault="0004505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5470"/>
    <w:rsid w:val="0004505C"/>
    <w:rsid w:val="001C494F"/>
    <w:rsid w:val="003D50DD"/>
    <w:rsid w:val="004037DB"/>
    <w:rsid w:val="00423462"/>
    <w:rsid w:val="006E402A"/>
    <w:rsid w:val="007904B7"/>
    <w:rsid w:val="0079326D"/>
    <w:rsid w:val="008409CE"/>
    <w:rsid w:val="008E0B8D"/>
    <w:rsid w:val="00A13D19"/>
    <w:rsid w:val="00A152C6"/>
    <w:rsid w:val="00A27BF1"/>
    <w:rsid w:val="00A82CB7"/>
    <w:rsid w:val="00B42C78"/>
    <w:rsid w:val="00BB48F8"/>
    <w:rsid w:val="00C33150"/>
    <w:rsid w:val="00CC7EB7"/>
    <w:rsid w:val="00D005C5"/>
    <w:rsid w:val="00D00E3D"/>
    <w:rsid w:val="00D72FF6"/>
    <w:rsid w:val="00E07A89"/>
    <w:rsid w:val="00E50612"/>
    <w:rsid w:val="00E95470"/>
    <w:rsid w:val="00EC2820"/>
    <w:rsid w:val="00EE57A8"/>
    <w:rsid w:val="00FB26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EA8A6"/>
  <w15:docId w15:val="{C69C72AC-784D-458A-85E8-72D9692E5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paragraph" w:styleId="NormalWeb">
    <w:name w:val="Normal (Web)"/>
    <w:basedOn w:val="Normal"/>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nice.org.uk/guidance/ng122?UID=215841417202582317255&amp;utm_source=chatgpt.com" TargetMode="External"/><Relationship Id="rId3" Type="http://schemas.openxmlformats.org/officeDocument/2006/relationships/webSettings" Target="webSettings.xml"/><Relationship Id="rId7" Type="http://schemas.openxmlformats.org/officeDocument/2006/relationships/hyperlink" Target="https://www.cancerresearchuk.org/health-professional/cancer-statistics/statistics-by-cancer-type/lung-cance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ancerresearchuk.org/health-professional/cancer-statistics/statistics-by-cancer-type/lung-cancer?utm_source=chatgpt.co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england.nhs.uk/cancer/strategy/?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230</TotalTime>
  <Pages>13</Pages>
  <Words>5172</Words>
  <Characters>29486</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Qasim Hasan (2410267)</dc:creator>
  <cp:keywords/>
  <dc:description/>
  <cp:lastModifiedBy>Qasim Hasan (2410267)</cp:lastModifiedBy>
  <cp:revision>3</cp:revision>
  <dcterms:created xsi:type="dcterms:W3CDTF">2026-07-18T11:45:00Z</dcterms:created>
  <dcterms:modified xsi:type="dcterms:W3CDTF">2026-07-20T03:51:00Z</dcterms:modified>
</cp:coreProperties>
</file>