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432"/>
        <w:gridCol w:w="6478"/>
      </w:tblGrid>
      <w:tr w:rsidR="007C6012" w:rsidRPr="00063976" w:rsidTr="00115CF9">
        <w:trPr>
          <w:trHeight w:val="606"/>
        </w:trPr>
        <w:tc>
          <w:tcPr>
            <w:tcW w:w="3432" w:type="dxa"/>
            <w:shd w:val="clear" w:color="auto" w:fill="auto"/>
            <w:tcMar>
              <w:top w:w="72" w:type="dxa"/>
              <w:left w:w="144" w:type="dxa"/>
              <w:bottom w:w="72" w:type="dxa"/>
              <w:right w:w="144" w:type="dxa"/>
            </w:tcMar>
          </w:tcPr>
          <w:p w:rsidR="007C6012" w:rsidRPr="00F91B5B" w:rsidRDefault="007C6012" w:rsidP="00063976">
            <w:pPr>
              <w:spacing w:after="0" w:line="240" w:lineRule="auto"/>
              <w:rPr>
                <w:rFonts w:ascii="Arial" w:eastAsia="Times New Roman" w:hAnsi="Arial" w:cs="Arial"/>
                <w:b/>
                <w:color w:val="000000"/>
                <w:kern w:val="24"/>
                <w:sz w:val="24"/>
                <w:szCs w:val="24"/>
              </w:rPr>
            </w:pPr>
            <w:r>
              <w:rPr>
                <w:rFonts w:ascii="Arial" w:eastAsia="Times New Roman" w:hAnsi="Arial" w:cs="Arial"/>
                <w:b/>
                <w:color w:val="000000"/>
                <w:kern w:val="24"/>
                <w:sz w:val="24"/>
                <w:szCs w:val="24"/>
              </w:rPr>
              <w:t>Student Name:</w:t>
            </w:r>
          </w:p>
        </w:tc>
        <w:tc>
          <w:tcPr>
            <w:tcW w:w="6478" w:type="dxa"/>
            <w:shd w:val="clear" w:color="auto" w:fill="auto"/>
            <w:tcMar>
              <w:top w:w="72" w:type="dxa"/>
              <w:left w:w="144" w:type="dxa"/>
              <w:bottom w:w="72" w:type="dxa"/>
              <w:right w:w="144" w:type="dxa"/>
            </w:tcMar>
          </w:tcPr>
          <w:p w:rsidR="007C6012" w:rsidRPr="007E768B" w:rsidRDefault="007C6012" w:rsidP="00063976">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Ernestina Owusu Frimpong</w:t>
            </w:r>
          </w:p>
        </w:tc>
      </w:tr>
      <w:tr w:rsidR="00063976" w:rsidRPr="00063976" w:rsidTr="00115CF9">
        <w:trPr>
          <w:trHeight w:val="606"/>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Student ID number:  </w:t>
            </w:r>
          </w:p>
        </w:tc>
        <w:tc>
          <w:tcPr>
            <w:tcW w:w="6478" w:type="dxa"/>
            <w:shd w:val="clear" w:color="auto" w:fill="auto"/>
            <w:tcMar>
              <w:top w:w="72" w:type="dxa"/>
              <w:left w:w="144" w:type="dxa"/>
              <w:bottom w:w="72" w:type="dxa"/>
              <w:right w:w="144" w:type="dxa"/>
            </w:tcMar>
            <w:hideMark/>
          </w:tcPr>
          <w:p w:rsidR="00063976" w:rsidRPr="00F91B5B" w:rsidRDefault="007E768B" w:rsidP="00063976">
            <w:pPr>
              <w:spacing w:after="0" w:line="240" w:lineRule="auto"/>
              <w:rPr>
                <w:rFonts w:ascii="Arial" w:eastAsia="Times New Roman" w:hAnsi="Arial" w:cs="Arial"/>
                <w:sz w:val="24"/>
                <w:szCs w:val="24"/>
                <w:lang w:val="en-US"/>
              </w:rPr>
            </w:pPr>
            <w:r w:rsidRPr="007E768B">
              <w:rPr>
                <w:rFonts w:ascii="Arial" w:eastAsia="Times New Roman" w:hAnsi="Arial" w:cs="Arial"/>
                <w:sz w:val="24"/>
                <w:szCs w:val="24"/>
                <w:lang w:val="en-US"/>
              </w:rPr>
              <w:t>2330907</w:t>
            </w:r>
          </w:p>
        </w:tc>
      </w:tr>
      <w:tr w:rsidR="00063976" w:rsidRPr="00063976" w:rsidTr="00115CF9">
        <w:trPr>
          <w:trHeight w:val="538"/>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Programme:  </w:t>
            </w:r>
          </w:p>
        </w:tc>
        <w:tc>
          <w:tcPr>
            <w:tcW w:w="6478"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sz w:val="24"/>
                <w:szCs w:val="24"/>
                <w:lang w:val="en-US"/>
              </w:rPr>
            </w:pPr>
            <w:r w:rsidRPr="00F91B5B">
              <w:rPr>
                <w:rFonts w:ascii="Arial" w:eastAsia="Times New Roman" w:hAnsi="Arial" w:cs="Arial"/>
                <w:color w:val="000000"/>
                <w:kern w:val="24"/>
                <w:sz w:val="24"/>
                <w:szCs w:val="24"/>
                <w:lang w:val="en-US"/>
              </w:rPr>
              <w:t xml:space="preserve">BSc Health and Social Care </w:t>
            </w:r>
          </w:p>
        </w:tc>
      </w:tr>
      <w:tr w:rsidR="00063976" w:rsidRPr="00063976" w:rsidTr="00115CF9">
        <w:trPr>
          <w:trHeight w:val="471"/>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Module:  </w:t>
            </w:r>
          </w:p>
        </w:tc>
        <w:tc>
          <w:tcPr>
            <w:tcW w:w="6478"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sz w:val="24"/>
                <w:szCs w:val="24"/>
                <w:lang w:val="en-US"/>
              </w:rPr>
            </w:pPr>
            <w:r w:rsidRPr="00F91B5B">
              <w:rPr>
                <w:rFonts w:ascii="Arial" w:eastAsia="Times New Roman" w:hAnsi="Arial" w:cs="Arial"/>
                <w:color w:val="000000"/>
                <w:kern w:val="24"/>
                <w:sz w:val="24"/>
                <w:szCs w:val="24"/>
              </w:rPr>
              <w:t xml:space="preserve">Introduction to Physiology </w:t>
            </w:r>
          </w:p>
        </w:tc>
      </w:tr>
      <w:tr w:rsidR="00063976" w:rsidRPr="00063976" w:rsidTr="00115CF9">
        <w:trPr>
          <w:trHeight w:val="521"/>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Module code:  </w:t>
            </w:r>
          </w:p>
        </w:tc>
        <w:tc>
          <w:tcPr>
            <w:tcW w:w="6478"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sz w:val="24"/>
                <w:szCs w:val="24"/>
                <w:lang w:val="en-US"/>
              </w:rPr>
            </w:pPr>
            <w:r w:rsidRPr="00F91B5B">
              <w:rPr>
                <w:rFonts w:ascii="Arial" w:eastAsia="Times New Roman" w:hAnsi="Arial" w:cs="Arial"/>
                <w:color w:val="000000"/>
                <w:kern w:val="24"/>
                <w:sz w:val="24"/>
                <w:szCs w:val="24"/>
              </w:rPr>
              <w:t xml:space="preserve">BMHP5023  </w:t>
            </w:r>
          </w:p>
        </w:tc>
      </w:tr>
      <w:tr w:rsidR="00063976" w:rsidRPr="00063976" w:rsidTr="00115CF9">
        <w:trPr>
          <w:trHeight w:val="406"/>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Lecturer:  </w:t>
            </w:r>
          </w:p>
        </w:tc>
        <w:tc>
          <w:tcPr>
            <w:tcW w:w="6478"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sz w:val="24"/>
                <w:szCs w:val="24"/>
                <w:lang w:val="en-US"/>
              </w:rPr>
            </w:pPr>
            <w:r w:rsidRPr="00F91B5B">
              <w:rPr>
                <w:rFonts w:ascii="Arial" w:eastAsia="Times New Roman" w:hAnsi="Arial" w:cs="Arial"/>
                <w:color w:val="000000"/>
                <w:kern w:val="24"/>
                <w:sz w:val="24"/>
                <w:szCs w:val="24"/>
                <w:lang w:val="en-US"/>
              </w:rPr>
              <w:t xml:space="preserve">G1 and G2: </w:t>
            </w:r>
            <w:proofErr w:type="spellStart"/>
            <w:r w:rsidRPr="00F91B5B">
              <w:rPr>
                <w:rFonts w:ascii="Arial" w:eastAsia="Times New Roman" w:hAnsi="Arial" w:cs="Arial"/>
                <w:color w:val="000000"/>
                <w:kern w:val="24"/>
                <w:sz w:val="24"/>
                <w:szCs w:val="24"/>
                <w:lang w:val="en-US"/>
              </w:rPr>
              <w:t>Shaila</w:t>
            </w:r>
            <w:proofErr w:type="spellEnd"/>
            <w:r w:rsidRPr="00F91B5B">
              <w:rPr>
                <w:rFonts w:ascii="Arial" w:eastAsia="Times New Roman" w:hAnsi="Arial" w:cs="Arial"/>
                <w:color w:val="000000"/>
                <w:kern w:val="24"/>
                <w:sz w:val="24"/>
                <w:szCs w:val="24"/>
                <w:lang w:val="en-US"/>
              </w:rPr>
              <w:t xml:space="preserve"> </w:t>
            </w:r>
            <w:proofErr w:type="spellStart"/>
            <w:r w:rsidRPr="00F91B5B">
              <w:rPr>
                <w:rFonts w:ascii="Arial" w:eastAsia="Times New Roman" w:hAnsi="Arial" w:cs="Arial"/>
                <w:color w:val="000000"/>
                <w:kern w:val="24"/>
                <w:sz w:val="24"/>
                <w:szCs w:val="24"/>
                <w:lang w:val="en-US"/>
              </w:rPr>
              <w:t>Hussain</w:t>
            </w:r>
            <w:proofErr w:type="spellEnd"/>
            <w:r w:rsidRPr="00F91B5B">
              <w:rPr>
                <w:rFonts w:ascii="Arial" w:eastAsia="Times New Roman" w:hAnsi="Arial" w:cs="Arial"/>
                <w:color w:val="000000"/>
                <w:kern w:val="24"/>
                <w:sz w:val="24"/>
                <w:szCs w:val="24"/>
                <w:lang w:val="en-US"/>
              </w:rPr>
              <w:t xml:space="preserve"> (module leader) </w:t>
            </w:r>
          </w:p>
        </w:tc>
      </w:tr>
      <w:tr w:rsidR="00063976" w:rsidRPr="00063976" w:rsidTr="00115CF9">
        <w:trPr>
          <w:trHeight w:val="542"/>
        </w:trPr>
        <w:tc>
          <w:tcPr>
            <w:tcW w:w="3432"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b/>
                <w:sz w:val="24"/>
                <w:szCs w:val="24"/>
                <w:lang w:val="en-US"/>
              </w:rPr>
            </w:pPr>
            <w:r w:rsidRPr="00F91B5B">
              <w:rPr>
                <w:rFonts w:ascii="Arial" w:eastAsia="Times New Roman" w:hAnsi="Arial" w:cs="Arial"/>
                <w:b/>
                <w:color w:val="000000"/>
                <w:kern w:val="24"/>
                <w:sz w:val="24"/>
                <w:szCs w:val="24"/>
              </w:rPr>
              <w:t xml:space="preserve">Assignment Title: </w:t>
            </w:r>
          </w:p>
        </w:tc>
        <w:tc>
          <w:tcPr>
            <w:tcW w:w="6478" w:type="dxa"/>
            <w:shd w:val="clear" w:color="auto" w:fill="auto"/>
            <w:tcMar>
              <w:top w:w="72" w:type="dxa"/>
              <w:left w:w="144" w:type="dxa"/>
              <w:bottom w:w="72" w:type="dxa"/>
              <w:right w:w="144" w:type="dxa"/>
            </w:tcMar>
            <w:hideMark/>
          </w:tcPr>
          <w:p w:rsidR="00063976" w:rsidRPr="00F91B5B" w:rsidRDefault="00063976" w:rsidP="00063976">
            <w:pPr>
              <w:spacing w:after="0" w:line="240" w:lineRule="auto"/>
              <w:rPr>
                <w:rFonts w:ascii="Arial" w:eastAsia="Times New Roman" w:hAnsi="Arial" w:cs="Arial"/>
                <w:color w:val="000000"/>
                <w:kern w:val="24"/>
                <w:sz w:val="24"/>
                <w:szCs w:val="24"/>
                <w:lang w:val="en-US"/>
              </w:rPr>
            </w:pPr>
            <w:r w:rsidRPr="00F91B5B">
              <w:rPr>
                <w:rFonts w:ascii="Arial" w:eastAsia="Times New Roman" w:hAnsi="Arial" w:cs="Arial"/>
                <w:color w:val="000000"/>
                <w:kern w:val="24"/>
                <w:sz w:val="24"/>
                <w:szCs w:val="24"/>
                <w:lang w:val="en-US"/>
              </w:rPr>
              <w:t xml:space="preserve">Component 1: Written Assignment (Case Study Report)  </w:t>
            </w:r>
          </w:p>
        </w:tc>
      </w:tr>
    </w:tbl>
    <w:p w:rsidR="00C979E2" w:rsidRDefault="00C979E2"/>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63548F" w:rsidRDefault="0063548F"/>
    <w:p w:rsidR="0088630B" w:rsidRDefault="0088630B"/>
    <w:p w:rsidR="0088630B" w:rsidRDefault="0088630B"/>
    <w:p w:rsidR="005F0B16" w:rsidRDefault="005F0B16"/>
    <w:sdt>
      <w:sdtPr>
        <w:id w:val="322628743"/>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7915F5" w:rsidRPr="007915F5" w:rsidRDefault="007915F5" w:rsidP="007915F5">
          <w:pPr>
            <w:pStyle w:val="TOCHeading"/>
            <w:jc w:val="center"/>
            <w:rPr>
              <w:rFonts w:ascii="Arial" w:hAnsi="Arial" w:cs="Arial"/>
              <w:color w:val="auto"/>
              <w:sz w:val="22"/>
              <w:szCs w:val="22"/>
            </w:rPr>
          </w:pPr>
          <w:r w:rsidRPr="007915F5">
            <w:rPr>
              <w:rFonts w:ascii="Arial" w:hAnsi="Arial" w:cs="Arial"/>
              <w:color w:val="auto"/>
              <w:sz w:val="22"/>
              <w:szCs w:val="22"/>
            </w:rPr>
            <w:t>Table of Contents</w:t>
          </w:r>
        </w:p>
        <w:p w:rsidR="007915F5" w:rsidRPr="007915F5" w:rsidRDefault="007915F5">
          <w:pPr>
            <w:pStyle w:val="TOC1"/>
            <w:tabs>
              <w:tab w:val="right" w:leader="dot" w:pos="9350"/>
            </w:tabs>
            <w:rPr>
              <w:rFonts w:ascii="Arial" w:hAnsi="Arial" w:cs="Arial"/>
              <w:noProof/>
            </w:rPr>
          </w:pPr>
          <w:r w:rsidRPr="007915F5">
            <w:rPr>
              <w:rFonts w:ascii="Arial" w:hAnsi="Arial" w:cs="Arial"/>
            </w:rPr>
            <w:fldChar w:fldCharType="begin"/>
          </w:r>
          <w:r w:rsidRPr="007915F5">
            <w:rPr>
              <w:rFonts w:ascii="Arial" w:hAnsi="Arial" w:cs="Arial"/>
            </w:rPr>
            <w:instrText xml:space="preserve"> TOC \o "1-3" \h \z \u </w:instrText>
          </w:r>
          <w:r w:rsidRPr="007915F5">
            <w:rPr>
              <w:rFonts w:ascii="Arial" w:hAnsi="Arial" w:cs="Arial"/>
            </w:rPr>
            <w:fldChar w:fldCharType="separate"/>
          </w:r>
          <w:hyperlink w:anchor="_Toc215681792" w:history="1">
            <w:r w:rsidRPr="007915F5">
              <w:rPr>
                <w:rStyle w:val="Hyperlink"/>
                <w:rFonts w:ascii="Arial" w:hAnsi="Arial" w:cs="Arial"/>
                <w:noProof/>
              </w:rPr>
              <w:t>Introduction</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_Toc215681792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3</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3" w:history="1">
            <w:r w:rsidRPr="007915F5">
              <w:rPr>
                <w:rStyle w:val="Hyperlink"/>
                <w:rFonts w:ascii="Arial" w:hAnsi="Arial" w:cs="Arial"/>
                <w:noProof/>
              </w:rPr>
              <w:t>Explanation of how blood sugar levels are maintained at a safe and effective level</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_Toc215681793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3</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4" w:history="1">
            <w:r w:rsidRPr="007915F5">
              <w:rPr>
                <w:rStyle w:val="Hyperlink"/>
                <w:rFonts w:ascii="Arial" w:hAnsi="Arial" w:cs="Arial"/>
                <w:noProof/>
              </w:rPr>
              <w:t>How oxygen and glucose are used to produce energy through cell metabolism.</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_Toc215681794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5</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5" w:history="1">
            <w:r w:rsidRPr="007915F5">
              <w:rPr>
                <w:rStyle w:val="Hyperlink"/>
                <w:rFonts w:ascii="Arial" w:hAnsi="Arial" w:cs="Arial"/>
                <w:noProof/>
              </w:rPr>
              <w:t>How recording and tracking blood sugar levels help individuals with Type 2 diabetes to safely manage their condition.</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_Toc215681795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5</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6" w:history="1">
            <w:r w:rsidRPr="007915F5">
              <w:rPr>
                <w:rStyle w:val="Hyperlink"/>
                <w:rFonts w:ascii="Arial" w:hAnsi="Arial" w:cs="Arial"/>
                <w:noProof/>
              </w:rPr>
              <w:t>Evidence-based recommendations on how lifestyle changes could help improve their condition</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_Toc215681796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6</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7" w:history="1">
            <w:r w:rsidRPr="007915F5">
              <w:rPr>
                <w:rStyle w:val="Hyperlink"/>
                <w:rFonts w:ascii="Arial" w:hAnsi="Arial" w:cs="Arial"/>
                <w:noProof/>
              </w:rPr>
              <w:t>Conclusion</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_Toc215681797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8</w:t>
            </w:r>
            <w:r w:rsidRPr="007915F5">
              <w:rPr>
                <w:rFonts w:ascii="Arial" w:hAnsi="Arial" w:cs="Arial"/>
                <w:noProof/>
                <w:webHidden/>
              </w:rPr>
              <w:fldChar w:fldCharType="end"/>
            </w:r>
          </w:hyperlink>
        </w:p>
        <w:p w:rsidR="007915F5" w:rsidRPr="007915F5" w:rsidRDefault="007915F5">
          <w:pPr>
            <w:pStyle w:val="TOC1"/>
            <w:tabs>
              <w:tab w:val="right" w:leader="dot" w:pos="9350"/>
            </w:tabs>
            <w:rPr>
              <w:rFonts w:ascii="Arial" w:hAnsi="Arial" w:cs="Arial"/>
              <w:noProof/>
            </w:rPr>
          </w:pPr>
          <w:hyperlink w:anchor="_Toc215681798" w:history="1">
            <w:r w:rsidRPr="007915F5">
              <w:rPr>
                <w:rStyle w:val="Hyperlink"/>
                <w:rFonts w:ascii="Arial" w:hAnsi="Arial" w:cs="Arial"/>
                <w:noProof/>
              </w:rPr>
              <w:t>References</w:t>
            </w:r>
            <w:r w:rsidRPr="007915F5">
              <w:rPr>
                <w:rFonts w:ascii="Arial" w:hAnsi="Arial" w:cs="Arial"/>
                <w:noProof/>
                <w:webHidden/>
              </w:rPr>
              <w:tab/>
            </w:r>
            <w:r w:rsidRPr="007915F5">
              <w:rPr>
                <w:rFonts w:ascii="Arial" w:hAnsi="Arial" w:cs="Arial"/>
                <w:noProof/>
                <w:webHidden/>
              </w:rPr>
              <w:fldChar w:fldCharType="begin"/>
            </w:r>
            <w:r w:rsidRPr="007915F5">
              <w:rPr>
                <w:rFonts w:ascii="Arial" w:hAnsi="Arial" w:cs="Arial"/>
                <w:noProof/>
                <w:webHidden/>
              </w:rPr>
              <w:instrText xml:space="preserve"> PAGEREF _Toc215681798 \h </w:instrText>
            </w:r>
            <w:r w:rsidRPr="007915F5">
              <w:rPr>
                <w:rFonts w:ascii="Arial" w:hAnsi="Arial" w:cs="Arial"/>
                <w:noProof/>
                <w:webHidden/>
              </w:rPr>
            </w:r>
            <w:r w:rsidRPr="007915F5">
              <w:rPr>
                <w:rFonts w:ascii="Arial" w:hAnsi="Arial" w:cs="Arial"/>
                <w:noProof/>
                <w:webHidden/>
              </w:rPr>
              <w:fldChar w:fldCharType="separate"/>
            </w:r>
            <w:r w:rsidRPr="007915F5">
              <w:rPr>
                <w:rFonts w:ascii="Arial" w:hAnsi="Arial" w:cs="Arial"/>
                <w:noProof/>
                <w:webHidden/>
              </w:rPr>
              <w:t>9</w:t>
            </w:r>
            <w:r w:rsidRPr="007915F5">
              <w:rPr>
                <w:rFonts w:ascii="Arial" w:hAnsi="Arial" w:cs="Arial"/>
                <w:noProof/>
                <w:webHidden/>
              </w:rPr>
              <w:fldChar w:fldCharType="end"/>
            </w:r>
          </w:hyperlink>
        </w:p>
        <w:p w:rsidR="007915F5" w:rsidRDefault="007915F5">
          <w:r w:rsidRPr="007915F5">
            <w:rPr>
              <w:rFonts w:ascii="Arial" w:hAnsi="Arial" w:cs="Arial"/>
              <w:b/>
              <w:bCs/>
              <w:noProof/>
            </w:rPr>
            <w:fldChar w:fldCharType="end"/>
          </w:r>
        </w:p>
      </w:sdtContent>
    </w:sdt>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7915F5" w:rsidRDefault="007915F5" w:rsidP="00832BA9">
      <w:pPr>
        <w:spacing w:line="360" w:lineRule="auto"/>
        <w:rPr>
          <w:rFonts w:ascii="Arial" w:hAnsi="Arial" w:cs="Arial"/>
          <w:b/>
        </w:rPr>
      </w:pPr>
    </w:p>
    <w:p w:rsidR="0088630B" w:rsidRPr="007915F5" w:rsidRDefault="0088630B" w:rsidP="007915F5">
      <w:pPr>
        <w:pStyle w:val="Heading1"/>
        <w:spacing w:line="360" w:lineRule="auto"/>
        <w:rPr>
          <w:rFonts w:ascii="Arial" w:hAnsi="Arial" w:cs="Arial"/>
          <w:color w:val="auto"/>
          <w:sz w:val="22"/>
          <w:szCs w:val="22"/>
        </w:rPr>
      </w:pPr>
      <w:bookmarkStart w:id="0" w:name="_Toc215681792"/>
      <w:bookmarkStart w:id="1" w:name="_GoBack"/>
      <w:r w:rsidRPr="007915F5">
        <w:rPr>
          <w:rFonts w:ascii="Arial" w:hAnsi="Arial" w:cs="Arial"/>
          <w:color w:val="auto"/>
          <w:sz w:val="22"/>
          <w:szCs w:val="22"/>
        </w:rPr>
        <w:lastRenderedPageBreak/>
        <w:t>Introduction</w:t>
      </w:r>
      <w:bookmarkEnd w:id="0"/>
    </w:p>
    <w:p w:rsidR="00BC3870" w:rsidRPr="007915F5" w:rsidRDefault="00BC3870" w:rsidP="007915F5">
      <w:pPr>
        <w:spacing w:line="360" w:lineRule="auto"/>
        <w:rPr>
          <w:rFonts w:ascii="Arial" w:hAnsi="Arial" w:cs="Arial"/>
        </w:rPr>
      </w:pPr>
      <w:r w:rsidRPr="007915F5">
        <w:rPr>
          <w:rFonts w:ascii="Arial" w:hAnsi="Arial" w:cs="Arial"/>
        </w:rPr>
        <w:t xml:space="preserve">Diabetes mellitus is one of the most pressing health concerns in the world. According to the International Diabetes Federation [hereafter IDF], (2025), there are 590 million adults, aged 20-79 years, who are living with diabetes globally. IDF further projected that this number will increase to 853 by 2050. Clearly, the prevalence of the disease has reached alarming rates. The questions are: what is </w:t>
      </w:r>
      <w:r w:rsidR="009C64B3" w:rsidRPr="007915F5">
        <w:rPr>
          <w:rFonts w:ascii="Arial" w:hAnsi="Arial" w:cs="Arial"/>
        </w:rPr>
        <w:t>diabetes</w:t>
      </w:r>
      <w:r w:rsidRPr="007915F5">
        <w:rPr>
          <w:rFonts w:ascii="Arial" w:hAnsi="Arial" w:cs="Arial"/>
        </w:rPr>
        <w:t xml:space="preserve"> and what are the risk factors associated with it? World Health Organisation [hereafter WHO], (2024) defines diabetes as a chronic disease caused either by the inability of the body to effectively utilise the insulin it produces or from inadequate production of insulin by the pancreas. Similarly, diabetes is described as ‘‘</w:t>
      </w:r>
      <w:r w:rsidR="00486131" w:rsidRPr="007915F5">
        <w:rPr>
          <w:rFonts w:ascii="Arial" w:hAnsi="Arial" w:cs="Arial"/>
        </w:rPr>
        <w:t xml:space="preserve">a </w:t>
      </w:r>
      <w:r w:rsidRPr="007915F5">
        <w:rPr>
          <w:rFonts w:ascii="Arial" w:hAnsi="Arial" w:cs="Arial"/>
        </w:rPr>
        <w:t>serious, long-term condition that occurs when raised levels of blood glucose occur’’ (IDF, 2021, p. 12).</w:t>
      </w:r>
    </w:p>
    <w:p w:rsidR="007653DF" w:rsidRPr="007915F5" w:rsidRDefault="00BC3870" w:rsidP="007915F5">
      <w:pPr>
        <w:spacing w:line="360" w:lineRule="auto"/>
        <w:ind w:firstLine="720"/>
        <w:rPr>
          <w:rFonts w:ascii="Arial" w:hAnsi="Arial" w:cs="Arial"/>
        </w:rPr>
      </w:pPr>
      <w:r w:rsidRPr="007915F5">
        <w:rPr>
          <w:rFonts w:ascii="Arial" w:hAnsi="Arial" w:cs="Arial"/>
        </w:rPr>
        <w:t xml:space="preserve">The disease can be categorised into type 1, type 2, or gestational diabetes. Type 1 diabetes usually affects children and young adult; however, it can develop in a person at any age. It occurs when the insulin produced by the pancreas is insufficient or when the pancreas fails to produce insulin (IDF, 2025). </w:t>
      </w:r>
      <w:r w:rsidR="00395347" w:rsidRPr="007915F5">
        <w:rPr>
          <w:rFonts w:ascii="Arial" w:hAnsi="Arial" w:cs="Arial"/>
        </w:rPr>
        <w:t xml:space="preserve">Hence, people living with Type 1 diabetes </w:t>
      </w:r>
      <w:r w:rsidR="00D10486" w:rsidRPr="007915F5">
        <w:rPr>
          <w:rFonts w:ascii="Arial" w:hAnsi="Arial" w:cs="Arial"/>
        </w:rPr>
        <w:t xml:space="preserve">need </w:t>
      </w:r>
      <w:r w:rsidR="00395347" w:rsidRPr="007915F5">
        <w:rPr>
          <w:rFonts w:ascii="Arial" w:hAnsi="Arial" w:cs="Arial"/>
        </w:rPr>
        <w:t xml:space="preserve">insulin on daily </w:t>
      </w:r>
      <w:r w:rsidR="0083662B" w:rsidRPr="007915F5">
        <w:rPr>
          <w:rFonts w:ascii="Arial" w:hAnsi="Arial" w:cs="Arial"/>
        </w:rPr>
        <w:t>basis (</w:t>
      </w:r>
      <w:r w:rsidR="00753457" w:rsidRPr="007915F5">
        <w:rPr>
          <w:rFonts w:ascii="Arial" w:hAnsi="Arial" w:cs="Arial"/>
        </w:rPr>
        <w:t xml:space="preserve">WHO, </w:t>
      </w:r>
      <w:r w:rsidR="00395347" w:rsidRPr="007915F5">
        <w:rPr>
          <w:rFonts w:ascii="Arial" w:hAnsi="Arial" w:cs="Arial"/>
        </w:rPr>
        <w:t>2024).</w:t>
      </w:r>
      <w:r w:rsidR="00D10486" w:rsidRPr="007915F5">
        <w:rPr>
          <w:rFonts w:ascii="Arial" w:hAnsi="Arial" w:cs="Arial"/>
        </w:rPr>
        <w:t xml:space="preserve"> </w:t>
      </w:r>
      <w:r w:rsidR="001F5597" w:rsidRPr="007915F5">
        <w:rPr>
          <w:rFonts w:ascii="Arial" w:hAnsi="Arial" w:cs="Arial"/>
        </w:rPr>
        <w:t xml:space="preserve">On the other hand, </w:t>
      </w:r>
      <w:r w:rsidR="007653DF" w:rsidRPr="007915F5">
        <w:rPr>
          <w:rFonts w:ascii="Arial" w:hAnsi="Arial" w:cs="Arial"/>
        </w:rPr>
        <w:t xml:space="preserve">Type 2 diabetes is an insulin resistance condition which occurs when body’s cells are unable to fully respond to insulin. It is the commonest type of diabetes </w:t>
      </w:r>
      <w:r w:rsidR="00D0216D" w:rsidRPr="007915F5">
        <w:rPr>
          <w:rFonts w:ascii="Arial" w:hAnsi="Arial" w:cs="Arial"/>
        </w:rPr>
        <w:t xml:space="preserve">which account </w:t>
      </w:r>
      <w:r w:rsidR="001F5597" w:rsidRPr="007915F5">
        <w:rPr>
          <w:rFonts w:ascii="Arial" w:hAnsi="Arial" w:cs="Arial"/>
        </w:rPr>
        <w:t>for over 90% of</w:t>
      </w:r>
      <w:r w:rsidR="00D0216D" w:rsidRPr="007915F5">
        <w:rPr>
          <w:rFonts w:ascii="Arial" w:hAnsi="Arial" w:cs="Arial"/>
        </w:rPr>
        <w:t xml:space="preserve"> the global </w:t>
      </w:r>
      <w:r w:rsidR="001F5597" w:rsidRPr="007915F5">
        <w:rPr>
          <w:rFonts w:ascii="Arial" w:hAnsi="Arial" w:cs="Arial"/>
        </w:rPr>
        <w:t xml:space="preserve">diabetes </w:t>
      </w:r>
      <w:r w:rsidR="00D0216D" w:rsidRPr="007915F5">
        <w:rPr>
          <w:rFonts w:ascii="Arial" w:hAnsi="Arial" w:cs="Arial"/>
        </w:rPr>
        <w:t xml:space="preserve">incidences </w:t>
      </w:r>
      <w:r w:rsidR="001F5597" w:rsidRPr="007915F5">
        <w:rPr>
          <w:rFonts w:ascii="Arial" w:hAnsi="Arial" w:cs="Arial"/>
        </w:rPr>
        <w:t>(IDF, 2021)</w:t>
      </w:r>
      <w:r w:rsidR="00334C44" w:rsidRPr="007915F5">
        <w:rPr>
          <w:rFonts w:ascii="Arial" w:hAnsi="Arial" w:cs="Arial"/>
        </w:rPr>
        <w:t>. Also, g</w:t>
      </w:r>
      <w:r w:rsidR="00C849FF" w:rsidRPr="007915F5">
        <w:rPr>
          <w:rFonts w:ascii="Arial" w:hAnsi="Arial" w:cs="Arial"/>
        </w:rPr>
        <w:t xml:space="preserve">estational diabetes </w:t>
      </w:r>
      <w:r w:rsidR="004A097A" w:rsidRPr="007915F5">
        <w:rPr>
          <w:rFonts w:ascii="Arial" w:hAnsi="Arial" w:cs="Arial"/>
        </w:rPr>
        <w:t xml:space="preserve">occurs during pregnancy as a result of </w:t>
      </w:r>
      <w:r w:rsidR="00C849FF" w:rsidRPr="007915F5">
        <w:rPr>
          <w:rFonts w:ascii="Arial" w:hAnsi="Arial" w:cs="Arial"/>
        </w:rPr>
        <w:t xml:space="preserve">high blood and </w:t>
      </w:r>
      <w:r w:rsidR="004A097A" w:rsidRPr="007915F5">
        <w:rPr>
          <w:rFonts w:ascii="Arial" w:hAnsi="Arial" w:cs="Arial"/>
        </w:rPr>
        <w:t xml:space="preserve">after birth it </w:t>
      </w:r>
      <w:r w:rsidR="00C849FF" w:rsidRPr="007915F5">
        <w:rPr>
          <w:rFonts w:ascii="Arial" w:hAnsi="Arial" w:cs="Arial"/>
        </w:rPr>
        <w:t xml:space="preserve">usually resolves </w:t>
      </w:r>
      <w:r w:rsidR="00AB46A5" w:rsidRPr="007915F5">
        <w:rPr>
          <w:rFonts w:ascii="Arial" w:hAnsi="Arial" w:cs="Arial"/>
        </w:rPr>
        <w:t>(IDF, 2025)</w:t>
      </w:r>
      <w:r w:rsidR="00C849FF" w:rsidRPr="007915F5">
        <w:rPr>
          <w:rFonts w:ascii="Arial" w:hAnsi="Arial" w:cs="Arial"/>
        </w:rPr>
        <w:t>.</w:t>
      </w:r>
      <w:r w:rsidR="004A097A" w:rsidRPr="007915F5">
        <w:rPr>
          <w:rFonts w:ascii="Arial" w:hAnsi="Arial" w:cs="Arial"/>
        </w:rPr>
        <w:t xml:space="preserve"> </w:t>
      </w:r>
    </w:p>
    <w:p w:rsidR="007915F5" w:rsidRPr="007915F5" w:rsidRDefault="00693BA9" w:rsidP="007915F5">
      <w:pPr>
        <w:spacing w:line="360" w:lineRule="auto"/>
        <w:ind w:firstLine="720"/>
        <w:rPr>
          <w:rFonts w:ascii="Arial" w:hAnsi="Arial" w:cs="Arial"/>
        </w:rPr>
      </w:pPr>
      <w:r w:rsidRPr="007915F5">
        <w:rPr>
          <w:rFonts w:ascii="Arial" w:hAnsi="Arial" w:cs="Arial"/>
        </w:rPr>
        <w:t>The risk factors of the disease include: urbanisation, physical inactiveness, an ageing population, overweight and obesity prevalence, and genetics (WHO, 2024; IDF, 2025).</w:t>
      </w:r>
      <w:r w:rsidR="00143BC0" w:rsidRPr="007915F5">
        <w:rPr>
          <w:rFonts w:ascii="Arial" w:hAnsi="Arial" w:cs="Arial"/>
        </w:rPr>
        <w:t xml:space="preserve"> The subsequent sections will focus on safe and effective levels of maintaining blood sugar levels, description of how </w:t>
      </w:r>
      <w:r w:rsidR="00832BA9" w:rsidRPr="007915F5">
        <w:rPr>
          <w:rFonts w:ascii="Arial" w:hAnsi="Arial" w:cs="Arial"/>
        </w:rPr>
        <w:t xml:space="preserve">energy is produced using </w:t>
      </w:r>
      <w:r w:rsidR="00143BC0" w:rsidRPr="007915F5">
        <w:rPr>
          <w:rFonts w:ascii="Arial" w:hAnsi="Arial" w:cs="Arial"/>
        </w:rPr>
        <w:t>o</w:t>
      </w:r>
      <w:r w:rsidR="00832BA9" w:rsidRPr="007915F5">
        <w:rPr>
          <w:rFonts w:ascii="Arial" w:hAnsi="Arial" w:cs="Arial"/>
        </w:rPr>
        <w:t>xygen and glucose, assess the relevance of recording and tracking blood sugar levels of individuals with Type 2 diabetes, and also provide evidence-based recommendations on how lifestyle changes could help improve their condition.</w:t>
      </w:r>
      <w:bookmarkStart w:id="2" w:name="_Toc215681793"/>
    </w:p>
    <w:p w:rsidR="002C74E9" w:rsidRPr="007915F5" w:rsidRDefault="0019574B" w:rsidP="007915F5">
      <w:pPr>
        <w:spacing w:line="360" w:lineRule="auto"/>
        <w:jc w:val="both"/>
        <w:rPr>
          <w:rFonts w:ascii="Arial" w:hAnsi="Arial" w:cs="Arial"/>
        </w:rPr>
      </w:pPr>
      <w:r w:rsidRPr="007915F5">
        <w:rPr>
          <w:rFonts w:ascii="Arial" w:hAnsi="Arial" w:cs="Arial"/>
          <w:b/>
        </w:rPr>
        <w:t>Explanation of</w:t>
      </w:r>
      <w:r w:rsidR="00C44936" w:rsidRPr="007915F5">
        <w:rPr>
          <w:rFonts w:ascii="Arial" w:hAnsi="Arial" w:cs="Arial"/>
          <w:b/>
        </w:rPr>
        <w:t xml:space="preserve"> how blood sugar levels are maintained at a safe and effective level</w:t>
      </w:r>
      <w:bookmarkEnd w:id="2"/>
    </w:p>
    <w:p w:rsidR="006232C5" w:rsidRPr="007915F5" w:rsidRDefault="006232C5" w:rsidP="007915F5">
      <w:pPr>
        <w:spacing w:line="360" w:lineRule="auto"/>
        <w:ind w:firstLine="720"/>
        <w:rPr>
          <w:rFonts w:ascii="Arial" w:hAnsi="Arial" w:cs="Arial"/>
        </w:rPr>
      </w:pPr>
      <w:r w:rsidRPr="007915F5">
        <w:rPr>
          <w:rFonts w:ascii="Arial" w:hAnsi="Arial" w:cs="Arial"/>
        </w:rPr>
        <w:t xml:space="preserve">First and foremost, the human body requires energy, which is sourced from glucose to ensure that the cells of </w:t>
      </w:r>
      <w:r w:rsidR="0051171D" w:rsidRPr="007915F5">
        <w:rPr>
          <w:rFonts w:ascii="Arial" w:hAnsi="Arial" w:cs="Arial"/>
        </w:rPr>
        <w:t xml:space="preserve">the </w:t>
      </w:r>
      <w:r w:rsidRPr="007915F5">
        <w:rPr>
          <w:rFonts w:ascii="Arial" w:hAnsi="Arial" w:cs="Arial"/>
        </w:rPr>
        <w:t>body carry out its metabolic processes effectively (</w:t>
      </w:r>
      <w:proofErr w:type="spellStart"/>
      <w:r w:rsidRPr="007915F5">
        <w:rPr>
          <w:rFonts w:ascii="Arial" w:hAnsi="Arial" w:cs="Arial"/>
        </w:rPr>
        <w:t>Lema</w:t>
      </w:r>
      <w:proofErr w:type="spellEnd"/>
      <w:r w:rsidRPr="007915F5">
        <w:rPr>
          <w:rFonts w:ascii="Arial" w:hAnsi="Arial" w:cs="Arial"/>
        </w:rPr>
        <w:t xml:space="preserve">-Pérez, 2021). Nevertheless, to be in a healthy state and ensure proper functioning of the body, blood sugar </w:t>
      </w:r>
      <w:r w:rsidR="0051171D" w:rsidRPr="007915F5">
        <w:rPr>
          <w:rFonts w:ascii="Arial" w:hAnsi="Arial" w:cs="Arial"/>
        </w:rPr>
        <w:t xml:space="preserve">or glucose </w:t>
      </w:r>
      <w:r w:rsidRPr="007915F5">
        <w:rPr>
          <w:rFonts w:ascii="Arial" w:hAnsi="Arial" w:cs="Arial"/>
        </w:rPr>
        <w:t>level must be maintained at a safe and effective level, specifically, within a narrow therapeutic range (</w:t>
      </w:r>
      <w:proofErr w:type="spellStart"/>
      <w:r w:rsidRPr="007915F5">
        <w:rPr>
          <w:rFonts w:ascii="Arial" w:hAnsi="Arial" w:cs="Arial"/>
        </w:rPr>
        <w:t>Nirmalan</w:t>
      </w:r>
      <w:proofErr w:type="spellEnd"/>
      <w:r w:rsidRPr="007915F5">
        <w:rPr>
          <w:rFonts w:ascii="Arial" w:hAnsi="Arial" w:cs="Arial"/>
        </w:rPr>
        <w:t xml:space="preserve"> and </w:t>
      </w:r>
      <w:proofErr w:type="spellStart"/>
      <w:r w:rsidRPr="007915F5">
        <w:rPr>
          <w:rFonts w:ascii="Arial" w:hAnsi="Arial" w:cs="Arial"/>
        </w:rPr>
        <w:t>Nirmalan</w:t>
      </w:r>
      <w:proofErr w:type="spellEnd"/>
      <w:r w:rsidRPr="007915F5">
        <w:rPr>
          <w:rFonts w:ascii="Arial" w:hAnsi="Arial" w:cs="Arial"/>
        </w:rPr>
        <w:t>, 2023). The process involved in regulating</w:t>
      </w:r>
      <w:r w:rsidR="0051171D" w:rsidRPr="007915F5">
        <w:rPr>
          <w:rFonts w:ascii="Arial" w:hAnsi="Arial" w:cs="Arial"/>
        </w:rPr>
        <w:t xml:space="preserve"> </w:t>
      </w:r>
      <w:r w:rsidRPr="007915F5">
        <w:rPr>
          <w:rFonts w:ascii="Arial" w:hAnsi="Arial" w:cs="Arial"/>
        </w:rPr>
        <w:t xml:space="preserve">blood sugar levels at a safe level is called glucose homeostasis (Ahmed and </w:t>
      </w:r>
      <w:proofErr w:type="spellStart"/>
      <w:r w:rsidRPr="007915F5">
        <w:rPr>
          <w:rFonts w:ascii="Arial" w:hAnsi="Arial" w:cs="Arial"/>
        </w:rPr>
        <w:t>Khalique</w:t>
      </w:r>
      <w:proofErr w:type="spellEnd"/>
      <w:r w:rsidRPr="007915F5">
        <w:rPr>
          <w:rFonts w:ascii="Arial" w:hAnsi="Arial" w:cs="Arial"/>
        </w:rPr>
        <w:t xml:space="preserve">, 2020). </w:t>
      </w:r>
      <w:r w:rsidRPr="007915F5">
        <w:rPr>
          <w:rFonts w:ascii="Arial" w:hAnsi="Arial" w:cs="Arial"/>
        </w:rPr>
        <w:lastRenderedPageBreak/>
        <w:t>Organs such as the pancreas, liver, muscles, and adipose tissue play diverse roles in glucose homeostasis (</w:t>
      </w:r>
      <w:proofErr w:type="spellStart"/>
      <w:r w:rsidRPr="007915F5">
        <w:rPr>
          <w:rFonts w:ascii="Arial" w:hAnsi="Arial" w:cs="Arial"/>
        </w:rPr>
        <w:t>Lema</w:t>
      </w:r>
      <w:proofErr w:type="spellEnd"/>
      <w:r w:rsidRPr="007915F5">
        <w:rPr>
          <w:rFonts w:ascii="Arial" w:hAnsi="Arial" w:cs="Arial"/>
        </w:rPr>
        <w:t>-Pérez, 2021). The work of the pancreas in this process includes secreting two key hormones, insulin and glucagon, to regulate blood sugar levels (</w:t>
      </w:r>
      <w:proofErr w:type="spellStart"/>
      <w:r w:rsidRPr="007915F5">
        <w:rPr>
          <w:rFonts w:ascii="Arial" w:hAnsi="Arial" w:cs="Arial"/>
        </w:rPr>
        <w:t>Röder</w:t>
      </w:r>
      <w:proofErr w:type="spellEnd"/>
      <w:r w:rsidRPr="007915F5">
        <w:rPr>
          <w:rFonts w:ascii="Arial" w:hAnsi="Arial" w:cs="Arial"/>
        </w:rPr>
        <w:t xml:space="preserve"> </w:t>
      </w:r>
      <w:r w:rsidRPr="007915F5">
        <w:rPr>
          <w:rFonts w:ascii="Arial" w:hAnsi="Arial" w:cs="Arial"/>
          <w:i/>
        </w:rPr>
        <w:t>et al.,</w:t>
      </w:r>
      <w:r w:rsidRPr="007915F5">
        <w:rPr>
          <w:rFonts w:ascii="Arial" w:hAnsi="Arial" w:cs="Arial"/>
        </w:rPr>
        <w:t xml:space="preserve"> 2016). The insulin is responsible for lowering the blood sugar levels by triggering cellular uptake of glucose, mainly in muscle and fat tissues (</w:t>
      </w:r>
      <w:proofErr w:type="spellStart"/>
      <w:r w:rsidRPr="007915F5">
        <w:rPr>
          <w:rFonts w:ascii="Arial" w:hAnsi="Arial" w:cs="Arial"/>
        </w:rPr>
        <w:t>Rahman</w:t>
      </w:r>
      <w:proofErr w:type="spellEnd"/>
      <w:r w:rsidRPr="007915F5">
        <w:rPr>
          <w:rFonts w:ascii="Arial" w:hAnsi="Arial" w:cs="Arial"/>
        </w:rPr>
        <w:t xml:space="preserve"> </w:t>
      </w:r>
      <w:r w:rsidRPr="007915F5">
        <w:rPr>
          <w:rFonts w:ascii="Arial" w:hAnsi="Arial" w:cs="Arial"/>
          <w:i/>
        </w:rPr>
        <w:t>et al.,</w:t>
      </w:r>
      <w:r w:rsidRPr="007915F5">
        <w:rPr>
          <w:rFonts w:ascii="Arial" w:hAnsi="Arial" w:cs="Arial"/>
        </w:rPr>
        <w:t xml:space="preserve"> 2021).  In contrast, glucagon causes the production of hepatic glucose in the course of fasting or when a person’s glucose level is low, raising blood sugar levels (</w:t>
      </w:r>
      <w:proofErr w:type="spellStart"/>
      <w:r w:rsidRPr="007915F5">
        <w:rPr>
          <w:rFonts w:ascii="Arial" w:hAnsi="Arial" w:cs="Arial"/>
        </w:rPr>
        <w:t>Nirmalan</w:t>
      </w:r>
      <w:proofErr w:type="spellEnd"/>
      <w:r w:rsidRPr="007915F5">
        <w:rPr>
          <w:rFonts w:ascii="Arial" w:hAnsi="Arial" w:cs="Arial"/>
        </w:rPr>
        <w:t xml:space="preserve"> and </w:t>
      </w:r>
      <w:proofErr w:type="spellStart"/>
      <w:r w:rsidRPr="007915F5">
        <w:rPr>
          <w:rFonts w:ascii="Arial" w:hAnsi="Arial" w:cs="Arial"/>
        </w:rPr>
        <w:t>Nirmalan</w:t>
      </w:r>
      <w:proofErr w:type="spellEnd"/>
      <w:r w:rsidRPr="007915F5">
        <w:rPr>
          <w:rFonts w:ascii="Arial" w:hAnsi="Arial" w:cs="Arial"/>
        </w:rPr>
        <w:t>, 2023).</w:t>
      </w:r>
    </w:p>
    <w:p w:rsidR="00270546" w:rsidRPr="007915F5" w:rsidRDefault="00270546" w:rsidP="007915F5">
      <w:pPr>
        <w:spacing w:line="360" w:lineRule="auto"/>
        <w:ind w:firstLine="720"/>
        <w:rPr>
          <w:rFonts w:ascii="Arial" w:hAnsi="Arial" w:cs="Arial"/>
        </w:rPr>
      </w:pPr>
      <w:r w:rsidRPr="007915F5">
        <w:rPr>
          <w:rFonts w:ascii="Arial" w:hAnsi="Arial" w:cs="Arial"/>
        </w:rPr>
        <w:t xml:space="preserve">Furthermore, glucose balance is maintained by the uptake of insulin-mediated glucose. That is, when the body’s glucose level rises </w:t>
      </w:r>
      <w:proofErr w:type="spellStart"/>
      <w:r w:rsidRPr="007915F5">
        <w:rPr>
          <w:rFonts w:ascii="Arial" w:hAnsi="Arial" w:cs="Arial"/>
        </w:rPr>
        <w:t>postprandially</w:t>
      </w:r>
      <w:proofErr w:type="spellEnd"/>
      <w:r w:rsidRPr="007915F5">
        <w:rPr>
          <w:rFonts w:ascii="Arial" w:hAnsi="Arial" w:cs="Arial"/>
        </w:rPr>
        <w:t>, the insulin activates the translocation of glucose transporter type 4 (GLUT4) to the cell membrane in muscle and adipose tissue by facilitating the entry of glucose into the cells (</w:t>
      </w:r>
      <w:proofErr w:type="spellStart"/>
      <w:r w:rsidRPr="007915F5">
        <w:rPr>
          <w:rFonts w:ascii="Arial" w:hAnsi="Arial" w:cs="Arial"/>
        </w:rPr>
        <w:t>Świderska</w:t>
      </w:r>
      <w:proofErr w:type="spellEnd"/>
      <w:r w:rsidRPr="007915F5">
        <w:rPr>
          <w:rFonts w:ascii="Arial" w:hAnsi="Arial" w:cs="Arial"/>
        </w:rPr>
        <w:t xml:space="preserve"> </w:t>
      </w:r>
      <w:r w:rsidRPr="007915F5">
        <w:rPr>
          <w:rFonts w:ascii="Arial" w:hAnsi="Arial" w:cs="Arial"/>
          <w:i/>
        </w:rPr>
        <w:t>et al.,</w:t>
      </w:r>
      <w:r w:rsidRPr="007915F5">
        <w:rPr>
          <w:rFonts w:ascii="Arial" w:hAnsi="Arial" w:cs="Arial"/>
        </w:rPr>
        <w:t xml:space="preserve"> 2020; </w:t>
      </w:r>
      <w:proofErr w:type="spellStart"/>
      <w:r w:rsidRPr="007915F5">
        <w:rPr>
          <w:rFonts w:ascii="Arial" w:hAnsi="Arial" w:cs="Arial"/>
        </w:rPr>
        <w:t>Dimitriadis</w:t>
      </w:r>
      <w:proofErr w:type="spellEnd"/>
      <w:r w:rsidRPr="007915F5">
        <w:rPr>
          <w:rFonts w:ascii="Arial" w:hAnsi="Arial" w:cs="Arial"/>
        </w:rPr>
        <w:t xml:space="preserve"> </w:t>
      </w:r>
      <w:r w:rsidRPr="007915F5">
        <w:rPr>
          <w:rFonts w:ascii="Arial" w:hAnsi="Arial" w:cs="Arial"/>
          <w:i/>
        </w:rPr>
        <w:t>et al.,</w:t>
      </w:r>
      <w:r w:rsidRPr="007915F5">
        <w:rPr>
          <w:rFonts w:ascii="Arial" w:hAnsi="Arial" w:cs="Arial"/>
        </w:rPr>
        <w:t xml:space="preserve"> 2021).  Through this process, the level of circulating glucose is effectively reduced as glucose is stored as glycogen or converted to fat. Also, glucose output into the bloodstream is lowered when the liver decreases gluconeogenesis and increases glycogenesis in reacting to insulin (Hatting </w:t>
      </w:r>
      <w:r w:rsidRPr="007915F5">
        <w:rPr>
          <w:rFonts w:ascii="Arial" w:hAnsi="Arial" w:cs="Arial"/>
          <w:i/>
        </w:rPr>
        <w:t>et al.,</w:t>
      </w:r>
      <w:r w:rsidRPr="007915F5">
        <w:rPr>
          <w:rFonts w:ascii="Arial" w:hAnsi="Arial" w:cs="Arial"/>
        </w:rPr>
        <w:t xml:space="preserve"> 2018). </w:t>
      </w:r>
    </w:p>
    <w:p w:rsidR="00270546" w:rsidRPr="007915F5" w:rsidRDefault="00270546" w:rsidP="007915F5">
      <w:pPr>
        <w:spacing w:line="360" w:lineRule="auto"/>
        <w:ind w:firstLine="720"/>
        <w:rPr>
          <w:rFonts w:ascii="Arial" w:hAnsi="Arial" w:cs="Arial"/>
        </w:rPr>
      </w:pPr>
      <w:r w:rsidRPr="007915F5">
        <w:rPr>
          <w:rFonts w:ascii="Arial" w:hAnsi="Arial" w:cs="Arial"/>
        </w:rPr>
        <w:t xml:space="preserve">Moreover, the glucagon facilitates </w:t>
      </w:r>
      <w:proofErr w:type="spellStart"/>
      <w:r w:rsidRPr="007915F5">
        <w:rPr>
          <w:rFonts w:ascii="Arial" w:hAnsi="Arial" w:cs="Arial"/>
        </w:rPr>
        <w:t>glycogenolysis</w:t>
      </w:r>
      <w:proofErr w:type="spellEnd"/>
      <w:r w:rsidRPr="007915F5">
        <w:rPr>
          <w:rFonts w:ascii="Arial" w:hAnsi="Arial" w:cs="Arial"/>
        </w:rPr>
        <w:t xml:space="preserve"> and gluconeogenesis in the liver when the body needs enough energy or in periods of fasting. This helps to maintain an adequate supply of glucose to tissues, particularly the brain, which mainly depends on glucose for energy (</w:t>
      </w:r>
      <w:proofErr w:type="spellStart"/>
      <w:r w:rsidRPr="007915F5">
        <w:rPr>
          <w:rFonts w:ascii="Arial" w:hAnsi="Arial" w:cs="Arial"/>
        </w:rPr>
        <w:t>Lema</w:t>
      </w:r>
      <w:proofErr w:type="spellEnd"/>
      <w:r w:rsidRPr="007915F5">
        <w:rPr>
          <w:rFonts w:ascii="Arial" w:hAnsi="Arial" w:cs="Arial"/>
        </w:rPr>
        <w:t>-Pérez, 2021). This process is a hormonal balance which is responsible for preventing blood glucose from falling below critical levels. If it does, it could negatively affect cognitive function and other physiological processes (</w:t>
      </w:r>
      <w:proofErr w:type="spellStart"/>
      <w:r w:rsidRPr="007915F5">
        <w:rPr>
          <w:rFonts w:ascii="Arial" w:hAnsi="Arial" w:cs="Arial"/>
        </w:rPr>
        <w:t>Nirmalan</w:t>
      </w:r>
      <w:proofErr w:type="spellEnd"/>
      <w:r w:rsidRPr="007915F5">
        <w:rPr>
          <w:rFonts w:ascii="Arial" w:hAnsi="Arial" w:cs="Arial"/>
        </w:rPr>
        <w:t xml:space="preserve"> and </w:t>
      </w:r>
      <w:proofErr w:type="spellStart"/>
      <w:r w:rsidRPr="007915F5">
        <w:rPr>
          <w:rFonts w:ascii="Arial" w:hAnsi="Arial" w:cs="Arial"/>
        </w:rPr>
        <w:t>Nirmalan</w:t>
      </w:r>
      <w:proofErr w:type="spellEnd"/>
      <w:r w:rsidRPr="007915F5">
        <w:rPr>
          <w:rFonts w:ascii="Arial" w:hAnsi="Arial" w:cs="Arial"/>
        </w:rPr>
        <w:t>, 2020).</w:t>
      </w:r>
    </w:p>
    <w:p w:rsidR="00FE2710" w:rsidRPr="007915F5" w:rsidRDefault="00270546" w:rsidP="007915F5">
      <w:pPr>
        <w:spacing w:line="360" w:lineRule="auto"/>
        <w:ind w:firstLine="720"/>
        <w:rPr>
          <w:rFonts w:ascii="Arial" w:hAnsi="Arial" w:cs="Arial"/>
          <w:lang w:val="en-US"/>
        </w:rPr>
      </w:pPr>
      <w:r w:rsidRPr="007915F5">
        <w:rPr>
          <w:rFonts w:ascii="Arial" w:hAnsi="Arial" w:cs="Arial"/>
        </w:rPr>
        <w:t>In addition, molecular signalling pathways play an important role in the regulation of glucose transporter activity and gene expression. In this process, insulin activates a cascade which involves receptor substrates of insulin and downstream signalling through pathways</w:t>
      </w:r>
      <w:r w:rsidR="00115CF9" w:rsidRPr="007915F5">
        <w:rPr>
          <w:rFonts w:ascii="Arial" w:hAnsi="Arial" w:cs="Arial"/>
          <w:color w:val="222222"/>
          <w:shd w:val="clear" w:color="auto" w:fill="FFFFFF"/>
        </w:rPr>
        <w:t xml:space="preserve"> (</w:t>
      </w:r>
      <w:proofErr w:type="spellStart"/>
      <w:r w:rsidR="00115CF9" w:rsidRPr="007915F5">
        <w:rPr>
          <w:rFonts w:ascii="Arial" w:hAnsi="Arial" w:cs="Arial"/>
        </w:rPr>
        <w:t>Saltiel</w:t>
      </w:r>
      <w:proofErr w:type="spellEnd"/>
      <w:r w:rsidR="00115CF9" w:rsidRPr="007915F5">
        <w:rPr>
          <w:rFonts w:ascii="Arial" w:hAnsi="Arial" w:cs="Arial"/>
        </w:rPr>
        <w:t xml:space="preserve">, 2021). </w:t>
      </w:r>
      <w:r w:rsidRPr="007915F5">
        <w:rPr>
          <w:rFonts w:ascii="Arial" w:hAnsi="Arial" w:cs="Arial"/>
        </w:rPr>
        <w:t xml:space="preserve">The insulin does this by binding to its receptors. These signals </w:t>
      </w:r>
      <w:r w:rsidR="00B71A19" w:rsidRPr="007915F5">
        <w:rPr>
          <w:rFonts w:ascii="Arial" w:hAnsi="Arial" w:cs="Arial"/>
        </w:rPr>
        <w:t>improve the</w:t>
      </w:r>
      <w:r w:rsidR="00FE2710" w:rsidRPr="007915F5">
        <w:rPr>
          <w:rFonts w:ascii="Arial" w:hAnsi="Arial" w:cs="Arial"/>
        </w:rPr>
        <w:t xml:space="preserve"> uptake of glucose as well as metabolism</w:t>
      </w:r>
      <w:r w:rsidR="006232C5" w:rsidRPr="007915F5">
        <w:rPr>
          <w:rFonts w:ascii="Arial" w:hAnsi="Arial" w:cs="Arial"/>
          <w:lang w:val="en-US"/>
        </w:rPr>
        <w:t xml:space="preserve"> (Ahmed and </w:t>
      </w:r>
      <w:proofErr w:type="spellStart"/>
      <w:r w:rsidR="006232C5" w:rsidRPr="007915F5">
        <w:rPr>
          <w:rFonts w:ascii="Arial" w:hAnsi="Arial" w:cs="Arial"/>
          <w:lang w:val="en-US"/>
        </w:rPr>
        <w:t>Khalique</w:t>
      </w:r>
      <w:proofErr w:type="spellEnd"/>
      <w:r w:rsidR="006232C5" w:rsidRPr="007915F5">
        <w:rPr>
          <w:rFonts w:ascii="Arial" w:hAnsi="Arial" w:cs="Arial"/>
          <w:lang w:val="en-US"/>
        </w:rPr>
        <w:t xml:space="preserve">, 2020). </w:t>
      </w:r>
      <w:r w:rsidR="0058061C" w:rsidRPr="007915F5">
        <w:rPr>
          <w:rFonts w:ascii="Arial" w:hAnsi="Arial" w:cs="Arial"/>
          <w:lang w:val="en-US"/>
        </w:rPr>
        <w:t xml:space="preserve">Also, </w:t>
      </w:r>
      <w:proofErr w:type="spellStart"/>
      <w:r w:rsidR="0058061C" w:rsidRPr="007915F5">
        <w:rPr>
          <w:rFonts w:ascii="Arial" w:hAnsi="Arial" w:cs="Arial"/>
          <w:lang w:val="en-US"/>
        </w:rPr>
        <w:t>Nirmalan</w:t>
      </w:r>
      <w:proofErr w:type="spellEnd"/>
      <w:r w:rsidR="0058061C" w:rsidRPr="007915F5">
        <w:rPr>
          <w:rFonts w:ascii="Arial" w:hAnsi="Arial" w:cs="Arial"/>
          <w:lang w:val="en-US"/>
        </w:rPr>
        <w:t xml:space="preserve"> and </w:t>
      </w:r>
      <w:proofErr w:type="spellStart"/>
      <w:r w:rsidR="0058061C" w:rsidRPr="007915F5">
        <w:rPr>
          <w:rFonts w:ascii="Arial" w:hAnsi="Arial" w:cs="Arial"/>
          <w:lang w:val="en-US"/>
        </w:rPr>
        <w:t>Nirmalan</w:t>
      </w:r>
      <w:proofErr w:type="spellEnd"/>
      <w:r w:rsidR="0058061C" w:rsidRPr="007915F5">
        <w:rPr>
          <w:rFonts w:ascii="Arial" w:hAnsi="Arial" w:cs="Arial"/>
          <w:lang w:val="en-US"/>
        </w:rPr>
        <w:t xml:space="preserve"> (2023) pointed out that the regulation of blood sugar </w:t>
      </w:r>
      <w:r w:rsidR="00B71A19" w:rsidRPr="007915F5">
        <w:rPr>
          <w:rFonts w:ascii="Arial" w:hAnsi="Arial" w:cs="Arial"/>
          <w:lang w:val="en-US"/>
        </w:rPr>
        <w:t>or glucose is not only hormonal</w:t>
      </w:r>
      <w:r w:rsidR="0058061C" w:rsidRPr="007915F5">
        <w:rPr>
          <w:rFonts w:ascii="Arial" w:hAnsi="Arial" w:cs="Arial"/>
          <w:lang w:val="en-US"/>
        </w:rPr>
        <w:t xml:space="preserve"> but also </w:t>
      </w:r>
      <w:r w:rsidR="00F941A9" w:rsidRPr="007915F5">
        <w:rPr>
          <w:rFonts w:ascii="Arial" w:hAnsi="Arial" w:cs="Arial"/>
          <w:lang w:val="en-US"/>
        </w:rPr>
        <w:t>involves neural inputs and feedback mechanisms</w:t>
      </w:r>
      <w:r w:rsidR="009E0B12" w:rsidRPr="007915F5">
        <w:rPr>
          <w:rFonts w:ascii="Arial" w:hAnsi="Arial" w:cs="Arial"/>
          <w:lang w:val="en-US"/>
        </w:rPr>
        <w:t xml:space="preserve"> which alter the secretion rates and gluco</w:t>
      </w:r>
      <w:r w:rsidR="00610AD7" w:rsidRPr="007915F5">
        <w:rPr>
          <w:rFonts w:ascii="Arial" w:hAnsi="Arial" w:cs="Arial"/>
          <w:lang w:val="en-US"/>
        </w:rPr>
        <w:t xml:space="preserve">se utilization based on the existing </w:t>
      </w:r>
      <w:r w:rsidR="009E0B12" w:rsidRPr="007915F5">
        <w:rPr>
          <w:rFonts w:ascii="Arial" w:hAnsi="Arial" w:cs="Arial"/>
          <w:lang w:val="en-US"/>
        </w:rPr>
        <w:t>physiological needs</w:t>
      </w:r>
      <w:r w:rsidR="00610AD7" w:rsidRPr="007915F5">
        <w:rPr>
          <w:rFonts w:ascii="Arial" w:hAnsi="Arial" w:cs="Arial"/>
          <w:lang w:val="en-US"/>
        </w:rPr>
        <w:t xml:space="preserve"> o</w:t>
      </w:r>
      <w:r w:rsidR="00B71A19" w:rsidRPr="007915F5">
        <w:rPr>
          <w:rFonts w:ascii="Arial" w:hAnsi="Arial" w:cs="Arial"/>
          <w:lang w:val="en-US"/>
        </w:rPr>
        <w:t>f a person.</w:t>
      </w:r>
      <w:r w:rsidR="007A7272" w:rsidRPr="007915F5">
        <w:rPr>
          <w:rFonts w:ascii="Arial" w:hAnsi="Arial" w:cs="Arial"/>
        </w:rPr>
        <w:t xml:space="preserve"> </w:t>
      </w:r>
      <w:r w:rsidR="007A7272" w:rsidRPr="007915F5">
        <w:rPr>
          <w:rFonts w:ascii="Arial" w:hAnsi="Arial" w:cs="Arial"/>
          <w:lang w:val="en-US"/>
        </w:rPr>
        <w:t>The dynamism of these processes helps the body to quickly adapt to changing conditions such as exercise, stress, and eating.</w:t>
      </w:r>
      <w:r w:rsidR="00B71A19" w:rsidRPr="007915F5">
        <w:rPr>
          <w:rFonts w:ascii="Arial" w:hAnsi="Arial" w:cs="Arial"/>
          <w:lang w:val="en-US"/>
        </w:rPr>
        <w:t xml:space="preserve"> </w:t>
      </w:r>
    </w:p>
    <w:p w:rsidR="007915F5" w:rsidRPr="007915F5" w:rsidRDefault="00E303C8" w:rsidP="007915F5">
      <w:pPr>
        <w:spacing w:line="360" w:lineRule="auto"/>
        <w:ind w:firstLine="720"/>
        <w:rPr>
          <w:rFonts w:ascii="Arial" w:hAnsi="Arial" w:cs="Arial"/>
          <w:lang w:val="en-US"/>
        </w:rPr>
      </w:pPr>
      <w:r w:rsidRPr="007915F5">
        <w:rPr>
          <w:rFonts w:ascii="Arial" w:hAnsi="Arial" w:cs="Arial"/>
          <w:lang w:val="en-US"/>
        </w:rPr>
        <w:lastRenderedPageBreak/>
        <w:t>Finally, it is important to note that any disruption in these</w:t>
      </w:r>
      <w:r w:rsidRPr="007915F5">
        <w:rPr>
          <w:rFonts w:ascii="Arial" w:hAnsi="Arial" w:cs="Arial"/>
        </w:rPr>
        <w:t xml:space="preserve"> </w:t>
      </w:r>
      <w:r w:rsidRPr="007915F5">
        <w:rPr>
          <w:rFonts w:ascii="Arial" w:hAnsi="Arial" w:cs="Arial"/>
          <w:lang w:val="en-US"/>
        </w:rPr>
        <w:t>regulatory mechanisms c</w:t>
      </w:r>
      <w:r w:rsidR="00F95A48" w:rsidRPr="007915F5">
        <w:rPr>
          <w:rFonts w:ascii="Arial" w:hAnsi="Arial" w:cs="Arial"/>
          <w:lang w:val="en-US"/>
        </w:rPr>
        <w:t>ould impair metabolism</w:t>
      </w:r>
      <w:r w:rsidR="00D96DDD" w:rsidRPr="007915F5">
        <w:rPr>
          <w:rFonts w:ascii="Arial" w:hAnsi="Arial" w:cs="Arial"/>
          <w:lang w:val="en-US"/>
        </w:rPr>
        <w:t>,</w:t>
      </w:r>
      <w:r w:rsidR="00F95A48" w:rsidRPr="007915F5">
        <w:rPr>
          <w:rFonts w:ascii="Arial" w:hAnsi="Arial" w:cs="Arial"/>
          <w:lang w:val="en-US"/>
        </w:rPr>
        <w:t xml:space="preserve"> leading </w:t>
      </w:r>
      <w:r w:rsidR="00D96DDD" w:rsidRPr="007915F5">
        <w:rPr>
          <w:rFonts w:ascii="Arial" w:hAnsi="Arial" w:cs="Arial"/>
          <w:lang w:val="en-US"/>
        </w:rPr>
        <w:t xml:space="preserve">to </w:t>
      </w:r>
      <w:r w:rsidR="00F95A48" w:rsidRPr="007915F5">
        <w:rPr>
          <w:rFonts w:ascii="Arial" w:hAnsi="Arial" w:cs="Arial"/>
          <w:lang w:val="en-US"/>
        </w:rPr>
        <w:t xml:space="preserve">disorders such as diabetes mellitus, a </w:t>
      </w:r>
      <w:r w:rsidR="005F00C7" w:rsidRPr="007915F5">
        <w:rPr>
          <w:rFonts w:ascii="Arial" w:hAnsi="Arial" w:cs="Arial"/>
          <w:lang w:val="en-US"/>
        </w:rPr>
        <w:t>condition where</w:t>
      </w:r>
      <w:r w:rsidR="00F95A48" w:rsidRPr="007915F5">
        <w:rPr>
          <w:rFonts w:ascii="Arial" w:hAnsi="Arial" w:cs="Arial"/>
          <w:lang w:val="en-US"/>
        </w:rPr>
        <w:t xml:space="preserve"> insulin production is impaired</w:t>
      </w:r>
      <w:r w:rsidR="0007424D" w:rsidRPr="007915F5">
        <w:rPr>
          <w:rFonts w:ascii="Arial" w:hAnsi="Arial" w:cs="Arial"/>
          <w:lang w:val="en-US"/>
        </w:rPr>
        <w:t xml:space="preserve"> (</w:t>
      </w:r>
      <w:proofErr w:type="spellStart"/>
      <w:r w:rsidR="0007424D" w:rsidRPr="007915F5">
        <w:rPr>
          <w:rFonts w:ascii="Arial" w:hAnsi="Arial" w:cs="Arial"/>
          <w:lang w:val="en-US"/>
        </w:rPr>
        <w:t>Świderska</w:t>
      </w:r>
      <w:proofErr w:type="spellEnd"/>
      <w:r w:rsidR="0007424D" w:rsidRPr="007915F5">
        <w:rPr>
          <w:rFonts w:ascii="Arial" w:hAnsi="Arial" w:cs="Arial"/>
          <w:lang w:val="en-US"/>
        </w:rPr>
        <w:t xml:space="preserve"> </w:t>
      </w:r>
      <w:r w:rsidR="0007424D" w:rsidRPr="007915F5">
        <w:rPr>
          <w:rFonts w:ascii="Arial" w:hAnsi="Arial" w:cs="Arial"/>
          <w:i/>
          <w:lang w:val="en-US"/>
        </w:rPr>
        <w:t>et al.,</w:t>
      </w:r>
      <w:r w:rsidR="0007424D" w:rsidRPr="007915F5">
        <w:rPr>
          <w:rFonts w:ascii="Arial" w:hAnsi="Arial" w:cs="Arial"/>
          <w:lang w:val="en-US"/>
        </w:rPr>
        <w:t xml:space="preserve"> 2020). </w:t>
      </w:r>
      <w:bookmarkStart w:id="3" w:name="_Toc215681794"/>
    </w:p>
    <w:p w:rsidR="00143BC0" w:rsidRPr="007915F5" w:rsidRDefault="005735EF" w:rsidP="007915F5">
      <w:pPr>
        <w:spacing w:line="360" w:lineRule="auto"/>
        <w:rPr>
          <w:rFonts w:ascii="Arial" w:hAnsi="Arial" w:cs="Arial"/>
          <w:lang w:val="en-US"/>
        </w:rPr>
      </w:pPr>
      <w:r w:rsidRPr="007915F5">
        <w:rPr>
          <w:rFonts w:ascii="Arial" w:hAnsi="Arial" w:cs="Arial"/>
          <w:b/>
        </w:rPr>
        <w:t>H</w:t>
      </w:r>
      <w:r w:rsidR="00143BC0" w:rsidRPr="007915F5">
        <w:rPr>
          <w:rFonts w:ascii="Arial" w:hAnsi="Arial" w:cs="Arial"/>
          <w:b/>
        </w:rPr>
        <w:t>ow oxygen and glucose are used to produce energy through cell metabolism.</w:t>
      </w:r>
      <w:bookmarkEnd w:id="3"/>
      <w:r w:rsidR="00143BC0" w:rsidRPr="007915F5">
        <w:rPr>
          <w:rFonts w:ascii="Arial" w:hAnsi="Arial" w:cs="Arial"/>
          <w:b/>
        </w:rPr>
        <w:t xml:space="preserve"> </w:t>
      </w:r>
    </w:p>
    <w:p w:rsidR="0089768B" w:rsidRPr="007915F5" w:rsidRDefault="002669B4" w:rsidP="007915F5">
      <w:pPr>
        <w:spacing w:line="360" w:lineRule="auto"/>
        <w:ind w:firstLine="720"/>
        <w:rPr>
          <w:rFonts w:ascii="Arial" w:hAnsi="Arial" w:cs="Arial"/>
          <w:lang w:val="en-US"/>
        </w:rPr>
      </w:pPr>
      <w:r w:rsidRPr="007915F5">
        <w:rPr>
          <w:rFonts w:ascii="Arial" w:hAnsi="Arial" w:cs="Arial"/>
        </w:rPr>
        <w:t xml:space="preserve">The production of energy in the cells goes through </w:t>
      </w:r>
      <w:r w:rsidR="00447E93" w:rsidRPr="007915F5">
        <w:rPr>
          <w:rFonts w:ascii="Arial" w:hAnsi="Arial" w:cs="Arial"/>
        </w:rPr>
        <w:t>a process called cellular respiration. This process mainly takes place in the mitochondria; oxygen and</w:t>
      </w:r>
      <w:r w:rsidR="00060202" w:rsidRPr="007915F5">
        <w:rPr>
          <w:rFonts w:ascii="Arial" w:hAnsi="Arial" w:cs="Arial"/>
        </w:rPr>
        <w:t xml:space="preserve"> glucose pay central roles in the production of energy</w:t>
      </w:r>
      <w:r w:rsidR="005F7422" w:rsidRPr="007915F5">
        <w:rPr>
          <w:rFonts w:ascii="Arial" w:hAnsi="Arial" w:cs="Arial"/>
          <w:color w:val="222222"/>
          <w:shd w:val="clear" w:color="auto" w:fill="FFFFFF"/>
        </w:rPr>
        <w:t xml:space="preserve"> (</w:t>
      </w:r>
      <w:r w:rsidR="005F7422" w:rsidRPr="007915F5">
        <w:rPr>
          <w:rFonts w:ascii="Arial" w:hAnsi="Arial" w:cs="Arial"/>
        </w:rPr>
        <w:t xml:space="preserve">Parker, 2020). </w:t>
      </w:r>
      <w:r w:rsidR="0050513E" w:rsidRPr="007915F5">
        <w:rPr>
          <w:rFonts w:ascii="Arial" w:hAnsi="Arial" w:cs="Arial"/>
        </w:rPr>
        <w:t>Through cellular respiration, the energy which is stored in glucose is converted into</w:t>
      </w:r>
      <w:r w:rsidR="0050513E" w:rsidRPr="007915F5">
        <w:rPr>
          <w:rFonts w:ascii="Arial" w:hAnsi="Arial" w:cs="Arial"/>
          <w:b/>
        </w:rPr>
        <w:t xml:space="preserve"> </w:t>
      </w:r>
      <w:r w:rsidR="0089768B" w:rsidRPr="007915F5">
        <w:rPr>
          <w:rFonts w:ascii="Arial" w:hAnsi="Arial" w:cs="Arial"/>
          <w:lang w:val="en-US"/>
        </w:rPr>
        <w:t>adenosine triphosphate (ATP),</w:t>
      </w:r>
      <w:r w:rsidR="00E72B9B" w:rsidRPr="007915F5">
        <w:rPr>
          <w:rFonts w:ascii="Arial" w:hAnsi="Arial" w:cs="Arial"/>
          <w:lang w:val="en-US"/>
        </w:rPr>
        <w:t xml:space="preserve"> which is usually </w:t>
      </w:r>
      <w:r w:rsidR="00DF3C53" w:rsidRPr="007915F5">
        <w:rPr>
          <w:rFonts w:ascii="Arial" w:hAnsi="Arial" w:cs="Arial"/>
          <w:lang w:val="en-US"/>
        </w:rPr>
        <w:t>labeled</w:t>
      </w:r>
      <w:r w:rsidR="00E72B9B" w:rsidRPr="007915F5">
        <w:rPr>
          <w:rFonts w:ascii="Arial" w:hAnsi="Arial" w:cs="Arial"/>
          <w:lang w:val="en-US"/>
        </w:rPr>
        <w:t xml:space="preserve"> as the</w:t>
      </w:r>
      <w:r w:rsidR="0050513E" w:rsidRPr="007915F5">
        <w:rPr>
          <w:rFonts w:ascii="Arial" w:hAnsi="Arial" w:cs="Arial"/>
          <w:lang w:val="en-US"/>
        </w:rPr>
        <w:t xml:space="preserve"> energy currency of the cell</w:t>
      </w:r>
      <w:r w:rsidR="006909EB" w:rsidRPr="007915F5">
        <w:rPr>
          <w:rFonts w:ascii="Arial" w:hAnsi="Arial" w:cs="Arial"/>
        </w:rPr>
        <w:t xml:space="preserve"> (</w:t>
      </w:r>
      <w:r w:rsidR="006909EB" w:rsidRPr="007915F5">
        <w:rPr>
          <w:rFonts w:ascii="Arial" w:hAnsi="Arial" w:cs="Arial"/>
          <w:lang w:val="en-US"/>
        </w:rPr>
        <w:t xml:space="preserve">Dunn and </w:t>
      </w:r>
      <w:proofErr w:type="spellStart"/>
      <w:r w:rsidR="006909EB" w:rsidRPr="007915F5">
        <w:rPr>
          <w:rFonts w:ascii="Arial" w:hAnsi="Arial" w:cs="Arial"/>
          <w:lang w:val="en-US"/>
        </w:rPr>
        <w:t>Grider</w:t>
      </w:r>
      <w:proofErr w:type="spellEnd"/>
      <w:r w:rsidR="006909EB" w:rsidRPr="007915F5">
        <w:rPr>
          <w:rFonts w:ascii="Arial" w:hAnsi="Arial" w:cs="Arial"/>
          <w:lang w:val="en-US"/>
        </w:rPr>
        <w:t xml:space="preserve">, 2020). </w:t>
      </w:r>
    </w:p>
    <w:p w:rsidR="00984833" w:rsidRPr="007915F5" w:rsidRDefault="00984833" w:rsidP="007915F5">
      <w:pPr>
        <w:spacing w:line="360" w:lineRule="auto"/>
        <w:ind w:firstLine="720"/>
        <w:rPr>
          <w:rFonts w:ascii="Arial" w:hAnsi="Arial" w:cs="Arial"/>
        </w:rPr>
      </w:pPr>
      <w:r w:rsidRPr="007915F5">
        <w:rPr>
          <w:rFonts w:ascii="Arial" w:hAnsi="Arial" w:cs="Arial"/>
          <w:lang w:val="en-US"/>
        </w:rPr>
        <w:t>The first stage of the process is glycolysis</w:t>
      </w:r>
      <w:r w:rsidR="00263651" w:rsidRPr="007915F5">
        <w:rPr>
          <w:rFonts w:ascii="Arial" w:hAnsi="Arial" w:cs="Arial"/>
          <w:lang w:val="en-US"/>
        </w:rPr>
        <w:t xml:space="preserve">, which involves the breakdown of one glucose molecule into two molecules of pyruvate </w:t>
      </w:r>
      <w:r w:rsidR="00EA4A6F" w:rsidRPr="007915F5">
        <w:rPr>
          <w:rFonts w:ascii="Arial" w:hAnsi="Arial" w:cs="Arial"/>
          <w:lang w:val="en-US"/>
        </w:rPr>
        <w:t>in the cytosol</w:t>
      </w:r>
      <w:r w:rsidR="00263651" w:rsidRPr="007915F5">
        <w:rPr>
          <w:rFonts w:ascii="Arial" w:hAnsi="Arial" w:cs="Arial"/>
          <w:lang w:val="en-US"/>
        </w:rPr>
        <w:t>. The resultant of this proces</w:t>
      </w:r>
      <w:r w:rsidR="005E3879" w:rsidRPr="007915F5">
        <w:rPr>
          <w:rFonts w:ascii="Arial" w:hAnsi="Arial" w:cs="Arial"/>
          <w:lang w:val="en-US"/>
        </w:rPr>
        <w:t xml:space="preserve">s is the production of </w:t>
      </w:r>
      <w:r w:rsidR="00EA4A6F" w:rsidRPr="007915F5">
        <w:rPr>
          <w:rFonts w:ascii="Arial" w:hAnsi="Arial" w:cs="Arial"/>
          <w:lang w:val="en-US"/>
        </w:rPr>
        <w:t xml:space="preserve">ATP in a small amount and </w:t>
      </w:r>
      <w:r w:rsidR="004B40A0" w:rsidRPr="007915F5">
        <w:rPr>
          <w:rFonts w:ascii="Arial" w:hAnsi="Arial" w:cs="Arial"/>
          <w:lang w:val="en-US"/>
        </w:rPr>
        <w:t xml:space="preserve">NADH (an electron carrier) </w:t>
      </w:r>
      <w:r w:rsidR="005E3879" w:rsidRPr="007915F5">
        <w:rPr>
          <w:rFonts w:ascii="Arial" w:hAnsi="Arial" w:cs="Arial"/>
        </w:rPr>
        <w:t>(</w:t>
      </w:r>
      <w:r w:rsidR="005E3879" w:rsidRPr="007915F5">
        <w:rPr>
          <w:rFonts w:ascii="Arial" w:hAnsi="Arial" w:cs="Arial"/>
          <w:lang w:val="en-US"/>
        </w:rPr>
        <w:t xml:space="preserve">Dunn and </w:t>
      </w:r>
      <w:proofErr w:type="spellStart"/>
      <w:r w:rsidR="005E3879" w:rsidRPr="007915F5">
        <w:rPr>
          <w:rFonts w:ascii="Arial" w:hAnsi="Arial" w:cs="Arial"/>
          <w:lang w:val="en-US"/>
        </w:rPr>
        <w:t>Grider</w:t>
      </w:r>
      <w:proofErr w:type="spellEnd"/>
      <w:r w:rsidR="005E3879" w:rsidRPr="007915F5">
        <w:rPr>
          <w:rFonts w:ascii="Arial" w:hAnsi="Arial" w:cs="Arial"/>
          <w:lang w:val="en-US"/>
        </w:rPr>
        <w:t>, 2020</w:t>
      </w:r>
      <w:r w:rsidR="00B239E4" w:rsidRPr="007915F5">
        <w:rPr>
          <w:rFonts w:ascii="Arial" w:hAnsi="Arial" w:cs="Arial"/>
          <w:lang w:val="en-US"/>
        </w:rPr>
        <w:t xml:space="preserve">; </w:t>
      </w:r>
      <w:proofErr w:type="spellStart"/>
      <w:r w:rsidR="00B239E4" w:rsidRPr="007915F5">
        <w:rPr>
          <w:rFonts w:ascii="Arial" w:hAnsi="Arial" w:cs="Arial"/>
          <w:lang w:val="en-US"/>
        </w:rPr>
        <w:t>Alabduladhem</w:t>
      </w:r>
      <w:proofErr w:type="spellEnd"/>
      <w:r w:rsidR="00B239E4" w:rsidRPr="007915F5">
        <w:rPr>
          <w:rFonts w:ascii="Arial" w:hAnsi="Arial" w:cs="Arial"/>
          <w:lang w:val="en-US"/>
        </w:rPr>
        <w:t xml:space="preserve"> and </w:t>
      </w:r>
      <w:proofErr w:type="spellStart"/>
      <w:r w:rsidR="00B239E4" w:rsidRPr="007915F5">
        <w:rPr>
          <w:rFonts w:ascii="Arial" w:hAnsi="Arial" w:cs="Arial"/>
          <w:lang w:val="en-US"/>
        </w:rPr>
        <w:t>Bordoni</w:t>
      </w:r>
      <w:proofErr w:type="spellEnd"/>
      <w:r w:rsidR="00B239E4" w:rsidRPr="007915F5">
        <w:rPr>
          <w:rFonts w:ascii="Arial" w:hAnsi="Arial" w:cs="Arial"/>
          <w:lang w:val="en-US"/>
        </w:rPr>
        <w:t>, 2022</w:t>
      </w:r>
      <w:r w:rsidR="005E3879" w:rsidRPr="007915F5">
        <w:rPr>
          <w:rFonts w:ascii="Arial" w:hAnsi="Arial" w:cs="Arial"/>
          <w:lang w:val="en-US"/>
        </w:rPr>
        <w:t>)</w:t>
      </w:r>
      <w:r w:rsidR="00317FEF" w:rsidRPr="007915F5">
        <w:rPr>
          <w:rFonts w:ascii="Arial" w:hAnsi="Arial" w:cs="Arial"/>
          <w:lang w:val="en-US"/>
        </w:rPr>
        <w:t xml:space="preserve">. The presence of oxygen is not needed to generate </w:t>
      </w:r>
      <w:r w:rsidR="00317FEF" w:rsidRPr="007915F5">
        <w:rPr>
          <w:rFonts w:ascii="Arial" w:hAnsi="Arial" w:cs="Arial"/>
        </w:rPr>
        <w:t>ATP</w:t>
      </w:r>
      <w:r w:rsidR="00317FEF" w:rsidRPr="007915F5">
        <w:rPr>
          <w:rFonts w:ascii="Arial" w:hAnsi="Arial" w:cs="Arial"/>
          <w:lang w:val="en-US"/>
        </w:rPr>
        <w:t xml:space="preserve"> in the process of glycolysis </w:t>
      </w:r>
      <w:r w:rsidR="00B67B9E" w:rsidRPr="007915F5">
        <w:rPr>
          <w:rFonts w:ascii="Arial" w:hAnsi="Arial" w:cs="Arial"/>
        </w:rPr>
        <w:t>(</w:t>
      </w:r>
      <w:proofErr w:type="spellStart"/>
      <w:r w:rsidR="00B67B9E" w:rsidRPr="007915F5">
        <w:rPr>
          <w:rFonts w:ascii="Arial" w:hAnsi="Arial" w:cs="Arial"/>
        </w:rPr>
        <w:t>Chandel</w:t>
      </w:r>
      <w:proofErr w:type="spellEnd"/>
      <w:r w:rsidR="00B67B9E" w:rsidRPr="007915F5">
        <w:rPr>
          <w:rFonts w:ascii="Arial" w:hAnsi="Arial" w:cs="Arial"/>
        </w:rPr>
        <w:t>, 2021)</w:t>
      </w:r>
      <w:r w:rsidR="00E94965" w:rsidRPr="007915F5">
        <w:rPr>
          <w:rFonts w:ascii="Arial" w:hAnsi="Arial" w:cs="Arial"/>
        </w:rPr>
        <w:t>.</w:t>
      </w:r>
      <w:r w:rsidR="00EA4A6F" w:rsidRPr="007915F5">
        <w:rPr>
          <w:rFonts w:ascii="Arial" w:hAnsi="Arial" w:cs="Arial"/>
        </w:rPr>
        <w:t xml:space="preserve"> </w:t>
      </w:r>
    </w:p>
    <w:p w:rsidR="00E825D8" w:rsidRPr="007915F5" w:rsidRDefault="00682797" w:rsidP="007915F5">
      <w:pPr>
        <w:spacing w:line="360" w:lineRule="auto"/>
        <w:ind w:firstLine="720"/>
        <w:rPr>
          <w:rFonts w:ascii="Arial" w:hAnsi="Arial" w:cs="Arial"/>
          <w:lang w:val="en-US"/>
        </w:rPr>
      </w:pPr>
      <w:r w:rsidRPr="007915F5">
        <w:rPr>
          <w:rFonts w:ascii="Arial" w:hAnsi="Arial" w:cs="Arial"/>
        </w:rPr>
        <w:t>In the presence of oxygen, however, the citric acid cycle (Krebs cycle) starts. In this process, pyruvate is converted into acetyl-CoA when it enters the mitochondria (</w:t>
      </w:r>
      <w:proofErr w:type="spellStart"/>
      <w:r w:rsidRPr="007915F5">
        <w:rPr>
          <w:rFonts w:ascii="Arial" w:hAnsi="Arial" w:cs="Arial"/>
        </w:rPr>
        <w:t>Chandel</w:t>
      </w:r>
      <w:proofErr w:type="spellEnd"/>
      <w:r w:rsidRPr="007915F5">
        <w:rPr>
          <w:rFonts w:ascii="Arial" w:hAnsi="Arial" w:cs="Arial"/>
        </w:rPr>
        <w:t>, 2021).</w:t>
      </w:r>
      <w:r w:rsidR="005E3A82" w:rsidRPr="007915F5">
        <w:rPr>
          <w:rFonts w:ascii="Arial" w:hAnsi="Arial" w:cs="Arial"/>
        </w:rPr>
        <w:t xml:space="preserve"> </w:t>
      </w:r>
      <w:r w:rsidR="005B088D" w:rsidRPr="007915F5">
        <w:rPr>
          <w:rFonts w:ascii="Arial" w:hAnsi="Arial" w:cs="Arial"/>
          <w:lang w:val="en-US"/>
        </w:rPr>
        <w:t xml:space="preserve">This step is followed by further breakdown of acetyl-CoA to release the electrons that reduce NAD + and FAD to NADH and FADH 2 respectively. High-energy electrons are </w:t>
      </w:r>
      <w:r w:rsidR="00D215E0" w:rsidRPr="007915F5">
        <w:rPr>
          <w:rFonts w:ascii="Arial" w:hAnsi="Arial" w:cs="Arial"/>
          <w:lang w:val="en-US"/>
        </w:rPr>
        <w:t xml:space="preserve">then </w:t>
      </w:r>
      <w:r w:rsidR="005B088D" w:rsidRPr="007915F5">
        <w:rPr>
          <w:rFonts w:ascii="Arial" w:hAnsi="Arial" w:cs="Arial"/>
          <w:lang w:val="en-US"/>
        </w:rPr>
        <w:t xml:space="preserve">transferred to the next stage by these molecules </w:t>
      </w:r>
      <w:r w:rsidR="005B088D" w:rsidRPr="007915F5">
        <w:rPr>
          <w:rFonts w:ascii="Arial" w:hAnsi="Arial" w:cs="Arial"/>
        </w:rPr>
        <w:t>(</w:t>
      </w:r>
      <w:proofErr w:type="spellStart"/>
      <w:r w:rsidR="005B088D" w:rsidRPr="007915F5">
        <w:rPr>
          <w:rFonts w:ascii="Arial" w:hAnsi="Arial" w:cs="Arial"/>
        </w:rPr>
        <w:t>Chandel</w:t>
      </w:r>
      <w:proofErr w:type="spellEnd"/>
      <w:r w:rsidR="005B088D" w:rsidRPr="007915F5">
        <w:rPr>
          <w:rFonts w:ascii="Arial" w:hAnsi="Arial" w:cs="Arial"/>
        </w:rPr>
        <w:t xml:space="preserve">, 2021; </w:t>
      </w:r>
      <w:proofErr w:type="spellStart"/>
      <w:r w:rsidR="005B088D" w:rsidRPr="007915F5">
        <w:rPr>
          <w:rFonts w:ascii="Arial" w:hAnsi="Arial" w:cs="Arial"/>
        </w:rPr>
        <w:t>Alabduladhem</w:t>
      </w:r>
      <w:proofErr w:type="spellEnd"/>
      <w:r w:rsidR="005B088D" w:rsidRPr="007915F5">
        <w:rPr>
          <w:rFonts w:ascii="Arial" w:hAnsi="Arial" w:cs="Arial"/>
        </w:rPr>
        <w:t xml:space="preserve"> and </w:t>
      </w:r>
      <w:proofErr w:type="spellStart"/>
      <w:r w:rsidR="005B088D" w:rsidRPr="007915F5">
        <w:rPr>
          <w:rFonts w:ascii="Arial" w:hAnsi="Arial" w:cs="Arial"/>
        </w:rPr>
        <w:t>Bordoni</w:t>
      </w:r>
      <w:proofErr w:type="spellEnd"/>
      <w:r w:rsidR="005B088D" w:rsidRPr="007915F5">
        <w:rPr>
          <w:rFonts w:ascii="Arial" w:hAnsi="Arial" w:cs="Arial"/>
        </w:rPr>
        <w:t>, 2022)</w:t>
      </w:r>
      <w:r w:rsidR="005B088D" w:rsidRPr="007915F5">
        <w:rPr>
          <w:rFonts w:ascii="Arial" w:hAnsi="Arial" w:cs="Arial"/>
          <w:lang w:val="en-US"/>
        </w:rPr>
        <w:t>.</w:t>
      </w:r>
      <w:r w:rsidR="00A906A5" w:rsidRPr="007915F5">
        <w:rPr>
          <w:rFonts w:ascii="Arial" w:hAnsi="Arial" w:cs="Arial"/>
          <w:lang w:val="en-US"/>
        </w:rPr>
        <w:t xml:space="preserve"> </w:t>
      </w:r>
    </w:p>
    <w:p w:rsidR="007915F5" w:rsidRPr="007915F5" w:rsidRDefault="00A87BF1" w:rsidP="007915F5">
      <w:pPr>
        <w:spacing w:line="360" w:lineRule="auto"/>
        <w:ind w:firstLine="720"/>
        <w:rPr>
          <w:rFonts w:ascii="Arial" w:hAnsi="Arial" w:cs="Arial"/>
        </w:rPr>
      </w:pPr>
      <w:r w:rsidRPr="007915F5">
        <w:rPr>
          <w:rFonts w:ascii="Arial" w:hAnsi="Arial" w:cs="Arial"/>
        </w:rPr>
        <w:t>The last stage is oxidative phosphorylation, where NADH and FADH2 electrons are passed on along the electron transport chain on the inner mitochondrial membrane</w:t>
      </w:r>
      <w:r w:rsidR="00682797" w:rsidRPr="007915F5">
        <w:rPr>
          <w:rFonts w:ascii="Arial" w:hAnsi="Arial" w:cs="Arial"/>
          <w:color w:val="222222"/>
          <w:shd w:val="clear" w:color="auto" w:fill="FFFFFF"/>
        </w:rPr>
        <w:t xml:space="preserve"> (</w:t>
      </w:r>
      <w:proofErr w:type="spellStart"/>
      <w:r w:rsidR="00682797" w:rsidRPr="007915F5">
        <w:rPr>
          <w:rFonts w:ascii="Arial" w:hAnsi="Arial" w:cs="Arial"/>
        </w:rPr>
        <w:t>Deshpande</w:t>
      </w:r>
      <w:proofErr w:type="spellEnd"/>
      <w:r w:rsidR="00682797" w:rsidRPr="007915F5">
        <w:rPr>
          <w:rFonts w:ascii="Arial" w:hAnsi="Arial" w:cs="Arial"/>
        </w:rPr>
        <w:t xml:space="preserve"> and </w:t>
      </w:r>
      <w:proofErr w:type="spellStart"/>
      <w:r w:rsidR="00682797" w:rsidRPr="007915F5">
        <w:rPr>
          <w:rFonts w:ascii="Arial" w:hAnsi="Arial" w:cs="Arial"/>
        </w:rPr>
        <w:t>Mohiuddin</w:t>
      </w:r>
      <w:proofErr w:type="spellEnd"/>
      <w:r w:rsidR="00682797" w:rsidRPr="007915F5">
        <w:rPr>
          <w:rFonts w:ascii="Arial" w:hAnsi="Arial" w:cs="Arial"/>
        </w:rPr>
        <w:t>, 2023).</w:t>
      </w:r>
      <w:r w:rsidRPr="007915F5">
        <w:rPr>
          <w:rFonts w:ascii="Arial" w:hAnsi="Arial" w:cs="Arial"/>
        </w:rPr>
        <w:t xml:space="preserve"> Oxygen is the last electron acceptor, which reacts with electrons and protons resulting in the formation of water. This electron transport establishes a proton gradient across the membrane, which causes the ATP synthase to produce a lot of ATP using ADP and inorganic phosphate.</w:t>
      </w:r>
      <w:bookmarkStart w:id="4" w:name="_Toc215681795"/>
    </w:p>
    <w:p w:rsidR="00143BC0" w:rsidRPr="007915F5" w:rsidRDefault="006009A0" w:rsidP="007915F5">
      <w:pPr>
        <w:spacing w:line="360" w:lineRule="auto"/>
        <w:rPr>
          <w:rFonts w:ascii="Arial" w:hAnsi="Arial" w:cs="Arial"/>
          <w:lang w:val="en-US"/>
        </w:rPr>
      </w:pPr>
      <w:r w:rsidRPr="007915F5">
        <w:rPr>
          <w:rFonts w:ascii="Arial" w:hAnsi="Arial" w:cs="Arial"/>
          <w:b/>
        </w:rPr>
        <w:t>H</w:t>
      </w:r>
      <w:r w:rsidR="00143BC0" w:rsidRPr="007915F5">
        <w:rPr>
          <w:rFonts w:ascii="Arial" w:hAnsi="Arial" w:cs="Arial"/>
          <w:b/>
        </w:rPr>
        <w:t xml:space="preserve">ow </w:t>
      </w:r>
      <w:r w:rsidR="0051171D" w:rsidRPr="007915F5">
        <w:rPr>
          <w:rFonts w:ascii="Arial" w:hAnsi="Arial" w:cs="Arial"/>
          <w:b/>
        </w:rPr>
        <w:t>recording and tracking blood sugar levels help</w:t>
      </w:r>
      <w:r w:rsidRPr="007915F5">
        <w:rPr>
          <w:rFonts w:ascii="Arial" w:hAnsi="Arial" w:cs="Arial"/>
          <w:b/>
        </w:rPr>
        <w:t xml:space="preserve"> individuals with Type 2 </w:t>
      </w:r>
      <w:r w:rsidR="00143BC0" w:rsidRPr="007915F5">
        <w:rPr>
          <w:rFonts w:ascii="Arial" w:hAnsi="Arial" w:cs="Arial"/>
          <w:b/>
        </w:rPr>
        <w:t>diabetes to safely manage their condition.</w:t>
      </w:r>
      <w:bookmarkEnd w:id="4"/>
      <w:r w:rsidR="00143BC0" w:rsidRPr="007915F5">
        <w:rPr>
          <w:rFonts w:ascii="Arial" w:hAnsi="Arial" w:cs="Arial"/>
          <w:b/>
        </w:rPr>
        <w:t xml:space="preserve"> </w:t>
      </w:r>
    </w:p>
    <w:p w:rsidR="00260A41" w:rsidRPr="007915F5" w:rsidRDefault="00260A41" w:rsidP="007915F5">
      <w:pPr>
        <w:spacing w:line="360" w:lineRule="auto"/>
        <w:ind w:firstLine="720"/>
        <w:rPr>
          <w:rFonts w:ascii="Arial" w:hAnsi="Arial" w:cs="Arial"/>
        </w:rPr>
      </w:pPr>
      <w:r w:rsidRPr="007915F5">
        <w:rPr>
          <w:rFonts w:ascii="Arial" w:hAnsi="Arial" w:cs="Arial"/>
        </w:rPr>
        <w:t xml:space="preserve">According to the </w:t>
      </w:r>
      <w:proofErr w:type="spellStart"/>
      <w:r w:rsidRPr="007915F5">
        <w:rPr>
          <w:rFonts w:ascii="Arial" w:hAnsi="Arial" w:cs="Arial"/>
        </w:rPr>
        <w:t>Center</w:t>
      </w:r>
      <w:proofErr w:type="spellEnd"/>
      <w:r w:rsidRPr="007915F5">
        <w:rPr>
          <w:rFonts w:ascii="Arial" w:hAnsi="Arial" w:cs="Arial"/>
        </w:rPr>
        <w:t xml:space="preserve"> for Disease Control and Prevention [hereafter CDC], (2024), taking records and monitoring blood sugar levels constitute some of the most important things to </w:t>
      </w:r>
      <w:r w:rsidRPr="007915F5">
        <w:rPr>
          <w:rFonts w:ascii="Arial" w:hAnsi="Arial" w:cs="Arial"/>
        </w:rPr>
        <w:lastRenderedPageBreak/>
        <w:t>consider in the management of diabetes. Recording and tracking blood sugar levels help individuals with Type 2 diabetes to safely manage their condition in diverse ways.</w:t>
      </w:r>
    </w:p>
    <w:p w:rsidR="00260A41" w:rsidRPr="007915F5" w:rsidRDefault="00260A41" w:rsidP="007915F5">
      <w:pPr>
        <w:spacing w:line="360" w:lineRule="auto"/>
        <w:ind w:firstLine="720"/>
        <w:rPr>
          <w:rFonts w:ascii="Arial" w:hAnsi="Arial" w:cs="Arial"/>
        </w:rPr>
      </w:pPr>
      <w:r w:rsidRPr="007915F5">
        <w:rPr>
          <w:rFonts w:ascii="Arial" w:hAnsi="Arial" w:cs="Arial"/>
        </w:rPr>
        <w:tab/>
        <w:t xml:space="preserve">It helps </w:t>
      </w:r>
      <w:r w:rsidR="00FD3FBB" w:rsidRPr="007915F5">
        <w:rPr>
          <w:rFonts w:ascii="Arial" w:hAnsi="Arial" w:cs="Arial"/>
        </w:rPr>
        <w:t xml:space="preserve">to provide relevant data on the individual’s </w:t>
      </w:r>
      <w:r w:rsidRPr="007915F5">
        <w:rPr>
          <w:rFonts w:ascii="Arial" w:hAnsi="Arial" w:cs="Arial"/>
        </w:rPr>
        <w:t>condition, which can be used by healthcare providers and professionals to make informed decisions concerning the individual</w:t>
      </w:r>
      <w:r w:rsidR="00FD3FBB" w:rsidRPr="007915F5">
        <w:rPr>
          <w:rFonts w:ascii="Arial" w:hAnsi="Arial" w:cs="Arial"/>
        </w:rPr>
        <w:t>’s treatment</w:t>
      </w:r>
      <w:r w:rsidRPr="007915F5">
        <w:rPr>
          <w:rFonts w:ascii="Arial" w:hAnsi="Arial" w:cs="Arial"/>
        </w:rPr>
        <w:t xml:space="preserve"> plan (CDC, 2024). This strengthens data sharing and collaboration among care teams which in turn promotes safe management of diabetes (Reddy and Oliver, 2024).</w:t>
      </w:r>
    </w:p>
    <w:p w:rsidR="00830106" w:rsidRPr="007915F5" w:rsidRDefault="00260A41" w:rsidP="007915F5">
      <w:pPr>
        <w:spacing w:line="360" w:lineRule="auto"/>
        <w:ind w:firstLine="720"/>
        <w:rPr>
          <w:rFonts w:ascii="Arial" w:hAnsi="Arial" w:cs="Arial"/>
        </w:rPr>
      </w:pPr>
      <w:r w:rsidRPr="007915F5">
        <w:rPr>
          <w:rFonts w:ascii="Arial" w:hAnsi="Arial" w:cs="Arial"/>
        </w:rPr>
        <w:tab/>
        <w:t xml:space="preserve">Again, recording and tracking blood sugar levels help individuals with Type 2 diabetes to make changes to their diets, medications, and physical activity to achieve their </w:t>
      </w:r>
      <w:proofErr w:type="spellStart"/>
      <w:r w:rsidRPr="007915F5">
        <w:rPr>
          <w:rFonts w:ascii="Arial" w:hAnsi="Arial" w:cs="Arial"/>
        </w:rPr>
        <w:t>glycemic</w:t>
      </w:r>
      <w:proofErr w:type="spellEnd"/>
      <w:r w:rsidRPr="007915F5">
        <w:rPr>
          <w:rFonts w:ascii="Arial" w:hAnsi="Arial" w:cs="Arial"/>
        </w:rPr>
        <w:t xml:space="preserve"> goals</w:t>
      </w:r>
      <w:r w:rsidR="004E0403" w:rsidRPr="007915F5">
        <w:rPr>
          <w:rFonts w:ascii="Arial" w:hAnsi="Arial" w:cs="Arial"/>
        </w:rPr>
        <w:t xml:space="preserve"> (Weinstock </w:t>
      </w:r>
      <w:r w:rsidR="004E0403" w:rsidRPr="007915F5">
        <w:rPr>
          <w:rFonts w:ascii="Arial" w:hAnsi="Arial" w:cs="Arial"/>
          <w:i/>
        </w:rPr>
        <w:t>et al.,</w:t>
      </w:r>
      <w:r w:rsidR="004E0403" w:rsidRPr="007915F5">
        <w:rPr>
          <w:rFonts w:ascii="Arial" w:hAnsi="Arial" w:cs="Arial"/>
        </w:rPr>
        <w:t xml:space="preserve"> 2020)</w:t>
      </w:r>
      <w:r w:rsidRPr="007915F5">
        <w:rPr>
          <w:rFonts w:ascii="Arial" w:hAnsi="Arial" w:cs="Arial"/>
        </w:rPr>
        <w:t xml:space="preserve">. </w:t>
      </w:r>
      <w:r w:rsidR="00830106" w:rsidRPr="007915F5">
        <w:rPr>
          <w:rFonts w:ascii="Arial" w:hAnsi="Arial" w:cs="Arial"/>
        </w:rPr>
        <w:t xml:space="preserve">This is helpful for the individuals since they can assess their blood sugar levels to determine whether there are </w:t>
      </w:r>
      <w:r w:rsidR="00830106" w:rsidRPr="007915F5">
        <w:rPr>
          <w:rFonts w:ascii="Arial" w:hAnsi="Arial" w:cs="Arial"/>
          <w:lang w:val="en-US"/>
        </w:rPr>
        <w:t>fluctuations and also identify patterns throughout the day. Ha</w:t>
      </w:r>
      <w:r w:rsidR="001C1281" w:rsidRPr="007915F5">
        <w:rPr>
          <w:rFonts w:ascii="Arial" w:hAnsi="Arial" w:cs="Arial"/>
          <w:lang w:val="en-US"/>
        </w:rPr>
        <w:t>ving such information enables individuals with Type 2 diabetes to safely manage their condition by engage in activities and practices that lead to effective regulation of blood sugar levels.</w:t>
      </w:r>
    </w:p>
    <w:p w:rsidR="002665FB" w:rsidRPr="007915F5" w:rsidRDefault="0014759C" w:rsidP="007915F5">
      <w:pPr>
        <w:spacing w:line="360" w:lineRule="auto"/>
        <w:ind w:firstLine="720"/>
        <w:rPr>
          <w:rFonts w:ascii="Arial" w:hAnsi="Arial" w:cs="Arial"/>
        </w:rPr>
      </w:pPr>
      <w:r w:rsidRPr="007915F5">
        <w:rPr>
          <w:rFonts w:ascii="Arial" w:hAnsi="Arial" w:cs="Arial"/>
        </w:rPr>
        <w:t>Also,</w:t>
      </w:r>
      <w:r w:rsidR="005C3FD6" w:rsidRPr="007915F5">
        <w:rPr>
          <w:rFonts w:ascii="Arial" w:hAnsi="Arial" w:cs="Arial"/>
        </w:rPr>
        <w:t xml:space="preserve"> the risks of developing complications associated with Type 2 diabetes such as hypertension, congestive heart failure, and stroke are reduced when the</w:t>
      </w:r>
      <w:r w:rsidR="002665FB" w:rsidRPr="007915F5">
        <w:rPr>
          <w:rFonts w:ascii="Arial" w:hAnsi="Arial" w:cs="Arial"/>
        </w:rPr>
        <w:t>se</w:t>
      </w:r>
      <w:r w:rsidR="005C3FD6" w:rsidRPr="007915F5">
        <w:rPr>
          <w:rFonts w:ascii="Arial" w:hAnsi="Arial" w:cs="Arial"/>
        </w:rPr>
        <w:t xml:space="preserve"> individuals </w:t>
      </w:r>
      <w:r w:rsidR="002665FB" w:rsidRPr="007915F5">
        <w:rPr>
          <w:rFonts w:ascii="Arial" w:hAnsi="Arial" w:cs="Arial"/>
        </w:rPr>
        <w:t xml:space="preserve">consistently </w:t>
      </w:r>
      <w:r w:rsidR="005C3FD6" w:rsidRPr="007915F5">
        <w:rPr>
          <w:rFonts w:ascii="Arial" w:hAnsi="Arial" w:cs="Arial"/>
        </w:rPr>
        <w:t>record and track their blood sugar levels</w:t>
      </w:r>
      <w:r w:rsidR="00FF7E0D" w:rsidRPr="007915F5">
        <w:rPr>
          <w:rFonts w:ascii="Arial" w:hAnsi="Arial" w:cs="Arial"/>
        </w:rPr>
        <w:t xml:space="preserve"> (Reddy and Oliver, 2024)</w:t>
      </w:r>
      <w:r w:rsidR="002665FB" w:rsidRPr="007915F5">
        <w:rPr>
          <w:rFonts w:ascii="Arial" w:hAnsi="Arial" w:cs="Arial"/>
        </w:rPr>
        <w:t xml:space="preserve">. This is because any likely complication can be detected early and prompt medical interventions or </w:t>
      </w:r>
      <w:r w:rsidR="002665FB" w:rsidRPr="007915F5">
        <w:rPr>
          <w:rFonts w:ascii="Arial" w:hAnsi="Arial" w:cs="Arial"/>
          <w:lang w:val="en-US"/>
        </w:rPr>
        <w:t>additional medical evaluation</w:t>
      </w:r>
      <w:r w:rsidR="006C32CE" w:rsidRPr="007915F5">
        <w:rPr>
          <w:rFonts w:ascii="Arial" w:hAnsi="Arial" w:cs="Arial"/>
          <w:lang w:val="en-US"/>
        </w:rPr>
        <w:t xml:space="preserve"> can be sort</w:t>
      </w:r>
      <w:r w:rsidR="002665FB" w:rsidRPr="007915F5">
        <w:rPr>
          <w:rFonts w:ascii="Arial" w:hAnsi="Arial" w:cs="Arial"/>
          <w:lang w:val="en-US"/>
        </w:rPr>
        <w:t>.</w:t>
      </w:r>
    </w:p>
    <w:p w:rsidR="007915F5" w:rsidRPr="007915F5" w:rsidRDefault="00111DEF" w:rsidP="007915F5">
      <w:pPr>
        <w:spacing w:line="360" w:lineRule="auto"/>
        <w:ind w:firstLine="720"/>
        <w:rPr>
          <w:rFonts w:ascii="Arial" w:hAnsi="Arial" w:cs="Arial"/>
        </w:rPr>
      </w:pPr>
      <w:r w:rsidRPr="007915F5">
        <w:rPr>
          <w:rFonts w:ascii="Arial" w:hAnsi="Arial" w:cs="Arial"/>
        </w:rPr>
        <w:t>Additionally,</w:t>
      </w:r>
      <w:r w:rsidR="00A00805" w:rsidRPr="007915F5">
        <w:rPr>
          <w:rFonts w:ascii="Arial" w:hAnsi="Arial" w:cs="Arial"/>
        </w:rPr>
        <w:t xml:space="preserve"> </w:t>
      </w:r>
      <w:r w:rsidRPr="007915F5">
        <w:rPr>
          <w:rFonts w:ascii="Arial" w:hAnsi="Arial" w:cs="Arial"/>
        </w:rPr>
        <w:t xml:space="preserve">Chang </w:t>
      </w:r>
      <w:r w:rsidR="00FD4F3C" w:rsidRPr="007915F5">
        <w:rPr>
          <w:rFonts w:ascii="Arial" w:hAnsi="Arial" w:cs="Arial"/>
          <w:i/>
        </w:rPr>
        <w:t>et al</w:t>
      </w:r>
      <w:r w:rsidR="00B239E4" w:rsidRPr="007915F5">
        <w:rPr>
          <w:rFonts w:ascii="Arial" w:hAnsi="Arial" w:cs="Arial"/>
          <w:i/>
        </w:rPr>
        <w:t xml:space="preserve">. </w:t>
      </w:r>
      <w:r w:rsidR="00B239E4" w:rsidRPr="007915F5">
        <w:rPr>
          <w:rFonts w:ascii="Arial" w:hAnsi="Arial" w:cs="Arial"/>
        </w:rPr>
        <w:t>(</w:t>
      </w:r>
      <w:r w:rsidRPr="007915F5">
        <w:rPr>
          <w:rFonts w:ascii="Arial" w:hAnsi="Arial" w:cs="Arial"/>
        </w:rPr>
        <w:t>2022)</w:t>
      </w:r>
      <w:r w:rsidR="00FD4F3C" w:rsidRPr="007915F5">
        <w:rPr>
          <w:rFonts w:ascii="Arial" w:hAnsi="Arial" w:cs="Arial"/>
        </w:rPr>
        <w:t xml:space="preserve"> state that regular self-monitoring of the sugar levels can culminate in a decrease </w:t>
      </w:r>
      <w:r w:rsidR="00867243" w:rsidRPr="007915F5">
        <w:rPr>
          <w:rFonts w:ascii="Arial" w:hAnsi="Arial" w:cs="Arial"/>
        </w:rPr>
        <w:t xml:space="preserve">in </w:t>
      </w:r>
      <w:r w:rsidR="00FD4F3C" w:rsidRPr="007915F5">
        <w:rPr>
          <w:rFonts w:ascii="Arial" w:hAnsi="Arial" w:cs="Arial"/>
        </w:rPr>
        <w:t xml:space="preserve">the </w:t>
      </w:r>
      <w:r w:rsidR="00867243" w:rsidRPr="007915F5">
        <w:rPr>
          <w:rFonts w:ascii="Arial" w:hAnsi="Arial" w:cs="Arial"/>
        </w:rPr>
        <w:t>blood glucose percentage of</w:t>
      </w:r>
      <w:r w:rsidR="00692AF4" w:rsidRPr="007915F5">
        <w:rPr>
          <w:rFonts w:ascii="Arial" w:hAnsi="Arial" w:cs="Arial"/>
        </w:rPr>
        <w:t xml:space="preserve"> Type 2 diabetic persons</w:t>
      </w:r>
      <w:r w:rsidR="00867243" w:rsidRPr="007915F5">
        <w:rPr>
          <w:rFonts w:ascii="Arial" w:hAnsi="Arial" w:cs="Arial"/>
        </w:rPr>
        <w:t xml:space="preserve">. </w:t>
      </w:r>
      <w:r w:rsidR="00AE455A" w:rsidRPr="007915F5">
        <w:rPr>
          <w:rFonts w:ascii="Arial" w:hAnsi="Arial" w:cs="Arial"/>
        </w:rPr>
        <w:t xml:space="preserve">As well, it is a requirement for intensive insulin therapy to undertake certain tasks on daily basis of which tracking blood sugar levels before meals and at bedtime is included (Weinstock </w:t>
      </w:r>
      <w:r w:rsidR="00AE455A" w:rsidRPr="007915F5">
        <w:rPr>
          <w:rFonts w:ascii="Arial" w:hAnsi="Arial" w:cs="Arial"/>
          <w:i/>
        </w:rPr>
        <w:t>et al.,</w:t>
      </w:r>
      <w:r w:rsidR="00AE455A" w:rsidRPr="007915F5">
        <w:rPr>
          <w:rFonts w:ascii="Arial" w:hAnsi="Arial" w:cs="Arial"/>
        </w:rPr>
        <w:t xml:space="preserve"> 2020). These activities help individuals with Type 2 diabetes to safely manage their condition.</w:t>
      </w:r>
      <w:bookmarkStart w:id="5" w:name="_Toc215681796"/>
    </w:p>
    <w:p w:rsidR="002C74E9" w:rsidRPr="007915F5" w:rsidRDefault="005735EF" w:rsidP="007915F5">
      <w:pPr>
        <w:spacing w:line="360" w:lineRule="auto"/>
        <w:rPr>
          <w:rFonts w:ascii="Arial" w:hAnsi="Arial" w:cs="Arial"/>
        </w:rPr>
      </w:pPr>
      <w:r w:rsidRPr="007915F5">
        <w:rPr>
          <w:rFonts w:ascii="Arial" w:hAnsi="Arial" w:cs="Arial"/>
          <w:b/>
        </w:rPr>
        <w:t>E</w:t>
      </w:r>
      <w:r w:rsidR="00143BC0" w:rsidRPr="007915F5">
        <w:rPr>
          <w:rFonts w:ascii="Arial" w:hAnsi="Arial" w:cs="Arial"/>
          <w:b/>
        </w:rPr>
        <w:t>vidence-based recommendations on how lifestyle changes could help improve their condition</w:t>
      </w:r>
      <w:bookmarkEnd w:id="5"/>
    </w:p>
    <w:p w:rsidR="00EA1FFA" w:rsidRPr="007915F5" w:rsidRDefault="00D96DDD" w:rsidP="007915F5">
      <w:pPr>
        <w:spacing w:line="360" w:lineRule="auto"/>
        <w:ind w:firstLine="720"/>
        <w:rPr>
          <w:rFonts w:ascii="Arial" w:hAnsi="Arial" w:cs="Arial"/>
        </w:rPr>
      </w:pPr>
      <w:r w:rsidRPr="007915F5">
        <w:rPr>
          <w:rFonts w:ascii="Arial" w:hAnsi="Arial" w:cs="Arial"/>
        </w:rPr>
        <w:t>Effective evidence-based recommendations are important in the management of diabetes since they inform and empower those living with the disease to manage their health (</w:t>
      </w:r>
      <w:proofErr w:type="spellStart"/>
      <w:r w:rsidRPr="007915F5">
        <w:rPr>
          <w:rFonts w:ascii="Arial" w:hAnsi="Arial" w:cs="Arial"/>
        </w:rPr>
        <w:t>Diabetologia</w:t>
      </w:r>
      <w:proofErr w:type="spellEnd"/>
      <w:r w:rsidRPr="007915F5">
        <w:rPr>
          <w:rFonts w:ascii="Arial" w:hAnsi="Arial" w:cs="Arial"/>
        </w:rPr>
        <w:t xml:space="preserve">, 2023). </w:t>
      </w:r>
      <w:r w:rsidR="007C79F3" w:rsidRPr="007915F5">
        <w:rPr>
          <w:rFonts w:ascii="Arial" w:hAnsi="Arial" w:cs="Arial"/>
        </w:rPr>
        <w:t xml:space="preserve">Some of the recommendations </w:t>
      </w:r>
      <w:r w:rsidR="00435D1D" w:rsidRPr="007915F5">
        <w:rPr>
          <w:rFonts w:ascii="Arial" w:hAnsi="Arial" w:cs="Arial"/>
        </w:rPr>
        <w:t xml:space="preserve">on how lifestyle changes </w:t>
      </w:r>
      <w:r w:rsidR="007C79F3" w:rsidRPr="007915F5">
        <w:rPr>
          <w:rFonts w:ascii="Arial" w:hAnsi="Arial" w:cs="Arial"/>
        </w:rPr>
        <w:t>could help improve the conditions of the diabetes patients include:</w:t>
      </w:r>
      <w:r w:rsidR="00EA1FFA" w:rsidRPr="007915F5">
        <w:rPr>
          <w:rFonts w:ascii="Arial" w:hAnsi="Arial" w:cs="Arial"/>
        </w:rPr>
        <w:t xml:space="preserve"> </w:t>
      </w:r>
    </w:p>
    <w:p w:rsidR="00434DD7" w:rsidRPr="007915F5" w:rsidRDefault="00435D1D" w:rsidP="007915F5">
      <w:pPr>
        <w:spacing w:line="360" w:lineRule="auto"/>
        <w:ind w:firstLine="720"/>
        <w:rPr>
          <w:rFonts w:ascii="Arial" w:hAnsi="Arial" w:cs="Arial"/>
        </w:rPr>
      </w:pPr>
      <w:r w:rsidRPr="007915F5">
        <w:rPr>
          <w:rFonts w:ascii="Arial" w:hAnsi="Arial" w:cs="Arial"/>
        </w:rPr>
        <w:lastRenderedPageBreak/>
        <w:t xml:space="preserve">First, </w:t>
      </w:r>
      <w:r w:rsidR="00EA1FFA" w:rsidRPr="007915F5">
        <w:rPr>
          <w:rFonts w:ascii="Arial" w:hAnsi="Arial" w:cs="Arial"/>
        </w:rPr>
        <w:t xml:space="preserve">weight management has been found to aid in the remission of Type 2 Diabetes Mellitus especially when it is attained earlier than the stage where cell changes are irreversible </w:t>
      </w:r>
      <w:r w:rsidR="00EA1FFA" w:rsidRPr="007915F5">
        <w:rPr>
          <w:rFonts w:ascii="Arial" w:hAnsi="Arial" w:cs="Arial"/>
          <w:color w:val="222222"/>
          <w:shd w:val="clear" w:color="auto" w:fill="FFFFFF"/>
        </w:rPr>
        <w:t>(</w:t>
      </w:r>
      <w:r w:rsidR="00EA1FFA" w:rsidRPr="007915F5">
        <w:rPr>
          <w:rFonts w:ascii="Arial" w:hAnsi="Arial" w:cs="Arial"/>
        </w:rPr>
        <w:t xml:space="preserve">Kim and Kwon, 2022). Therefore, for those patients who are obese, it is recommended that they take a </w:t>
      </w:r>
      <w:proofErr w:type="spellStart"/>
      <w:r w:rsidR="00EA1FFA" w:rsidRPr="007915F5">
        <w:rPr>
          <w:rFonts w:ascii="Arial" w:hAnsi="Arial" w:cs="Arial"/>
        </w:rPr>
        <w:t>ketogenic</w:t>
      </w:r>
      <w:proofErr w:type="spellEnd"/>
      <w:r w:rsidR="00EA1FFA" w:rsidRPr="007915F5">
        <w:rPr>
          <w:rFonts w:ascii="Arial" w:hAnsi="Arial" w:cs="Arial"/>
        </w:rPr>
        <w:t xml:space="preserve"> diet as a therapeutic intervention of overweight. This diet is a specialised diet that comprises of high-</w:t>
      </w:r>
      <w:proofErr w:type="gramStart"/>
      <w:r w:rsidR="00EA1FFA" w:rsidRPr="007915F5">
        <w:rPr>
          <w:rFonts w:ascii="Arial" w:hAnsi="Arial" w:cs="Arial"/>
        </w:rPr>
        <w:t>fat,</w:t>
      </w:r>
      <w:proofErr w:type="gramEnd"/>
      <w:r w:rsidR="00EA1FFA" w:rsidRPr="007915F5">
        <w:rPr>
          <w:rFonts w:ascii="Arial" w:hAnsi="Arial" w:cs="Arial"/>
        </w:rPr>
        <w:t xml:space="preserve"> protein based a person’s need, and low carbohydrate content (</w:t>
      </w:r>
      <w:proofErr w:type="spellStart"/>
      <w:r w:rsidR="00EA1FFA" w:rsidRPr="007915F5">
        <w:rPr>
          <w:rFonts w:ascii="Arial" w:hAnsi="Arial" w:cs="Arial"/>
        </w:rPr>
        <w:t>Malinowska</w:t>
      </w:r>
      <w:proofErr w:type="spellEnd"/>
      <w:r w:rsidR="00EA1FFA" w:rsidRPr="007915F5">
        <w:rPr>
          <w:rFonts w:ascii="Arial" w:hAnsi="Arial" w:cs="Arial"/>
        </w:rPr>
        <w:t xml:space="preserve"> and </w:t>
      </w:r>
      <w:proofErr w:type="spellStart"/>
      <w:r w:rsidR="00EA1FFA" w:rsidRPr="007915F5">
        <w:rPr>
          <w:rFonts w:ascii="Arial" w:hAnsi="Arial" w:cs="Arial"/>
        </w:rPr>
        <w:t>Żendzian-Piotrowska</w:t>
      </w:r>
      <w:proofErr w:type="spellEnd"/>
      <w:r w:rsidR="00EA1FFA" w:rsidRPr="007915F5">
        <w:rPr>
          <w:rFonts w:ascii="Arial" w:hAnsi="Arial" w:cs="Arial"/>
        </w:rPr>
        <w:t xml:space="preserve">, 2024). This recommendation is backed by evidence from studies such as Zhou </w:t>
      </w:r>
      <w:r w:rsidR="00EA1FFA" w:rsidRPr="007915F5">
        <w:rPr>
          <w:rFonts w:ascii="Arial" w:hAnsi="Arial" w:cs="Arial"/>
          <w:i/>
        </w:rPr>
        <w:t>et al.</w:t>
      </w:r>
      <w:r w:rsidR="00EA1FFA" w:rsidRPr="007915F5">
        <w:rPr>
          <w:rFonts w:ascii="Arial" w:hAnsi="Arial" w:cs="Arial"/>
        </w:rPr>
        <w:t xml:space="preserve"> (2022) and </w:t>
      </w:r>
      <w:proofErr w:type="spellStart"/>
      <w:r w:rsidR="00EA1FFA" w:rsidRPr="007915F5">
        <w:rPr>
          <w:rFonts w:ascii="Arial" w:hAnsi="Arial" w:cs="Arial"/>
        </w:rPr>
        <w:t>Dyńka</w:t>
      </w:r>
      <w:proofErr w:type="spellEnd"/>
      <w:r w:rsidR="00EA1FFA" w:rsidRPr="007915F5">
        <w:rPr>
          <w:rFonts w:ascii="Arial" w:hAnsi="Arial" w:cs="Arial"/>
        </w:rPr>
        <w:t xml:space="preserve"> </w:t>
      </w:r>
      <w:r w:rsidR="00EA1FFA" w:rsidRPr="007915F5">
        <w:rPr>
          <w:rFonts w:ascii="Arial" w:hAnsi="Arial" w:cs="Arial"/>
          <w:i/>
        </w:rPr>
        <w:t>et al.</w:t>
      </w:r>
      <w:r w:rsidR="00EA1FFA" w:rsidRPr="007915F5">
        <w:rPr>
          <w:rFonts w:ascii="Arial" w:hAnsi="Arial" w:cs="Arial"/>
        </w:rPr>
        <w:t xml:space="preserve"> (2025) who found that </w:t>
      </w:r>
      <w:proofErr w:type="spellStart"/>
      <w:r w:rsidR="00EA1FFA" w:rsidRPr="007915F5">
        <w:rPr>
          <w:rFonts w:ascii="Arial" w:hAnsi="Arial" w:cs="Arial"/>
        </w:rPr>
        <w:t>ketogenic</w:t>
      </w:r>
      <w:proofErr w:type="spellEnd"/>
      <w:r w:rsidR="00EA1FFA" w:rsidRPr="007915F5">
        <w:rPr>
          <w:rFonts w:ascii="Arial" w:hAnsi="Arial" w:cs="Arial"/>
        </w:rPr>
        <w:t xml:space="preserve"> diet was effective for losing body weight, as well as reducing the waist circumference</w:t>
      </w:r>
      <w:r w:rsidR="00EA1FFA" w:rsidRPr="007915F5">
        <w:rPr>
          <w:rFonts w:ascii="Arial" w:hAnsi="Arial" w:cs="Arial"/>
          <w:color w:val="222222"/>
          <w:shd w:val="clear" w:color="auto" w:fill="FFFFFF"/>
        </w:rPr>
        <w:t>.</w:t>
      </w:r>
      <w:r w:rsidR="00EA1FFA" w:rsidRPr="007915F5">
        <w:rPr>
          <w:rFonts w:ascii="Arial" w:hAnsi="Arial" w:cs="Arial"/>
        </w:rPr>
        <w:t xml:space="preserve"> </w:t>
      </w:r>
    </w:p>
    <w:p w:rsidR="00A37731" w:rsidRPr="007915F5" w:rsidRDefault="00435D1D" w:rsidP="007915F5">
      <w:pPr>
        <w:spacing w:line="360" w:lineRule="auto"/>
        <w:ind w:firstLine="720"/>
        <w:rPr>
          <w:rFonts w:ascii="Arial" w:hAnsi="Arial" w:cs="Arial"/>
        </w:rPr>
      </w:pPr>
      <w:r w:rsidRPr="007915F5">
        <w:rPr>
          <w:rFonts w:ascii="Arial" w:hAnsi="Arial" w:cs="Arial"/>
        </w:rPr>
        <w:t>Also, t</w:t>
      </w:r>
      <w:r w:rsidR="00A37731" w:rsidRPr="007915F5">
        <w:rPr>
          <w:rFonts w:ascii="Arial" w:hAnsi="Arial" w:cs="Arial"/>
        </w:rPr>
        <w:t>he p</w:t>
      </w:r>
      <w:r w:rsidR="00434DD7" w:rsidRPr="007915F5">
        <w:rPr>
          <w:rFonts w:ascii="Arial" w:hAnsi="Arial" w:cs="Arial"/>
        </w:rPr>
        <w:t>atients should opt for plant-based foods such as nuts, seeds, and vegetable oils for dietary fats</w:t>
      </w:r>
      <w:r w:rsidR="008E7219" w:rsidRPr="007915F5">
        <w:rPr>
          <w:rFonts w:ascii="Arial" w:hAnsi="Arial" w:cs="Arial"/>
        </w:rPr>
        <w:t xml:space="preserve">. These foods are high in </w:t>
      </w:r>
      <w:r w:rsidR="00A37731" w:rsidRPr="007915F5">
        <w:rPr>
          <w:rFonts w:ascii="Arial" w:hAnsi="Arial" w:cs="Arial"/>
        </w:rPr>
        <w:t>mono-and polyunsaturated fats which have be found improve the condition of diabetic persons, e</w:t>
      </w:r>
      <w:r w:rsidR="00CD61EA" w:rsidRPr="007915F5">
        <w:rPr>
          <w:rFonts w:ascii="Arial" w:hAnsi="Arial" w:cs="Arial"/>
        </w:rPr>
        <w:t>specially those diagnosed with T</w:t>
      </w:r>
      <w:r w:rsidR="00A37731" w:rsidRPr="007915F5">
        <w:rPr>
          <w:rFonts w:ascii="Arial" w:hAnsi="Arial" w:cs="Arial"/>
        </w:rPr>
        <w:t>ype 2 diabetes</w:t>
      </w:r>
      <w:r w:rsidR="002E04FD" w:rsidRPr="007915F5">
        <w:rPr>
          <w:rFonts w:ascii="Arial" w:hAnsi="Arial" w:cs="Arial"/>
        </w:rPr>
        <w:t xml:space="preserve"> (</w:t>
      </w:r>
      <w:proofErr w:type="spellStart"/>
      <w:r w:rsidR="002E04FD" w:rsidRPr="007915F5">
        <w:rPr>
          <w:rFonts w:ascii="Arial" w:hAnsi="Arial" w:cs="Arial"/>
        </w:rPr>
        <w:t>Diabetologia</w:t>
      </w:r>
      <w:proofErr w:type="spellEnd"/>
      <w:r w:rsidR="002E04FD" w:rsidRPr="007915F5">
        <w:rPr>
          <w:rFonts w:ascii="Arial" w:hAnsi="Arial" w:cs="Arial"/>
        </w:rPr>
        <w:t>, 2023)</w:t>
      </w:r>
      <w:r w:rsidR="00A37731" w:rsidRPr="007915F5">
        <w:rPr>
          <w:rFonts w:ascii="Arial" w:hAnsi="Arial" w:cs="Arial"/>
        </w:rPr>
        <w:t xml:space="preserve">. This recommendation is supported by the research </w:t>
      </w:r>
      <w:r w:rsidR="00DB0240" w:rsidRPr="007915F5">
        <w:rPr>
          <w:rFonts w:ascii="Arial" w:hAnsi="Arial" w:cs="Arial"/>
        </w:rPr>
        <w:t xml:space="preserve">(systematic review) </w:t>
      </w:r>
      <w:r w:rsidR="00A37731" w:rsidRPr="007915F5">
        <w:rPr>
          <w:rFonts w:ascii="Arial" w:hAnsi="Arial" w:cs="Arial"/>
        </w:rPr>
        <w:t xml:space="preserve">conducted by Schwab </w:t>
      </w:r>
      <w:r w:rsidR="00A37731" w:rsidRPr="007915F5">
        <w:rPr>
          <w:rFonts w:ascii="Arial" w:hAnsi="Arial" w:cs="Arial"/>
          <w:i/>
        </w:rPr>
        <w:t>et al</w:t>
      </w:r>
      <w:r w:rsidR="00A37731" w:rsidRPr="007915F5">
        <w:rPr>
          <w:rFonts w:ascii="Arial" w:hAnsi="Arial" w:cs="Arial"/>
        </w:rPr>
        <w:t>. (2021)</w:t>
      </w:r>
      <w:r w:rsidR="00DB0240" w:rsidRPr="007915F5">
        <w:rPr>
          <w:rFonts w:ascii="Arial" w:hAnsi="Arial" w:cs="Arial"/>
        </w:rPr>
        <w:t xml:space="preserve"> on </w:t>
      </w:r>
      <w:r w:rsidR="00535C63" w:rsidRPr="007915F5">
        <w:rPr>
          <w:rFonts w:ascii="Arial" w:hAnsi="Arial" w:cs="Arial"/>
        </w:rPr>
        <w:t xml:space="preserve">the topic </w:t>
      </w:r>
      <w:r w:rsidR="00DB0240" w:rsidRPr="007915F5">
        <w:rPr>
          <w:rFonts w:ascii="Arial" w:hAnsi="Arial" w:cs="Arial"/>
        </w:rPr>
        <w:t>‘fat intakes and cardiovascular disease risk in adults with type 2 diabetes.’ The results from the review showe</w:t>
      </w:r>
      <w:r w:rsidR="00A37731" w:rsidRPr="007915F5">
        <w:rPr>
          <w:rFonts w:ascii="Arial" w:hAnsi="Arial" w:cs="Arial"/>
        </w:rPr>
        <w:t>d that when saturated fats were replaced with polyunsaturated fats</w:t>
      </w:r>
      <w:r w:rsidR="002E04FD" w:rsidRPr="007915F5">
        <w:rPr>
          <w:rFonts w:ascii="Arial" w:hAnsi="Arial" w:cs="Arial"/>
        </w:rPr>
        <w:t xml:space="preserve"> in the diets of Type 2 diabetic persons</w:t>
      </w:r>
      <w:r w:rsidR="00DB0240" w:rsidRPr="007915F5">
        <w:rPr>
          <w:rFonts w:ascii="Arial" w:hAnsi="Arial" w:cs="Arial"/>
        </w:rPr>
        <w:t>,</w:t>
      </w:r>
      <w:r w:rsidR="002E04FD" w:rsidRPr="007915F5">
        <w:rPr>
          <w:rFonts w:ascii="Arial" w:hAnsi="Arial" w:cs="Arial"/>
        </w:rPr>
        <w:t xml:space="preserve"> the</w:t>
      </w:r>
      <w:r w:rsidR="00DB0240" w:rsidRPr="007915F5">
        <w:rPr>
          <w:rFonts w:ascii="Arial" w:hAnsi="Arial" w:cs="Arial"/>
        </w:rPr>
        <w:t xml:space="preserve"> </w:t>
      </w:r>
      <w:r w:rsidR="002E04FD" w:rsidRPr="007915F5">
        <w:rPr>
          <w:rFonts w:ascii="Arial" w:hAnsi="Arial" w:cs="Arial"/>
        </w:rPr>
        <w:t>occurrence of cardiovascular disease reduced</w:t>
      </w:r>
      <w:r w:rsidR="0000468A" w:rsidRPr="007915F5">
        <w:rPr>
          <w:rFonts w:ascii="Arial" w:hAnsi="Arial" w:cs="Arial"/>
        </w:rPr>
        <w:t>.</w:t>
      </w:r>
    </w:p>
    <w:p w:rsidR="002E04FD" w:rsidRPr="007915F5" w:rsidRDefault="00607C1B" w:rsidP="007915F5">
      <w:pPr>
        <w:spacing w:line="360" w:lineRule="auto"/>
        <w:ind w:firstLine="720"/>
        <w:rPr>
          <w:rFonts w:ascii="Arial" w:hAnsi="Arial" w:cs="Arial"/>
        </w:rPr>
      </w:pPr>
      <w:r w:rsidRPr="007915F5">
        <w:rPr>
          <w:rFonts w:ascii="Arial" w:hAnsi="Arial" w:cs="Arial"/>
        </w:rPr>
        <w:t>It is also recommended that they increase the quantity of fibre in their diet by 15 g to 35 g per day.</w:t>
      </w:r>
      <w:r w:rsidR="006039CE" w:rsidRPr="007915F5">
        <w:rPr>
          <w:rFonts w:ascii="Arial" w:hAnsi="Arial" w:cs="Arial"/>
        </w:rPr>
        <w:t xml:space="preserve"> When the recommended quantity of fibre cannot be obtained from their diets, the patients could opt for fibre supplement and foods enriched </w:t>
      </w:r>
      <w:r w:rsidR="002E04FD" w:rsidRPr="007915F5">
        <w:rPr>
          <w:rFonts w:ascii="Arial" w:hAnsi="Arial" w:cs="Arial"/>
        </w:rPr>
        <w:t>(</w:t>
      </w:r>
      <w:proofErr w:type="spellStart"/>
      <w:r w:rsidR="002E04FD" w:rsidRPr="007915F5">
        <w:rPr>
          <w:rFonts w:ascii="Arial" w:hAnsi="Arial" w:cs="Arial"/>
        </w:rPr>
        <w:t>Diabetologia</w:t>
      </w:r>
      <w:proofErr w:type="spellEnd"/>
      <w:r w:rsidR="002E04FD" w:rsidRPr="007915F5">
        <w:rPr>
          <w:rFonts w:ascii="Arial" w:hAnsi="Arial" w:cs="Arial"/>
        </w:rPr>
        <w:t>, 2023).</w:t>
      </w:r>
      <w:r w:rsidR="00A37DEC" w:rsidRPr="007915F5">
        <w:rPr>
          <w:rFonts w:ascii="Arial" w:hAnsi="Arial" w:cs="Arial"/>
        </w:rPr>
        <w:t xml:space="preserve"> </w:t>
      </w:r>
      <w:r w:rsidR="00691FA6" w:rsidRPr="007915F5">
        <w:rPr>
          <w:rFonts w:ascii="Arial" w:hAnsi="Arial" w:cs="Arial"/>
        </w:rPr>
        <w:t>This recommendation is b</w:t>
      </w:r>
      <w:r w:rsidR="00075D3B" w:rsidRPr="007915F5">
        <w:rPr>
          <w:rFonts w:ascii="Arial" w:hAnsi="Arial" w:cs="Arial"/>
        </w:rPr>
        <w:t xml:space="preserve">ased on evidence from a </w:t>
      </w:r>
      <w:r w:rsidR="00322391" w:rsidRPr="007915F5">
        <w:rPr>
          <w:rFonts w:ascii="Arial" w:hAnsi="Arial" w:cs="Arial"/>
        </w:rPr>
        <w:t>m</w:t>
      </w:r>
      <w:r w:rsidR="00196874" w:rsidRPr="007915F5">
        <w:rPr>
          <w:rFonts w:ascii="Arial" w:hAnsi="Arial" w:cs="Arial"/>
        </w:rPr>
        <w:t>eta-</w:t>
      </w:r>
      <w:r w:rsidR="00F40E0D" w:rsidRPr="007915F5">
        <w:rPr>
          <w:rFonts w:ascii="Arial" w:hAnsi="Arial" w:cs="Arial"/>
        </w:rPr>
        <w:t>analyses</w:t>
      </w:r>
      <w:r w:rsidR="00691FA6" w:rsidRPr="007915F5">
        <w:rPr>
          <w:rFonts w:ascii="Arial" w:hAnsi="Arial" w:cs="Arial"/>
        </w:rPr>
        <w:t xml:space="preserve"> conducted by Reynolds, </w:t>
      </w:r>
      <w:proofErr w:type="spellStart"/>
      <w:r w:rsidR="00691FA6" w:rsidRPr="007915F5">
        <w:rPr>
          <w:rFonts w:ascii="Arial" w:hAnsi="Arial" w:cs="Arial"/>
        </w:rPr>
        <w:t>Akerman</w:t>
      </w:r>
      <w:proofErr w:type="spellEnd"/>
      <w:r w:rsidR="00691FA6" w:rsidRPr="007915F5">
        <w:rPr>
          <w:rFonts w:ascii="Arial" w:hAnsi="Arial" w:cs="Arial"/>
        </w:rPr>
        <w:t xml:space="preserve"> and Mann (2020)</w:t>
      </w:r>
      <w:r w:rsidR="00196874" w:rsidRPr="007915F5">
        <w:rPr>
          <w:rFonts w:ascii="Arial" w:hAnsi="Arial" w:cs="Arial"/>
        </w:rPr>
        <w:t>.</w:t>
      </w:r>
      <w:r w:rsidR="00363455" w:rsidRPr="007915F5">
        <w:rPr>
          <w:rFonts w:ascii="Arial" w:hAnsi="Arial" w:cs="Arial"/>
        </w:rPr>
        <w:t xml:space="preserve"> It was found that higher-fibre diets</w:t>
      </w:r>
      <w:r w:rsidR="00F1704A" w:rsidRPr="007915F5">
        <w:rPr>
          <w:rFonts w:ascii="Arial" w:hAnsi="Arial" w:cs="Arial"/>
        </w:rPr>
        <w:t xml:space="preserve"> had significant positive impact on the body weight, blood lipids, glycaemic control, and also reduced the rate of premature deaths among diabetic patients</w:t>
      </w:r>
      <w:r w:rsidR="005F5A8A" w:rsidRPr="007915F5">
        <w:rPr>
          <w:rFonts w:ascii="Arial" w:hAnsi="Arial" w:cs="Arial"/>
        </w:rPr>
        <w:t xml:space="preserve">.  </w:t>
      </w:r>
    </w:p>
    <w:p w:rsidR="00321E1C" w:rsidRPr="007915F5" w:rsidRDefault="00435D1D" w:rsidP="007915F5">
      <w:pPr>
        <w:spacing w:line="360" w:lineRule="auto"/>
        <w:ind w:firstLine="720"/>
        <w:rPr>
          <w:rFonts w:ascii="Arial" w:hAnsi="Arial" w:cs="Arial"/>
        </w:rPr>
      </w:pPr>
      <w:r w:rsidRPr="007915F5">
        <w:rPr>
          <w:rFonts w:ascii="Arial" w:hAnsi="Arial" w:cs="Arial"/>
        </w:rPr>
        <w:t xml:space="preserve">Finally, </w:t>
      </w:r>
      <w:r w:rsidR="00FA1E41" w:rsidRPr="007915F5">
        <w:rPr>
          <w:rFonts w:ascii="Arial" w:hAnsi="Arial" w:cs="Arial"/>
        </w:rPr>
        <w:t>I recommend that the patients engage in physical activity to strength</w:t>
      </w:r>
      <w:r w:rsidR="00466E85" w:rsidRPr="007915F5">
        <w:rPr>
          <w:rFonts w:ascii="Arial" w:hAnsi="Arial" w:cs="Arial"/>
        </w:rPr>
        <w:t>en</w:t>
      </w:r>
      <w:r w:rsidR="00FA1E41" w:rsidRPr="007915F5">
        <w:rPr>
          <w:rFonts w:ascii="Arial" w:hAnsi="Arial" w:cs="Arial"/>
        </w:rPr>
        <w:t xml:space="preserve"> the</w:t>
      </w:r>
      <w:r w:rsidR="00196874" w:rsidRPr="007915F5">
        <w:rPr>
          <w:rFonts w:ascii="Arial" w:hAnsi="Arial" w:cs="Arial"/>
        </w:rPr>
        <w:t>ir</w:t>
      </w:r>
      <w:r w:rsidR="00FA1E41" w:rsidRPr="007915F5">
        <w:rPr>
          <w:rFonts w:ascii="Arial" w:hAnsi="Arial" w:cs="Arial"/>
        </w:rPr>
        <w:t xml:space="preserve"> </w:t>
      </w:r>
      <w:r w:rsidR="001F4102" w:rsidRPr="007915F5">
        <w:rPr>
          <w:rFonts w:ascii="Arial" w:hAnsi="Arial" w:cs="Arial"/>
        </w:rPr>
        <w:t>mu</w:t>
      </w:r>
      <w:r w:rsidR="00FA1E41" w:rsidRPr="007915F5">
        <w:rPr>
          <w:rFonts w:ascii="Arial" w:hAnsi="Arial" w:cs="Arial"/>
        </w:rPr>
        <w:t xml:space="preserve">scles. They should reduce or shy away from </w:t>
      </w:r>
      <w:r w:rsidR="001F4102" w:rsidRPr="007915F5">
        <w:rPr>
          <w:rFonts w:ascii="Arial" w:hAnsi="Arial" w:cs="Arial"/>
        </w:rPr>
        <w:t>sed</w:t>
      </w:r>
      <w:r w:rsidR="00FA1E41" w:rsidRPr="007915F5">
        <w:rPr>
          <w:rFonts w:ascii="Arial" w:hAnsi="Arial" w:cs="Arial"/>
        </w:rPr>
        <w:t>entary lifestyles.</w:t>
      </w:r>
      <w:r w:rsidR="00AD1EFC" w:rsidRPr="007915F5">
        <w:rPr>
          <w:rFonts w:ascii="Arial" w:hAnsi="Arial" w:cs="Arial"/>
        </w:rPr>
        <w:t xml:space="preserve"> The results of a study by</w:t>
      </w:r>
      <w:r w:rsidR="00E17BD2" w:rsidRPr="007915F5">
        <w:rPr>
          <w:rFonts w:ascii="Arial" w:hAnsi="Arial" w:cs="Arial"/>
        </w:rPr>
        <w:t xml:space="preserve"> Rosenfeld </w:t>
      </w:r>
      <w:r w:rsidR="00E17BD2" w:rsidRPr="007915F5">
        <w:rPr>
          <w:rFonts w:ascii="Arial" w:hAnsi="Arial" w:cs="Arial"/>
          <w:i/>
        </w:rPr>
        <w:t>et al.</w:t>
      </w:r>
      <w:r w:rsidR="00E17BD2" w:rsidRPr="007915F5">
        <w:rPr>
          <w:rFonts w:ascii="Arial" w:hAnsi="Arial" w:cs="Arial"/>
        </w:rPr>
        <w:t xml:space="preserve"> (2025)</w:t>
      </w:r>
      <w:r w:rsidR="00AD1EFC" w:rsidRPr="007915F5">
        <w:rPr>
          <w:rFonts w:ascii="Arial" w:hAnsi="Arial" w:cs="Arial"/>
        </w:rPr>
        <w:t xml:space="preserve"> </w:t>
      </w:r>
      <w:r w:rsidR="008F215D" w:rsidRPr="007915F5">
        <w:rPr>
          <w:rFonts w:ascii="Arial" w:hAnsi="Arial" w:cs="Arial"/>
        </w:rPr>
        <w:t xml:space="preserve">provide evidence </w:t>
      </w:r>
      <w:r w:rsidR="009C3110" w:rsidRPr="007915F5">
        <w:rPr>
          <w:rFonts w:ascii="Arial" w:hAnsi="Arial" w:cs="Arial"/>
        </w:rPr>
        <w:t>which could</w:t>
      </w:r>
      <w:r w:rsidR="008F215D" w:rsidRPr="007915F5">
        <w:rPr>
          <w:rFonts w:ascii="Arial" w:hAnsi="Arial" w:cs="Arial"/>
        </w:rPr>
        <w:t xml:space="preserve"> </w:t>
      </w:r>
      <w:r w:rsidR="00AD1EFC" w:rsidRPr="007915F5">
        <w:rPr>
          <w:rFonts w:ascii="Arial" w:hAnsi="Arial" w:cs="Arial"/>
        </w:rPr>
        <w:t xml:space="preserve">buttress this recommendation. The </w:t>
      </w:r>
      <w:r w:rsidR="00CD61EA" w:rsidRPr="007915F5">
        <w:rPr>
          <w:rFonts w:ascii="Arial" w:hAnsi="Arial" w:cs="Arial"/>
        </w:rPr>
        <w:t xml:space="preserve">results showed that lifestyle interventions such as physical activity enhanced treatment, and remission of Type 2 diabetes in adults. </w:t>
      </w:r>
    </w:p>
    <w:p w:rsidR="00EB2912" w:rsidRPr="007915F5" w:rsidRDefault="00EB2912" w:rsidP="007915F5">
      <w:pPr>
        <w:spacing w:line="360" w:lineRule="auto"/>
        <w:ind w:firstLine="720"/>
        <w:rPr>
          <w:rFonts w:ascii="Arial" w:hAnsi="Arial" w:cs="Arial"/>
        </w:rPr>
      </w:pPr>
    </w:p>
    <w:p w:rsidR="008C51C3" w:rsidRPr="007915F5" w:rsidRDefault="008C51C3" w:rsidP="007915F5">
      <w:pPr>
        <w:spacing w:line="360" w:lineRule="auto"/>
        <w:rPr>
          <w:rFonts w:ascii="Arial" w:hAnsi="Arial" w:cs="Arial"/>
          <w:b/>
        </w:rPr>
      </w:pPr>
    </w:p>
    <w:p w:rsidR="008C51C3" w:rsidRPr="007915F5" w:rsidRDefault="008C51C3" w:rsidP="007915F5">
      <w:pPr>
        <w:spacing w:line="360" w:lineRule="auto"/>
        <w:rPr>
          <w:rFonts w:ascii="Arial" w:hAnsi="Arial" w:cs="Arial"/>
          <w:b/>
        </w:rPr>
      </w:pPr>
    </w:p>
    <w:p w:rsidR="00DA3925" w:rsidRPr="007915F5" w:rsidRDefault="00F0084B" w:rsidP="007915F5">
      <w:pPr>
        <w:pStyle w:val="Heading1"/>
        <w:spacing w:line="360" w:lineRule="auto"/>
        <w:rPr>
          <w:rFonts w:ascii="Arial" w:hAnsi="Arial" w:cs="Arial"/>
          <w:color w:val="auto"/>
          <w:sz w:val="22"/>
          <w:szCs w:val="22"/>
        </w:rPr>
      </w:pPr>
      <w:bookmarkStart w:id="6" w:name="_Toc215681797"/>
      <w:r w:rsidRPr="007915F5">
        <w:rPr>
          <w:rFonts w:ascii="Arial" w:hAnsi="Arial" w:cs="Arial"/>
          <w:color w:val="auto"/>
          <w:sz w:val="22"/>
          <w:szCs w:val="22"/>
        </w:rPr>
        <w:lastRenderedPageBreak/>
        <w:t>Conclusion</w:t>
      </w:r>
      <w:bookmarkEnd w:id="6"/>
    </w:p>
    <w:p w:rsidR="00F0084B" w:rsidRPr="007915F5" w:rsidRDefault="00395E9D" w:rsidP="007915F5">
      <w:pPr>
        <w:spacing w:line="360" w:lineRule="auto"/>
        <w:rPr>
          <w:rFonts w:ascii="Arial" w:hAnsi="Arial" w:cs="Arial"/>
        </w:rPr>
      </w:pPr>
      <w:r w:rsidRPr="007915F5">
        <w:rPr>
          <w:rFonts w:ascii="Arial" w:hAnsi="Arial" w:cs="Arial"/>
        </w:rPr>
        <w:t>In conclusion, diabetes mellitus remains one of the most challenging health concerns in the world due to its alarming prevalence. This calls for immediate and effective management strategies to address the issue. As a practice nurse, the diabetic patients under my care need to understand that blood sugar levels must be kept at a safe and effective level in order to impr</w:t>
      </w:r>
      <w:r w:rsidR="00B93C36" w:rsidRPr="007915F5">
        <w:rPr>
          <w:rFonts w:ascii="Arial" w:hAnsi="Arial" w:cs="Arial"/>
        </w:rPr>
        <w:t>ove their metabolic health. Therefore</w:t>
      </w:r>
      <w:r w:rsidRPr="007915F5">
        <w:rPr>
          <w:rFonts w:ascii="Arial" w:hAnsi="Arial" w:cs="Arial"/>
        </w:rPr>
        <w:t xml:space="preserve">, it </w:t>
      </w:r>
      <w:r w:rsidR="00B93C36" w:rsidRPr="007915F5">
        <w:rPr>
          <w:rFonts w:ascii="Arial" w:hAnsi="Arial" w:cs="Arial"/>
        </w:rPr>
        <w:t>is important for individuals with Type 2 diabetes to record and monitor blood sugar levels</w:t>
      </w:r>
      <w:r w:rsidRPr="007915F5">
        <w:rPr>
          <w:rFonts w:ascii="Arial" w:hAnsi="Arial" w:cs="Arial"/>
        </w:rPr>
        <w:t xml:space="preserve">. This will enhance the management of the disease, enable timely adjustments in lifestyle and treatment, and reduce potential complications. Also, based on evidence from existing research, recommendations are offered to the patients on how their lifestyle changes could help improve their condition. They include adopting weight management strategies such as going on a </w:t>
      </w:r>
      <w:proofErr w:type="spellStart"/>
      <w:r w:rsidRPr="007915F5">
        <w:rPr>
          <w:rFonts w:ascii="Arial" w:hAnsi="Arial" w:cs="Arial"/>
        </w:rPr>
        <w:t>ketogenic</w:t>
      </w:r>
      <w:proofErr w:type="spellEnd"/>
      <w:r w:rsidRPr="007915F5">
        <w:rPr>
          <w:rFonts w:ascii="Arial" w:hAnsi="Arial" w:cs="Arial"/>
        </w:rPr>
        <w:t xml:space="preserve"> diet, engaging in regular physical activity, and increasing the intake of fibre. A combination of these approaches could help individuals to manage their diabetes effectively and enhance the quality of life, thereby reducing disease burden.</w:t>
      </w:r>
    </w:p>
    <w:bookmarkEnd w:id="1"/>
    <w:p w:rsidR="00F0084B" w:rsidRDefault="00F0084B" w:rsidP="0088630B">
      <w:pPr>
        <w:spacing w:line="360" w:lineRule="auto"/>
        <w:rPr>
          <w:rFonts w:ascii="Arial" w:hAnsi="Arial" w:cs="Arial"/>
          <w:b/>
        </w:rPr>
      </w:pPr>
    </w:p>
    <w:p w:rsidR="00EA4A6F" w:rsidRDefault="00EA4A6F"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5F0B16" w:rsidRDefault="005F0B16" w:rsidP="0088630B">
      <w:pPr>
        <w:spacing w:line="360" w:lineRule="auto"/>
        <w:rPr>
          <w:rFonts w:ascii="Arial" w:hAnsi="Arial" w:cs="Arial"/>
          <w:b/>
        </w:rPr>
      </w:pPr>
    </w:p>
    <w:p w:rsidR="00974DFE" w:rsidRDefault="00974DFE" w:rsidP="0088630B">
      <w:pPr>
        <w:spacing w:line="360" w:lineRule="auto"/>
        <w:rPr>
          <w:rFonts w:ascii="Arial" w:hAnsi="Arial" w:cs="Arial"/>
          <w:b/>
        </w:rPr>
      </w:pPr>
    </w:p>
    <w:p w:rsidR="00EB2912" w:rsidRDefault="00EB2912" w:rsidP="0088630B">
      <w:pPr>
        <w:spacing w:line="360" w:lineRule="auto"/>
        <w:rPr>
          <w:rFonts w:ascii="Arial" w:hAnsi="Arial" w:cs="Arial"/>
          <w:b/>
        </w:rPr>
      </w:pPr>
    </w:p>
    <w:p w:rsidR="00EB2912" w:rsidRDefault="00EB2912" w:rsidP="0088630B">
      <w:pPr>
        <w:spacing w:line="360" w:lineRule="auto"/>
        <w:rPr>
          <w:rFonts w:ascii="Arial" w:hAnsi="Arial" w:cs="Arial"/>
          <w:b/>
        </w:rPr>
      </w:pPr>
    </w:p>
    <w:p w:rsidR="00EB2912" w:rsidRDefault="00EB2912" w:rsidP="0088630B">
      <w:pPr>
        <w:spacing w:line="360" w:lineRule="auto"/>
        <w:rPr>
          <w:rFonts w:ascii="Arial" w:hAnsi="Arial" w:cs="Arial"/>
          <w:b/>
        </w:rPr>
      </w:pPr>
    </w:p>
    <w:p w:rsidR="0017267B" w:rsidRPr="007915F5" w:rsidRDefault="0017267B" w:rsidP="007915F5">
      <w:pPr>
        <w:pStyle w:val="Heading1"/>
        <w:spacing w:line="360" w:lineRule="auto"/>
        <w:rPr>
          <w:rFonts w:ascii="Arial" w:hAnsi="Arial" w:cs="Arial"/>
          <w:color w:val="auto"/>
          <w:sz w:val="22"/>
          <w:szCs w:val="22"/>
        </w:rPr>
      </w:pPr>
      <w:bookmarkStart w:id="7" w:name="_Toc215681798"/>
      <w:r w:rsidRPr="007915F5">
        <w:rPr>
          <w:rFonts w:ascii="Arial" w:hAnsi="Arial" w:cs="Arial"/>
          <w:color w:val="auto"/>
          <w:sz w:val="22"/>
          <w:szCs w:val="22"/>
        </w:rPr>
        <w:lastRenderedPageBreak/>
        <w:t>References</w:t>
      </w:r>
      <w:bookmarkEnd w:id="7"/>
    </w:p>
    <w:p w:rsidR="007915F5" w:rsidRPr="0017267B" w:rsidRDefault="007915F5" w:rsidP="007915F5">
      <w:pPr>
        <w:spacing w:line="360" w:lineRule="auto"/>
        <w:rPr>
          <w:rFonts w:ascii="Arial" w:hAnsi="Arial" w:cs="Arial"/>
        </w:rPr>
      </w:pPr>
      <w:proofErr w:type="gramStart"/>
      <w:r w:rsidRPr="0017267B">
        <w:rPr>
          <w:rFonts w:ascii="Arial" w:hAnsi="Arial" w:cs="Arial"/>
        </w:rPr>
        <w:t xml:space="preserve">Ahmed, A. and </w:t>
      </w:r>
      <w:proofErr w:type="spellStart"/>
      <w:r w:rsidRPr="0017267B">
        <w:rPr>
          <w:rFonts w:ascii="Arial" w:hAnsi="Arial" w:cs="Arial"/>
        </w:rPr>
        <w:t>Khalique</w:t>
      </w:r>
      <w:proofErr w:type="spellEnd"/>
      <w:r w:rsidRPr="0017267B">
        <w:rPr>
          <w:rFonts w:ascii="Arial" w:hAnsi="Arial" w:cs="Arial"/>
        </w:rPr>
        <w:t>, N. (2020) ‘Molecular Basis of Blood Glucose’, </w:t>
      </w:r>
      <w:r w:rsidRPr="0017267B">
        <w:rPr>
          <w:rFonts w:ascii="Arial" w:hAnsi="Arial" w:cs="Arial"/>
          <w:i/>
          <w:iCs/>
        </w:rPr>
        <w:t>Blood Glucose Levels</w:t>
      </w:r>
      <w:r w:rsidRPr="0017267B">
        <w:rPr>
          <w:rFonts w:ascii="Arial" w:hAnsi="Arial" w:cs="Arial"/>
        </w:rPr>
        <w:t>, p.11.</w:t>
      </w:r>
      <w:proofErr w:type="gramEnd"/>
      <w:r w:rsidRPr="0017267B">
        <w:rPr>
          <w:rFonts w:ascii="Arial" w:hAnsi="Arial" w:cs="Arial"/>
        </w:rPr>
        <w:t xml:space="preserve"> Available at: DOI: 10.5772/intechopen.89978 </w:t>
      </w:r>
    </w:p>
    <w:p w:rsidR="007915F5" w:rsidRDefault="007915F5" w:rsidP="00A5139B">
      <w:pPr>
        <w:spacing w:line="360" w:lineRule="auto"/>
        <w:rPr>
          <w:rFonts w:ascii="Arial" w:hAnsi="Arial" w:cs="Arial"/>
        </w:rPr>
      </w:pPr>
      <w:proofErr w:type="spellStart"/>
      <w:proofErr w:type="gramStart"/>
      <w:r w:rsidRPr="00EA4A6F">
        <w:rPr>
          <w:rFonts w:ascii="Arial" w:hAnsi="Arial" w:cs="Arial"/>
        </w:rPr>
        <w:t>Alabdulad</w:t>
      </w:r>
      <w:r>
        <w:rPr>
          <w:rFonts w:ascii="Arial" w:hAnsi="Arial" w:cs="Arial"/>
        </w:rPr>
        <w:t>hem</w:t>
      </w:r>
      <w:proofErr w:type="spellEnd"/>
      <w:r>
        <w:rPr>
          <w:rFonts w:ascii="Arial" w:hAnsi="Arial" w:cs="Arial"/>
        </w:rPr>
        <w:t xml:space="preserve">, T.O. and </w:t>
      </w:r>
      <w:proofErr w:type="spellStart"/>
      <w:r>
        <w:rPr>
          <w:rFonts w:ascii="Arial" w:hAnsi="Arial" w:cs="Arial"/>
        </w:rPr>
        <w:t>Bordoni</w:t>
      </w:r>
      <w:proofErr w:type="spellEnd"/>
      <w:r>
        <w:rPr>
          <w:rFonts w:ascii="Arial" w:hAnsi="Arial" w:cs="Arial"/>
        </w:rPr>
        <w:t>, B. (2022)</w:t>
      </w:r>
      <w:r w:rsidRPr="00EA4A6F">
        <w:rPr>
          <w:rFonts w:ascii="Arial" w:hAnsi="Arial" w:cs="Arial"/>
        </w:rPr>
        <w:t xml:space="preserve"> </w:t>
      </w:r>
      <w:r>
        <w:rPr>
          <w:rFonts w:ascii="Arial" w:hAnsi="Arial" w:cs="Arial"/>
        </w:rPr>
        <w:t xml:space="preserve">‘Physiology, </w:t>
      </w:r>
      <w:proofErr w:type="spellStart"/>
      <w:r>
        <w:rPr>
          <w:rFonts w:ascii="Arial" w:hAnsi="Arial" w:cs="Arial"/>
        </w:rPr>
        <w:t>krebs</w:t>
      </w:r>
      <w:proofErr w:type="spellEnd"/>
      <w:r>
        <w:rPr>
          <w:rFonts w:ascii="Arial" w:hAnsi="Arial" w:cs="Arial"/>
        </w:rPr>
        <w:t xml:space="preserve"> cycle’,</w:t>
      </w:r>
      <w:r w:rsidRPr="00EA4A6F">
        <w:rPr>
          <w:rFonts w:ascii="Arial" w:hAnsi="Arial" w:cs="Arial"/>
        </w:rPr>
        <w:t xml:space="preserve"> </w:t>
      </w:r>
      <w:r w:rsidRPr="00EA4A6F">
        <w:rPr>
          <w:rFonts w:ascii="Arial" w:hAnsi="Arial" w:cs="Arial"/>
          <w:i/>
        </w:rPr>
        <w:t>In </w:t>
      </w:r>
      <w:proofErr w:type="spellStart"/>
      <w:r w:rsidRPr="00EA4A6F">
        <w:rPr>
          <w:rFonts w:ascii="Arial" w:hAnsi="Arial" w:cs="Arial"/>
          <w:i/>
          <w:iCs/>
        </w:rPr>
        <w:t>StatPearls</w:t>
      </w:r>
      <w:proofErr w:type="spellEnd"/>
      <w:r w:rsidRPr="00EA4A6F">
        <w:rPr>
          <w:rFonts w:ascii="Arial" w:hAnsi="Arial" w:cs="Arial"/>
          <w:i/>
          <w:iCs/>
        </w:rPr>
        <w:t xml:space="preserve"> [Internet]</w:t>
      </w:r>
      <w:r w:rsidRPr="00EA4A6F">
        <w:rPr>
          <w:rFonts w:ascii="Arial" w:hAnsi="Arial" w:cs="Arial"/>
        </w:rPr>
        <w:t>.</w:t>
      </w:r>
      <w:proofErr w:type="gramEnd"/>
      <w:r w:rsidRPr="00EA4A6F">
        <w:rPr>
          <w:rFonts w:ascii="Arial" w:hAnsi="Arial" w:cs="Arial"/>
        </w:rPr>
        <w:t xml:space="preserve"> </w:t>
      </w:r>
      <w:proofErr w:type="spellStart"/>
      <w:r w:rsidRPr="00EA4A6F">
        <w:rPr>
          <w:rFonts w:ascii="Arial" w:hAnsi="Arial" w:cs="Arial"/>
        </w:rPr>
        <w:t>StatPearls</w:t>
      </w:r>
      <w:proofErr w:type="spellEnd"/>
      <w:r w:rsidRPr="00EA4A6F">
        <w:rPr>
          <w:rFonts w:ascii="Arial" w:hAnsi="Arial" w:cs="Arial"/>
        </w:rPr>
        <w:t xml:space="preserve"> Publishing.</w:t>
      </w:r>
      <w:r>
        <w:rPr>
          <w:rFonts w:ascii="Arial" w:hAnsi="Arial" w:cs="Arial"/>
        </w:rPr>
        <w:t xml:space="preserve"> </w:t>
      </w:r>
      <w:r w:rsidRPr="00EA4A6F">
        <w:rPr>
          <w:rFonts w:ascii="Arial" w:hAnsi="Arial" w:cs="Arial"/>
        </w:rPr>
        <w:t>Available at:</w:t>
      </w:r>
      <w:r>
        <w:rPr>
          <w:rFonts w:ascii="Arial" w:hAnsi="Arial" w:cs="Arial"/>
        </w:rPr>
        <w:t xml:space="preserve"> </w:t>
      </w:r>
      <w:hyperlink r:id="rId8" w:history="1">
        <w:r w:rsidRPr="006B1A2A">
          <w:rPr>
            <w:rStyle w:val="Hyperlink"/>
            <w:rFonts w:ascii="Arial" w:hAnsi="Arial" w:cs="Arial"/>
          </w:rPr>
          <w:t>https://www.ncbi.nlm.nih.gov/books/NBK556032/</w:t>
        </w:r>
      </w:hyperlink>
      <w:r>
        <w:rPr>
          <w:rFonts w:ascii="Arial" w:hAnsi="Arial" w:cs="Arial"/>
        </w:rPr>
        <w:t xml:space="preserve"> </w:t>
      </w:r>
    </w:p>
    <w:p w:rsidR="007915F5" w:rsidRDefault="007915F5" w:rsidP="00A5139B">
      <w:pPr>
        <w:spacing w:line="360" w:lineRule="auto"/>
        <w:rPr>
          <w:rFonts w:ascii="Arial" w:hAnsi="Arial" w:cs="Arial"/>
        </w:rPr>
      </w:pPr>
      <w:proofErr w:type="spellStart"/>
      <w:r w:rsidRPr="0017267B">
        <w:rPr>
          <w:rFonts w:ascii="Arial" w:hAnsi="Arial" w:cs="Arial"/>
        </w:rPr>
        <w:t>Center</w:t>
      </w:r>
      <w:proofErr w:type="spellEnd"/>
      <w:r w:rsidRPr="0017267B">
        <w:rPr>
          <w:rFonts w:ascii="Arial" w:hAnsi="Arial" w:cs="Arial"/>
        </w:rPr>
        <w:t xml:space="preserve"> for Disease Control and Prevention [CDC] (2024) </w:t>
      </w:r>
      <w:r w:rsidRPr="0017267B">
        <w:rPr>
          <w:rFonts w:ascii="Arial" w:hAnsi="Arial" w:cs="Arial"/>
          <w:i/>
        </w:rPr>
        <w:t>Monitoring Your Blood Sugar.</w:t>
      </w:r>
      <w:r w:rsidRPr="0017267B">
        <w:rPr>
          <w:rFonts w:ascii="Arial" w:hAnsi="Arial" w:cs="Arial"/>
        </w:rPr>
        <w:t xml:space="preserve"> Available at: </w:t>
      </w:r>
      <w:hyperlink r:id="rId9" w:history="1">
        <w:r w:rsidRPr="0017267B">
          <w:rPr>
            <w:rStyle w:val="Hyperlink"/>
            <w:rFonts w:ascii="Arial" w:hAnsi="Arial" w:cs="Arial"/>
          </w:rPr>
          <w:t>https://www.cdc.gov/diabetes/diabetes-testing/monitoring-blood-sugar.html</w:t>
        </w:r>
      </w:hyperlink>
      <w:r w:rsidRPr="0017267B">
        <w:rPr>
          <w:rFonts w:ascii="Arial" w:hAnsi="Arial" w:cs="Arial"/>
        </w:rPr>
        <w:t xml:space="preserve"> (Accessed: 21 November 2025).</w:t>
      </w:r>
    </w:p>
    <w:p w:rsidR="007915F5" w:rsidRPr="0017267B" w:rsidRDefault="007915F5" w:rsidP="00A5139B">
      <w:pPr>
        <w:spacing w:line="360" w:lineRule="auto"/>
        <w:rPr>
          <w:rFonts w:ascii="Arial" w:hAnsi="Arial" w:cs="Arial"/>
        </w:rPr>
      </w:pPr>
      <w:proofErr w:type="spellStart"/>
      <w:proofErr w:type="gramStart"/>
      <w:r>
        <w:rPr>
          <w:rFonts w:ascii="Arial" w:hAnsi="Arial" w:cs="Arial"/>
        </w:rPr>
        <w:t>Chandel</w:t>
      </w:r>
      <w:proofErr w:type="spellEnd"/>
      <w:r>
        <w:rPr>
          <w:rFonts w:ascii="Arial" w:hAnsi="Arial" w:cs="Arial"/>
        </w:rPr>
        <w:t xml:space="preserve">, N.S. (2021) ‘Glycolysis’, </w:t>
      </w:r>
      <w:r w:rsidRPr="00E94965">
        <w:rPr>
          <w:rFonts w:ascii="Arial" w:hAnsi="Arial" w:cs="Arial"/>
          <w:i/>
          <w:iCs/>
        </w:rPr>
        <w:t xml:space="preserve">Cold Spring </w:t>
      </w:r>
      <w:proofErr w:type="spellStart"/>
      <w:r w:rsidRPr="00E94965">
        <w:rPr>
          <w:rFonts w:ascii="Arial" w:hAnsi="Arial" w:cs="Arial"/>
          <w:i/>
          <w:iCs/>
        </w:rPr>
        <w:t>Harbor</w:t>
      </w:r>
      <w:proofErr w:type="spellEnd"/>
      <w:r w:rsidRPr="00E94965">
        <w:rPr>
          <w:rFonts w:ascii="Arial" w:hAnsi="Arial" w:cs="Arial"/>
          <w:i/>
          <w:iCs/>
        </w:rPr>
        <w:t xml:space="preserve"> Perspectives in Biology</w:t>
      </w:r>
      <w:r w:rsidRPr="00E94965">
        <w:rPr>
          <w:rFonts w:ascii="Arial" w:hAnsi="Arial" w:cs="Arial"/>
        </w:rPr>
        <w:t>, </w:t>
      </w:r>
      <w:r w:rsidRPr="00E94965">
        <w:rPr>
          <w:rFonts w:ascii="Arial" w:hAnsi="Arial" w:cs="Arial"/>
          <w:iCs/>
        </w:rPr>
        <w:t>13</w:t>
      </w:r>
      <w:r w:rsidRPr="00E94965">
        <w:rPr>
          <w:rFonts w:ascii="Arial" w:hAnsi="Arial" w:cs="Arial"/>
        </w:rPr>
        <w:t>(</w:t>
      </w:r>
      <w:r>
        <w:rPr>
          <w:rFonts w:ascii="Arial" w:hAnsi="Arial" w:cs="Arial"/>
        </w:rPr>
        <w:t>5), p.a040535.</w:t>
      </w:r>
      <w:proofErr w:type="gramEnd"/>
      <w:r>
        <w:rPr>
          <w:rFonts w:ascii="Arial" w:hAnsi="Arial" w:cs="Arial"/>
        </w:rPr>
        <w:t xml:space="preserve"> </w:t>
      </w:r>
      <w:r w:rsidRPr="00E94965">
        <w:rPr>
          <w:rFonts w:ascii="Arial" w:hAnsi="Arial" w:cs="Arial"/>
        </w:rPr>
        <w:t>Available at:</w:t>
      </w:r>
      <w:r>
        <w:rPr>
          <w:rFonts w:ascii="Arial" w:hAnsi="Arial" w:cs="Arial"/>
        </w:rPr>
        <w:t xml:space="preserve"> </w:t>
      </w:r>
      <w:hyperlink r:id="rId10" w:history="1">
        <w:r w:rsidRPr="006B1A2A">
          <w:rPr>
            <w:rStyle w:val="Hyperlink"/>
            <w:rFonts w:ascii="Arial" w:hAnsi="Arial" w:cs="Arial"/>
          </w:rPr>
          <w:t>https://cshperspectives.cshlp.org/content/13/5/a040535.full.pdf</w:t>
        </w:r>
      </w:hyperlink>
      <w:r>
        <w:rPr>
          <w:rFonts w:ascii="Arial" w:hAnsi="Arial" w:cs="Arial"/>
        </w:rPr>
        <w:t xml:space="preserve"> </w:t>
      </w:r>
    </w:p>
    <w:p w:rsidR="007915F5" w:rsidRDefault="007915F5" w:rsidP="0088630B">
      <w:pPr>
        <w:spacing w:line="360" w:lineRule="auto"/>
        <w:rPr>
          <w:rFonts w:ascii="Arial" w:hAnsi="Arial" w:cs="Arial"/>
        </w:rPr>
      </w:pPr>
      <w:r w:rsidRPr="0017267B">
        <w:rPr>
          <w:rFonts w:ascii="Arial" w:hAnsi="Arial" w:cs="Arial"/>
        </w:rPr>
        <w:t xml:space="preserve">Chang, Y.T., </w:t>
      </w:r>
      <w:proofErr w:type="spellStart"/>
      <w:r w:rsidRPr="0017267B">
        <w:rPr>
          <w:rFonts w:ascii="Arial" w:hAnsi="Arial" w:cs="Arial"/>
        </w:rPr>
        <w:t>Tu</w:t>
      </w:r>
      <w:proofErr w:type="spellEnd"/>
      <w:r w:rsidRPr="0017267B">
        <w:rPr>
          <w:rFonts w:ascii="Arial" w:hAnsi="Arial" w:cs="Arial"/>
        </w:rPr>
        <w:t xml:space="preserve">, Y.Z., </w:t>
      </w:r>
      <w:proofErr w:type="spellStart"/>
      <w:r w:rsidRPr="0017267B">
        <w:rPr>
          <w:rFonts w:ascii="Arial" w:hAnsi="Arial" w:cs="Arial"/>
        </w:rPr>
        <w:t>Chiou</w:t>
      </w:r>
      <w:proofErr w:type="spellEnd"/>
      <w:r w:rsidRPr="0017267B">
        <w:rPr>
          <w:rFonts w:ascii="Arial" w:hAnsi="Arial" w:cs="Arial"/>
        </w:rPr>
        <w:t xml:space="preserve">, H.Y., Lai, K. and Yu, N.C. (2022) ‘Real-world benefits of diabetes management app use and self-monitoring of blood glucose on </w:t>
      </w:r>
      <w:proofErr w:type="spellStart"/>
      <w:r w:rsidRPr="0017267B">
        <w:rPr>
          <w:rFonts w:ascii="Arial" w:hAnsi="Arial" w:cs="Arial"/>
        </w:rPr>
        <w:t>glycemic</w:t>
      </w:r>
      <w:proofErr w:type="spellEnd"/>
      <w:r w:rsidRPr="0017267B">
        <w:rPr>
          <w:rFonts w:ascii="Arial" w:hAnsi="Arial" w:cs="Arial"/>
        </w:rPr>
        <w:t xml:space="preserve"> control: retrospective analyses’, </w:t>
      </w:r>
      <w:r w:rsidRPr="0017267B">
        <w:rPr>
          <w:rFonts w:ascii="Arial" w:hAnsi="Arial" w:cs="Arial"/>
          <w:i/>
          <w:iCs/>
        </w:rPr>
        <w:t xml:space="preserve">JMIR </w:t>
      </w:r>
      <w:proofErr w:type="spellStart"/>
      <w:r w:rsidRPr="0017267B">
        <w:rPr>
          <w:rFonts w:ascii="Arial" w:hAnsi="Arial" w:cs="Arial"/>
          <w:i/>
          <w:iCs/>
        </w:rPr>
        <w:t>mHealth</w:t>
      </w:r>
      <w:proofErr w:type="spellEnd"/>
      <w:r w:rsidRPr="0017267B">
        <w:rPr>
          <w:rFonts w:ascii="Arial" w:hAnsi="Arial" w:cs="Arial"/>
          <w:i/>
          <w:iCs/>
        </w:rPr>
        <w:t xml:space="preserve"> and </w:t>
      </w:r>
      <w:proofErr w:type="spellStart"/>
      <w:r w:rsidRPr="0017267B">
        <w:rPr>
          <w:rFonts w:ascii="Arial" w:hAnsi="Arial" w:cs="Arial"/>
          <w:i/>
          <w:iCs/>
        </w:rPr>
        <w:t>uHealth</w:t>
      </w:r>
      <w:proofErr w:type="spellEnd"/>
      <w:r w:rsidRPr="0017267B">
        <w:rPr>
          <w:rFonts w:ascii="Arial" w:hAnsi="Arial" w:cs="Arial"/>
        </w:rPr>
        <w:t>, </w:t>
      </w:r>
      <w:r w:rsidRPr="0017267B">
        <w:rPr>
          <w:rFonts w:ascii="Arial" w:hAnsi="Arial" w:cs="Arial"/>
          <w:iCs/>
        </w:rPr>
        <w:t>10</w:t>
      </w:r>
      <w:r w:rsidRPr="0017267B">
        <w:rPr>
          <w:rFonts w:ascii="Arial" w:hAnsi="Arial" w:cs="Arial"/>
        </w:rPr>
        <w:t xml:space="preserve">(6), p.e31764. Available at: </w:t>
      </w:r>
      <w:hyperlink r:id="rId11" w:history="1">
        <w:r w:rsidRPr="0017267B">
          <w:rPr>
            <w:rStyle w:val="Hyperlink"/>
            <w:rFonts w:ascii="Arial" w:hAnsi="Arial" w:cs="Arial"/>
          </w:rPr>
          <w:t>https://mhealth.jmir.org/2022/6/E31764/</w:t>
        </w:r>
      </w:hyperlink>
      <w:r w:rsidRPr="0017267B">
        <w:rPr>
          <w:rFonts w:ascii="Arial" w:hAnsi="Arial" w:cs="Arial"/>
        </w:rPr>
        <w:t xml:space="preserve"> </w:t>
      </w:r>
    </w:p>
    <w:p w:rsidR="007915F5" w:rsidRPr="0017267B" w:rsidRDefault="007915F5" w:rsidP="0088630B">
      <w:pPr>
        <w:spacing w:line="360" w:lineRule="auto"/>
        <w:rPr>
          <w:rFonts w:ascii="Arial" w:hAnsi="Arial" w:cs="Arial"/>
        </w:rPr>
      </w:pPr>
      <w:proofErr w:type="spellStart"/>
      <w:proofErr w:type="gramStart"/>
      <w:r w:rsidRPr="00EB2912">
        <w:rPr>
          <w:rFonts w:ascii="Arial" w:hAnsi="Arial" w:cs="Arial"/>
        </w:rPr>
        <w:t>Deshp</w:t>
      </w:r>
      <w:r>
        <w:rPr>
          <w:rFonts w:ascii="Arial" w:hAnsi="Arial" w:cs="Arial"/>
        </w:rPr>
        <w:t>ande</w:t>
      </w:r>
      <w:proofErr w:type="spellEnd"/>
      <w:r>
        <w:rPr>
          <w:rFonts w:ascii="Arial" w:hAnsi="Arial" w:cs="Arial"/>
        </w:rPr>
        <w:t xml:space="preserve">, O.A. and </w:t>
      </w:r>
      <w:proofErr w:type="spellStart"/>
      <w:r>
        <w:rPr>
          <w:rFonts w:ascii="Arial" w:hAnsi="Arial" w:cs="Arial"/>
        </w:rPr>
        <w:t>Mohiuddin</w:t>
      </w:r>
      <w:proofErr w:type="spellEnd"/>
      <w:r>
        <w:rPr>
          <w:rFonts w:ascii="Arial" w:hAnsi="Arial" w:cs="Arial"/>
        </w:rPr>
        <w:t>, S.S. (2023)</w:t>
      </w:r>
      <w:r w:rsidRPr="00EB2912">
        <w:rPr>
          <w:rFonts w:ascii="Arial" w:hAnsi="Arial" w:cs="Arial"/>
        </w:rPr>
        <w:t xml:space="preserve"> </w:t>
      </w:r>
      <w:r>
        <w:rPr>
          <w:rFonts w:ascii="Arial" w:hAnsi="Arial" w:cs="Arial"/>
        </w:rPr>
        <w:t>‘</w:t>
      </w:r>
      <w:r w:rsidRPr="00EB2912">
        <w:rPr>
          <w:rFonts w:ascii="Arial" w:hAnsi="Arial" w:cs="Arial"/>
        </w:rPr>
        <w:t>Biochemi</w:t>
      </w:r>
      <w:r>
        <w:rPr>
          <w:rFonts w:ascii="Arial" w:hAnsi="Arial" w:cs="Arial"/>
        </w:rPr>
        <w:t>stry, oxidative phosphorylation’,</w:t>
      </w:r>
      <w:r w:rsidRPr="00EB2912">
        <w:rPr>
          <w:rFonts w:ascii="Arial" w:hAnsi="Arial" w:cs="Arial"/>
        </w:rPr>
        <w:t xml:space="preserve"> In </w:t>
      </w:r>
      <w:proofErr w:type="spellStart"/>
      <w:r w:rsidRPr="00EB2912">
        <w:rPr>
          <w:rFonts w:ascii="Arial" w:hAnsi="Arial" w:cs="Arial"/>
          <w:i/>
          <w:iCs/>
        </w:rPr>
        <w:t>StatPearls</w:t>
      </w:r>
      <w:proofErr w:type="spellEnd"/>
      <w:r w:rsidRPr="00EB2912">
        <w:rPr>
          <w:rFonts w:ascii="Arial" w:hAnsi="Arial" w:cs="Arial"/>
          <w:i/>
          <w:iCs/>
        </w:rPr>
        <w:t xml:space="preserve"> [Internet]</w:t>
      </w:r>
      <w:r w:rsidRPr="00EB2912">
        <w:rPr>
          <w:rFonts w:ascii="Arial" w:hAnsi="Arial" w:cs="Arial"/>
        </w:rPr>
        <w:t>.</w:t>
      </w:r>
      <w:proofErr w:type="gramEnd"/>
      <w:r w:rsidRPr="00EB2912">
        <w:rPr>
          <w:rFonts w:ascii="Arial" w:hAnsi="Arial" w:cs="Arial"/>
        </w:rPr>
        <w:t xml:space="preserve"> </w:t>
      </w:r>
      <w:proofErr w:type="spellStart"/>
      <w:r w:rsidRPr="00EB2912">
        <w:rPr>
          <w:rFonts w:ascii="Arial" w:hAnsi="Arial" w:cs="Arial"/>
        </w:rPr>
        <w:t>StatPearls</w:t>
      </w:r>
      <w:proofErr w:type="spellEnd"/>
      <w:r w:rsidRPr="00EB2912">
        <w:rPr>
          <w:rFonts w:ascii="Arial" w:hAnsi="Arial" w:cs="Arial"/>
        </w:rPr>
        <w:t xml:space="preserve"> Publishing.</w:t>
      </w:r>
      <w:r>
        <w:rPr>
          <w:rFonts w:ascii="Arial" w:hAnsi="Arial" w:cs="Arial"/>
        </w:rPr>
        <w:t xml:space="preserve"> </w:t>
      </w:r>
      <w:r w:rsidRPr="00EB2912">
        <w:rPr>
          <w:rFonts w:ascii="Arial" w:hAnsi="Arial" w:cs="Arial"/>
        </w:rPr>
        <w:t>Available at:</w:t>
      </w:r>
      <w:r>
        <w:rPr>
          <w:rFonts w:ascii="Arial" w:hAnsi="Arial" w:cs="Arial"/>
        </w:rPr>
        <w:t xml:space="preserve"> </w:t>
      </w:r>
      <w:hyperlink r:id="rId12" w:history="1">
        <w:r w:rsidRPr="00AE005A">
          <w:rPr>
            <w:rStyle w:val="Hyperlink"/>
            <w:rFonts w:ascii="Arial" w:hAnsi="Arial" w:cs="Arial"/>
          </w:rPr>
          <w:t>https://www.ncbi.nlm.nih.gov/sites/books/NBK553192/</w:t>
        </w:r>
      </w:hyperlink>
      <w:r>
        <w:rPr>
          <w:rFonts w:ascii="Arial" w:hAnsi="Arial" w:cs="Arial"/>
        </w:rPr>
        <w:t xml:space="preserve"> </w:t>
      </w:r>
    </w:p>
    <w:p w:rsidR="007915F5" w:rsidRPr="0017267B" w:rsidRDefault="007915F5" w:rsidP="0088630B">
      <w:pPr>
        <w:spacing w:line="360" w:lineRule="auto"/>
        <w:rPr>
          <w:rFonts w:ascii="Arial" w:hAnsi="Arial" w:cs="Arial"/>
          <w:lang w:val="en-US"/>
        </w:rPr>
      </w:pPr>
      <w:proofErr w:type="spellStart"/>
      <w:proofErr w:type="gramStart"/>
      <w:r w:rsidRPr="0017267B">
        <w:rPr>
          <w:rFonts w:ascii="Arial" w:hAnsi="Arial" w:cs="Arial"/>
          <w:lang w:val="en-US"/>
        </w:rPr>
        <w:t>Diabetologia</w:t>
      </w:r>
      <w:proofErr w:type="spellEnd"/>
      <w:r w:rsidRPr="0017267B">
        <w:rPr>
          <w:rFonts w:ascii="Arial" w:hAnsi="Arial" w:cs="Arial"/>
          <w:lang w:val="en-US"/>
        </w:rPr>
        <w:t xml:space="preserve"> (2023) ‘Evidence-based European recommendations for the dietary management of diabetes’, </w:t>
      </w:r>
      <w:proofErr w:type="spellStart"/>
      <w:r w:rsidRPr="0017267B">
        <w:rPr>
          <w:rFonts w:ascii="Arial" w:hAnsi="Arial" w:cs="Arial"/>
          <w:i/>
          <w:lang w:val="en-US"/>
        </w:rPr>
        <w:t>Diabetologia</w:t>
      </w:r>
      <w:proofErr w:type="spellEnd"/>
      <w:r w:rsidRPr="0017267B">
        <w:rPr>
          <w:rFonts w:ascii="Arial" w:hAnsi="Arial" w:cs="Arial"/>
          <w:lang w:val="en-US"/>
        </w:rPr>
        <w:t>, 66(6), pp. 965-985.</w:t>
      </w:r>
      <w:proofErr w:type="gramEnd"/>
      <w:r w:rsidRPr="0017267B">
        <w:rPr>
          <w:rFonts w:ascii="Arial" w:hAnsi="Arial" w:cs="Arial"/>
        </w:rPr>
        <w:t xml:space="preserve"> </w:t>
      </w:r>
      <w:r w:rsidRPr="0017267B">
        <w:rPr>
          <w:rFonts w:ascii="Arial" w:hAnsi="Arial" w:cs="Arial"/>
          <w:lang w:val="en-US"/>
        </w:rPr>
        <w:t xml:space="preserve">Available at: </w:t>
      </w:r>
      <w:hyperlink r:id="rId13" w:history="1">
        <w:r w:rsidRPr="0017267B">
          <w:rPr>
            <w:rStyle w:val="Hyperlink"/>
            <w:rFonts w:ascii="Arial" w:hAnsi="Arial" w:cs="Arial"/>
            <w:lang w:val="en-US"/>
          </w:rPr>
          <w:t>https://doi.org/10.1007/s00125-023-05894-8</w:t>
        </w:r>
      </w:hyperlink>
      <w:r w:rsidRPr="0017267B">
        <w:rPr>
          <w:rFonts w:ascii="Arial" w:hAnsi="Arial" w:cs="Arial"/>
          <w:lang w:val="en-US"/>
        </w:rPr>
        <w:t xml:space="preserve"> </w:t>
      </w:r>
    </w:p>
    <w:p w:rsidR="007915F5" w:rsidRPr="0017267B" w:rsidRDefault="007915F5" w:rsidP="00F562FA">
      <w:pPr>
        <w:spacing w:line="360" w:lineRule="auto"/>
        <w:rPr>
          <w:rFonts w:ascii="Arial" w:hAnsi="Arial" w:cs="Arial"/>
        </w:rPr>
      </w:pPr>
      <w:proofErr w:type="spellStart"/>
      <w:r w:rsidRPr="0017267B">
        <w:rPr>
          <w:rFonts w:ascii="Arial" w:hAnsi="Arial" w:cs="Arial"/>
        </w:rPr>
        <w:t>Dimitriadis</w:t>
      </w:r>
      <w:proofErr w:type="spellEnd"/>
      <w:r w:rsidRPr="0017267B">
        <w:rPr>
          <w:rFonts w:ascii="Arial" w:hAnsi="Arial" w:cs="Arial"/>
        </w:rPr>
        <w:t xml:space="preserve">, G.D., </w:t>
      </w:r>
      <w:proofErr w:type="spellStart"/>
      <w:r w:rsidRPr="0017267B">
        <w:rPr>
          <w:rFonts w:ascii="Arial" w:hAnsi="Arial" w:cs="Arial"/>
        </w:rPr>
        <w:t>Maratou</w:t>
      </w:r>
      <w:proofErr w:type="spellEnd"/>
      <w:r w:rsidRPr="0017267B">
        <w:rPr>
          <w:rFonts w:ascii="Arial" w:hAnsi="Arial" w:cs="Arial"/>
        </w:rPr>
        <w:t xml:space="preserve">, E., </w:t>
      </w:r>
      <w:proofErr w:type="spellStart"/>
      <w:r w:rsidRPr="0017267B">
        <w:rPr>
          <w:rFonts w:ascii="Arial" w:hAnsi="Arial" w:cs="Arial"/>
        </w:rPr>
        <w:t>Kountouri</w:t>
      </w:r>
      <w:proofErr w:type="spellEnd"/>
      <w:r w:rsidRPr="0017267B">
        <w:rPr>
          <w:rFonts w:ascii="Arial" w:hAnsi="Arial" w:cs="Arial"/>
        </w:rPr>
        <w:t xml:space="preserve">, A., Board, M. and </w:t>
      </w:r>
      <w:proofErr w:type="spellStart"/>
      <w:r w:rsidRPr="0017267B">
        <w:rPr>
          <w:rFonts w:ascii="Arial" w:hAnsi="Arial" w:cs="Arial"/>
        </w:rPr>
        <w:t>Lambadiari</w:t>
      </w:r>
      <w:proofErr w:type="spellEnd"/>
      <w:r w:rsidRPr="0017267B">
        <w:rPr>
          <w:rFonts w:ascii="Arial" w:hAnsi="Arial" w:cs="Arial"/>
        </w:rPr>
        <w:t xml:space="preserve">, V. (2021) ‘Regulation of </w:t>
      </w:r>
      <w:proofErr w:type="spellStart"/>
      <w:r w:rsidRPr="0017267B">
        <w:rPr>
          <w:rFonts w:ascii="Arial" w:hAnsi="Arial" w:cs="Arial"/>
        </w:rPr>
        <w:t>postabsorptive</w:t>
      </w:r>
      <w:proofErr w:type="spellEnd"/>
      <w:r w:rsidRPr="0017267B">
        <w:rPr>
          <w:rFonts w:ascii="Arial" w:hAnsi="Arial" w:cs="Arial"/>
        </w:rPr>
        <w:t xml:space="preserve"> and postprandial glucose metabolism by insulin-dependent and insulin-independent mechanisms: an integrative approach’, </w:t>
      </w:r>
      <w:r w:rsidRPr="0017267B">
        <w:rPr>
          <w:rFonts w:ascii="Arial" w:hAnsi="Arial" w:cs="Arial"/>
          <w:i/>
          <w:iCs/>
        </w:rPr>
        <w:t>Nutrients</w:t>
      </w:r>
      <w:r w:rsidRPr="0017267B">
        <w:rPr>
          <w:rFonts w:ascii="Arial" w:hAnsi="Arial" w:cs="Arial"/>
        </w:rPr>
        <w:t>, </w:t>
      </w:r>
      <w:r w:rsidRPr="0017267B">
        <w:rPr>
          <w:rFonts w:ascii="Arial" w:hAnsi="Arial" w:cs="Arial"/>
          <w:iCs/>
        </w:rPr>
        <w:t>13</w:t>
      </w:r>
      <w:r w:rsidRPr="0017267B">
        <w:rPr>
          <w:rFonts w:ascii="Arial" w:hAnsi="Arial" w:cs="Arial"/>
        </w:rPr>
        <w:t xml:space="preserve">(1), p.159. Available at: </w:t>
      </w:r>
      <w:hyperlink r:id="rId14" w:history="1">
        <w:r w:rsidRPr="0017267B">
          <w:rPr>
            <w:rStyle w:val="Hyperlink"/>
            <w:rFonts w:ascii="Arial" w:hAnsi="Arial" w:cs="Arial"/>
          </w:rPr>
          <w:t>https://doi.org/10.3390/nu13010159</w:t>
        </w:r>
      </w:hyperlink>
      <w:r w:rsidRPr="0017267B">
        <w:rPr>
          <w:rFonts w:ascii="Arial" w:hAnsi="Arial" w:cs="Arial"/>
        </w:rPr>
        <w:t xml:space="preserve">   </w:t>
      </w:r>
    </w:p>
    <w:p w:rsidR="007915F5" w:rsidRPr="0017267B" w:rsidRDefault="007915F5" w:rsidP="00F562FA">
      <w:pPr>
        <w:spacing w:line="360" w:lineRule="auto"/>
        <w:rPr>
          <w:rFonts w:ascii="Arial" w:hAnsi="Arial" w:cs="Arial"/>
        </w:rPr>
      </w:pPr>
      <w:r w:rsidRPr="0017267B">
        <w:rPr>
          <w:rFonts w:ascii="Arial" w:hAnsi="Arial" w:cs="Arial"/>
        </w:rPr>
        <w:t xml:space="preserve">Dunn, J. and </w:t>
      </w:r>
      <w:proofErr w:type="spellStart"/>
      <w:r w:rsidRPr="0017267B">
        <w:rPr>
          <w:rFonts w:ascii="Arial" w:hAnsi="Arial" w:cs="Arial"/>
        </w:rPr>
        <w:t>Grider</w:t>
      </w:r>
      <w:proofErr w:type="spellEnd"/>
      <w:r w:rsidRPr="0017267B">
        <w:rPr>
          <w:rFonts w:ascii="Arial" w:hAnsi="Arial" w:cs="Arial"/>
        </w:rPr>
        <w:t xml:space="preserve">, M.H. (2020) ‘Physiology, adenosine triphosphate’. Available at: </w:t>
      </w:r>
      <w:hyperlink r:id="rId15" w:history="1">
        <w:r w:rsidRPr="0017267B">
          <w:rPr>
            <w:rStyle w:val="Hyperlink"/>
            <w:rFonts w:ascii="Arial" w:hAnsi="Arial" w:cs="Arial"/>
          </w:rPr>
          <w:t>https://europepmc.org/article/NBK/nbk553175</w:t>
        </w:r>
      </w:hyperlink>
      <w:r w:rsidRPr="0017267B">
        <w:rPr>
          <w:rFonts w:ascii="Arial" w:hAnsi="Arial" w:cs="Arial"/>
        </w:rPr>
        <w:t xml:space="preserve"> </w:t>
      </w:r>
    </w:p>
    <w:p w:rsidR="007915F5" w:rsidRPr="0017267B" w:rsidRDefault="007915F5" w:rsidP="00A5139B">
      <w:pPr>
        <w:spacing w:line="360" w:lineRule="auto"/>
        <w:rPr>
          <w:rFonts w:ascii="Arial" w:hAnsi="Arial" w:cs="Arial"/>
        </w:rPr>
      </w:pPr>
      <w:proofErr w:type="spellStart"/>
      <w:r w:rsidRPr="0017267B">
        <w:rPr>
          <w:rFonts w:ascii="Arial" w:hAnsi="Arial" w:cs="Arial"/>
        </w:rPr>
        <w:t>Dyńka</w:t>
      </w:r>
      <w:proofErr w:type="spellEnd"/>
      <w:r w:rsidRPr="0017267B">
        <w:rPr>
          <w:rFonts w:ascii="Arial" w:hAnsi="Arial" w:cs="Arial"/>
        </w:rPr>
        <w:t xml:space="preserve">, D., </w:t>
      </w:r>
      <w:proofErr w:type="spellStart"/>
      <w:r w:rsidRPr="0017267B">
        <w:rPr>
          <w:rFonts w:ascii="Arial" w:hAnsi="Arial" w:cs="Arial"/>
        </w:rPr>
        <w:t>Rodzeń</w:t>
      </w:r>
      <w:proofErr w:type="spellEnd"/>
      <w:r w:rsidRPr="0017267B">
        <w:rPr>
          <w:rFonts w:ascii="Arial" w:hAnsi="Arial" w:cs="Arial"/>
        </w:rPr>
        <w:t xml:space="preserve">, Ł., </w:t>
      </w:r>
      <w:proofErr w:type="spellStart"/>
      <w:r w:rsidRPr="0017267B">
        <w:rPr>
          <w:rFonts w:ascii="Arial" w:hAnsi="Arial" w:cs="Arial"/>
        </w:rPr>
        <w:t>Rodzeń</w:t>
      </w:r>
      <w:proofErr w:type="spellEnd"/>
      <w:r w:rsidRPr="0017267B">
        <w:rPr>
          <w:rFonts w:ascii="Arial" w:hAnsi="Arial" w:cs="Arial"/>
        </w:rPr>
        <w:t xml:space="preserve">, M., </w:t>
      </w:r>
      <w:proofErr w:type="spellStart"/>
      <w:r w:rsidRPr="0017267B">
        <w:rPr>
          <w:rFonts w:ascii="Arial" w:hAnsi="Arial" w:cs="Arial"/>
        </w:rPr>
        <w:t>Pacholak-Klimas</w:t>
      </w:r>
      <w:proofErr w:type="spellEnd"/>
      <w:r w:rsidRPr="0017267B">
        <w:rPr>
          <w:rFonts w:ascii="Arial" w:hAnsi="Arial" w:cs="Arial"/>
        </w:rPr>
        <w:t xml:space="preserve">, A., Ede, G., </w:t>
      </w:r>
      <w:proofErr w:type="spellStart"/>
      <w:r w:rsidRPr="0017267B">
        <w:rPr>
          <w:rFonts w:ascii="Arial" w:hAnsi="Arial" w:cs="Arial"/>
        </w:rPr>
        <w:t>Sethi</w:t>
      </w:r>
      <w:proofErr w:type="spellEnd"/>
      <w:r w:rsidRPr="0017267B">
        <w:rPr>
          <w:rFonts w:ascii="Arial" w:hAnsi="Arial" w:cs="Arial"/>
        </w:rPr>
        <w:t xml:space="preserve">, S., </w:t>
      </w:r>
      <w:proofErr w:type="spellStart"/>
      <w:r w:rsidRPr="0017267B">
        <w:rPr>
          <w:rFonts w:ascii="Arial" w:hAnsi="Arial" w:cs="Arial"/>
        </w:rPr>
        <w:t>Łojko</w:t>
      </w:r>
      <w:proofErr w:type="spellEnd"/>
      <w:r w:rsidRPr="0017267B">
        <w:rPr>
          <w:rFonts w:ascii="Arial" w:hAnsi="Arial" w:cs="Arial"/>
        </w:rPr>
        <w:t xml:space="preserve">, D., </w:t>
      </w:r>
      <w:proofErr w:type="spellStart"/>
      <w:r w:rsidRPr="0017267B">
        <w:rPr>
          <w:rFonts w:ascii="Arial" w:hAnsi="Arial" w:cs="Arial"/>
        </w:rPr>
        <w:t>Bartoń</w:t>
      </w:r>
      <w:proofErr w:type="spellEnd"/>
      <w:r w:rsidRPr="0017267B">
        <w:rPr>
          <w:rFonts w:ascii="Arial" w:hAnsi="Arial" w:cs="Arial"/>
        </w:rPr>
        <w:t xml:space="preserve">, K., Berry, K., </w:t>
      </w:r>
      <w:proofErr w:type="spellStart"/>
      <w:r w:rsidRPr="0017267B">
        <w:rPr>
          <w:rFonts w:ascii="Arial" w:hAnsi="Arial" w:cs="Arial"/>
        </w:rPr>
        <w:t>Deptuła</w:t>
      </w:r>
      <w:proofErr w:type="spellEnd"/>
      <w:r w:rsidRPr="0017267B">
        <w:rPr>
          <w:rFonts w:ascii="Arial" w:hAnsi="Arial" w:cs="Arial"/>
        </w:rPr>
        <w:t xml:space="preserve">, A. and </w:t>
      </w:r>
      <w:proofErr w:type="spellStart"/>
      <w:r w:rsidRPr="0017267B">
        <w:rPr>
          <w:rFonts w:ascii="Arial" w:hAnsi="Arial" w:cs="Arial"/>
        </w:rPr>
        <w:t>Grzywacz</w:t>
      </w:r>
      <w:proofErr w:type="spellEnd"/>
      <w:r w:rsidRPr="0017267B">
        <w:rPr>
          <w:rFonts w:ascii="Arial" w:hAnsi="Arial" w:cs="Arial"/>
        </w:rPr>
        <w:t>, Ż. (2025) ‘</w:t>
      </w:r>
      <w:proofErr w:type="spellStart"/>
      <w:r w:rsidRPr="0017267B">
        <w:rPr>
          <w:rFonts w:ascii="Arial" w:hAnsi="Arial" w:cs="Arial"/>
        </w:rPr>
        <w:t>Ketogenic</w:t>
      </w:r>
      <w:proofErr w:type="spellEnd"/>
      <w:r w:rsidRPr="0017267B">
        <w:rPr>
          <w:rFonts w:ascii="Arial" w:hAnsi="Arial" w:cs="Arial"/>
        </w:rPr>
        <w:t xml:space="preserve"> diets for body weight loss: a </w:t>
      </w:r>
      <w:r w:rsidRPr="0017267B">
        <w:rPr>
          <w:rFonts w:ascii="Arial" w:hAnsi="Arial" w:cs="Arial"/>
        </w:rPr>
        <w:lastRenderedPageBreak/>
        <w:t>comparison with other diets’, </w:t>
      </w:r>
      <w:r w:rsidRPr="0017267B">
        <w:rPr>
          <w:rFonts w:ascii="Arial" w:hAnsi="Arial" w:cs="Arial"/>
          <w:i/>
          <w:iCs/>
        </w:rPr>
        <w:t>Nutrients</w:t>
      </w:r>
      <w:r w:rsidRPr="0017267B">
        <w:rPr>
          <w:rFonts w:ascii="Arial" w:hAnsi="Arial" w:cs="Arial"/>
        </w:rPr>
        <w:t>, </w:t>
      </w:r>
      <w:r w:rsidRPr="0017267B">
        <w:rPr>
          <w:rFonts w:ascii="Arial" w:hAnsi="Arial" w:cs="Arial"/>
          <w:iCs/>
        </w:rPr>
        <w:t>17</w:t>
      </w:r>
      <w:r w:rsidRPr="0017267B">
        <w:rPr>
          <w:rFonts w:ascii="Arial" w:hAnsi="Arial" w:cs="Arial"/>
        </w:rPr>
        <w:t xml:space="preserve">(6), p.965. Available at: </w:t>
      </w:r>
      <w:hyperlink r:id="rId16" w:history="1">
        <w:r w:rsidRPr="0017267B">
          <w:rPr>
            <w:rStyle w:val="Hyperlink"/>
            <w:rFonts w:ascii="Arial" w:hAnsi="Arial" w:cs="Arial"/>
          </w:rPr>
          <w:t>https://doi.org/10.3390/nu17060965</w:t>
        </w:r>
      </w:hyperlink>
      <w:r w:rsidRPr="0017267B">
        <w:rPr>
          <w:rFonts w:ascii="Arial" w:hAnsi="Arial" w:cs="Arial"/>
        </w:rPr>
        <w:t xml:space="preserve"> </w:t>
      </w:r>
    </w:p>
    <w:p w:rsidR="007915F5" w:rsidRPr="0017267B" w:rsidRDefault="007915F5" w:rsidP="0088630B">
      <w:pPr>
        <w:spacing w:line="360" w:lineRule="auto"/>
        <w:rPr>
          <w:rFonts w:ascii="Arial" w:hAnsi="Arial" w:cs="Arial"/>
        </w:rPr>
      </w:pPr>
      <w:proofErr w:type="gramStart"/>
      <w:r w:rsidRPr="0017267B">
        <w:rPr>
          <w:rFonts w:ascii="Arial" w:hAnsi="Arial" w:cs="Arial"/>
        </w:rPr>
        <w:t xml:space="preserve">Hatting, M., Tavares, C.D., </w:t>
      </w:r>
      <w:proofErr w:type="spellStart"/>
      <w:r w:rsidRPr="0017267B">
        <w:rPr>
          <w:rFonts w:ascii="Arial" w:hAnsi="Arial" w:cs="Arial"/>
        </w:rPr>
        <w:t>Sharabi</w:t>
      </w:r>
      <w:proofErr w:type="spellEnd"/>
      <w:r w:rsidRPr="0017267B">
        <w:rPr>
          <w:rFonts w:ascii="Arial" w:hAnsi="Arial" w:cs="Arial"/>
        </w:rPr>
        <w:t xml:space="preserve">, K., </w:t>
      </w:r>
      <w:proofErr w:type="spellStart"/>
      <w:r w:rsidRPr="0017267B">
        <w:rPr>
          <w:rFonts w:ascii="Arial" w:hAnsi="Arial" w:cs="Arial"/>
        </w:rPr>
        <w:t>Rines</w:t>
      </w:r>
      <w:proofErr w:type="spellEnd"/>
      <w:r w:rsidRPr="0017267B">
        <w:rPr>
          <w:rFonts w:ascii="Arial" w:hAnsi="Arial" w:cs="Arial"/>
        </w:rPr>
        <w:t xml:space="preserve">, A.K. and </w:t>
      </w:r>
      <w:proofErr w:type="spellStart"/>
      <w:r w:rsidRPr="0017267B">
        <w:rPr>
          <w:rFonts w:ascii="Arial" w:hAnsi="Arial" w:cs="Arial"/>
        </w:rPr>
        <w:t>Puigserver</w:t>
      </w:r>
      <w:proofErr w:type="spellEnd"/>
      <w:r w:rsidRPr="0017267B">
        <w:rPr>
          <w:rFonts w:ascii="Arial" w:hAnsi="Arial" w:cs="Arial"/>
        </w:rPr>
        <w:t xml:space="preserve">, P. (2018) ‘Insulin regulation of gluconeogenesis’, </w:t>
      </w:r>
      <w:r w:rsidRPr="0017267B">
        <w:rPr>
          <w:rFonts w:ascii="Arial" w:hAnsi="Arial" w:cs="Arial"/>
          <w:i/>
          <w:iCs/>
        </w:rPr>
        <w:t>Annals of the New York Academy of Sciences</w:t>
      </w:r>
      <w:r w:rsidRPr="0017267B">
        <w:rPr>
          <w:rFonts w:ascii="Arial" w:hAnsi="Arial" w:cs="Arial"/>
        </w:rPr>
        <w:t>, </w:t>
      </w:r>
      <w:r w:rsidRPr="0017267B">
        <w:rPr>
          <w:rFonts w:ascii="Arial" w:hAnsi="Arial" w:cs="Arial"/>
          <w:iCs/>
        </w:rPr>
        <w:t>1411</w:t>
      </w:r>
      <w:r w:rsidRPr="0017267B">
        <w:rPr>
          <w:rFonts w:ascii="Arial" w:hAnsi="Arial" w:cs="Arial"/>
        </w:rPr>
        <w:t>(1), pp.21-35.</w:t>
      </w:r>
      <w:proofErr w:type="gramEnd"/>
      <w:r w:rsidRPr="0017267B">
        <w:rPr>
          <w:rFonts w:ascii="Arial" w:hAnsi="Arial" w:cs="Arial"/>
        </w:rPr>
        <w:t xml:space="preserve"> Available at: </w:t>
      </w:r>
      <w:hyperlink r:id="rId17" w:history="1">
        <w:r w:rsidRPr="0017267B">
          <w:rPr>
            <w:rStyle w:val="Hyperlink"/>
            <w:rFonts w:ascii="Arial" w:hAnsi="Arial" w:cs="Arial"/>
          </w:rPr>
          <w:t>https://pmc.ncbi.nlm.nih.gov/articles/PMC5927596/pdf/nihms934028.pdf</w:t>
        </w:r>
      </w:hyperlink>
      <w:r w:rsidRPr="0017267B">
        <w:rPr>
          <w:rFonts w:ascii="Arial" w:hAnsi="Arial" w:cs="Arial"/>
        </w:rPr>
        <w:t xml:space="preserve"> </w:t>
      </w:r>
    </w:p>
    <w:p w:rsidR="007915F5" w:rsidRPr="0017267B" w:rsidRDefault="007915F5" w:rsidP="00A5139B">
      <w:pPr>
        <w:spacing w:line="360" w:lineRule="auto"/>
        <w:rPr>
          <w:rFonts w:ascii="Arial" w:hAnsi="Arial" w:cs="Arial"/>
        </w:rPr>
      </w:pPr>
      <w:proofErr w:type="gramStart"/>
      <w:r w:rsidRPr="0017267B">
        <w:rPr>
          <w:rFonts w:ascii="Arial" w:hAnsi="Arial" w:cs="Arial"/>
        </w:rPr>
        <w:t xml:space="preserve">International Diabetes Federation [IDF] (2021) </w:t>
      </w:r>
      <w:r w:rsidRPr="0017267B">
        <w:rPr>
          <w:rFonts w:ascii="Arial" w:hAnsi="Arial" w:cs="Arial"/>
          <w:i/>
        </w:rPr>
        <w:t>IDF Diabetes Atlas 10th edition.</w:t>
      </w:r>
      <w:proofErr w:type="gramEnd"/>
      <w:r w:rsidRPr="0017267B">
        <w:rPr>
          <w:rFonts w:ascii="Arial" w:hAnsi="Arial" w:cs="Arial"/>
          <w:i/>
        </w:rPr>
        <w:t xml:space="preserve"> </w:t>
      </w:r>
      <w:r w:rsidRPr="0017267B">
        <w:rPr>
          <w:rFonts w:ascii="Arial" w:hAnsi="Arial" w:cs="Arial"/>
        </w:rPr>
        <w:t xml:space="preserve">Available at: </w:t>
      </w:r>
      <w:hyperlink r:id="rId18" w:history="1">
        <w:r w:rsidRPr="0017267B">
          <w:rPr>
            <w:rStyle w:val="Hyperlink"/>
            <w:rFonts w:ascii="Arial" w:hAnsi="Arial" w:cs="Arial"/>
          </w:rPr>
          <w:t>https://diabetesatlas.org/media/uploads/sites/3/2025/02/IDF_Atlas_10th_Edition_2021.pdf</w:t>
        </w:r>
      </w:hyperlink>
      <w:r w:rsidRPr="0017267B">
        <w:rPr>
          <w:rFonts w:ascii="Arial" w:hAnsi="Arial" w:cs="Arial"/>
        </w:rPr>
        <w:t xml:space="preserve">  (Accessed: 13 November 2025).</w:t>
      </w:r>
    </w:p>
    <w:p w:rsidR="007915F5" w:rsidRPr="0017267B" w:rsidRDefault="007915F5" w:rsidP="00356F8B">
      <w:pPr>
        <w:spacing w:line="360" w:lineRule="auto"/>
        <w:rPr>
          <w:rFonts w:ascii="Arial" w:hAnsi="Arial" w:cs="Arial"/>
        </w:rPr>
      </w:pPr>
      <w:proofErr w:type="gramStart"/>
      <w:r w:rsidRPr="0017267B">
        <w:rPr>
          <w:rFonts w:ascii="Arial" w:hAnsi="Arial" w:cs="Arial"/>
        </w:rPr>
        <w:t>International Diabetes Federation [IDF] (2025)</w:t>
      </w:r>
      <w:r w:rsidRPr="0017267B">
        <w:rPr>
          <w:rFonts w:ascii="Arial" w:hAnsi="Arial" w:cs="Arial"/>
          <w:i/>
        </w:rPr>
        <w:t xml:space="preserve"> Facts &amp; figures.</w:t>
      </w:r>
      <w:proofErr w:type="gramEnd"/>
      <w:r w:rsidRPr="0017267B">
        <w:rPr>
          <w:rFonts w:ascii="Arial" w:hAnsi="Arial" w:cs="Arial"/>
          <w:i/>
        </w:rPr>
        <w:t xml:space="preserve"> </w:t>
      </w:r>
      <w:r w:rsidRPr="0017267B">
        <w:rPr>
          <w:rFonts w:ascii="Arial" w:hAnsi="Arial" w:cs="Arial"/>
        </w:rPr>
        <w:t xml:space="preserve">Available at: </w:t>
      </w:r>
      <w:hyperlink r:id="rId19" w:history="1">
        <w:r w:rsidRPr="0017267B">
          <w:rPr>
            <w:rStyle w:val="Hyperlink"/>
            <w:rFonts w:ascii="Arial" w:hAnsi="Arial" w:cs="Arial"/>
          </w:rPr>
          <w:t>https://idf.org/about-diabetes/diabetes-facts-figures/</w:t>
        </w:r>
      </w:hyperlink>
      <w:r w:rsidRPr="0017267B">
        <w:rPr>
          <w:rFonts w:ascii="Arial" w:hAnsi="Arial" w:cs="Arial"/>
        </w:rPr>
        <w:t xml:space="preserve"> (Accessed: 13 November 2025).</w:t>
      </w:r>
    </w:p>
    <w:p w:rsidR="007915F5" w:rsidRPr="0017267B" w:rsidRDefault="007915F5" w:rsidP="00356F8B">
      <w:pPr>
        <w:spacing w:line="360" w:lineRule="auto"/>
        <w:rPr>
          <w:rFonts w:ascii="Arial" w:hAnsi="Arial" w:cs="Arial"/>
        </w:rPr>
      </w:pPr>
      <w:r w:rsidRPr="0017267B">
        <w:rPr>
          <w:rFonts w:ascii="Arial" w:hAnsi="Arial" w:cs="Arial"/>
        </w:rPr>
        <w:t>Kim, J. and Kwon, H.S. (2022) ‘Not control but conquest: strategies for the remission of type 2 diabetes mellitus’, </w:t>
      </w:r>
      <w:r w:rsidRPr="0017267B">
        <w:rPr>
          <w:rFonts w:ascii="Arial" w:hAnsi="Arial" w:cs="Arial"/>
          <w:i/>
          <w:iCs/>
        </w:rPr>
        <w:t>Diabetes &amp; metabolism journal</w:t>
      </w:r>
      <w:r w:rsidRPr="0017267B">
        <w:rPr>
          <w:rFonts w:ascii="Arial" w:hAnsi="Arial" w:cs="Arial"/>
        </w:rPr>
        <w:t>, </w:t>
      </w:r>
      <w:r w:rsidRPr="0017267B">
        <w:rPr>
          <w:rFonts w:ascii="Arial" w:hAnsi="Arial" w:cs="Arial"/>
          <w:iCs/>
        </w:rPr>
        <w:t>46</w:t>
      </w:r>
      <w:r w:rsidRPr="0017267B">
        <w:rPr>
          <w:rFonts w:ascii="Arial" w:hAnsi="Arial" w:cs="Arial"/>
        </w:rPr>
        <w:t xml:space="preserve">(2), pp.165-180. Available at: </w:t>
      </w:r>
      <w:hyperlink r:id="rId20" w:history="1">
        <w:r w:rsidRPr="0017267B">
          <w:rPr>
            <w:rStyle w:val="Hyperlink"/>
            <w:rFonts w:ascii="Arial" w:hAnsi="Arial" w:cs="Arial"/>
          </w:rPr>
          <w:t>https://doi.org/10.4093/dmj.2021.0377</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r w:rsidRPr="0017267B">
        <w:rPr>
          <w:rFonts w:ascii="Arial" w:hAnsi="Arial" w:cs="Arial"/>
        </w:rPr>
        <w:t>Lema</w:t>
      </w:r>
      <w:proofErr w:type="spellEnd"/>
      <w:r w:rsidRPr="0017267B">
        <w:rPr>
          <w:rFonts w:ascii="Arial" w:hAnsi="Arial" w:cs="Arial"/>
        </w:rPr>
        <w:t>-Pérez, L. (2021) ‘Main Organs Involved in Glucose’, </w:t>
      </w:r>
      <w:r w:rsidRPr="0017267B">
        <w:rPr>
          <w:rFonts w:ascii="Arial" w:hAnsi="Arial" w:cs="Arial"/>
          <w:i/>
          <w:iCs/>
        </w:rPr>
        <w:t>Sugar Intake: Risks and Benefits and the Global Diabetes Epidemic</w:t>
      </w:r>
      <w:r w:rsidRPr="0017267B">
        <w:rPr>
          <w:rFonts w:ascii="Arial" w:hAnsi="Arial" w:cs="Arial"/>
        </w:rPr>
        <w:t xml:space="preserve">, p.121. Available at: DOI:10.5772/intechopen.94585  </w:t>
      </w:r>
    </w:p>
    <w:p w:rsidR="007915F5" w:rsidRPr="0017267B" w:rsidRDefault="007915F5" w:rsidP="0088630B">
      <w:pPr>
        <w:spacing w:line="360" w:lineRule="auto"/>
        <w:rPr>
          <w:rFonts w:ascii="Arial" w:hAnsi="Arial" w:cs="Arial"/>
        </w:rPr>
      </w:pPr>
      <w:proofErr w:type="spellStart"/>
      <w:r w:rsidRPr="0017267B">
        <w:rPr>
          <w:rFonts w:ascii="Arial" w:hAnsi="Arial" w:cs="Arial"/>
        </w:rPr>
        <w:t>Malinowska</w:t>
      </w:r>
      <w:proofErr w:type="spellEnd"/>
      <w:r w:rsidRPr="0017267B">
        <w:rPr>
          <w:rFonts w:ascii="Arial" w:hAnsi="Arial" w:cs="Arial"/>
        </w:rPr>
        <w:t xml:space="preserve">, D. and </w:t>
      </w:r>
      <w:proofErr w:type="spellStart"/>
      <w:r w:rsidRPr="0017267B">
        <w:rPr>
          <w:rFonts w:ascii="Arial" w:hAnsi="Arial" w:cs="Arial"/>
        </w:rPr>
        <w:t>Żendzian-Piotrowska</w:t>
      </w:r>
      <w:proofErr w:type="spellEnd"/>
      <w:r w:rsidRPr="0017267B">
        <w:rPr>
          <w:rFonts w:ascii="Arial" w:hAnsi="Arial" w:cs="Arial"/>
        </w:rPr>
        <w:t>, M. (2024) ‘</w:t>
      </w:r>
      <w:proofErr w:type="spellStart"/>
      <w:r w:rsidRPr="0017267B">
        <w:rPr>
          <w:rFonts w:ascii="Arial" w:hAnsi="Arial" w:cs="Arial"/>
        </w:rPr>
        <w:t>Ketogenic</w:t>
      </w:r>
      <w:proofErr w:type="spellEnd"/>
      <w:r w:rsidRPr="0017267B">
        <w:rPr>
          <w:rFonts w:ascii="Arial" w:hAnsi="Arial" w:cs="Arial"/>
        </w:rPr>
        <w:t xml:space="preserve"> Diet: A review of composition diversity, mechanism of action and clinical application’, </w:t>
      </w:r>
      <w:r w:rsidRPr="0017267B">
        <w:rPr>
          <w:rFonts w:ascii="Arial" w:hAnsi="Arial" w:cs="Arial"/>
          <w:i/>
          <w:iCs/>
        </w:rPr>
        <w:t>Journal of Nutrition and Metabolism</w:t>
      </w:r>
      <w:r w:rsidRPr="0017267B">
        <w:rPr>
          <w:rFonts w:ascii="Arial" w:hAnsi="Arial" w:cs="Arial"/>
        </w:rPr>
        <w:t>, </w:t>
      </w:r>
      <w:r w:rsidRPr="0017267B">
        <w:rPr>
          <w:rFonts w:ascii="Arial" w:hAnsi="Arial" w:cs="Arial"/>
          <w:iCs/>
        </w:rPr>
        <w:t>2024</w:t>
      </w:r>
      <w:r w:rsidRPr="0017267B">
        <w:rPr>
          <w:rFonts w:ascii="Arial" w:hAnsi="Arial" w:cs="Arial"/>
        </w:rPr>
        <w:t xml:space="preserve">(1), p.6666171. Available at: </w:t>
      </w:r>
      <w:hyperlink r:id="rId21" w:history="1">
        <w:r w:rsidRPr="0017267B">
          <w:rPr>
            <w:rStyle w:val="Hyperlink"/>
            <w:rFonts w:ascii="Arial" w:hAnsi="Arial" w:cs="Arial"/>
          </w:rPr>
          <w:t>https://doi.org/10.1155/2024/6666171</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r w:rsidRPr="0017267B">
        <w:rPr>
          <w:rFonts w:ascii="Arial" w:hAnsi="Arial" w:cs="Arial"/>
        </w:rPr>
        <w:t>Nirmalan</w:t>
      </w:r>
      <w:proofErr w:type="spellEnd"/>
      <w:r w:rsidRPr="0017267B">
        <w:rPr>
          <w:rFonts w:ascii="Arial" w:hAnsi="Arial" w:cs="Arial"/>
        </w:rPr>
        <w:t xml:space="preserve">, N. and </w:t>
      </w:r>
      <w:proofErr w:type="spellStart"/>
      <w:r w:rsidRPr="0017267B">
        <w:rPr>
          <w:rFonts w:ascii="Arial" w:hAnsi="Arial" w:cs="Arial"/>
        </w:rPr>
        <w:t>Nirmalan</w:t>
      </w:r>
      <w:proofErr w:type="spellEnd"/>
      <w:r w:rsidRPr="0017267B">
        <w:rPr>
          <w:rFonts w:ascii="Arial" w:hAnsi="Arial" w:cs="Arial"/>
        </w:rPr>
        <w:t>, M. (2020) ‘Hormonal control of metabolism: regulation of plasma glucose’, </w:t>
      </w:r>
      <w:r w:rsidRPr="0017267B">
        <w:rPr>
          <w:rFonts w:ascii="Arial" w:hAnsi="Arial" w:cs="Arial"/>
          <w:i/>
          <w:iCs/>
        </w:rPr>
        <w:t>Anaesthesia &amp; Intensive Care Medicine</w:t>
      </w:r>
      <w:r w:rsidRPr="0017267B">
        <w:rPr>
          <w:rFonts w:ascii="Arial" w:hAnsi="Arial" w:cs="Arial"/>
        </w:rPr>
        <w:t>, </w:t>
      </w:r>
      <w:r w:rsidRPr="0017267B">
        <w:rPr>
          <w:rFonts w:ascii="Arial" w:hAnsi="Arial" w:cs="Arial"/>
          <w:iCs/>
        </w:rPr>
        <w:t>21</w:t>
      </w:r>
      <w:r w:rsidRPr="0017267B">
        <w:rPr>
          <w:rFonts w:ascii="Arial" w:hAnsi="Arial" w:cs="Arial"/>
        </w:rPr>
        <w:t xml:space="preserve">(11), pp.578-583. Available at: </w:t>
      </w:r>
      <w:hyperlink r:id="rId22" w:history="1">
        <w:r w:rsidRPr="0017267B">
          <w:rPr>
            <w:rStyle w:val="Hyperlink"/>
            <w:rFonts w:ascii="Arial" w:hAnsi="Arial" w:cs="Arial"/>
          </w:rPr>
          <w:t>https://doi.org/10.1016/j.mpaic.2020.08.002</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r w:rsidRPr="0017267B">
        <w:rPr>
          <w:rFonts w:ascii="Arial" w:hAnsi="Arial" w:cs="Arial"/>
        </w:rPr>
        <w:t>Nirmalan</w:t>
      </w:r>
      <w:proofErr w:type="spellEnd"/>
      <w:r w:rsidRPr="0017267B">
        <w:rPr>
          <w:rFonts w:ascii="Arial" w:hAnsi="Arial" w:cs="Arial"/>
        </w:rPr>
        <w:t xml:space="preserve">, N. and </w:t>
      </w:r>
      <w:proofErr w:type="spellStart"/>
      <w:r w:rsidRPr="0017267B">
        <w:rPr>
          <w:rFonts w:ascii="Arial" w:hAnsi="Arial" w:cs="Arial"/>
        </w:rPr>
        <w:t>Nirmalan</w:t>
      </w:r>
      <w:proofErr w:type="spellEnd"/>
      <w:r w:rsidRPr="0017267B">
        <w:rPr>
          <w:rFonts w:ascii="Arial" w:hAnsi="Arial" w:cs="Arial"/>
        </w:rPr>
        <w:t xml:space="preserve">, M. (2023) ‘Hormonal control of metabolism: regulation of plasma glucose’, </w:t>
      </w:r>
      <w:r w:rsidRPr="0017267B">
        <w:rPr>
          <w:rFonts w:ascii="Arial" w:hAnsi="Arial" w:cs="Arial"/>
          <w:i/>
          <w:iCs/>
        </w:rPr>
        <w:t>Anaesthesia &amp; Intensive Care Medicine</w:t>
      </w:r>
      <w:r w:rsidRPr="0017267B">
        <w:rPr>
          <w:rFonts w:ascii="Arial" w:hAnsi="Arial" w:cs="Arial"/>
        </w:rPr>
        <w:t>, </w:t>
      </w:r>
      <w:r w:rsidRPr="0017267B">
        <w:rPr>
          <w:rFonts w:ascii="Arial" w:hAnsi="Arial" w:cs="Arial"/>
          <w:iCs/>
        </w:rPr>
        <w:t>24</w:t>
      </w:r>
      <w:r w:rsidRPr="0017267B">
        <w:rPr>
          <w:rFonts w:ascii="Arial" w:hAnsi="Arial" w:cs="Arial"/>
        </w:rPr>
        <w:t xml:space="preserve">(10), pp.618-623. Available at: </w:t>
      </w:r>
      <w:hyperlink r:id="rId23" w:history="1">
        <w:r w:rsidRPr="0017267B">
          <w:rPr>
            <w:rStyle w:val="Hyperlink"/>
            <w:rFonts w:ascii="Arial" w:hAnsi="Arial" w:cs="Arial"/>
          </w:rPr>
          <w:t>https://doi.org/10.1016/j.mpaic.2023.07.001</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gramStart"/>
      <w:r w:rsidRPr="0017267B">
        <w:rPr>
          <w:rFonts w:ascii="Arial" w:hAnsi="Arial" w:cs="Arial"/>
        </w:rPr>
        <w:t>Parker, J. (2020) ‘Glucose metabolism, energy production and regulation of cellular and whole-body metabolism’, </w:t>
      </w:r>
      <w:r w:rsidRPr="0017267B">
        <w:rPr>
          <w:rFonts w:ascii="Arial" w:hAnsi="Arial" w:cs="Arial"/>
          <w:i/>
          <w:iCs/>
        </w:rPr>
        <w:t>Journal of the Australasian College of Nutritional and Environmental Medicine</w:t>
      </w:r>
      <w:r w:rsidRPr="0017267B">
        <w:rPr>
          <w:rFonts w:ascii="Arial" w:hAnsi="Arial" w:cs="Arial"/>
        </w:rPr>
        <w:t>, </w:t>
      </w:r>
      <w:r w:rsidRPr="0017267B">
        <w:rPr>
          <w:rFonts w:ascii="Arial" w:hAnsi="Arial" w:cs="Arial"/>
          <w:iCs/>
        </w:rPr>
        <w:t>39</w:t>
      </w:r>
      <w:r w:rsidRPr="0017267B">
        <w:rPr>
          <w:rFonts w:ascii="Arial" w:hAnsi="Arial" w:cs="Arial"/>
        </w:rPr>
        <w:t>(1), pp.29-33.</w:t>
      </w:r>
      <w:proofErr w:type="gramEnd"/>
      <w:r w:rsidRPr="0017267B">
        <w:rPr>
          <w:rFonts w:ascii="Arial" w:hAnsi="Arial" w:cs="Arial"/>
        </w:rPr>
        <w:t xml:space="preserve"> Available at: </w:t>
      </w:r>
      <w:hyperlink r:id="rId24" w:history="1">
        <w:r w:rsidRPr="0017267B">
          <w:rPr>
            <w:rStyle w:val="Hyperlink"/>
            <w:rFonts w:ascii="Arial" w:hAnsi="Arial" w:cs="Arial"/>
          </w:rPr>
          <w:t>https://www.researchgate.net/profile/Jim-Parker-2/publication/341851460_Glucose_metabolism_energy_production_and_regulation_of_cellular_and_wholebody_metabolism_J_ACNEM_2020_391_2933/links/63eadfd3eab072152f4365d3/Gl</w:t>
        </w:r>
        <w:r w:rsidRPr="0017267B">
          <w:rPr>
            <w:rStyle w:val="Hyperlink"/>
            <w:rFonts w:ascii="Arial" w:hAnsi="Arial" w:cs="Arial"/>
          </w:rPr>
          <w:lastRenderedPageBreak/>
          <w:t>ucose-metabolism-energy-production-and-regulation-of-cellular-and-whole-body-metabolism-J-ACNEM-2020-391-29-33.pdf</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r w:rsidRPr="0017267B">
        <w:rPr>
          <w:rFonts w:ascii="Arial" w:hAnsi="Arial" w:cs="Arial"/>
        </w:rPr>
        <w:t>Rahman</w:t>
      </w:r>
      <w:proofErr w:type="spellEnd"/>
      <w:r w:rsidRPr="0017267B">
        <w:rPr>
          <w:rFonts w:ascii="Arial" w:hAnsi="Arial" w:cs="Arial"/>
        </w:rPr>
        <w:t xml:space="preserve">, M.S., </w:t>
      </w:r>
      <w:proofErr w:type="spellStart"/>
      <w:r w:rsidRPr="0017267B">
        <w:rPr>
          <w:rFonts w:ascii="Arial" w:hAnsi="Arial" w:cs="Arial"/>
        </w:rPr>
        <w:t>Hossain</w:t>
      </w:r>
      <w:proofErr w:type="spellEnd"/>
      <w:r w:rsidRPr="0017267B">
        <w:rPr>
          <w:rFonts w:ascii="Arial" w:hAnsi="Arial" w:cs="Arial"/>
        </w:rPr>
        <w:t xml:space="preserve">, K.S., Das, S., </w:t>
      </w:r>
      <w:proofErr w:type="spellStart"/>
      <w:r w:rsidRPr="0017267B">
        <w:rPr>
          <w:rFonts w:ascii="Arial" w:hAnsi="Arial" w:cs="Arial"/>
        </w:rPr>
        <w:t>Kundu</w:t>
      </w:r>
      <w:proofErr w:type="spellEnd"/>
      <w:r w:rsidRPr="0017267B">
        <w:rPr>
          <w:rFonts w:ascii="Arial" w:hAnsi="Arial" w:cs="Arial"/>
        </w:rPr>
        <w:t xml:space="preserve">, S., </w:t>
      </w:r>
      <w:proofErr w:type="spellStart"/>
      <w:r w:rsidRPr="0017267B">
        <w:rPr>
          <w:rFonts w:ascii="Arial" w:hAnsi="Arial" w:cs="Arial"/>
        </w:rPr>
        <w:t>Adegoke</w:t>
      </w:r>
      <w:proofErr w:type="spellEnd"/>
      <w:r w:rsidRPr="0017267B">
        <w:rPr>
          <w:rFonts w:ascii="Arial" w:hAnsi="Arial" w:cs="Arial"/>
        </w:rPr>
        <w:t xml:space="preserve">, E.O., </w:t>
      </w:r>
      <w:proofErr w:type="spellStart"/>
      <w:r w:rsidRPr="0017267B">
        <w:rPr>
          <w:rFonts w:ascii="Arial" w:hAnsi="Arial" w:cs="Arial"/>
        </w:rPr>
        <w:t>Rahman</w:t>
      </w:r>
      <w:proofErr w:type="spellEnd"/>
      <w:r w:rsidRPr="0017267B">
        <w:rPr>
          <w:rFonts w:ascii="Arial" w:hAnsi="Arial" w:cs="Arial"/>
        </w:rPr>
        <w:t xml:space="preserve">, M.A., </w:t>
      </w:r>
      <w:proofErr w:type="spellStart"/>
      <w:r w:rsidRPr="0017267B">
        <w:rPr>
          <w:rFonts w:ascii="Arial" w:hAnsi="Arial" w:cs="Arial"/>
        </w:rPr>
        <w:t>Hannan</w:t>
      </w:r>
      <w:proofErr w:type="spellEnd"/>
      <w:r w:rsidRPr="0017267B">
        <w:rPr>
          <w:rFonts w:ascii="Arial" w:hAnsi="Arial" w:cs="Arial"/>
        </w:rPr>
        <w:t xml:space="preserve">, M.A., </w:t>
      </w:r>
      <w:proofErr w:type="spellStart"/>
      <w:r w:rsidRPr="0017267B">
        <w:rPr>
          <w:rFonts w:ascii="Arial" w:hAnsi="Arial" w:cs="Arial"/>
        </w:rPr>
        <w:t>Uddin</w:t>
      </w:r>
      <w:proofErr w:type="spellEnd"/>
      <w:r w:rsidRPr="0017267B">
        <w:rPr>
          <w:rFonts w:ascii="Arial" w:hAnsi="Arial" w:cs="Arial"/>
        </w:rPr>
        <w:t>, M.J. and Pang, M.G. (2021) ‘Role of insulin in health and disease: an update’, </w:t>
      </w:r>
      <w:r w:rsidRPr="0017267B">
        <w:rPr>
          <w:rFonts w:ascii="Arial" w:hAnsi="Arial" w:cs="Arial"/>
          <w:i/>
          <w:iCs/>
        </w:rPr>
        <w:t>International journal of molecular sciences</w:t>
      </w:r>
      <w:r w:rsidRPr="0017267B">
        <w:rPr>
          <w:rFonts w:ascii="Arial" w:hAnsi="Arial" w:cs="Arial"/>
        </w:rPr>
        <w:t>, </w:t>
      </w:r>
      <w:r w:rsidRPr="0017267B">
        <w:rPr>
          <w:rFonts w:ascii="Arial" w:hAnsi="Arial" w:cs="Arial"/>
          <w:iCs/>
        </w:rPr>
        <w:t>22</w:t>
      </w:r>
      <w:r w:rsidRPr="0017267B">
        <w:rPr>
          <w:rFonts w:ascii="Arial" w:hAnsi="Arial" w:cs="Arial"/>
        </w:rPr>
        <w:t xml:space="preserve">(12), p.6403. Available at: </w:t>
      </w:r>
      <w:hyperlink r:id="rId25" w:history="1">
        <w:r w:rsidRPr="0017267B">
          <w:rPr>
            <w:rStyle w:val="Hyperlink"/>
            <w:rFonts w:ascii="Arial" w:hAnsi="Arial" w:cs="Arial"/>
          </w:rPr>
          <w:t>https://doi.org/10.3390/ijms22126403</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gramStart"/>
      <w:r w:rsidRPr="0017267B">
        <w:rPr>
          <w:rFonts w:ascii="Arial" w:hAnsi="Arial" w:cs="Arial"/>
        </w:rPr>
        <w:t>Reddy, M. and Oliver, N. (2024) ‘The role of real</w:t>
      </w:r>
      <w:r w:rsidRPr="0017267B">
        <w:rPr>
          <w:rFonts w:ascii="Cambria Math" w:hAnsi="Cambria Math" w:cs="Cambria Math"/>
        </w:rPr>
        <w:t>‐</w:t>
      </w:r>
      <w:r w:rsidRPr="0017267B">
        <w:rPr>
          <w:rFonts w:ascii="Arial" w:hAnsi="Arial" w:cs="Arial"/>
        </w:rPr>
        <w:t>time continuous glucose monitoring in diabetes management and how it should link to integrated personalized diabetes management’, </w:t>
      </w:r>
      <w:r w:rsidRPr="0017267B">
        <w:rPr>
          <w:rFonts w:ascii="Arial" w:hAnsi="Arial" w:cs="Arial"/>
          <w:i/>
          <w:iCs/>
        </w:rPr>
        <w:t>Diabetes, Obesity and Metabolism</w:t>
      </w:r>
      <w:r w:rsidRPr="0017267B">
        <w:rPr>
          <w:rFonts w:ascii="Arial" w:hAnsi="Arial" w:cs="Arial"/>
        </w:rPr>
        <w:t>, </w:t>
      </w:r>
      <w:r w:rsidRPr="0017267B">
        <w:rPr>
          <w:rFonts w:ascii="Arial" w:hAnsi="Arial" w:cs="Arial"/>
          <w:iCs/>
        </w:rPr>
        <w:t>26</w:t>
      </w:r>
      <w:r w:rsidRPr="0017267B">
        <w:rPr>
          <w:rFonts w:ascii="Arial" w:hAnsi="Arial" w:cs="Arial"/>
        </w:rPr>
        <w:t>, pp.46-56.</w:t>
      </w:r>
      <w:proofErr w:type="gramEnd"/>
      <w:r w:rsidRPr="0017267B">
        <w:rPr>
          <w:rFonts w:ascii="Arial" w:hAnsi="Arial" w:cs="Arial"/>
        </w:rPr>
        <w:t xml:space="preserve"> Available at: </w:t>
      </w:r>
      <w:hyperlink r:id="rId26" w:history="1">
        <w:r w:rsidRPr="0017267B">
          <w:rPr>
            <w:rStyle w:val="Hyperlink"/>
            <w:rFonts w:ascii="Arial" w:hAnsi="Arial" w:cs="Arial"/>
          </w:rPr>
          <w:t>https://dom-pubs.onlinelibrary.wiley.com/doi/pdf/10.1111/dom.15504</w:t>
        </w:r>
      </w:hyperlink>
      <w:r w:rsidRPr="0017267B">
        <w:rPr>
          <w:rFonts w:ascii="Arial" w:hAnsi="Arial" w:cs="Arial"/>
        </w:rPr>
        <w:t xml:space="preserve"> </w:t>
      </w:r>
    </w:p>
    <w:p w:rsidR="007915F5" w:rsidRPr="0017267B" w:rsidRDefault="007915F5" w:rsidP="00356F8B">
      <w:pPr>
        <w:spacing w:line="360" w:lineRule="auto"/>
        <w:rPr>
          <w:rFonts w:ascii="Arial" w:hAnsi="Arial" w:cs="Arial"/>
        </w:rPr>
      </w:pPr>
      <w:r w:rsidRPr="0017267B">
        <w:rPr>
          <w:rFonts w:ascii="Arial" w:hAnsi="Arial" w:cs="Arial"/>
        </w:rPr>
        <w:t xml:space="preserve">Reynolds, A.N., </w:t>
      </w:r>
      <w:proofErr w:type="spellStart"/>
      <w:r w:rsidRPr="0017267B">
        <w:rPr>
          <w:rFonts w:ascii="Arial" w:hAnsi="Arial" w:cs="Arial"/>
        </w:rPr>
        <w:t>Akerman</w:t>
      </w:r>
      <w:proofErr w:type="spellEnd"/>
      <w:r w:rsidRPr="0017267B">
        <w:rPr>
          <w:rFonts w:ascii="Arial" w:hAnsi="Arial" w:cs="Arial"/>
        </w:rPr>
        <w:t>, A.P. and Mann, J. (2020) ‘Dietary fibre and whole grains in diabetes management: Systematic review and meta-analyses’, </w:t>
      </w:r>
      <w:proofErr w:type="spellStart"/>
      <w:r w:rsidRPr="0017267B">
        <w:rPr>
          <w:rFonts w:ascii="Arial" w:hAnsi="Arial" w:cs="Arial"/>
          <w:i/>
          <w:iCs/>
        </w:rPr>
        <w:t>PLoS</w:t>
      </w:r>
      <w:proofErr w:type="spellEnd"/>
      <w:r w:rsidRPr="0017267B">
        <w:rPr>
          <w:rFonts w:ascii="Arial" w:hAnsi="Arial" w:cs="Arial"/>
          <w:i/>
          <w:iCs/>
        </w:rPr>
        <w:t xml:space="preserve"> medicine</w:t>
      </w:r>
      <w:r w:rsidRPr="0017267B">
        <w:rPr>
          <w:rFonts w:ascii="Arial" w:hAnsi="Arial" w:cs="Arial"/>
        </w:rPr>
        <w:t>, </w:t>
      </w:r>
      <w:r w:rsidRPr="0017267B">
        <w:rPr>
          <w:rFonts w:ascii="Arial" w:hAnsi="Arial" w:cs="Arial"/>
          <w:iCs/>
        </w:rPr>
        <w:t>17</w:t>
      </w:r>
      <w:r w:rsidRPr="0017267B">
        <w:rPr>
          <w:rFonts w:ascii="Arial" w:hAnsi="Arial" w:cs="Arial"/>
        </w:rPr>
        <w:t xml:space="preserve">(3), p.e1003053. Available at: </w:t>
      </w:r>
      <w:hyperlink r:id="rId27" w:history="1">
        <w:r w:rsidRPr="0017267B">
          <w:rPr>
            <w:rStyle w:val="Hyperlink"/>
            <w:rFonts w:ascii="Arial" w:hAnsi="Arial" w:cs="Arial"/>
          </w:rPr>
          <w:t>https://doi.org/10.1371/journal.pmed.1003053</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proofErr w:type="gramStart"/>
      <w:r w:rsidRPr="0017267B">
        <w:rPr>
          <w:rFonts w:ascii="Arial" w:hAnsi="Arial" w:cs="Arial"/>
        </w:rPr>
        <w:t>Röder</w:t>
      </w:r>
      <w:proofErr w:type="spellEnd"/>
      <w:r w:rsidRPr="0017267B">
        <w:rPr>
          <w:rFonts w:ascii="Arial" w:hAnsi="Arial" w:cs="Arial"/>
        </w:rPr>
        <w:t>, P.V., Wu, B., Liu, Y. and Han, W. (2016) ‘Pancreatic regulation of glucose homeostasis’, </w:t>
      </w:r>
      <w:r w:rsidRPr="0017267B">
        <w:rPr>
          <w:rFonts w:ascii="Arial" w:hAnsi="Arial" w:cs="Arial"/>
          <w:i/>
          <w:iCs/>
        </w:rPr>
        <w:t>Experimental &amp; molecular medicine</w:t>
      </w:r>
      <w:r w:rsidRPr="0017267B">
        <w:rPr>
          <w:rFonts w:ascii="Arial" w:hAnsi="Arial" w:cs="Arial"/>
        </w:rPr>
        <w:t>, </w:t>
      </w:r>
      <w:r w:rsidRPr="0017267B">
        <w:rPr>
          <w:rFonts w:ascii="Arial" w:hAnsi="Arial" w:cs="Arial"/>
          <w:iCs/>
        </w:rPr>
        <w:t>48</w:t>
      </w:r>
      <w:r w:rsidRPr="0017267B">
        <w:rPr>
          <w:rFonts w:ascii="Arial" w:hAnsi="Arial" w:cs="Arial"/>
        </w:rPr>
        <w:t>(3), pp.e219-e219.</w:t>
      </w:r>
      <w:proofErr w:type="gramEnd"/>
      <w:r w:rsidRPr="0017267B">
        <w:rPr>
          <w:rFonts w:ascii="Arial" w:hAnsi="Arial" w:cs="Arial"/>
        </w:rPr>
        <w:t xml:space="preserve"> Available at: </w:t>
      </w:r>
      <w:hyperlink r:id="rId28" w:history="1">
        <w:r w:rsidRPr="0017267B">
          <w:rPr>
            <w:rStyle w:val="Hyperlink"/>
            <w:rFonts w:ascii="Arial" w:hAnsi="Arial" w:cs="Arial"/>
          </w:rPr>
          <w:t>https://doi.org/10.1038/emm.2016.6</w:t>
        </w:r>
      </w:hyperlink>
      <w:r w:rsidRPr="0017267B">
        <w:rPr>
          <w:rFonts w:ascii="Arial" w:hAnsi="Arial" w:cs="Arial"/>
        </w:rPr>
        <w:t xml:space="preserve">  </w:t>
      </w:r>
    </w:p>
    <w:p w:rsidR="007915F5" w:rsidRDefault="007915F5" w:rsidP="0088630B">
      <w:pPr>
        <w:spacing w:line="360" w:lineRule="auto"/>
        <w:rPr>
          <w:rFonts w:ascii="Arial" w:hAnsi="Arial" w:cs="Arial"/>
        </w:rPr>
      </w:pPr>
      <w:r w:rsidRPr="0017267B">
        <w:rPr>
          <w:rFonts w:ascii="Arial" w:hAnsi="Arial" w:cs="Arial"/>
        </w:rPr>
        <w:t xml:space="preserve">Rosenfeld, R.M., </w:t>
      </w:r>
      <w:proofErr w:type="spellStart"/>
      <w:r w:rsidRPr="0017267B">
        <w:rPr>
          <w:rFonts w:ascii="Arial" w:hAnsi="Arial" w:cs="Arial"/>
        </w:rPr>
        <w:t>Grega</w:t>
      </w:r>
      <w:proofErr w:type="spellEnd"/>
      <w:r w:rsidRPr="0017267B">
        <w:rPr>
          <w:rFonts w:ascii="Arial" w:hAnsi="Arial" w:cs="Arial"/>
        </w:rPr>
        <w:t xml:space="preserve">, M.L., </w:t>
      </w:r>
      <w:proofErr w:type="spellStart"/>
      <w:r w:rsidRPr="0017267B">
        <w:rPr>
          <w:rFonts w:ascii="Arial" w:hAnsi="Arial" w:cs="Arial"/>
        </w:rPr>
        <w:t>Karlsen</w:t>
      </w:r>
      <w:proofErr w:type="spellEnd"/>
      <w:r w:rsidRPr="0017267B">
        <w:rPr>
          <w:rFonts w:ascii="Arial" w:hAnsi="Arial" w:cs="Arial"/>
        </w:rPr>
        <w:t xml:space="preserve">, M.C., Abu </w:t>
      </w:r>
      <w:proofErr w:type="spellStart"/>
      <w:r w:rsidRPr="0017267B">
        <w:rPr>
          <w:rFonts w:ascii="Arial" w:hAnsi="Arial" w:cs="Arial"/>
        </w:rPr>
        <w:t>Dabrh</w:t>
      </w:r>
      <w:proofErr w:type="spellEnd"/>
      <w:r w:rsidRPr="0017267B">
        <w:rPr>
          <w:rFonts w:ascii="Arial" w:hAnsi="Arial" w:cs="Arial"/>
        </w:rPr>
        <w:t xml:space="preserve">, A.M., Aurora, R.N., Bonnet, J.P., Donnell, L., Fitzpatrick, S.L., </w:t>
      </w:r>
      <w:proofErr w:type="spellStart"/>
      <w:r w:rsidRPr="0017267B">
        <w:rPr>
          <w:rFonts w:ascii="Arial" w:hAnsi="Arial" w:cs="Arial"/>
        </w:rPr>
        <w:t>Frates</w:t>
      </w:r>
      <w:proofErr w:type="spellEnd"/>
      <w:r w:rsidRPr="0017267B">
        <w:rPr>
          <w:rFonts w:ascii="Arial" w:hAnsi="Arial" w:cs="Arial"/>
        </w:rPr>
        <w:t xml:space="preserve">, B., Joy, E.A. and Kapustin, J.F. (2025) ‘Lifestyle interventions for treatment and remission of type 2 diabetes and </w:t>
      </w:r>
      <w:proofErr w:type="spellStart"/>
      <w:r w:rsidRPr="0017267B">
        <w:rPr>
          <w:rFonts w:ascii="Arial" w:hAnsi="Arial" w:cs="Arial"/>
        </w:rPr>
        <w:t>prediabetes</w:t>
      </w:r>
      <w:proofErr w:type="spellEnd"/>
      <w:r w:rsidRPr="0017267B">
        <w:rPr>
          <w:rFonts w:ascii="Arial" w:hAnsi="Arial" w:cs="Arial"/>
        </w:rPr>
        <w:t xml:space="preserve"> in adults: a clinical practice guideline from the American College of Lifestyle Medicine’, </w:t>
      </w:r>
      <w:r w:rsidRPr="0017267B">
        <w:rPr>
          <w:rFonts w:ascii="Arial" w:hAnsi="Arial" w:cs="Arial"/>
          <w:i/>
          <w:iCs/>
        </w:rPr>
        <w:t>American Journal of Lifestyle Medicine</w:t>
      </w:r>
      <w:r w:rsidRPr="0017267B">
        <w:rPr>
          <w:rFonts w:ascii="Arial" w:hAnsi="Arial" w:cs="Arial"/>
        </w:rPr>
        <w:t>, </w:t>
      </w:r>
      <w:r w:rsidRPr="0017267B">
        <w:rPr>
          <w:rFonts w:ascii="Arial" w:hAnsi="Arial" w:cs="Arial"/>
          <w:iCs/>
        </w:rPr>
        <w:t>19</w:t>
      </w:r>
      <w:r w:rsidRPr="0017267B">
        <w:rPr>
          <w:rFonts w:ascii="Arial" w:hAnsi="Arial" w:cs="Arial"/>
        </w:rPr>
        <w:t xml:space="preserve">(2_suppl), pp.10S-131S. Available at: </w:t>
      </w:r>
      <w:hyperlink r:id="rId29" w:history="1">
        <w:r w:rsidRPr="0017267B">
          <w:rPr>
            <w:rStyle w:val="Hyperlink"/>
            <w:rFonts w:ascii="Arial" w:hAnsi="Arial" w:cs="Arial"/>
          </w:rPr>
          <w:t>https://doi.org/10.1177/15598276251325488</w:t>
        </w:r>
      </w:hyperlink>
      <w:r w:rsidRPr="0017267B">
        <w:rPr>
          <w:rFonts w:ascii="Arial" w:hAnsi="Arial" w:cs="Arial"/>
        </w:rPr>
        <w:t xml:space="preserve"> </w:t>
      </w:r>
    </w:p>
    <w:p w:rsidR="007915F5" w:rsidRPr="0017267B" w:rsidRDefault="007915F5" w:rsidP="0088630B">
      <w:pPr>
        <w:spacing w:line="360" w:lineRule="auto"/>
        <w:rPr>
          <w:rFonts w:ascii="Arial" w:hAnsi="Arial" w:cs="Arial"/>
          <w:lang w:val="en-US"/>
        </w:rPr>
      </w:pPr>
      <w:proofErr w:type="spellStart"/>
      <w:proofErr w:type="gramStart"/>
      <w:r>
        <w:rPr>
          <w:rFonts w:ascii="Arial" w:hAnsi="Arial" w:cs="Arial"/>
        </w:rPr>
        <w:t>Saltiel</w:t>
      </w:r>
      <w:proofErr w:type="spellEnd"/>
      <w:r>
        <w:rPr>
          <w:rFonts w:ascii="Arial" w:hAnsi="Arial" w:cs="Arial"/>
        </w:rPr>
        <w:t>, A.R. (2021)</w:t>
      </w:r>
      <w:r w:rsidRPr="00707CEC">
        <w:rPr>
          <w:rFonts w:ascii="Arial" w:hAnsi="Arial" w:cs="Arial"/>
        </w:rPr>
        <w:t xml:space="preserve"> </w:t>
      </w:r>
      <w:r>
        <w:rPr>
          <w:rFonts w:ascii="Arial" w:hAnsi="Arial" w:cs="Arial"/>
        </w:rPr>
        <w:t>‘</w:t>
      </w:r>
      <w:r w:rsidRPr="00707CEC">
        <w:rPr>
          <w:rFonts w:ascii="Arial" w:hAnsi="Arial" w:cs="Arial"/>
        </w:rPr>
        <w:t xml:space="preserve">Insulin </w:t>
      </w:r>
      <w:proofErr w:type="spellStart"/>
      <w:r>
        <w:rPr>
          <w:rFonts w:ascii="Arial" w:hAnsi="Arial" w:cs="Arial"/>
        </w:rPr>
        <w:t>signaling</w:t>
      </w:r>
      <w:proofErr w:type="spellEnd"/>
      <w:r>
        <w:rPr>
          <w:rFonts w:ascii="Arial" w:hAnsi="Arial" w:cs="Arial"/>
        </w:rPr>
        <w:t xml:space="preserve"> in health and disease’, </w:t>
      </w:r>
      <w:r w:rsidRPr="00707CEC">
        <w:rPr>
          <w:rFonts w:ascii="Arial" w:hAnsi="Arial" w:cs="Arial"/>
          <w:i/>
          <w:iCs/>
        </w:rPr>
        <w:t>The Journal of clinical investigation</w:t>
      </w:r>
      <w:r w:rsidRPr="00707CEC">
        <w:rPr>
          <w:rFonts w:ascii="Arial" w:hAnsi="Arial" w:cs="Arial"/>
        </w:rPr>
        <w:t>, </w:t>
      </w:r>
      <w:r w:rsidRPr="00707CEC">
        <w:rPr>
          <w:rFonts w:ascii="Arial" w:hAnsi="Arial" w:cs="Arial"/>
          <w:iCs/>
        </w:rPr>
        <w:t>131</w:t>
      </w:r>
      <w:r w:rsidRPr="00707CEC">
        <w:rPr>
          <w:rFonts w:ascii="Arial" w:hAnsi="Arial" w:cs="Arial"/>
        </w:rPr>
        <w:t>(1).</w:t>
      </w:r>
      <w:proofErr w:type="gramEnd"/>
      <w:r>
        <w:rPr>
          <w:rFonts w:ascii="Arial" w:hAnsi="Arial" w:cs="Arial"/>
        </w:rPr>
        <w:t xml:space="preserve"> </w:t>
      </w:r>
      <w:r w:rsidRPr="00707CEC">
        <w:rPr>
          <w:rFonts w:ascii="Arial" w:hAnsi="Arial" w:cs="Arial"/>
        </w:rPr>
        <w:t>Available at:</w:t>
      </w:r>
      <w:r>
        <w:rPr>
          <w:rFonts w:ascii="Arial" w:hAnsi="Arial" w:cs="Arial"/>
        </w:rPr>
        <w:t xml:space="preserve"> </w:t>
      </w:r>
      <w:hyperlink r:id="rId30" w:history="1">
        <w:r w:rsidRPr="006B1A2A">
          <w:rPr>
            <w:rStyle w:val="Hyperlink"/>
            <w:rFonts w:ascii="Arial" w:hAnsi="Arial" w:cs="Arial"/>
          </w:rPr>
          <w:t>https://doi.org/10.1172/JCI142241</w:t>
        </w:r>
      </w:hyperlink>
      <w:r w:rsidRPr="00707CEC">
        <w:rPr>
          <w:rFonts w:ascii="Arial" w:hAnsi="Arial" w:cs="Arial"/>
        </w:rPr>
        <w:t>.</w:t>
      </w:r>
      <w:r>
        <w:rPr>
          <w:rFonts w:ascii="Arial" w:hAnsi="Arial" w:cs="Arial"/>
        </w:rPr>
        <w:t xml:space="preserve"> </w:t>
      </w:r>
    </w:p>
    <w:p w:rsidR="007915F5" w:rsidRPr="0017267B" w:rsidRDefault="007915F5" w:rsidP="00A5139B">
      <w:pPr>
        <w:spacing w:line="360" w:lineRule="auto"/>
        <w:rPr>
          <w:rFonts w:ascii="Arial" w:hAnsi="Arial" w:cs="Arial"/>
        </w:rPr>
      </w:pPr>
      <w:r w:rsidRPr="0017267B">
        <w:rPr>
          <w:rFonts w:ascii="Arial" w:hAnsi="Arial" w:cs="Arial"/>
        </w:rPr>
        <w:t xml:space="preserve">Schwab, U., Reynolds, A.N., </w:t>
      </w:r>
      <w:proofErr w:type="spellStart"/>
      <w:r w:rsidRPr="0017267B">
        <w:rPr>
          <w:rFonts w:ascii="Arial" w:hAnsi="Arial" w:cs="Arial"/>
        </w:rPr>
        <w:t>Sallinen</w:t>
      </w:r>
      <w:proofErr w:type="spellEnd"/>
      <w:r w:rsidRPr="0017267B">
        <w:rPr>
          <w:rFonts w:ascii="Arial" w:hAnsi="Arial" w:cs="Arial"/>
        </w:rPr>
        <w:t xml:space="preserve">, T., </w:t>
      </w:r>
      <w:proofErr w:type="spellStart"/>
      <w:r w:rsidRPr="0017267B">
        <w:rPr>
          <w:rFonts w:ascii="Arial" w:hAnsi="Arial" w:cs="Arial"/>
        </w:rPr>
        <w:t>Rivellese</w:t>
      </w:r>
      <w:proofErr w:type="spellEnd"/>
      <w:r w:rsidRPr="0017267B">
        <w:rPr>
          <w:rFonts w:ascii="Arial" w:hAnsi="Arial" w:cs="Arial"/>
        </w:rPr>
        <w:t xml:space="preserve">, A.A. and </w:t>
      </w:r>
      <w:proofErr w:type="spellStart"/>
      <w:r w:rsidRPr="0017267B">
        <w:rPr>
          <w:rFonts w:ascii="Arial" w:hAnsi="Arial" w:cs="Arial"/>
        </w:rPr>
        <w:t>Riserus</w:t>
      </w:r>
      <w:proofErr w:type="spellEnd"/>
      <w:r w:rsidRPr="0017267B">
        <w:rPr>
          <w:rFonts w:ascii="Arial" w:hAnsi="Arial" w:cs="Arial"/>
        </w:rPr>
        <w:t>, U. (2021) ‘Dietary fat intakes and cardiovascular disease risk in adults with type 2 diabetes: a systematic review and meta-analysis’, </w:t>
      </w:r>
      <w:r w:rsidRPr="0017267B">
        <w:rPr>
          <w:rFonts w:ascii="Arial" w:hAnsi="Arial" w:cs="Arial"/>
          <w:i/>
          <w:iCs/>
        </w:rPr>
        <w:t>European Journal of Nutrition</w:t>
      </w:r>
      <w:r w:rsidRPr="0017267B">
        <w:rPr>
          <w:rFonts w:ascii="Arial" w:hAnsi="Arial" w:cs="Arial"/>
        </w:rPr>
        <w:t>, </w:t>
      </w:r>
      <w:r w:rsidRPr="0017267B">
        <w:rPr>
          <w:rFonts w:ascii="Arial" w:hAnsi="Arial" w:cs="Arial"/>
          <w:iCs/>
        </w:rPr>
        <w:t>60</w:t>
      </w:r>
      <w:r w:rsidRPr="0017267B">
        <w:rPr>
          <w:rFonts w:ascii="Arial" w:hAnsi="Arial" w:cs="Arial"/>
        </w:rPr>
        <w:t xml:space="preserve">(6), pp.3355-3363. Available at: </w:t>
      </w:r>
      <w:hyperlink r:id="rId31" w:history="1">
        <w:r w:rsidRPr="0017267B">
          <w:rPr>
            <w:rStyle w:val="Hyperlink"/>
            <w:rFonts w:ascii="Arial" w:hAnsi="Arial" w:cs="Arial"/>
          </w:rPr>
          <w:t>https://doi.org/10.1007/s00394-021-02507-1</w:t>
        </w:r>
      </w:hyperlink>
      <w:r w:rsidRPr="0017267B">
        <w:rPr>
          <w:rFonts w:ascii="Arial" w:hAnsi="Arial" w:cs="Arial"/>
        </w:rPr>
        <w:t xml:space="preserve">   </w:t>
      </w:r>
    </w:p>
    <w:p w:rsidR="007915F5" w:rsidRPr="0017267B" w:rsidRDefault="007915F5" w:rsidP="00514442">
      <w:pPr>
        <w:spacing w:line="360" w:lineRule="auto"/>
        <w:rPr>
          <w:rFonts w:ascii="Arial" w:hAnsi="Arial" w:cs="Arial"/>
        </w:rPr>
      </w:pPr>
      <w:proofErr w:type="spellStart"/>
      <w:r w:rsidRPr="0017267B">
        <w:rPr>
          <w:rFonts w:ascii="Arial" w:hAnsi="Arial" w:cs="Arial"/>
        </w:rPr>
        <w:lastRenderedPageBreak/>
        <w:t>Świderska</w:t>
      </w:r>
      <w:proofErr w:type="spellEnd"/>
      <w:r w:rsidRPr="0017267B">
        <w:rPr>
          <w:rFonts w:ascii="Arial" w:hAnsi="Arial" w:cs="Arial"/>
        </w:rPr>
        <w:t xml:space="preserve">, E., </w:t>
      </w:r>
      <w:proofErr w:type="spellStart"/>
      <w:r w:rsidRPr="0017267B">
        <w:rPr>
          <w:rFonts w:ascii="Arial" w:hAnsi="Arial" w:cs="Arial"/>
        </w:rPr>
        <w:t>Strycharz</w:t>
      </w:r>
      <w:proofErr w:type="spellEnd"/>
      <w:r w:rsidRPr="0017267B">
        <w:rPr>
          <w:rFonts w:ascii="Arial" w:hAnsi="Arial" w:cs="Arial"/>
        </w:rPr>
        <w:t xml:space="preserve">, J., </w:t>
      </w:r>
      <w:proofErr w:type="spellStart"/>
      <w:r w:rsidRPr="0017267B">
        <w:rPr>
          <w:rFonts w:ascii="Arial" w:hAnsi="Arial" w:cs="Arial"/>
        </w:rPr>
        <w:t>Wróblewski</w:t>
      </w:r>
      <w:proofErr w:type="spellEnd"/>
      <w:r w:rsidRPr="0017267B">
        <w:rPr>
          <w:rFonts w:ascii="Arial" w:hAnsi="Arial" w:cs="Arial"/>
        </w:rPr>
        <w:t xml:space="preserve">, A., </w:t>
      </w:r>
      <w:proofErr w:type="spellStart"/>
      <w:r w:rsidRPr="0017267B">
        <w:rPr>
          <w:rFonts w:ascii="Arial" w:hAnsi="Arial" w:cs="Arial"/>
        </w:rPr>
        <w:t>Szemraj</w:t>
      </w:r>
      <w:proofErr w:type="spellEnd"/>
      <w:r w:rsidRPr="0017267B">
        <w:rPr>
          <w:rFonts w:ascii="Arial" w:hAnsi="Arial" w:cs="Arial"/>
        </w:rPr>
        <w:t xml:space="preserve">, J., </w:t>
      </w:r>
      <w:proofErr w:type="spellStart"/>
      <w:r w:rsidRPr="0017267B">
        <w:rPr>
          <w:rFonts w:ascii="Arial" w:hAnsi="Arial" w:cs="Arial"/>
        </w:rPr>
        <w:t>Drzewoski</w:t>
      </w:r>
      <w:proofErr w:type="spellEnd"/>
      <w:r w:rsidRPr="0017267B">
        <w:rPr>
          <w:rFonts w:ascii="Arial" w:hAnsi="Arial" w:cs="Arial"/>
        </w:rPr>
        <w:t xml:space="preserve">, J. and </w:t>
      </w:r>
      <w:proofErr w:type="spellStart"/>
      <w:r w:rsidRPr="0017267B">
        <w:rPr>
          <w:rFonts w:ascii="Arial" w:hAnsi="Arial" w:cs="Arial"/>
        </w:rPr>
        <w:t>Śliwińska</w:t>
      </w:r>
      <w:proofErr w:type="spellEnd"/>
      <w:r w:rsidRPr="0017267B">
        <w:rPr>
          <w:rFonts w:ascii="Arial" w:hAnsi="Arial" w:cs="Arial"/>
        </w:rPr>
        <w:t>, A. (2020) ‘Insulin-mediated glucose uptake’, </w:t>
      </w:r>
      <w:r w:rsidRPr="0017267B">
        <w:rPr>
          <w:rFonts w:ascii="Arial" w:hAnsi="Arial" w:cs="Arial"/>
          <w:i/>
          <w:iCs/>
        </w:rPr>
        <w:t>Blood glucose levels.</w:t>
      </w:r>
      <w:r w:rsidRPr="0017267B">
        <w:rPr>
          <w:rFonts w:ascii="Arial" w:hAnsi="Arial" w:cs="Arial"/>
        </w:rPr>
        <w:t xml:space="preserve">, p.37. Available at: </w:t>
      </w:r>
      <w:hyperlink r:id="rId32" w:history="1">
        <w:r w:rsidRPr="0017267B">
          <w:rPr>
            <w:rStyle w:val="Hyperlink"/>
            <w:rFonts w:ascii="Arial" w:hAnsi="Arial" w:cs="Arial"/>
          </w:rPr>
          <w:t>https://www.intechopen.com/chapters/63301</w:t>
        </w:r>
      </w:hyperlink>
      <w:r w:rsidRPr="0017267B">
        <w:rPr>
          <w:rFonts w:ascii="Arial" w:hAnsi="Arial" w:cs="Arial"/>
        </w:rPr>
        <w:t xml:space="preserve"> </w:t>
      </w:r>
    </w:p>
    <w:p w:rsidR="007915F5" w:rsidRPr="0017267B" w:rsidRDefault="007915F5" w:rsidP="00F562FA">
      <w:pPr>
        <w:spacing w:line="360" w:lineRule="auto"/>
        <w:rPr>
          <w:rFonts w:ascii="Arial" w:hAnsi="Arial" w:cs="Arial"/>
        </w:rPr>
      </w:pPr>
      <w:proofErr w:type="gramStart"/>
      <w:r w:rsidRPr="0017267B">
        <w:rPr>
          <w:rFonts w:ascii="Arial" w:hAnsi="Arial" w:cs="Arial"/>
        </w:rPr>
        <w:t xml:space="preserve">Weinstock, R.S., Aleppo, G., Bailey, T.S., </w:t>
      </w:r>
      <w:proofErr w:type="spellStart"/>
      <w:r w:rsidRPr="0017267B">
        <w:rPr>
          <w:rFonts w:ascii="Arial" w:hAnsi="Arial" w:cs="Arial"/>
        </w:rPr>
        <w:t>Bergenstal</w:t>
      </w:r>
      <w:proofErr w:type="spellEnd"/>
      <w:r w:rsidRPr="0017267B">
        <w:rPr>
          <w:rFonts w:ascii="Arial" w:hAnsi="Arial" w:cs="Arial"/>
        </w:rPr>
        <w:t>, R.M., Fisher, W.A., Greenwood, D.A. and Young, L.A. (2020) ‘The role of blood glucose monitoring in diabetes management’.</w:t>
      </w:r>
      <w:proofErr w:type="gramEnd"/>
      <w:r w:rsidRPr="0017267B">
        <w:rPr>
          <w:rFonts w:ascii="Arial" w:hAnsi="Arial" w:cs="Arial"/>
        </w:rPr>
        <w:t xml:space="preserve"> Available at: </w:t>
      </w:r>
      <w:hyperlink r:id="rId33" w:history="1">
        <w:r w:rsidRPr="0017267B">
          <w:rPr>
            <w:rStyle w:val="Hyperlink"/>
            <w:rFonts w:ascii="Arial" w:hAnsi="Arial" w:cs="Arial"/>
          </w:rPr>
          <w:t>toc.pdf</w:t>
        </w:r>
      </w:hyperlink>
      <w:r w:rsidRPr="0017267B">
        <w:rPr>
          <w:rFonts w:ascii="Arial" w:hAnsi="Arial" w:cs="Arial"/>
        </w:rPr>
        <w:t xml:space="preserve"> </w:t>
      </w:r>
    </w:p>
    <w:p w:rsidR="007915F5" w:rsidRPr="0017267B" w:rsidRDefault="007915F5" w:rsidP="0088630B">
      <w:pPr>
        <w:spacing w:line="360" w:lineRule="auto"/>
        <w:rPr>
          <w:rFonts w:ascii="Arial" w:hAnsi="Arial" w:cs="Arial"/>
        </w:rPr>
      </w:pPr>
      <w:r w:rsidRPr="0017267B">
        <w:rPr>
          <w:rFonts w:ascii="Arial" w:hAnsi="Arial" w:cs="Arial"/>
        </w:rPr>
        <w:t xml:space="preserve">World Health Organisation [WHO] (2024) </w:t>
      </w:r>
      <w:r w:rsidRPr="0017267B">
        <w:rPr>
          <w:rFonts w:ascii="Arial" w:hAnsi="Arial" w:cs="Arial"/>
          <w:i/>
        </w:rPr>
        <w:t>Diabetes.</w:t>
      </w:r>
      <w:r w:rsidRPr="0017267B">
        <w:rPr>
          <w:rFonts w:ascii="Arial" w:hAnsi="Arial" w:cs="Arial"/>
        </w:rPr>
        <w:t xml:space="preserve"> Available at: </w:t>
      </w:r>
      <w:hyperlink r:id="rId34" w:history="1">
        <w:r w:rsidRPr="0017267B">
          <w:rPr>
            <w:rStyle w:val="Hyperlink"/>
            <w:rFonts w:ascii="Arial" w:hAnsi="Arial" w:cs="Arial"/>
          </w:rPr>
          <w:t>https://www.who.int/news-room/fact-sheets/detail/diabetes</w:t>
        </w:r>
      </w:hyperlink>
      <w:r w:rsidRPr="0017267B">
        <w:rPr>
          <w:rFonts w:ascii="Arial" w:hAnsi="Arial" w:cs="Arial"/>
        </w:rPr>
        <w:t xml:space="preserve">  (Accessed: 13 November 2025).</w:t>
      </w:r>
    </w:p>
    <w:p w:rsidR="007915F5" w:rsidRPr="0017267B" w:rsidRDefault="007915F5" w:rsidP="0088630B">
      <w:pPr>
        <w:spacing w:line="360" w:lineRule="auto"/>
        <w:rPr>
          <w:rFonts w:ascii="Arial" w:hAnsi="Arial" w:cs="Arial"/>
        </w:rPr>
      </w:pPr>
      <w:r w:rsidRPr="0017267B">
        <w:rPr>
          <w:rFonts w:ascii="Arial" w:hAnsi="Arial" w:cs="Arial"/>
        </w:rPr>
        <w:t>Zhou, C., Wang, M., Liang, J., He, G. and Chen, N. (2022) ‘</w:t>
      </w:r>
      <w:proofErr w:type="spellStart"/>
      <w:r w:rsidRPr="0017267B">
        <w:rPr>
          <w:rFonts w:ascii="Arial" w:hAnsi="Arial" w:cs="Arial"/>
        </w:rPr>
        <w:t>Ketogenic</w:t>
      </w:r>
      <w:proofErr w:type="spellEnd"/>
      <w:r w:rsidRPr="0017267B">
        <w:rPr>
          <w:rFonts w:ascii="Arial" w:hAnsi="Arial" w:cs="Arial"/>
        </w:rPr>
        <w:t xml:space="preserve"> diet benefits to weight loss, </w:t>
      </w:r>
      <w:proofErr w:type="spellStart"/>
      <w:r w:rsidRPr="0017267B">
        <w:rPr>
          <w:rFonts w:ascii="Arial" w:hAnsi="Arial" w:cs="Arial"/>
        </w:rPr>
        <w:t>glycemic</w:t>
      </w:r>
      <w:proofErr w:type="spellEnd"/>
      <w:r w:rsidRPr="0017267B">
        <w:rPr>
          <w:rFonts w:ascii="Arial" w:hAnsi="Arial" w:cs="Arial"/>
        </w:rPr>
        <w:t xml:space="preserve"> control, and lipid profiles in overweight patients with type 2 diabetes mellitus: a meta-analysis of randomized controlled trails’, </w:t>
      </w:r>
      <w:r w:rsidRPr="0017267B">
        <w:rPr>
          <w:rFonts w:ascii="Arial" w:hAnsi="Arial" w:cs="Arial"/>
          <w:i/>
          <w:iCs/>
        </w:rPr>
        <w:t>International journal of environmental research and public health</w:t>
      </w:r>
      <w:r w:rsidRPr="0017267B">
        <w:rPr>
          <w:rFonts w:ascii="Arial" w:hAnsi="Arial" w:cs="Arial"/>
        </w:rPr>
        <w:t>, </w:t>
      </w:r>
      <w:r w:rsidRPr="0017267B">
        <w:rPr>
          <w:rFonts w:ascii="Arial" w:hAnsi="Arial" w:cs="Arial"/>
          <w:iCs/>
        </w:rPr>
        <w:t>19</w:t>
      </w:r>
      <w:r w:rsidRPr="0017267B">
        <w:rPr>
          <w:rFonts w:ascii="Arial" w:hAnsi="Arial" w:cs="Arial"/>
        </w:rPr>
        <w:t xml:space="preserve">(16), p.10429. Available at: </w:t>
      </w:r>
      <w:hyperlink r:id="rId35" w:history="1">
        <w:r w:rsidRPr="0017267B">
          <w:rPr>
            <w:rStyle w:val="Hyperlink"/>
            <w:rFonts w:ascii="Arial" w:hAnsi="Arial" w:cs="Arial"/>
          </w:rPr>
          <w:t>https://doi.org/10.3390/ijerph191610429</w:t>
        </w:r>
      </w:hyperlink>
      <w:r w:rsidRPr="0017267B">
        <w:rPr>
          <w:rFonts w:ascii="Arial" w:hAnsi="Arial" w:cs="Arial"/>
        </w:rPr>
        <w:t xml:space="preserve"> </w:t>
      </w:r>
    </w:p>
    <w:sectPr w:rsidR="007915F5" w:rsidRPr="0017267B">
      <w:headerReference w:type="defaul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463" w:rsidRDefault="00FE3463" w:rsidP="002205C0">
      <w:pPr>
        <w:spacing w:after="0" w:line="240" w:lineRule="auto"/>
      </w:pPr>
      <w:r>
        <w:separator/>
      </w:r>
    </w:p>
  </w:endnote>
  <w:endnote w:type="continuationSeparator" w:id="0">
    <w:p w:rsidR="00FE3463" w:rsidRDefault="00FE3463" w:rsidP="00220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463" w:rsidRDefault="00FE3463" w:rsidP="002205C0">
      <w:pPr>
        <w:spacing w:after="0" w:line="240" w:lineRule="auto"/>
      </w:pPr>
      <w:r>
        <w:separator/>
      </w:r>
    </w:p>
  </w:footnote>
  <w:footnote w:type="continuationSeparator" w:id="0">
    <w:p w:rsidR="00FE3463" w:rsidRDefault="00FE3463" w:rsidP="002205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936749"/>
      <w:docPartObj>
        <w:docPartGallery w:val="Page Numbers (Top of Page)"/>
        <w:docPartUnique/>
      </w:docPartObj>
    </w:sdtPr>
    <w:sdtEndPr>
      <w:rPr>
        <w:noProof/>
      </w:rPr>
    </w:sdtEndPr>
    <w:sdtContent>
      <w:p w:rsidR="00263651" w:rsidRDefault="00263651">
        <w:pPr>
          <w:pStyle w:val="Header"/>
          <w:jc w:val="right"/>
        </w:pPr>
        <w:r>
          <w:fldChar w:fldCharType="begin"/>
        </w:r>
        <w:r>
          <w:instrText xml:space="preserve"> PAGE   \* MERGEFORMAT </w:instrText>
        </w:r>
        <w:r>
          <w:fldChar w:fldCharType="separate"/>
        </w:r>
        <w:r w:rsidR="007915F5">
          <w:rPr>
            <w:noProof/>
          </w:rPr>
          <w:t>3</w:t>
        </w:r>
        <w:r>
          <w:rPr>
            <w:noProof/>
          </w:rPr>
          <w:fldChar w:fldCharType="end"/>
        </w:r>
      </w:p>
    </w:sdtContent>
  </w:sdt>
  <w:p w:rsidR="00263651" w:rsidRDefault="002636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976"/>
    <w:rsid w:val="0000468A"/>
    <w:rsid w:val="00011F2B"/>
    <w:rsid w:val="00014B04"/>
    <w:rsid w:val="0001693C"/>
    <w:rsid w:val="00024863"/>
    <w:rsid w:val="0002551A"/>
    <w:rsid w:val="00035A75"/>
    <w:rsid w:val="00040CA4"/>
    <w:rsid w:val="00043203"/>
    <w:rsid w:val="00060202"/>
    <w:rsid w:val="0006269F"/>
    <w:rsid w:val="00062ABA"/>
    <w:rsid w:val="00063976"/>
    <w:rsid w:val="000727A6"/>
    <w:rsid w:val="0007424D"/>
    <w:rsid w:val="00075D3B"/>
    <w:rsid w:val="00082D75"/>
    <w:rsid w:val="0009764E"/>
    <w:rsid w:val="000B5CB5"/>
    <w:rsid w:val="000C5AF4"/>
    <w:rsid w:val="000F0124"/>
    <w:rsid w:val="000F050C"/>
    <w:rsid w:val="00100F04"/>
    <w:rsid w:val="00103560"/>
    <w:rsid w:val="00111612"/>
    <w:rsid w:val="00111DEF"/>
    <w:rsid w:val="0011536F"/>
    <w:rsid w:val="00115CF9"/>
    <w:rsid w:val="0013008B"/>
    <w:rsid w:val="00143BC0"/>
    <w:rsid w:val="0014759C"/>
    <w:rsid w:val="00153622"/>
    <w:rsid w:val="001616E8"/>
    <w:rsid w:val="00164851"/>
    <w:rsid w:val="00167890"/>
    <w:rsid w:val="0017267B"/>
    <w:rsid w:val="00174F32"/>
    <w:rsid w:val="0019574B"/>
    <w:rsid w:val="00196874"/>
    <w:rsid w:val="001C1281"/>
    <w:rsid w:val="001C7B8C"/>
    <w:rsid w:val="001D280D"/>
    <w:rsid w:val="001F28B3"/>
    <w:rsid w:val="001F2AB9"/>
    <w:rsid w:val="001F4102"/>
    <w:rsid w:val="001F5597"/>
    <w:rsid w:val="001F6802"/>
    <w:rsid w:val="00211D34"/>
    <w:rsid w:val="002205C0"/>
    <w:rsid w:val="00222A09"/>
    <w:rsid w:val="00230639"/>
    <w:rsid w:val="00241461"/>
    <w:rsid w:val="002454CC"/>
    <w:rsid w:val="002606BD"/>
    <w:rsid w:val="00260A41"/>
    <w:rsid w:val="00263651"/>
    <w:rsid w:val="00263D65"/>
    <w:rsid w:val="00264156"/>
    <w:rsid w:val="002665FB"/>
    <w:rsid w:val="002669B4"/>
    <w:rsid w:val="00270546"/>
    <w:rsid w:val="00271821"/>
    <w:rsid w:val="00271ABE"/>
    <w:rsid w:val="002772D7"/>
    <w:rsid w:val="002815AB"/>
    <w:rsid w:val="0029696A"/>
    <w:rsid w:val="002C74E9"/>
    <w:rsid w:val="002E04FD"/>
    <w:rsid w:val="002E568B"/>
    <w:rsid w:val="002F31F5"/>
    <w:rsid w:val="002F3702"/>
    <w:rsid w:val="00305021"/>
    <w:rsid w:val="00313D63"/>
    <w:rsid w:val="00314BBE"/>
    <w:rsid w:val="00314D98"/>
    <w:rsid w:val="00317FEF"/>
    <w:rsid w:val="003217C6"/>
    <w:rsid w:val="00321E1C"/>
    <w:rsid w:val="00322391"/>
    <w:rsid w:val="00326430"/>
    <w:rsid w:val="00334C44"/>
    <w:rsid w:val="00356D9B"/>
    <w:rsid w:val="00356F8B"/>
    <w:rsid w:val="00363455"/>
    <w:rsid w:val="003738B7"/>
    <w:rsid w:val="003809E3"/>
    <w:rsid w:val="00394221"/>
    <w:rsid w:val="00395347"/>
    <w:rsid w:val="00395E9D"/>
    <w:rsid w:val="003A56B0"/>
    <w:rsid w:val="003C742E"/>
    <w:rsid w:val="003D3569"/>
    <w:rsid w:val="003D5CB5"/>
    <w:rsid w:val="003D6FC2"/>
    <w:rsid w:val="003F6712"/>
    <w:rsid w:val="00401485"/>
    <w:rsid w:val="00414106"/>
    <w:rsid w:val="0042213D"/>
    <w:rsid w:val="00424168"/>
    <w:rsid w:val="00424E77"/>
    <w:rsid w:val="00434DD7"/>
    <w:rsid w:val="00435D1D"/>
    <w:rsid w:val="00436CDF"/>
    <w:rsid w:val="00447E93"/>
    <w:rsid w:val="004600C7"/>
    <w:rsid w:val="00464A18"/>
    <w:rsid w:val="00466E85"/>
    <w:rsid w:val="004715F6"/>
    <w:rsid w:val="00476D73"/>
    <w:rsid w:val="004772DA"/>
    <w:rsid w:val="00486131"/>
    <w:rsid w:val="00486EBF"/>
    <w:rsid w:val="00493150"/>
    <w:rsid w:val="00493994"/>
    <w:rsid w:val="00496231"/>
    <w:rsid w:val="004A097A"/>
    <w:rsid w:val="004A1114"/>
    <w:rsid w:val="004A4058"/>
    <w:rsid w:val="004B3C33"/>
    <w:rsid w:val="004B40A0"/>
    <w:rsid w:val="004B6B8A"/>
    <w:rsid w:val="004D4051"/>
    <w:rsid w:val="004E0403"/>
    <w:rsid w:val="004E1564"/>
    <w:rsid w:val="004E2B3A"/>
    <w:rsid w:val="004E779E"/>
    <w:rsid w:val="0050513E"/>
    <w:rsid w:val="0051171D"/>
    <w:rsid w:val="00514442"/>
    <w:rsid w:val="00514D1C"/>
    <w:rsid w:val="00514F0F"/>
    <w:rsid w:val="00525576"/>
    <w:rsid w:val="005335FB"/>
    <w:rsid w:val="00535C63"/>
    <w:rsid w:val="005369D6"/>
    <w:rsid w:val="00547D0B"/>
    <w:rsid w:val="00553109"/>
    <w:rsid w:val="00567062"/>
    <w:rsid w:val="0057176F"/>
    <w:rsid w:val="005735EF"/>
    <w:rsid w:val="0058061C"/>
    <w:rsid w:val="00583B64"/>
    <w:rsid w:val="00590247"/>
    <w:rsid w:val="005A3F2A"/>
    <w:rsid w:val="005B088D"/>
    <w:rsid w:val="005B2BF1"/>
    <w:rsid w:val="005B4C82"/>
    <w:rsid w:val="005B7FB5"/>
    <w:rsid w:val="005C07E0"/>
    <w:rsid w:val="005C3FD6"/>
    <w:rsid w:val="005D493E"/>
    <w:rsid w:val="005D77D0"/>
    <w:rsid w:val="005E3879"/>
    <w:rsid w:val="005E3A82"/>
    <w:rsid w:val="005F00C7"/>
    <w:rsid w:val="005F0B16"/>
    <w:rsid w:val="005F16BE"/>
    <w:rsid w:val="005F5A8A"/>
    <w:rsid w:val="005F5C5E"/>
    <w:rsid w:val="005F7422"/>
    <w:rsid w:val="006009A0"/>
    <w:rsid w:val="006039CE"/>
    <w:rsid w:val="00607C1B"/>
    <w:rsid w:val="00610AD7"/>
    <w:rsid w:val="00617CBB"/>
    <w:rsid w:val="006232C5"/>
    <w:rsid w:val="0063548F"/>
    <w:rsid w:val="0064594C"/>
    <w:rsid w:val="006531D4"/>
    <w:rsid w:val="00654286"/>
    <w:rsid w:val="006805FE"/>
    <w:rsid w:val="0068145C"/>
    <w:rsid w:val="00682797"/>
    <w:rsid w:val="006854E3"/>
    <w:rsid w:val="006909EB"/>
    <w:rsid w:val="00691FA6"/>
    <w:rsid w:val="00692AF4"/>
    <w:rsid w:val="00693BA9"/>
    <w:rsid w:val="006C32CE"/>
    <w:rsid w:val="006C5658"/>
    <w:rsid w:val="006E03A0"/>
    <w:rsid w:val="006F2E64"/>
    <w:rsid w:val="006F6082"/>
    <w:rsid w:val="006F7172"/>
    <w:rsid w:val="00702DEF"/>
    <w:rsid w:val="00707CEC"/>
    <w:rsid w:val="0071642F"/>
    <w:rsid w:val="0075247B"/>
    <w:rsid w:val="00753457"/>
    <w:rsid w:val="00754E53"/>
    <w:rsid w:val="007617D3"/>
    <w:rsid w:val="00764352"/>
    <w:rsid w:val="007653DF"/>
    <w:rsid w:val="00766E11"/>
    <w:rsid w:val="007915F5"/>
    <w:rsid w:val="007974A6"/>
    <w:rsid w:val="007A5F19"/>
    <w:rsid w:val="007A7272"/>
    <w:rsid w:val="007C6012"/>
    <w:rsid w:val="007C7202"/>
    <w:rsid w:val="007C79F3"/>
    <w:rsid w:val="007D2CF9"/>
    <w:rsid w:val="007D6536"/>
    <w:rsid w:val="007E2F0B"/>
    <w:rsid w:val="007E768B"/>
    <w:rsid w:val="007F4B3E"/>
    <w:rsid w:val="00800537"/>
    <w:rsid w:val="00821BDC"/>
    <w:rsid w:val="008260A2"/>
    <w:rsid w:val="00830106"/>
    <w:rsid w:val="00832BA9"/>
    <w:rsid w:val="0083662B"/>
    <w:rsid w:val="0083679A"/>
    <w:rsid w:val="008428F8"/>
    <w:rsid w:val="00843C72"/>
    <w:rsid w:val="00847685"/>
    <w:rsid w:val="00860530"/>
    <w:rsid w:val="00867243"/>
    <w:rsid w:val="00871EA1"/>
    <w:rsid w:val="00876893"/>
    <w:rsid w:val="00881DFF"/>
    <w:rsid w:val="00885393"/>
    <w:rsid w:val="0088630B"/>
    <w:rsid w:val="0089768B"/>
    <w:rsid w:val="008A01AE"/>
    <w:rsid w:val="008A0E3E"/>
    <w:rsid w:val="008A290B"/>
    <w:rsid w:val="008B0EFC"/>
    <w:rsid w:val="008C51C3"/>
    <w:rsid w:val="008D497D"/>
    <w:rsid w:val="008D623E"/>
    <w:rsid w:val="008E7219"/>
    <w:rsid w:val="008F215D"/>
    <w:rsid w:val="008F7AE5"/>
    <w:rsid w:val="00901301"/>
    <w:rsid w:val="0090210C"/>
    <w:rsid w:val="00912EDF"/>
    <w:rsid w:val="00913344"/>
    <w:rsid w:val="00936584"/>
    <w:rsid w:val="009463F2"/>
    <w:rsid w:val="00946B04"/>
    <w:rsid w:val="00955914"/>
    <w:rsid w:val="0095730D"/>
    <w:rsid w:val="009577B1"/>
    <w:rsid w:val="009749E3"/>
    <w:rsid w:val="00974DFE"/>
    <w:rsid w:val="00976C47"/>
    <w:rsid w:val="00982F4E"/>
    <w:rsid w:val="00984833"/>
    <w:rsid w:val="00993458"/>
    <w:rsid w:val="00993961"/>
    <w:rsid w:val="009A70EE"/>
    <w:rsid w:val="009C249A"/>
    <w:rsid w:val="009C3110"/>
    <w:rsid w:val="009C64B3"/>
    <w:rsid w:val="009D70DA"/>
    <w:rsid w:val="009E0729"/>
    <w:rsid w:val="009E0B12"/>
    <w:rsid w:val="009E42A7"/>
    <w:rsid w:val="009F4C0C"/>
    <w:rsid w:val="00A00805"/>
    <w:rsid w:val="00A20A45"/>
    <w:rsid w:val="00A37731"/>
    <w:rsid w:val="00A37DEC"/>
    <w:rsid w:val="00A47905"/>
    <w:rsid w:val="00A5139B"/>
    <w:rsid w:val="00A51698"/>
    <w:rsid w:val="00A60059"/>
    <w:rsid w:val="00A666E4"/>
    <w:rsid w:val="00A714A0"/>
    <w:rsid w:val="00A833A5"/>
    <w:rsid w:val="00A84B9A"/>
    <w:rsid w:val="00A87BF1"/>
    <w:rsid w:val="00A906A5"/>
    <w:rsid w:val="00AB46A5"/>
    <w:rsid w:val="00AC293A"/>
    <w:rsid w:val="00AD1EFC"/>
    <w:rsid w:val="00AD7995"/>
    <w:rsid w:val="00AE2092"/>
    <w:rsid w:val="00AE455A"/>
    <w:rsid w:val="00AE566B"/>
    <w:rsid w:val="00AF06C4"/>
    <w:rsid w:val="00B016C9"/>
    <w:rsid w:val="00B02D63"/>
    <w:rsid w:val="00B2333F"/>
    <w:rsid w:val="00B239E4"/>
    <w:rsid w:val="00B26492"/>
    <w:rsid w:val="00B31C3D"/>
    <w:rsid w:val="00B32D34"/>
    <w:rsid w:val="00B45686"/>
    <w:rsid w:val="00B55F6B"/>
    <w:rsid w:val="00B65FA9"/>
    <w:rsid w:val="00B67B9E"/>
    <w:rsid w:val="00B71A19"/>
    <w:rsid w:val="00B850AE"/>
    <w:rsid w:val="00B91EBA"/>
    <w:rsid w:val="00B92F6B"/>
    <w:rsid w:val="00B93C36"/>
    <w:rsid w:val="00B96A1E"/>
    <w:rsid w:val="00BB53E7"/>
    <w:rsid w:val="00BC1511"/>
    <w:rsid w:val="00BC3870"/>
    <w:rsid w:val="00BD2590"/>
    <w:rsid w:val="00BE2D72"/>
    <w:rsid w:val="00BF0653"/>
    <w:rsid w:val="00BF1E84"/>
    <w:rsid w:val="00C008DE"/>
    <w:rsid w:val="00C11799"/>
    <w:rsid w:val="00C132D9"/>
    <w:rsid w:val="00C2771C"/>
    <w:rsid w:val="00C31826"/>
    <w:rsid w:val="00C33368"/>
    <w:rsid w:val="00C42453"/>
    <w:rsid w:val="00C44936"/>
    <w:rsid w:val="00C54AFF"/>
    <w:rsid w:val="00C54B8B"/>
    <w:rsid w:val="00C57DA9"/>
    <w:rsid w:val="00C675C9"/>
    <w:rsid w:val="00C71B36"/>
    <w:rsid w:val="00C76B47"/>
    <w:rsid w:val="00C849FF"/>
    <w:rsid w:val="00C91B6C"/>
    <w:rsid w:val="00C979E2"/>
    <w:rsid w:val="00CB6D73"/>
    <w:rsid w:val="00CB7F84"/>
    <w:rsid w:val="00CC5B0D"/>
    <w:rsid w:val="00CD07F6"/>
    <w:rsid w:val="00CD61EA"/>
    <w:rsid w:val="00CD741E"/>
    <w:rsid w:val="00CE77B5"/>
    <w:rsid w:val="00CF0720"/>
    <w:rsid w:val="00CF5E83"/>
    <w:rsid w:val="00CF5EDF"/>
    <w:rsid w:val="00D0216D"/>
    <w:rsid w:val="00D042BB"/>
    <w:rsid w:val="00D10486"/>
    <w:rsid w:val="00D14EB6"/>
    <w:rsid w:val="00D152A6"/>
    <w:rsid w:val="00D215E0"/>
    <w:rsid w:val="00D223D0"/>
    <w:rsid w:val="00D23F4F"/>
    <w:rsid w:val="00D27E7D"/>
    <w:rsid w:val="00D31919"/>
    <w:rsid w:val="00D41338"/>
    <w:rsid w:val="00D53C19"/>
    <w:rsid w:val="00D57B47"/>
    <w:rsid w:val="00D77195"/>
    <w:rsid w:val="00D803B6"/>
    <w:rsid w:val="00D80A71"/>
    <w:rsid w:val="00D86123"/>
    <w:rsid w:val="00D92024"/>
    <w:rsid w:val="00D96DDD"/>
    <w:rsid w:val="00DA1B3B"/>
    <w:rsid w:val="00DA3925"/>
    <w:rsid w:val="00DB0240"/>
    <w:rsid w:val="00DB0FF5"/>
    <w:rsid w:val="00DB2BB9"/>
    <w:rsid w:val="00DB3848"/>
    <w:rsid w:val="00DC0682"/>
    <w:rsid w:val="00DC7B9B"/>
    <w:rsid w:val="00DC7ED2"/>
    <w:rsid w:val="00DD2F23"/>
    <w:rsid w:val="00DD49B0"/>
    <w:rsid w:val="00DF3C53"/>
    <w:rsid w:val="00E05216"/>
    <w:rsid w:val="00E07013"/>
    <w:rsid w:val="00E17BD2"/>
    <w:rsid w:val="00E229CE"/>
    <w:rsid w:val="00E22DB0"/>
    <w:rsid w:val="00E303C8"/>
    <w:rsid w:val="00E41A6B"/>
    <w:rsid w:val="00E5603F"/>
    <w:rsid w:val="00E60B4B"/>
    <w:rsid w:val="00E657D1"/>
    <w:rsid w:val="00E66801"/>
    <w:rsid w:val="00E7085A"/>
    <w:rsid w:val="00E72B9B"/>
    <w:rsid w:val="00E825D8"/>
    <w:rsid w:val="00E93F97"/>
    <w:rsid w:val="00E94965"/>
    <w:rsid w:val="00EA1FFA"/>
    <w:rsid w:val="00EA4A6F"/>
    <w:rsid w:val="00EB241E"/>
    <w:rsid w:val="00EB2912"/>
    <w:rsid w:val="00EC01F4"/>
    <w:rsid w:val="00EE78E4"/>
    <w:rsid w:val="00EF20A0"/>
    <w:rsid w:val="00F0084B"/>
    <w:rsid w:val="00F01AB1"/>
    <w:rsid w:val="00F1704A"/>
    <w:rsid w:val="00F30B0B"/>
    <w:rsid w:val="00F32666"/>
    <w:rsid w:val="00F40E0D"/>
    <w:rsid w:val="00F418E1"/>
    <w:rsid w:val="00F4440C"/>
    <w:rsid w:val="00F51714"/>
    <w:rsid w:val="00F562FA"/>
    <w:rsid w:val="00F73E86"/>
    <w:rsid w:val="00F77EC6"/>
    <w:rsid w:val="00F91B5B"/>
    <w:rsid w:val="00F941A9"/>
    <w:rsid w:val="00F95A48"/>
    <w:rsid w:val="00FA09FC"/>
    <w:rsid w:val="00FA1E41"/>
    <w:rsid w:val="00FA5FF5"/>
    <w:rsid w:val="00FB2D67"/>
    <w:rsid w:val="00FB5F3C"/>
    <w:rsid w:val="00FC0BCA"/>
    <w:rsid w:val="00FD3FBB"/>
    <w:rsid w:val="00FD4F3C"/>
    <w:rsid w:val="00FD7FBF"/>
    <w:rsid w:val="00FE2710"/>
    <w:rsid w:val="00FE3463"/>
    <w:rsid w:val="00FF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915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F8B"/>
    <w:rPr>
      <w:color w:val="0000FF" w:themeColor="hyperlink"/>
      <w:u w:val="single"/>
    </w:rPr>
  </w:style>
  <w:style w:type="paragraph" w:styleId="Header">
    <w:name w:val="header"/>
    <w:basedOn w:val="Normal"/>
    <w:link w:val="HeaderChar"/>
    <w:uiPriority w:val="99"/>
    <w:unhideWhenUsed/>
    <w:rsid w:val="00220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05C0"/>
    <w:rPr>
      <w:lang w:val="en-GB"/>
    </w:rPr>
  </w:style>
  <w:style w:type="paragraph" w:styleId="Footer">
    <w:name w:val="footer"/>
    <w:basedOn w:val="Normal"/>
    <w:link w:val="FooterChar"/>
    <w:uiPriority w:val="99"/>
    <w:unhideWhenUsed/>
    <w:rsid w:val="00220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5C0"/>
    <w:rPr>
      <w:lang w:val="en-GB"/>
    </w:rPr>
  </w:style>
  <w:style w:type="character" w:customStyle="1" w:styleId="Heading1Char">
    <w:name w:val="Heading 1 Char"/>
    <w:basedOn w:val="DefaultParagraphFont"/>
    <w:link w:val="Heading1"/>
    <w:uiPriority w:val="9"/>
    <w:rsid w:val="007915F5"/>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7915F5"/>
    <w:pPr>
      <w:outlineLvl w:val="9"/>
    </w:pPr>
    <w:rPr>
      <w:lang w:val="en-US" w:eastAsia="ja-JP"/>
    </w:rPr>
  </w:style>
  <w:style w:type="paragraph" w:styleId="BalloonText">
    <w:name w:val="Balloon Text"/>
    <w:basedOn w:val="Normal"/>
    <w:link w:val="BalloonTextChar"/>
    <w:uiPriority w:val="99"/>
    <w:semiHidden/>
    <w:unhideWhenUsed/>
    <w:rsid w:val="007915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5F5"/>
    <w:rPr>
      <w:rFonts w:ascii="Tahoma" w:hAnsi="Tahoma" w:cs="Tahoma"/>
      <w:sz w:val="16"/>
      <w:szCs w:val="16"/>
      <w:lang w:val="en-GB"/>
    </w:rPr>
  </w:style>
  <w:style w:type="paragraph" w:styleId="TOC1">
    <w:name w:val="toc 1"/>
    <w:basedOn w:val="Normal"/>
    <w:next w:val="Normal"/>
    <w:autoRedefine/>
    <w:uiPriority w:val="39"/>
    <w:unhideWhenUsed/>
    <w:rsid w:val="007915F5"/>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915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F8B"/>
    <w:rPr>
      <w:color w:val="0000FF" w:themeColor="hyperlink"/>
      <w:u w:val="single"/>
    </w:rPr>
  </w:style>
  <w:style w:type="paragraph" w:styleId="Header">
    <w:name w:val="header"/>
    <w:basedOn w:val="Normal"/>
    <w:link w:val="HeaderChar"/>
    <w:uiPriority w:val="99"/>
    <w:unhideWhenUsed/>
    <w:rsid w:val="00220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05C0"/>
    <w:rPr>
      <w:lang w:val="en-GB"/>
    </w:rPr>
  </w:style>
  <w:style w:type="paragraph" w:styleId="Footer">
    <w:name w:val="footer"/>
    <w:basedOn w:val="Normal"/>
    <w:link w:val="FooterChar"/>
    <w:uiPriority w:val="99"/>
    <w:unhideWhenUsed/>
    <w:rsid w:val="00220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5C0"/>
    <w:rPr>
      <w:lang w:val="en-GB"/>
    </w:rPr>
  </w:style>
  <w:style w:type="character" w:customStyle="1" w:styleId="Heading1Char">
    <w:name w:val="Heading 1 Char"/>
    <w:basedOn w:val="DefaultParagraphFont"/>
    <w:link w:val="Heading1"/>
    <w:uiPriority w:val="9"/>
    <w:rsid w:val="007915F5"/>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7915F5"/>
    <w:pPr>
      <w:outlineLvl w:val="9"/>
    </w:pPr>
    <w:rPr>
      <w:lang w:val="en-US" w:eastAsia="ja-JP"/>
    </w:rPr>
  </w:style>
  <w:style w:type="paragraph" w:styleId="BalloonText">
    <w:name w:val="Balloon Text"/>
    <w:basedOn w:val="Normal"/>
    <w:link w:val="BalloonTextChar"/>
    <w:uiPriority w:val="99"/>
    <w:semiHidden/>
    <w:unhideWhenUsed/>
    <w:rsid w:val="007915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5F5"/>
    <w:rPr>
      <w:rFonts w:ascii="Tahoma" w:hAnsi="Tahoma" w:cs="Tahoma"/>
      <w:sz w:val="16"/>
      <w:szCs w:val="16"/>
      <w:lang w:val="en-GB"/>
    </w:rPr>
  </w:style>
  <w:style w:type="paragraph" w:styleId="TOC1">
    <w:name w:val="toc 1"/>
    <w:basedOn w:val="Normal"/>
    <w:next w:val="Normal"/>
    <w:autoRedefine/>
    <w:uiPriority w:val="39"/>
    <w:unhideWhenUsed/>
    <w:rsid w:val="007915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472668">
      <w:bodyDiv w:val="1"/>
      <w:marLeft w:val="0"/>
      <w:marRight w:val="0"/>
      <w:marTop w:val="0"/>
      <w:marBottom w:val="0"/>
      <w:divBdr>
        <w:top w:val="none" w:sz="0" w:space="0" w:color="auto"/>
        <w:left w:val="none" w:sz="0" w:space="0" w:color="auto"/>
        <w:bottom w:val="none" w:sz="0" w:space="0" w:color="auto"/>
        <w:right w:val="none" w:sz="0" w:space="0" w:color="auto"/>
      </w:divBdr>
    </w:div>
    <w:div w:id="109308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56032/" TargetMode="External"/><Relationship Id="rId13" Type="http://schemas.openxmlformats.org/officeDocument/2006/relationships/hyperlink" Target="https://doi.org/10.1007/s00125-023-05894-8" TargetMode="External"/><Relationship Id="rId18" Type="http://schemas.openxmlformats.org/officeDocument/2006/relationships/hyperlink" Target="https://diabetesatlas.org/media/uploads/sites/3/2025/02/IDF_Atlas_10th_Edition_2021.pdf" TargetMode="External"/><Relationship Id="rId26" Type="http://schemas.openxmlformats.org/officeDocument/2006/relationships/hyperlink" Target="https://dom-pubs.onlinelibrary.wiley.com/doi/pdf/10.1111/dom.15504" TargetMode="External"/><Relationship Id="rId3" Type="http://schemas.microsoft.com/office/2007/relationships/stylesWithEffects" Target="stylesWithEffects.xml"/><Relationship Id="rId21" Type="http://schemas.openxmlformats.org/officeDocument/2006/relationships/hyperlink" Target="https://doi.org/10.1155/2024/6666171" TargetMode="External"/><Relationship Id="rId34" Type="http://schemas.openxmlformats.org/officeDocument/2006/relationships/hyperlink" Target="https://www.who.int/news-room/fact-sheets/detail/diabetes" TargetMode="External"/><Relationship Id="rId7" Type="http://schemas.openxmlformats.org/officeDocument/2006/relationships/endnotes" Target="endnotes.xml"/><Relationship Id="rId12" Type="http://schemas.openxmlformats.org/officeDocument/2006/relationships/hyperlink" Target="https://www.ncbi.nlm.nih.gov/sites/books/NBK553192/" TargetMode="External"/><Relationship Id="rId17" Type="http://schemas.openxmlformats.org/officeDocument/2006/relationships/hyperlink" Target="https://pmc.ncbi.nlm.nih.gov/articles/PMC5927596/pdf/nihms934028.pdf" TargetMode="External"/><Relationship Id="rId25" Type="http://schemas.openxmlformats.org/officeDocument/2006/relationships/hyperlink" Target="https://doi.org/10.3390/ijms22126403" TargetMode="External"/><Relationship Id="rId33" Type="http://schemas.openxmlformats.org/officeDocument/2006/relationships/hyperlink" Target="https://watermark02.silverchair.com/toc.pdf?token=AQECAHi208BE49Ooan9kkhW_Ercy7Dm3ZL_9Cf3qfKAc485ysgAAA1MwggNPBgkqhkiG9w0BBwagggNAMIIDPAIBADCCAzUGCSqGSIb3DQEHATAeBglghkgBZQMEAS4wEQQMfxbyJr8tB19Fg4M-AgEQgIIDBrn7_Xw0mpVQAf_X-x-mWF_JaxebMVMOF60XIu1XH_F31jWaOW3wjGrdl5UxXOVz0PAlHRgcnyCvQ1hTN22FAz-Xr6xkNv377g6z3mFLrD-GHJ2kxHSr1ZQKkx7-pw3TLgo--DUJOLDD5pbW2LQQQzokZslYUUhKps_CAAO8CF4d_iaXazgSXDwkeKD9NtxmW-Q08KowC7iOsdduv0zK0ZG7CCkGDB0jSrhtsELdwBiyb3nOQjwNFYz-gHObC6-UD028axpSGYydBC-D2o1WMRIMuLahkzDDGsk8LKv6tp0RFGVN1dZRU06gtfsfTmIsfLOQZhn56fBlFWlKXWB5tCxQcUQTcWQbzsQXnokWB04MJhl96pyigM9r9LUNNj-V97fQLBvyD-6SHC5z8JK7hZBTiXJibQGJtHxHR3tFmjfQImDE9_Znzen8TrppuLyqDIqS5SevhhJVcSsbydsaWDbh84kuOzf8-Q6hf-Rxed1S3t41lARUmSLHq4XZI3Sq-hmz0UCOu-saP_9RUcXkiWRLYGC5jfTT8m9KCvbBe2VtoHjz7yv58F655rTKP5MU3NuuH-ESbqHzzW9LM01BkyEY1MzUDTDR_G67R42vx3OreiwPhftnL7fF8RsLnm-LpALh2r0d4Am0zebHx0gAjgV6adLyTgLjhvnVTdktJk9N7hpS3zmvinacPqv3wNviTan5gWy3ad2kaAZRA--mYNlQArfhYd8240jvFWJDg649PSAgvqC8weWOVRAnCk9mUxGARABSRieR7K47siZ4uJfSC8kExN3cnuvM4_pl2MJu--Co7JKKBi7VsHXMbt9u8iiQ94nKlY-j2k-WfC3Yw87S2ymba5H9XtLjo66c6JkRYL2ziPY3DPBq1EbCTb0M7q4G2PXNltHUkyNOoWL7NY_51WykrZz6wrDbOUFaqncsZhx8rwUYnUWpK9YXpOnAD1tX76YPRpkQ44hEBu8ST0HyjivtKe18WOWGVbRd79ejYeZXSN4kuPxMyukvuq4g7uWkVSon1g"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nu17060965" TargetMode="External"/><Relationship Id="rId20" Type="http://schemas.openxmlformats.org/officeDocument/2006/relationships/hyperlink" Target="https://doi.org/10.4093/dmj.2021.0377" TargetMode="External"/><Relationship Id="rId29" Type="http://schemas.openxmlformats.org/officeDocument/2006/relationships/hyperlink" Target="https://doi.org/10.1177/155982762513254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health.jmir.org/2022/6/E31764/" TargetMode="External"/><Relationship Id="rId24" Type="http://schemas.openxmlformats.org/officeDocument/2006/relationships/hyperlink" Target="https://www.researchgate.net/profile/Jim-Parker-2/publication/341851460_Glucose_metabolism_energy_production_and_regulation_of_cellular_and_wholebody_metabolism_J_ACNEM_2020_391_2933/links/63eadfd3eab072152f4365d3/Glucose-metabolism-energy-production-and-regulation-of-cellular-and-whole-body-metabolism-J-ACNEM-2020-391-29-33.pdf" TargetMode="External"/><Relationship Id="rId32" Type="http://schemas.openxmlformats.org/officeDocument/2006/relationships/hyperlink" Target="https://www.intechopen.com/chapters/6330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uropepmc.org/article/NBK/nbk553175" TargetMode="External"/><Relationship Id="rId23" Type="http://schemas.openxmlformats.org/officeDocument/2006/relationships/hyperlink" Target="https://doi.org/10.1016/j.mpaic.2023.07.001" TargetMode="External"/><Relationship Id="rId28" Type="http://schemas.openxmlformats.org/officeDocument/2006/relationships/hyperlink" Target="https://doi.org/10.1038/emm.2016.6" TargetMode="External"/><Relationship Id="rId36" Type="http://schemas.openxmlformats.org/officeDocument/2006/relationships/header" Target="header1.xml"/><Relationship Id="rId10" Type="http://schemas.openxmlformats.org/officeDocument/2006/relationships/hyperlink" Target="https://cshperspectives.cshlp.org/content/13/5/a040535.full.pdf" TargetMode="External"/><Relationship Id="rId19" Type="http://schemas.openxmlformats.org/officeDocument/2006/relationships/hyperlink" Target="https://idf.org/about-diabetes/diabetes-facts-figures/" TargetMode="External"/><Relationship Id="rId31" Type="http://schemas.openxmlformats.org/officeDocument/2006/relationships/hyperlink" Target="https://doi.org/10.1007/s00394-021-02507-1" TargetMode="External"/><Relationship Id="rId4" Type="http://schemas.openxmlformats.org/officeDocument/2006/relationships/settings" Target="settings.xml"/><Relationship Id="rId9" Type="http://schemas.openxmlformats.org/officeDocument/2006/relationships/hyperlink" Target="https://www.cdc.gov/diabetes/diabetes-testing/monitoring-blood-sugar.html" TargetMode="External"/><Relationship Id="rId14" Type="http://schemas.openxmlformats.org/officeDocument/2006/relationships/hyperlink" Target="https://doi.org/10.3390/nu13010159" TargetMode="External"/><Relationship Id="rId22" Type="http://schemas.openxmlformats.org/officeDocument/2006/relationships/hyperlink" Target="https://doi.org/10.1016/j.mpaic.2020.08.002" TargetMode="External"/><Relationship Id="rId27" Type="http://schemas.openxmlformats.org/officeDocument/2006/relationships/hyperlink" Target="https://doi.org/10.1371/journal.pmed.1003053" TargetMode="External"/><Relationship Id="rId30" Type="http://schemas.openxmlformats.org/officeDocument/2006/relationships/hyperlink" Target="https://doi.org/10.1172/JCI142241" TargetMode="External"/><Relationship Id="rId35" Type="http://schemas.openxmlformats.org/officeDocument/2006/relationships/hyperlink" Target="https://doi.org/10.3390/ijerph191610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3AF4C-0E9E-429A-807E-BA7558330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4427</TotalTime>
  <Pages>12</Pages>
  <Words>3538</Words>
  <Characters>22116</Characters>
  <Application>Microsoft Office Word</Application>
  <DocSecurity>0</DocSecurity>
  <Lines>691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393</cp:revision>
  <dcterms:created xsi:type="dcterms:W3CDTF">2025-10-26T18:11:00Z</dcterms:created>
  <dcterms:modified xsi:type="dcterms:W3CDTF">2025-12-03T19:25:00Z</dcterms:modified>
</cp:coreProperties>
</file>