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9321588"/>
        <w:docPartObj>
          <w:docPartGallery w:val="Cover Pages"/>
          <w:docPartUnique/>
        </w:docPartObj>
      </w:sdtPr>
      <w:sdtEndPr>
        <w:rPr>
          <w:rFonts w:asciiTheme="majorHAnsi" w:hAnsiTheme="majorHAnsi"/>
          <w:i/>
          <w:caps/>
          <w:color w:val="262626" w:themeColor="text1" w:themeTint="D9"/>
          <w:sz w:val="120"/>
          <w:szCs w:val="120"/>
        </w:rPr>
      </w:sdtEndPr>
      <w:sdtContent>
        <w:p w14:paraId="3EF51576" w14:textId="526FB0F1" w:rsidR="00A80B4D" w:rsidRDefault="00A80B4D">
          <w:r>
            <w:rPr>
              <w:noProof/>
            </w:rPr>
            <mc:AlternateContent>
              <mc:Choice Requires="wpg">
                <w:drawing>
                  <wp:anchor distT="0" distB="0" distL="114300" distR="114300" simplePos="0" relativeHeight="251660288" behindDoc="0" locked="0" layoutInCell="1" allowOverlap="1" wp14:anchorId="1C83A985" wp14:editId="6ECAA24A">
                    <wp:simplePos x="0" y="0"/>
                    <wp:positionH relativeFrom="page">
                      <wp:posOffset>0</wp:posOffset>
                    </wp:positionH>
                    <wp:positionV relativeFrom="page">
                      <wp:posOffset>0</wp:posOffset>
                    </wp:positionV>
                    <wp:extent cx="6382385" cy="369517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369517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514D5FF" w14:textId="27D8E14F" w:rsidR="00A80B4D" w:rsidRDefault="00A80B4D">
                                      <w:pPr>
                                        <w:pStyle w:val="NoSpacing"/>
                                        <w:spacing w:after="240" w:line="216" w:lineRule="auto"/>
                                        <w:rPr>
                                          <w:rFonts w:asciiTheme="majorHAnsi" w:hAnsiTheme="majorHAnsi"/>
                                          <w:color w:val="455F51" w:themeColor="text2"/>
                                          <w:spacing w:val="10"/>
                                          <w:sz w:val="36"/>
                                          <w:szCs w:val="36"/>
                                        </w:rPr>
                                      </w:pPr>
                                      <w:r>
                                        <w:rPr>
                                          <w:rFonts w:asciiTheme="majorHAnsi" w:hAnsiTheme="majorHAnsi"/>
                                          <w:color w:val="455F51" w:themeColor="text2"/>
                                          <w:spacing w:val="10"/>
                                          <w:sz w:val="36"/>
                                          <w:szCs w:val="36"/>
                                        </w:rPr>
                                        <w:t>BMLW4006</w:t>
                                      </w:r>
                                    </w:p>
                                  </w:sdtContent>
                                </w:sdt>
                                <w:bookmarkStart w:id="0" w:name="_GoBack" w:displacedByCustomXml="next"/>
                                <w:sdt>
                                  <w:sdtPr>
                                    <w:rPr>
                                      <w:rFonts w:asciiTheme="majorHAnsi" w:hAnsiTheme="majorHAnsi"/>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B628E2C" w14:textId="33A53010" w:rsidR="00A80B4D" w:rsidRDefault="00A80B4D">
                                      <w:pPr>
                                        <w:pStyle w:val="NoSpacing"/>
                                        <w:spacing w:line="216" w:lineRule="auto"/>
                                        <w:rPr>
                                          <w:rFonts w:asciiTheme="majorHAnsi" w:hAnsiTheme="majorHAnsi"/>
                                          <w:caps/>
                                          <w:color w:val="455F51" w:themeColor="text2"/>
                                          <w:sz w:val="96"/>
                                          <w:szCs w:val="96"/>
                                        </w:rPr>
                                      </w:pPr>
                                      <w:r>
                                        <w:rPr>
                                          <w:rFonts w:asciiTheme="majorHAnsi" w:hAnsiTheme="majorHAnsi"/>
                                          <w:caps/>
                                          <w:color w:val="455F51" w:themeColor="text2"/>
                                          <w:sz w:val="96"/>
                                          <w:szCs w:val="96"/>
                                        </w:rPr>
                                        <w:t>Holding the uk government to account</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83A985" id="Group 459" o:spid="_x0000_s1026" alt="Title: Title and subtitle with crop mark graphic" style="position:absolute;margin-left:0;margin-top:0;width:502.55pt;height:290.95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55f5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514D5FF" w14:textId="27D8E14F" w:rsidR="00A80B4D" w:rsidRDefault="00A80B4D">
                                <w:pPr>
                                  <w:pStyle w:val="NoSpacing"/>
                                  <w:spacing w:after="240" w:line="216" w:lineRule="auto"/>
                                  <w:rPr>
                                    <w:rFonts w:asciiTheme="majorHAnsi" w:hAnsiTheme="majorHAnsi"/>
                                    <w:color w:val="455F51" w:themeColor="text2"/>
                                    <w:spacing w:val="10"/>
                                    <w:sz w:val="36"/>
                                    <w:szCs w:val="36"/>
                                  </w:rPr>
                                </w:pPr>
                                <w:r>
                                  <w:rPr>
                                    <w:rFonts w:asciiTheme="majorHAnsi" w:hAnsiTheme="majorHAnsi"/>
                                    <w:color w:val="455F51" w:themeColor="text2"/>
                                    <w:spacing w:val="10"/>
                                    <w:sz w:val="36"/>
                                    <w:szCs w:val="36"/>
                                  </w:rPr>
                                  <w:t>BMLW4006</w:t>
                                </w:r>
                              </w:p>
                            </w:sdtContent>
                          </w:sdt>
                          <w:bookmarkStart w:id="1" w:name="_GoBack" w:displacedByCustomXml="next"/>
                          <w:sdt>
                            <w:sdtPr>
                              <w:rPr>
                                <w:rFonts w:asciiTheme="majorHAnsi" w:hAnsiTheme="majorHAnsi"/>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B628E2C" w14:textId="33A53010" w:rsidR="00A80B4D" w:rsidRDefault="00A80B4D">
                                <w:pPr>
                                  <w:pStyle w:val="NoSpacing"/>
                                  <w:spacing w:line="216" w:lineRule="auto"/>
                                  <w:rPr>
                                    <w:rFonts w:asciiTheme="majorHAnsi" w:hAnsiTheme="majorHAnsi"/>
                                    <w:caps/>
                                    <w:color w:val="455F51" w:themeColor="text2"/>
                                    <w:sz w:val="96"/>
                                    <w:szCs w:val="96"/>
                                  </w:rPr>
                                </w:pPr>
                                <w:r>
                                  <w:rPr>
                                    <w:rFonts w:asciiTheme="majorHAnsi" w:hAnsiTheme="majorHAnsi"/>
                                    <w:caps/>
                                    <w:color w:val="455F51" w:themeColor="text2"/>
                                    <w:sz w:val="96"/>
                                    <w:szCs w:val="96"/>
                                  </w:rPr>
                                  <w:t>Holding the uk government to account</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BB18FAF" wp14:editId="425594CA">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C28F68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2dfcc [3214]" stroked="f">
                    <w10:wrap anchorx="page" anchory="page"/>
                  </v:rect>
                </w:pict>
              </mc:Fallback>
            </mc:AlternateContent>
          </w:r>
        </w:p>
        <w:p w14:paraId="54152DE7" w14:textId="15B5AE63" w:rsidR="00A7654B" w:rsidRPr="00A80B4D" w:rsidRDefault="00A80B4D" w:rsidP="00A80B4D">
          <w:pPr>
            <w:rPr>
              <w:rStyle w:val="normaltextrun"/>
              <w:rFonts w:asciiTheme="majorHAnsi" w:hAnsiTheme="majorHAnsi"/>
              <w:i/>
              <w:caps/>
              <w:color w:val="262626" w:themeColor="text1" w:themeTint="D9"/>
              <w:sz w:val="120"/>
              <w:szCs w:val="120"/>
            </w:rPr>
          </w:pPr>
          <w:r>
            <w:rPr>
              <w:noProof/>
            </w:rPr>
            <mc:AlternateContent>
              <mc:Choice Requires="wpg">
                <w:drawing>
                  <wp:anchor distT="0" distB="0" distL="114300" distR="114300" simplePos="0" relativeHeight="251661312" behindDoc="0" locked="0" layoutInCell="1" allowOverlap="1" wp14:anchorId="5B4523DC" wp14:editId="7517CA62">
                    <wp:simplePos x="0" y="0"/>
                    <wp:positionH relativeFrom="page">
                      <wp:posOffset>2893512</wp:posOffset>
                    </wp:positionH>
                    <wp:positionV relativeFrom="page">
                      <wp:posOffset>7315200</wp:posOffset>
                    </wp:positionV>
                    <wp:extent cx="467233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330" cy="3373755"/>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718620"/>
                                <a:ext cx="3904218" cy="1012124"/>
                              </a:xfrm>
                              <a:prstGeom prst="rect">
                                <a:avLst/>
                              </a:prstGeom>
                              <a:noFill/>
                              <a:ln w="6350">
                                <a:noFill/>
                              </a:ln>
                            </wps:spPr>
                            <wps:txbx>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0286E22" w14:textId="6D5731F2" w:rsidR="00A80B4D" w:rsidRDefault="00A80B4D">
                                      <w:pPr>
                                        <w:pStyle w:val="NoSpacing"/>
                                        <w:spacing w:after="240"/>
                                        <w:jc w:val="right"/>
                                        <w:rPr>
                                          <w:color w:val="455F51" w:themeColor="text2"/>
                                          <w:spacing w:val="10"/>
                                          <w:sz w:val="36"/>
                                          <w:szCs w:val="36"/>
                                        </w:rPr>
                                      </w:pPr>
                                      <w:r>
                                        <w:rPr>
                                          <w:color w:val="455F51" w:themeColor="text2"/>
                                          <w:spacing w:val="10"/>
                                          <w:sz w:val="36"/>
                                          <w:szCs w:val="36"/>
                                        </w:rPr>
                                        <w:t>Ffion George (2103342)</w:t>
                                      </w:r>
                                    </w:p>
                                  </w:sdtContent>
                                </w:sdt>
                                <w:p w14:paraId="6A15E591" w14:textId="54214F29" w:rsidR="00A80B4D" w:rsidRDefault="00A80B4D">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4523DC" id="Group 454" o:spid="_x0000_s1031" alt="Title: Author and company name with crop mark graphic" style="position:absolute;margin-left:227.85pt;margin-top:8in;width:367.9pt;height:265.65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55f5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7186;width:39042;height:1012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0286E22" w14:textId="6D5731F2" w:rsidR="00A80B4D" w:rsidRDefault="00A80B4D">
                                <w:pPr>
                                  <w:pStyle w:val="NoSpacing"/>
                                  <w:spacing w:after="240"/>
                                  <w:jc w:val="right"/>
                                  <w:rPr>
                                    <w:color w:val="455F51" w:themeColor="text2"/>
                                    <w:spacing w:val="10"/>
                                    <w:sz w:val="36"/>
                                    <w:szCs w:val="36"/>
                                  </w:rPr>
                                </w:pPr>
                                <w:r>
                                  <w:rPr>
                                    <w:color w:val="455F51" w:themeColor="text2"/>
                                    <w:spacing w:val="10"/>
                                    <w:sz w:val="36"/>
                                    <w:szCs w:val="36"/>
                                  </w:rPr>
                                  <w:t>Ffion George (2103342)</w:t>
                                </w:r>
                              </w:p>
                            </w:sdtContent>
                          </w:sdt>
                          <w:p w14:paraId="6A15E591" w14:textId="54214F29" w:rsidR="00A80B4D" w:rsidRDefault="00A80B4D">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sdt>
                          </w:p>
                        </w:txbxContent>
                      </v:textbox>
                    </v:shape>
                    <w10:wrap anchorx="page" anchory="page"/>
                  </v:group>
                </w:pict>
              </mc:Fallback>
            </mc:AlternateContent>
          </w:r>
          <w:r>
            <w:rPr>
              <w:rFonts w:asciiTheme="majorHAnsi" w:hAnsiTheme="majorHAnsi"/>
              <w:i/>
              <w:caps/>
              <w:color w:val="262626" w:themeColor="text1" w:themeTint="D9"/>
              <w:sz w:val="120"/>
              <w:szCs w:val="120"/>
            </w:rPr>
            <w:br w:type="page"/>
          </w:r>
        </w:p>
      </w:sdtContent>
    </w:sdt>
    <w:p w14:paraId="55E08EA6" w14:textId="4D74E948"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normaltextrun"/>
          <w:rFonts w:ascii="Arial" w:hAnsi="Arial" w:cs="Arial"/>
          <w:sz w:val="24"/>
          <w:szCs w:val="24"/>
        </w:rPr>
        <w:lastRenderedPageBreak/>
        <w:t>This essay will focus on the statement “Good scrutiny makes for good government” (White, 2015). The main aspects that will be emphasised throughout the essay include the separation of powers theory, how the UK executive is held to account, the advantages and disadvantages of holding them to account, as well and reform suggestions. The term scrutiny within politics refers to the process by which the House of Commons, the House of Lords, and their committees closely study and analyse government expenditures, actions, and policies</w:t>
      </w:r>
      <w:r w:rsidR="002A29CF" w:rsidRPr="00A80B4D">
        <w:rPr>
          <w:rStyle w:val="normaltextrun"/>
          <w:rFonts w:ascii="Arial" w:hAnsi="Arial" w:cs="Arial"/>
          <w:sz w:val="24"/>
          <w:szCs w:val="24"/>
        </w:rPr>
        <w:t xml:space="preserve"> </w:t>
      </w:r>
      <w:r w:rsidR="00C00AE1" w:rsidRPr="00A80B4D">
        <w:rPr>
          <w:rStyle w:val="normaltextrun"/>
          <w:rFonts w:ascii="Arial" w:hAnsi="Arial" w:cs="Arial"/>
          <w:sz w:val="24"/>
          <w:szCs w:val="24"/>
        </w:rPr>
        <w:t>(</w:t>
      </w:r>
      <w:r w:rsidR="002A29CF" w:rsidRPr="00A80B4D">
        <w:rPr>
          <w:rStyle w:val="normaltextrun"/>
          <w:rFonts w:ascii="Arial" w:hAnsi="Arial" w:cs="Arial"/>
          <w:sz w:val="24"/>
          <w:szCs w:val="24"/>
        </w:rPr>
        <w:t>UK Parl</w:t>
      </w:r>
      <w:r w:rsidR="00C00AE1" w:rsidRPr="00A80B4D">
        <w:rPr>
          <w:rStyle w:val="normaltextrun"/>
          <w:rFonts w:ascii="Arial" w:hAnsi="Arial" w:cs="Arial"/>
          <w:sz w:val="24"/>
          <w:szCs w:val="24"/>
        </w:rPr>
        <w:t xml:space="preserve">iament, no date). </w:t>
      </w:r>
      <w:r w:rsidRPr="00A80B4D">
        <w:rPr>
          <w:rStyle w:val="normaltextrun"/>
          <w:rFonts w:ascii="Arial" w:hAnsi="Arial" w:cs="Arial"/>
          <w:sz w:val="24"/>
          <w:szCs w:val="24"/>
        </w:rPr>
        <w:t xml:space="preserve">The UK Government uses a two-house system including the House of Commons and the House of Lords. Public ally elected members of the Parliament make up the House of Commons. The main </w:t>
      </w:r>
      <w:r w:rsidR="006B08A1" w:rsidRPr="00A80B4D">
        <w:rPr>
          <w:rStyle w:val="normaltextrun"/>
          <w:rFonts w:ascii="Arial" w:hAnsi="Arial" w:cs="Arial"/>
          <w:sz w:val="24"/>
          <w:szCs w:val="24"/>
        </w:rPr>
        <w:t>r</w:t>
      </w:r>
      <w:r w:rsidRPr="00A80B4D">
        <w:rPr>
          <w:rStyle w:val="normaltextrun"/>
          <w:rFonts w:ascii="Arial" w:hAnsi="Arial" w:cs="Arial"/>
          <w:sz w:val="24"/>
          <w:szCs w:val="24"/>
        </w:rPr>
        <w:t>ole of the House of Commons is to discuss political topics and discuss proposals for new laws and bills whereas the main roles of the House of Lords is to scrutinise any bills that have been proposed, question the actions of the government as well as investigating public policy. Members of the House of Lords include a variety of experts from different fields of work such as business, academia, law, education and public service. This aids with scrutiny of the government as well as decision making as the knowledge from their roles help them to act in the best interest of the public</w:t>
      </w:r>
      <w:r w:rsidR="002A29CF" w:rsidRPr="00A80B4D">
        <w:rPr>
          <w:rStyle w:val="normaltextrun"/>
          <w:rFonts w:ascii="Arial" w:hAnsi="Arial" w:cs="Arial"/>
          <w:sz w:val="24"/>
          <w:szCs w:val="24"/>
        </w:rPr>
        <w:t xml:space="preserve"> (Parliament, no date). </w:t>
      </w:r>
    </w:p>
    <w:p w14:paraId="22CD50BF" w14:textId="77777777"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eop"/>
          <w:rFonts w:ascii="Arial" w:hAnsi="Arial" w:cs="Arial"/>
          <w:sz w:val="24"/>
          <w:szCs w:val="24"/>
        </w:rPr>
        <w:t> </w:t>
      </w:r>
    </w:p>
    <w:p w14:paraId="399F6C14" w14:textId="2255EA88"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normaltextrun"/>
          <w:rFonts w:ascii="Arial" w:hAnsi="Arial" w:cs="Arial"/>
          <w:sz w:val="24"/>
          <w:szCs w:val="24"/>
        </w:rPr>
        <w:t>The term UK executive describes the members of the UK Government who make significant decisions and govern the daily operations of the nation. The party that holds the majority seats within the House of Commons is normally invited to form a Government under the UK Government’s system</w:t>
      </w:r>
      <w:r w:rsidR="002A29CF" w:rsidRPr="00A80B4D">
        <w:rPr>
          <w:rStyle w:val="normaltextrun"/>
          <w:rFonts w:ascii="Arial" w:hAnsi="Arial" w:cs="Arial"/>
          <w:sz w:val="24"/>
          <w:szCs w:val="24"/>
        </w:rPr>
        <w:t xml:space="preserve"> (The Constitution Society, </w:t>
      </w:r>
      <w:r w:rsidR="00C00AE1" w:rsidRPr="00A80B4D">
        <w:rPr>
          <w:rStyle w:val="normaltextrun"/>
          <w:rFonts w:ascii="Arial" w:hAnsi="Arial" w:cs="Arial"/>
          <w:sz w:val="24"/>
          <w:szCs w:val="24"/>
        </w:rPr>
        <w:t>2024</w:t>
      </w:r>
      <w:r w:rsidR="002A29CF" w:rsidRPr="00A80B4D">
        <w:rPr>
          <w:rStyle w:val="normaltextrun"/>
          <w:rFonts w:ascii="Arial" w:hAnsi="Arial" w:cs="Arial"/>
          <w:sz w:val="24"/>
          <w:szCs w:val="24"/>
        </w:rPr>
        <w:t xml:space="preserve">). </w:t>
      </w:r>
      <w:r w:rsidRPr="00A80B4D">
        <w:rPr>
          <w:rStyle w:val="normaltextrun"/>
          <w:rFonts w:ascii="Arial" w:hAnsi="Arial" w:cs="Arial"/>
          <w:sz w:val="24"/>
          <w:szCs w:val="24"/>
        </w:rPr>
        <w:t>The UK Government is run by the Prime Minister with the assistance of the Cabinet and ministers. There is one Prime Minister, 23 cabinet ministers, and 102 other ministers that all help with Parliamentary duties and the success of their departments. The main roles of the Prime Minister include appointing members of the government to different roles, being the principal figure within the House of Commons, and supervising the work of the Civil Service and government agencies</w:t>
      </w:r>
      <w:r w:rsidR="002A29CF" w:rsidRPr="00A80B4D">
        <w:rPr>
          <w:rStyle w:val="normaltextrun"/>
          <w:rFonts w:ascii="Arial" w:hAnsi="Arial" w:cs="Arial"/>
          <w:sz w:val="24"/>
          <w:szCs w:val="24"/>
        </w:rPr>
        <w:t xml:space="preserve"> (UK Government, no date). </w:t>
      </w:r>
      <w:r w:rsidRPr="00A80B4D">
        <w:rPr>
          <w:rStyle w:val="normaltextrun"/>
          <w:rFonts w:ascii="Arial" w:hAnsi="Arial" w:cs="Arial"/>
          <w:sz w:val="24"/>
          <w:szCs w:val="24"/>
        </w:rPr>
        <w:t xml:space="preserve">The cabinet is the governments highest decision-making body. The Prime Minister presides over the cabinet, which is made up of the governments most senior ministers. The prime minister has authority over decisions that are made by the cabinet, however the cabinet </w:t>
      </w:r>
      <w:proofErr w:type="gramStart"/>
      <w:r w:rsidRPr="00A80B4D">
        <w:rPr>
          <w:rStyle w:val="normaltextrun"/>
          <w:rFonts w:ascii="Arial" w:hAnsi="Arial" w:cs="Arial"/>
          <w:sz w:val="24"/>
          <w:szCs w:val="24"/>
        </w:rPr>
        <w:t>as a whole is</w:t>
      </w:r>
      <w:proofErr w:type="gramEnd"/>
      <w:r w:rsidRPr="00A80B4D">
        <w:rPr>
          <w:rStyle w:val="normaltextrun"/>
          <w:rFonts w:ascii="Arial" w:hAnsi="Arial" w:cs="Arial"/>
          <w:sz w:val="24"/>
          <w:szCs w:val="24"/>
        </w:rPr>
        <w:t xml:space="preserve"> officially in charge of governing the UK. The cabinet is made up from the prime minister, the chancellor or exchequer, and the secretaries of state</w:t>
      </w:r>
      <w:r w:rsidR="002A29CF" w:rsidRPr="00A80B4D">
        <w:rPr>
          <w:rStyle w:val="normaltextrun"/>
          <w:rFonts w:ascii="Arial" w:hAnsi="Arial" w:cs="Arial"/>
          <w:sz w:val="24"/>
          <w:szCs w:val="24"/>
        </w:rPr>
        <w:t xml:space="preserve"> (Institute for Government, 2020)</w:t>
      </w:r>
      <w:r w:rsidRPr="00A80B4D">
        <w:rPr>
          <w:rStyle w:val="normaltextrun"/>
          <w:rFonts w:ascii="Arial" w:hAnsi="Arial" w:cs="Arial"/>
          <w:sz w:val="24"/>
          <w:szCs w:val="24"/>
        </w:rPr>
        <w:t>.</w:t>
      </w:r>
      <w:r w:rsidR="002A29CF" w:rsidRPr="00A80B4D">
        <w:rPr>
          <w:rStyle w:val="normaltextrun"/>
          <w:rFonts w:ascii="Arial" w:hAnsi="Arial" w:cs="Arial"/>
          <w:sz w:val="24"/>
          <w:szCs w:val="24"/>
        </w:rPr>
        <w:t xml:space="preserve"> According to </w:t>
      </w:r>
      <w:r w:rsidR="002A29CF" w:rsidRPr="00A80B4D">
        <w:rPr>
          <w:rStyle w:val="normaltextrun"/>
          <w:rFonts w:ascii="Arial" w:hAnsi="Arial" w:cs="Arial"/>
          <w:sz w:val="24"/>
          <w:szCs w:val="24"/>
        </w:rPr>
        <w:lastRenderedPageBreak/>
        <w:t xml:space="preserve">the UK Government (no date), </w:t>
      </w:r>
      <w:r w:rsidRPr="00A80B4D">
        <w:rPr>
          <w:rStyle w:val="normaltextrun"/>
          <w:rFonts w:ascii="Arial" w:hAnsi="Arial" w:cs="Arial"/>
          <w:sz w:val="24"/>
          <w:szCs w:val="24"/>
        </w:rPr>
        <w:t>the cabinets main roles include managing policy areas such as transport, health, and foreign affairs or defence. The ministers are chosen from the House of Commons and the House of Lords by the Prime Minister and have a variety of different departments in which they are responsible for. They are liable for the successes and failures within the departments</w:t>
      </w:r>
      <w:r w:rsidR="002A29CF" w:rsidRPr="00A80B4D">
        <w:rPr>
          <w:rStyle w:val="normaltextrun"/>
          <w:rFonts w:ascii="Arial" w:hAnsi="Arial" w:cs="Arial"/>
          <w:sz w:val="24"/>
          <w:szCs w:val="24"/>
        </w:rPr>
        <w:t xml:space="preserve"> (UK Government, no date).</w:t>
      </w:r>
      <w:r w:rsidRPr="00A80B4D">
        <w:rPr>
          <w:rStyle w:val="normaltextrun"/>
          <w:rFonts w:ascii="Arial" w:hAnsi="Arial" w:cs="Arial"/>
          <w:sz w:val="24"/>
          <w:szCs w:val="24"/>
        </w:rPr>
        <w:t xml:space="preserve"> </w:t>
      </w:r>
      <w:r w:rsidRPr="00A80B4D">
        <w:rPr>
          <w:rStyle w:val="eop"/>
          <w:rFonts w:ascii="Arial" w:hAnsi="Arial" w:cs="Arial"/>
          <w:sz w:val="24"/>
          <w:szCs w:val="24"/>
        </w:rPr>
        <w:t> </w:t>
      </w:r>
    </w:p>
    <w:p w14:paraId="34021A0D" w14:textId="77777777"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eop"/>
          <w:rFonts w:ascii="Arial" w:hAnsi="Arial" w:cs="Arial"/>
          <w:sz w:val="24"/>
          <w:szCs w:val="24"/>
        </w:rPr>
        <w:t> </w:t>
      </w:r>
    </w:p>
    <w:p w14:paraId="4FAE35F2" w14:textId="1DB44CED" w:rsidR="00A7654B" w:rsidRPr="00A80B4D" w:rsidRDefault="00A7654B" w:rsidP="00A80B4D">
      <w:pPr>
        <w:pStyle w:val="paragraph"/>
        <w:spacing w:before="0" w:beforeAutospacing="0" w:after="0" w:afterAutospacing="0" w:line="360" w:lineRule="auto"/>
        <w:ind w:left="-30" w:right="-30"/>
        <w:textAlignment w:val="baseline"/>
        <w:rPr>
          <w:rStyle w:val="normaltextrun"/>
          <w:rFonts w:ascii="Arial" w:hAnsi="Arial" w:cs="Arial"/>
          <w:sz w:val="24"/>
          <w:szCs w:val="24"/>
          <w:shd w:val="clear" w:color="auto" w:fill="008000"/>
        </w:rPr>
      </w:pPr>
      <w:r w:rsidRPr="00A80B4D">
        <w:rPr>
          <w:rStyle w:val="normaltextrun"/>
          <w:rFonts w:ascii="Arial" w:hAnsi="Arial" w:cs="Arial"/>
          <w:sz w:val="24"/>
          <w:szCs w:val="24"/>
        </w:rPr>
        <w:t>The division of powers into separate branches of government, each with specific duties, is referred to as the separation of powers. The goal of the division of powers is to prevent the accumulation of unrestricted authority and to establish a system of checks and balances that limits the authority of one branch of government over that of another. This is essential for stopping power abuses in the legislative branches. An example of the measures in place that aim to make sure that no branch of the government has excessive authority is that the legislative branch can hold committee investigations, debates, and questions from ministers in order to monitor the executive branch's performance. The executive branch, legislative branch, and judicial branch are the three distinct branches of government</w:t>
      </w:r>
      <w:r w:rsidR="002A29CF" w:rsidRPr="00A80B4D">
        <w:rPr>
          <w:rStyle w:val="normaltextrun"/>
          <w:rFonts w:ascii="Arial" w:hAnsi="Arial" w:cs="Arial"/>
          <w:sz w:val="24"/>
          <w:szCs w:val="24"/>
        </w:rPr>
        <w:t xml:space="preserve"> (Kenton, W. 2021).</w:t>
      </w:r>
      <w:r w:rsidRPr="00A80B4D">
        <w:rPr>
          <w:rStyle w:val="normaltextrun"/>
          <w:rFonts w:ascii="Arial" w:hAnsi="Arial" w:cs="Arial"/>
          <w:sz w:val="24"/>
          <w:szCs w:val="24"/>
        </w:rPr>
        <w:t xml:space="preserve"> </w:t>
      </w:r>
    </w:p>
    <w:p w14:paraId="6DC79BE3" w14:textId="77777777" w:rsidR="002A29CF" w:rsidRPr="00A80B4D" w:rsidRDefault="002A29CF" w:rsidP="00A80B4D">
      <w:pPr>
        <w:pStyle w:val="paragraph"/>
        <w:spacing w:before="0" w:beforeAutospacing="0" w:after="0" w:afterAutospacing="0" w:line="360" w:lineRule="auto"/>
        <w:ind w:left="-30" w:right="-30"/>
        <w:textAlignment w:val="baseline"/>
        <w:rPr>
          <w:rFonts w:ascii="Arial" w:hAnsi="Arial" w:cs="Arial"/>
          <w:sz w:val="24"/>
          <w:szCs w:val="24"/>
        </w:rPr>
      </w:pPr>
    </w:p>
    <w:p w14:paraId="7DA26A82" w14:textId="38B5BBF3"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normaltextrun"/>
          <w:rFonts w:ascii="Arial" w:hAnsi="Arial" w:cs="Arial"/>
          <w:sz w:val="24"/>
          <w:szCs w:val="24"/>
        </w:rPr>
        <w:t>The executive branch refers to the government, which is the United Kingdom's central executive authority. The legislative branch refers to Parliament, which consists primarily of the House of Commons, to which members of Parliament are elected, and the House of Lords which is composed of peers. The two houses of Parliament will discuss proposed laws, consider amendments, and decide whether to approve or reject them. The Crown must then grant royal assent for a law to become enforceable.</w:t>
      </w:r>
      <w:r w:rsidRPr="00A80B4D">
        <w:rPr>
          <w:rStyle w:val="eop"/>
          <w:rFonts w:ascii="Arial" w:hAnsi="Arial" w:cs="Arial"/>
          <w:sz w:val="24"/>
          <w:szCs w:val="24"/>
        </w:rPr>
        <w:t xml:space="preserve"> </w:t>
      </w:r>
      <w:r w:rsidRPr="00A80B4D">
        <w:rPr>
          <w:rStyle w:val="normaltextrun"/>
          <w:rFonts w:ascii="Arial" w:hAnsi="Arial" w:cs="Arial"/>
          <w:sz w:val="24"/>
          <w:szCs w:val="24"/>
        </w:rPr>
        <w:t xml:space="preserve">The judiciary in the United Kingdom consists of the judges and court officers. The UK's highest court, the Supreme Court, </w:t>
      </w:r>
      <w:proofErr w:type="gramStart"/>
      <w:r w:rsidRPr="00A80B4D">
        <w:rPr>
          <w:rStyle w:val="normaltextrun"/>
          <w:rFonts w:ascii="Arial" w:hAnsi="Arial" w:cs="Arial"/>
          <w:sz w:val="24"/>
          <w:szCs w:val="24"/>
        </w:rPr>
        <w:t>is in charge of</w:t>
      </w:r>
      <w:proofErr w:type="gramEnd"/>
      <w:r w:rsidRPr="00A80B4D">
        <w:rPr>
          <w:rStyle w:val="normaltextrun"/>
          <w:rFonts w:ascii="Arial" w:hAnsi="Arial" w:cs="Arial"/>
          <w:sz w:val="24"/>
          <w:szCs w:val="24"/>
        </w:rPr>
        <w:t xml:space="preserve"> these. UK courts have the authority to resolve disputes arising between state entities, the state and individuals, and between individuals</w:t>
      </w:r>
      <w:r w:rsidR="002A29CF" w:rsidRPr="00A80B4D">
        <w:rPr>
          <w:rStyle w:val="normaltextrun"/>
          <w:rFonts w:ascii="Arial" w:hAnsi="Arial" w:cs="Arial"/>
          <w:sz w:val="24"/>
          <w:szCs w:val="24"/>
        </w:rPr>
        <w:t xml:space="preserve"> (British Institute of Human Rights, </w:t>
      </w:r>
      <w:r w:rsidR="00C00AE1" w:rsidRPr="00A80B4D">
        <w:rPr>
          <w:rStyle w:val="normaltextrun"/>
          <w:rFonts w:ascii="Arial" w:hAnsi="Arial" w:cs="Arial"/>
          <w:sz w:val="24"/>
          <w:szCs w:val="24"/>
        </w:rPr>
        <w:t>no date</w:t>
      </w:r>
      <w:r w:rsidR="002A29CF" w:rsidRPr="00A80B4D">
        <w:rPr>
          <w:rStyle w:val="normaltextrun"/>
          <w:rFonts w:ascii="Arial" w:hAnsi="Arial" w:cs="Arial"/>
          <w:sz w:val="24"/>
          <w:szCs w:val="24"/>
        </w:rPr>
        <w:t>).</w:t>
      </w:r>
    </w:p>
    <w:p w14:paraId="5ADCED18" w14:textId="77777777"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eop"/>
          <w:rFonts w:ascii="Arial" w:hAnsi="Arial" w:cs="Arial"/>
          <w:sz w:val="24"/>
          <w:szCs w:val="24"/>
        </w:rPr>
        <w:t> </w:t>
      </w:r>
    </w:p>
    <w:p w14:paraId="688092E6" w14:textId="6CFDDBF1" w:rsidR="00A7654B" w:rsidRPr="00A80B4D" w:rsidRDefault="002A29CF"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normaltextrun"/>
          <w:rFonts w:ascii="Arial" w:hAnsi="Arial" w:cs="Arial"/>
          <w:sz w:val="24"/>
          <w:szCs w:val="24"/>
        </w:rPr>
        <w:t xml:space="preserve">White (2015) </w:t>
      </w:r>
      <w:r w:rsidR="00A7654B" w:rsidRPr="00A80B4D">
        <w:rPr>
          <w:rStyle w:val="normaltextrun"/>
          <w:rFonts w:ascii="Arial" w:hAnsi="Arial" w:cs="Arial"/>
          <w:sz w:val="24"/>
          <w:szCs w:val="24"/>
        </w:rPr>
        <w:t xml:space="preserve">describes scrutiny of the government as being any activity that involves the examination and readiness to contest of the current government's spending, management, and policies. There are </w:t>
      </w:r>
      <w:proofErr w:type="gramStart"/>
      <w:r w:rsidR="00A7654B" w:rsidRPr="00A80B4D">
        <w:rPr>
          <w:rStyle w:val="normaltextrun"/>
          <w:rFonts w:ascii="Arial" w:hAnsi="Arial" w:cs="Arial"/>
          <w:sz w:val="24"/>
          <w:szCs w:val="24"/>
        </w:rPr>
        <w:t>a number of</w:t>
      </w:r>
      <w:proofErr w:type="gramEnd"/>
      <w:r w:rsidR="00A7654B" w:rsidRPr="00A80B4D">
        <w:rPr>
          <w:rStyle w:val="normaltextrun"/>
          <w:rFonts w:ascii="Arial" w:hAnsi="Arial" w:cs="Arial"/>
          <w:sz w:val="24"/>
          <w:szCs w:val="24"/>
        </w:rPr>
        <w:t xml:space="preserve"> ways that the UK Government is held to account. These methods include parliamentary questions, debates, as well as select committees. Parliamentary questions are a method of scrutiny where over the course of several weeks, Ministers within respective departments respond to inquiries </w:t>
      </w:r>
      <w:r w:rsidR="00A7654B" w:rsidRPr="00A80B4D">
        <w:rPr>
          <w:rStyle w:val="normaltextrun"/>
          <w:rFonts w:ascii="Arial" w:hAnsi="Arial" w:cs="Arial"/>
          <w:sz w:val="24"/>
          <w:szCs w:val="24"/>
        </w:rPr>
        <w:lastRenderedPageBreak/>
        <w:t>from Members of Parliament regarding matters pertaining to their respective departments. Additionally, written questions submitted by MPs to ministers can be answered in writing. This helps to scrutinise the government as it provides people with an understanding of what is going on within each department of the government</w:t>
      </w:r>
      <w:r w:rsidRPr="00A80B4D">
        <w:rPr>
          <w:rStyle w:val="normaltextrun"/>
          <w:rFonts w:ascii="Arial" w:hAnsi="Arial" w:cs="Arial"/>
          <w:sz w:val="24"/>
          <w:szCs w:val="24"/>
        </w:rPr>
        <w:t xml:space="preserve"> (Brit Politics, 2024). </w:t>
      </w:r>
      <w:r w:rsidR="00A7654B" w:rsidRPr="00A80B4D">
        <w:rPr>
          <w:rStyle w:val="normaltextrun"/>
          <w:rFonts w:ascii="Arial" w:hAnsi="Arial" w:cs="Arial"/>
          <w:sz w:val="24"/>
          <w:szCs w:val="24"/>
        </w:rPr>
        <w:t xml:space="preserve">Debates are used as a form of scrutiny where backbench MPs from any party can raise issues during Westminster Hall debates and get a response from the government. The objectives are to draw attention to a problem, shape public policy, and document the opinions of opposition parties and backbench </w:t>
      </w:r>
      <w:r w:rsidRPr="00A80B4D">
        <w:rPr>
          <w:rStyle w:val="normaltextrun"/>
          <w:rFonts w:ascii="Arial" w:hAnsi="Arial" w:cs="Arial"/>
          <w:sz w:val="24"/>
          <w:szCs w:val="24"/>
        </w:rPr>
        <w:t>MP’s (House of Commons, 2024).</w:t>
      </w:r>
      <w:r w:rsidR="00A7654B" w:rsidRPr="00A80B4D">
        <w:rPr>
          <w:rStyle w:val="normaltextrun"/>
          <w:rFonts w:ascii="Arial" w:hAnsi="Arial" w:cs="Arial"/>
          <w:sz w:val="24"/>
          <w:szCs w:val="24"/>
        </w:rPr>
        <w:t xml:space="preserve"> Both the House of Commons and the House of Lords have </w:t>
      </w:r>
      <w:proofErr w:type="gramStart"/>
      <w:r w:rsidR="00A7654B" w:rsidRPr="00A80B4D">
        <w:rPr>
          <w:rStyle w:val="normaltextrun"/>
          <w:rFonts w:ascii="Arial" w:hAnsi="Arial" w:cs="Arial"/>
          <w:sz w:val="24"/>
          <w:szCs w:val="24"/>
        </w:rPr>
        <w:t>select</w:t>
      </w:r>
      <w:proofErr w:type="gramEnd"/>
      <w:r w:rsidR="00A7654B" w:rsidRPr="00A80B4D">
        <w:rPr>
          <w:rStyle w:val="normaltextrun"/>
          <w:rFonts w:ascii="Arial" w:hAnsi="Arial" w:cs="Arial"/>
          <w:sz w:val="24"/>
          <w:szCs w:val="24"/>
        </w:rPr>
        <w:t xml:space="preserve"> committees. They monitor and report on a variety of topics, including economic affairs and the operations of government agencies </w:t>
      </w:r>
      <w:r w:rsidRPr="00A80B4D">
        <w:rPr>
          <w:rStyle w:val="normaltextrun"/>
          <w:rFonts w:ascii="Arial" w:hAnsi="Arial" w:cs="Arial"/>
          <w:sz w:val="24"/>
          <w:szCs w:val="24"/>
        </w:rPr>
        <w:t>(</w:t>
      </w:r>
      <w:r w:rsidR="001A1A53" w:rsidRPr="00A80B4D">
        <w:rPr>
          <w:rStyle w:val="normaltextrun"/>
          <w:rFonts w:ascii="Arial" w:hAnsi="Arial" w:cs="Arial"/>
          <w:sz w:val="24"/>
          <w:szCs w:val="24"/>
        </w:rPr>
        <w:t xml:space="preserve">UK Parliament, </w:t>
      </w:r>
      <w:r w:rsidR="00C00AE1" w:rsidRPr="00A80B4D">
        <w:rPr>
          <w:rStyle w:val="normaltextrun"/>
          <w:rFonts w:ascii="Arial" w:hAnsi="Arial" w:cs="Arial"/>
          <w:sz w:val="24"/>
          <w:szCs w:val="24"/>
        </w:rPr>
        <w:t>no date</w:t>
      </w:r>
      <w:r w:rsidRPr="00A80B4D">
        <w:rPr>
          <w:rStyle w:val="normaltextrun"/>
          <w:rFonts w:ascii="Arial" w:hAnsi="Arial" w:cs="Arial"/>
          <w:sz w:val="24"/>
          <w:szCs w:val="24"/>
        </w:rPr>
        <w:t>).</w:t>
      </w:r>
      <w:r w:rsidR="00A7654B" w:rsidRPr="00A80B4D">
        <w:rPr>
          <w:rStyle w:val="normaltextrun"/>
          <w:rFonts w:ascii="Arial" w:hAnsi="Arial" w:cs="Arial"/>
          <w:sz w:val="24"/>
          <w:szCs w:val="24"/>
        </w:rPr>
        <w:t xml:space="preserve"> Select committees give the parliament the ability to consider more topics, which then allows them to expand capacity on issues that are being focused on. Additionally, they can help MPs become more specialised in a particular area, which promotes more thorough and efficient government scrutiny</w:t>
      </w:r>
      <w:r w:rsidR="001A1A53" w:rsidRPr="00A80B4D">
        <w:rPr>
          <w:rStyle w:val="normaltextrun"/>
          <w:rFonts w:ascii="Arial" w:hAnsi="Arial" w:cs="Arial"/>
          <w:sz w:val="24"/>
          <w:szCs w:val="24"/>
        </w:rPr>
        <w:t xml:space="preserve"> (Marshall, J. 2020).</w:t>
      </w:r>
      <w:r w:rsidR="00A7654B" w:rsidRPr="00A80B4D">
        <w:rPr>
          <w:rStyle w:val="normaltextrun"/>
          <w:rFonts w:ascii="Arial" w:hAnsi="Arial" w:cs="Arial"/>
          <w:sz w:val="24"/>
          <w:szCs w:val="24"/>
        </w:rPr>
        <w:t xml:space="preserve"> </w:t>
      </w:r>
    </w:p>
    <w:p w14:paraId="279071F3" w14:textId="77777777"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eop"/>
          <w:rFonts w:ascii="Arial" w:hAnsi="Arial" w:cs="Arial"/>
          <w:sz w:val="24"/>
          <w:szCs w:val="24"/>
        </w:rPr>
        <w:t> </w:t>
      </w:r>
    </w:p>
    <w:p w14:paraId="545F39C1" w14:textId="1CE13E09" w:rsidR="00A7654B" w:rsidRPr="00A80B4D" w:rsidRDefault="00A7654B" w:rsidP="00A80B4D">
      <w:pPr>
        <w:pStyle w:val="paragraph"/>
        <w:spacing w:before="0" w:beforeAutospacing="0" w:after="0" w:afterAutospacing="0" w:line="360" w:lineRule="auto"/>
        <w:ind w:left="-30" w:right="-30"/>
        <w:textAlignment w:val="baseline"/>
        <w:rPr>
          <w:rStyle w:val="eop"/>
          <w:rFonts w:ascii="Arial" w:hAnsi="Arial" w:cs="Arial"/>
          <w:sz w:val="24"/>
          <w:szCs w:val="24"/>
        </w:rPr>
      </w:pPr>
      <w:r w:rsidRPr="00A80B4D">
        <w:rPr>
          <w:rStyle w:val="normaltextrun"/>
          <w:rFonts w:ascii="Arial" w:hAnsi="Arial" w:cs="Arial"/>
          <w:sz w:val="24"/>
          <w:szCs w:val="24"/>
        </w:rPr>
        <w:t>There are many advantages and disadvantages that come from scrutinising the government and holding them to account for their actions. As stated by</w:t>
      </w:r>
      <w:r w:rsidR="00BF0AD3" w:rsidRPr="00A80B4D">
        <w:rPr>
          <w:rStyle w:val="normaltextrun"/>
          <w:rFonts w:ascii="Arial" w:hAnsi="Arial" w:cs="Arial"/>
          <w:sz w:val="24"/>
          <w:szCs w:val="24"/>
        </w:rPr>
        <w:t xml:space="preserve"> White </w:t>
      </w:r>
      <w:r w:rsidR="001A1A53" w:rsidRPr="00A80B4D">
        <w:rPr>
          <w:rStyle w:val="normaltextrun"/>
          <w:rFonts w:ascii="Arial" w:hAnsi="Arial" w:cs="Arial"/>
          <w:sz w:val="24"/>
          <w:szCs w:val="24"/>
        </w:rPr>
        <w:t>(</w:t>
      </w:r>
      <w:r w:rsidR="00BF0AD3" w:rsidRPr="00A80B4D">
        <w:rPr>
          <w:rStyle w:val="normaltextrun"/>
          <w:rFonts w:ascii="Arial" w:hAnsi="Arial" w:cs="Arial"/>
          <w:sz w:val="24"/>
          <w:szCs w:val="24"/>
        </w:rPr>
        <w:t>2015</w:t>
      </w:r>
      <w:r w:rsidR="001A1A53" w:rsidRPr="00A80B4D">
        <w:rPr>
          <w:rStyle w:val="normaltextrun"/>
          <w:rFonts w:ascii="Arial" w:hAnsi="Arial" w:cs="Arial"/>
          <w:sz w:val="24"/>
          <w:szCs w:val="24"/>
        </w:rPr>
        <w:t>)</w:t>
      </w:r>
      <w:r w:rsidR="00BF0AD3" w:rsidRPr="00A80B4D">
        <w:rPr>
          <w:rStyle w:val="normaltextrun"/>
          <w:rFonts w:ascii="Arial" w:hAnsi="Arial" w:cs="Arial"/>
          <w:sz w:val="24"/>
          <w:szCs w:val="24"/>
        </w:rPr>
        <w:t xml:space="preserve"> in a report on </w:t>
      </w:r>
      <w:r w:rsidR="001A1A53" w:rsidRPr="00A80B4D">
        <w:rPr>
          <w:rStyle w:val="normaltextrun"/>
          <w:rFonts w:ascii="Arial" w:hAnsi="Arial" w:cs="Arial"/>
          <w:sz w:val="24"/>
          <w:szCs w:val="24"/>
        </w:rPr>
        <w:t>Parliamentary</w:t>
      </w:r>
      <w:r w:rsidR="00BF0AD3" w:rsidRPr="00A80B4D">
        <w:rPr>
          <w:rStyle w:val="normaltextrun"/>
          <w:rFonts w:ascii="Arial" w:hAnsi="Arial" w:cs="Arial"/>
          <w:sz w:val="24"/>
          <w:szCs w:val="24"/>
        </w:rPr>
        <w:t xml:space="preserve"> Scrutiny </w:t>
      </w:r>
      <w:r w:rsidR="001A1A53" w:rsidRPr="00A80B4D">
        <w:rPr>
          <w:rStyle w:val="normaltextrun"/>
          <w:rFonts w:ascii="Arial" w:hAnsi="Arial" w:cs="Arial"/>
          <w:sz w:val="24"/>
          <w:szCs w:val="24"/>
        </w:rPr>
        <w:t>of the Government</w:t>
      </w:r>
      <w:r w:rsidRPr="00A80B4D">
        <w:rPr>
          <w:rStyle w:val="normaltextrun"/>
          <w:rFonts w:ascii="Arial" w:hAnsi="Arial" w:cs="Arial"/>
          <w:sz w:val="24"/>
          <w:szCs w:val="24"/>
        </w:rPr>
        <w:t xml:space="preserve">, there are </w:t>
      </w:r>
      <w:proofErr w:type="gramStart"/>
      <w:r w:rsidRPr="00A80B4D">
        <w:rPr>
          <w:rStyle w:val="normaltextrun"/>
          <w:rFonts w:ascii="Arial" w:hAnsi="Arial" w:cs="Arial"/>
          <w:sz w:val="24"/>
          <w:szCs w:val="24"/>
        </w:rPr>
        <w:t>a number of</w:t>
      </w:r>
      <w:proofErr w:type="gramEnd"/>
      <w:r w:rsidRPr="00A80B4D">
        <w:rPr>
          <w:rStyle w:val="normaltextrun"/>
          <w:rFonts w:ascii="Arial" w:hAnsi="Arial" w:cs="Arial"/>
          <w:sz w:val="24"/>
          <w:szCs w:val="24"/>
        </w:rPr>
        <w:t xml:space="preserve"> advantages to this. She states that some of the advantages of scrutiny within government include evidence, analysis, openness, learning and processes. She says that when it comes to evidence, it helps the government obtain fresh data, which enhances the quality of their evidence base for making decisions. By analysis, she means that close examination can support the government's evaluation of its evidence base by offering fresh or alternative insights and perspectives, some of which may be political in nature and may affect the government's perception of its own actions. In addition, by forcing ministers and civil servants to defend and explain their actions, scrutiny can also directly benefit the government by promoting transparency. Scrutiny can also help the government learn and identify past mistakes or successes by reviewing government expenditure, administration and the development and implementation of policy. Additionally, scrutiny can encourage improved procedures or higher standards in the government by carrying out crucial and efficient oversight of government procedures. While there are plenty of advantages to government scrutiny, there are also </w:t>
      </w:r>
      <w:proofErr w:type="gramStart"/>
      <w:r w:rsidRPr="00A80B4D">
        <w:rPr>
          <w:rStyle w:val="normaltextrun"/>
          <w:rFonts w:ascii="Arial" w:hAnsi="Arial" w:cs="Arial"/>
          <w:sz w:val="24"/>
          <w:szCs w:val="24"/>
        </w:rPr>
        <w:t>a number of</w:t>
      </w:r>
      <w:proofErr w:type="gramEnd"/>
      <w:r w:rsidRPr="00A80B4D">
        <w:rPr>
          <w:rStyle w:val="normaltextrun"/>
          <w:rFonts w:ascii="Arial" w:hAnsi="Arial" w:cs="Arial"/>
          <w:sz w:val="24"/>
          <w:szCs w:val="24"/>
        </w:rPr>
        <w:t xml:space="preserve"> disadvantages to </w:t>
      </w:r>
      <w:r w:rsidRPr="00A80B4D">
        <w:rPr>
          <w:rStyle w:val="normaltextrun"/>
          <w:rFonts w:ascii="Arial" w:hAnsi="Arial" w:cs="Arial"/>
          <w:sz w:val="24"/>
          <w:szCs w:val="24"/>
        </w:rPr>
        <w:lastRenderedPageBreak/>
        <w:t>consider as well. Within</w:t>
      </w:r>
      <w:r w:rsidR="00BF0AD3" w:rsidRPr="00A80B4D">
        <w:rPr>
          <w:rStyle w:val="normaltextrun"/>
          <w:rFonts w:ascii="Arial" w:hAnsi="Arial" w:cs="Arial"/>
          <w:sz w:val="24"/>
          <w:szCs w:val="24"/>
        </w:rPr>
        <w:t xml:space="preserve"> White’s report (2015)</w:t>
      </w:r>
      <w:r w:rsidRPr="00A80B4D">
        <w:rPr>
          <w:rStyle w:val="normaltextrun"/>
          <w:rFonts w:ascii="Arial" w:hAnsi="Arial" w:cs="Arial"/>
          <w:sz w:val="24"/>
          <w:szCs w:val="24"/>
        </w:rPr>
        <w:t>, she states that it may result in a decreased level of creativity and risk-taking in government by creating an overwhelming fear of failing and receiving negative feedback from the public. Scrutiny can also be a disadvantage as it may reorientate government priorities from critical areas to areas under examination as a result of this process. A further limitation is that using procedures such as Question Time to conduct scrutiny could be viewed as ineffective because it frequently turns into a party-political conflict between the opposition leader and the prime minister</w:t>
      </w:r>
      <w:r w:rsidR="00BF0AD3" w:rsidRPr="00A80B4D">
        <w:rPr>
          <w:rStyle w:val="normaltextrun"/>
          <w:rFonts w:ascii="Arial" w:hAnsi="Arial" w:cs="Arial"/>
          <w:sz w:val="24"/>
          <w:szCs w:val="24"/>
        </w:rPr>
        <w:t xml:space="preserve"> (Political Investigations, 2015).</w:t>
      </w:r>
    </w:p>
    <w:p w14:paraId="6A1387AC" w14:textId="77777777"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p>
    <w:p w14:paraId="643788F6" w14:textId="77777777" w:rsidR="00A7654B" w:rsidRPr="00A80B4D" w:rsidRDefault="00A7654B" w:rsidP="00A80B4D">
      <w:pPr>
        <w:pStyle w:val="paragraph"/>
        <w:spacing w:before="0" w:beforeAutospacing="0" w:after="0" w:afterAutospacing="0" w:line="360" w:lineRule="auto"/>
        <w:ind w:left="-30" w:right="-30"/>
        <w:textAlignment w:val="baseline"/>
        <w:rPr>
          <w:rFonts w:ascii="Arial" w:hAnsi="Arial" w:cs="Arial"/>
          <w:sz w:val="24"/>
          <w:szCs w:val="24"/>
        </w:rPr>
      </w:pPr>
      <w:r w:rsidRPr="00A80B4D">
        <w:rPr>
          <w:rStyle w:val="normaltextrun"/>
          <w:rFonts w:ascii="Arial" w:hAnsi="Arial" w:cs="Arial"/>
          <w:sz w:val="24"/>
          <w:szCs w:val="24"/>
        </w:rPr>
        <w:t xml:space="preserve">To conclude, parliamentary scrutiny of legislation is widely regarded as a being beneficial and ideally more scrutiny should be done within the government. Following research into the statement made by White 2015 that “Good scrutiny makes for good government” </w:t>
      </w:r>
      <w:proofErr w:type="gramStart"/>
      <w:r w:rsidRPr="00A80B4D">
        <w:rPr>
          <w:rStyle w:val="normaltextrun"/>
          <w:rFonts w:ascii="Arial" w:hAnsi="Arial" w:cs="Arial"/>
          <w:sz w:val="24"/>
          <w:szCs w:val="24"/>
        </w:rPr>
        <w:t>it is clear that the</w:t>
      </w:r>
      <w:proofErr w:type="gramEnd"/>
      <w:r w:rsidRPr="00A80B4D">
        <w:rPr>
          <w:rStyle w:val="normaltextrun"/>
          <w:rFonts w:ascii="Arial" w:hAnsi="Arial" w:cs="Arial"/>
          <w:sz w:val="24"/>
          <w:szCs w:val="24"/>
        </w:rPr>
        <w:t xml:space="preserve"> advantages of doing so outweigh the disadvantages. This is clear from the fact that examining </w:t>
      </w:r>
      <w:proofErr w:type="gramStart"/>
      <w:r w:rsidRPr="00A80B4D">
        <w:rPr>
          <w:rStyle w:val="normaltextrun"/>
          <w:rFonts w:ascii="Arial" w:hAnsi="Arial" w:cs="Arial"/>
          <w:sz w:val="24"/>
          <w:szCs w:val="24"/>
        </w:rPr>
        <w:t>particular governmental</w:t>
      </w:r>
      <w:proofErr w:type="gramEnd"/>
      <w:r w:rsidRPr="00A80B4D">
        <w:rPr>
          <w:rStyle w:val="normaltextrun"/>
          <w:rFonts w:ascii="Arial" w:hAnsi="Arial" w:cs="Arial"/>
          <w:sz w:val="24"/>
          <w:szCs w:val="24"/>
        </w:rPr>
        <w:t xml:space="preserve"> departments and areas can be helpful in developing and considering additional factors for future developments. The government can benefit from scrutiny in two ways, it can help them identify areas they would not have previously focused on, and it can help them see how they can better focus on what they are at present concentrating on. Nevertheless, the primary reasons that scrutiny contributes to effective governance are that it guarantees accountability, improves the technical quality of laws, and makes policy influence easier whilst ensuring that everything is carried out equitably and in an impartial manner. </w:t>
      </w:r>
      <w:r w:rsidRPr="00A80B4D">
        <w:rPr>
          <w:rStyle w:val="eop"/>
          <w:rFonts w:ascii="Arial" w:hAnsi="Arial" w:cs="Arial"/>
          <w:sz w:val="24"/>
          <w:szCs w:val="24"/>
        </w:rPr>
        <w:t> </w:t>
      </w:r>
    </w:p>
    <w:p w14:paraId="33785093" w14:textId="1F0EDBA5" w:rsidR="00A7654B" w:rsidRPr="00A80B4D" w:rsidRDefault="00A7654B" w:rsidP="00A80B4D">
      <w:pPr>
        <w:spacing w:line="360" w:lineRule="auto"/>
        <w:rPr>
          <w:rFonts w:ascii="Arial" w:hAnsi="Arial" w:cs="Arial"/>
          <w:sz w:val="24"/>
          <w:szCs w:val="24"/>
        </w:rPr>
      </w:pPr>
    </w:p>
    <w:p w14:paraId="180D069C" w14:textId="46C354F4" w:rsidR="00C22269" w:rsidRPr="00A80B4D" w:rsidRDefault="00C22269" w:rsidP="00A80B4D">
      <w:pPr>
        <w:spacing w:line="360" w:lineRule="auto"/>
        <w:rPr>
          <w:rFonts w:ascii="Arial" w:hAnsi="Arial" w:cs="Arial"/>
          <w:sz w:val="24"/>
          <w:szCs w:val="24"/>
        </w:rPr>
      </w:pPr>
    </w:p>
    <w:p w14:paraId="33234F7A" w14:textId="75EFC116" w:rsidR="00C22269" w:rsidRDefault="00C22269" w:rsidP="00A80B4D">
      <w:pPr>
        <w:spacing w:line="360" w:lineRule="auto"/>
        <w:rPr>
          <w:rFonts w:ascii="Arial" w:hAnsi="Arial" w:cs="Arial"/>
          <w:sz w:val="24"/>
          <w:szCs w:val="24"/>
        </w:rPr>
      </w:pPr>
    </w:p>
    <w:p w14:paraId="09CF6C62" w14:textId="757D9F60" w:rsidR="00A80B4D" w:rsidRDefault="00A80B4D" w:rsidP="00A80B4D">
      <w:pPr>
        <w:spacing w:line="360" w:lineRule="auto"/>
        <w:rPr>
          <w:rFonts w:ascii="Arial" w:hAnsi="Arial" w:cs="Arial"/>
          <w:sz w:val="24"/>
          <w:szCs w:val="24"/>
        </w:rPr>
      </w:pPr>
    </w:p>
    <w:p w14:paraId="6F58136B" w14:textId="20EDDF4B" w:rsidR="00A80B4D" w:rsidRDefault="00A80B4D" w:rsidP="00A80B4D">
      <w:pPr>
        <w:spacing w:line="360" w:lineRule="auto"/>
        <w:rPr>
          <w:rFonts w:ascii="Arial" w:hAnsi="Arial" w:cs="Arial"/>
          <w:sz w:val="24"/>
          <w:szCs w:val="24"/>
        </w:rPr>
      </w:pPr>
    </w:p>
    <w:p w14:paraId="609BF79E" w14:textId="5A774B27" w:rsidR="00A80B4D" w:rsidRDefault="00A80B4D" w:rsidP="00A80B4D">
      <w:pPr>
        <w:spacing w:line="360" w:lineRule="auto"/>
        <w:rPr>
          <w:rFonts w:ascii="Arial" w:hAnsi="Arial" w:cs="Arial"/>
          <w:sz w:val="24"/>
          <w:szCs w:val="24"/>
        </w:rPr>
      </w:pPr>
    </w:p>
    <w:p w14:paraId="2D8B0072" w14:textId="489CD0C2" w:rsidR="00A80B4D" w:rsidRDefault="00A80B4D" w:rsidP="00A80B4D">
      <w:pPr>
        <w:spacing w:line="360" w:lineRule="auto"/>
        <w:rPr>
          <w:rFonts w:ascii="Arial" w:hAnsi="Arial" w:cs="Arial"/>
          <w:sz w:val="24"/>
          <w:szCs w:val="24"/>
        </w:rPr>
      </w:pPr>
    </w:p>
    <w:p w14:paraId="430176EC" w14:textId="77777777" w:rsidR="00A80B4D" w:rsidRPr="00A80B4D" w:rsidRDefault="00A80B4D" w:rsidP="00A80B4D">
      <w:pPr>
        <w:spacing w:line="360" w:lineRule="auto"/>
        <w:rPr>
          <w:rFonts w:ascii="Arial" w:hAnsi="Arial" w:cs="Arial"/>
          <w:sz w:val="24"/>
          <w:szCs w:val="24"/>
        </w:rPr>
      </w:pPr>
    </w:p>
    <w:p w14:paraId="24DC8BEC" w14:textId="2A90D546" w:rsidR="00050DC3" w:rsidRPr="00A80B4D" w:rsidRDefault="00050DC3" w:rsidP="00A80B4D">
      <w:pPr>
        <w:spacing w:line="360" w:lineRule="auto"/>
        <w:rPr>
          <w:rFonts w:ascii="Arial" w:hAnsi="Arial" w:cs="Arial"/>
          <w:b/>
          <w:bCs/>
          <w:sz w:val="24"/>
          <w:szCs w:val="24"/>
          <w:u w:val="single"/>
        </w:rPr>
      </w:pPr>
      <w:r w:rsidRPr="00A80B4D">
        <w:rPr>
          <w:rFonts w:ascii="Arial" w:hAnsi="Arial" w:cs="Arial"/>
          <w:b/>
          <w:bCs/>
          <w:sz w:val="24"/>
          <w:szCs w:val="24"/>
          <w:u w:val="single"/>
        </w:rPr>
        <w:lastRenderedPageBreak/>
        <w:t>References</w:t>
      </w:r>
    </w:p>
    <w:p w14:paraId="1A4311FA" w14:textId="77777777" w:rsidR="00050DC3" w:rsidRPr="00A80B4D" w:rsidRDefault="00050DC3" w:rsidP="00A80B4D">
      <w:pPr>
        <w:spacing w:line="360" w:lineRule="auto"/>
        <w:rPr>
          <w:rFonts w:ascii="Arial" w:hAnsi="Arial" w:cs="Arial"/>
          <w:sz w:val="24"/>
          <w:szCs w:val="24"/>
        </w:rPr>
      </w:pPr>
    </w:p>
    <w:p w14:paraId="210ADDE3" w14:textId="3BF0A6FD"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British Institute of Human Rights (no date) S</w:t>
      </w:r>
      <w:r w:rsidRPr="00A80B4D">
        <w:rPr>
          <w:rFonts w:ascii="Arial" w:hAnsi="Arial" w:cs="Arial"/>
          <w:i/>
          <w:iCs w:val="0"/>
          <w:sz w:val="24"/>
          <w:szCs w:val="24"/>
        </w:rPr>
        <w:t xml:space="preserve">eparation of Powers, Parliamentary Sovereignty and the Rule of Law. </w:t>
      </w:r>
      <w:r w:rsidRPr="00A80B4D">
        <w:rPr>
          <w:rFonts w:ascii="Arial" w:hAnsi="Arial" w:cs="Arial"/>
          <w:sz w:val="24"/>
          <w:szCs w:val="24"/>
        </w:rPr>
        <w:t xml:space="preserve">Available at: </w:t>
      </w:r>
      <w:hyperlink r:id="rId5" w:history="1">
        <w:r w:rsidRPr="00A80B4D">
          <w:rPr>
            <w:rStyle w:val="Hyperlink"/>
            <w:rFonts w:ascii="Arial" w:hAnsi="Arial" w:cs="Arial"/>
            <w:sz w:val="24"/>
            <w:szCs w:val="24"/>
          </w:rPr>
          <w:t>https://www.bihr.org.uk/get-informed/legislation-explainers/separation-of-powers-parliamentary-sovereignty-the-rule-of-law</w:t>
        </w:r>
      </w:hyperlink>
      <w:r w:rsidRPr="00A80B4D">
        <w:rPr>
          <w:rFonts w:ascii="Arial" w:hAnsi="Arial" w:cs="Arial"/>
          <w:sz w:val="24"/>
          <w:szCs w:val="24"/>
        </w:rPr>
        <w:t xml:space="preserve"> </w:t>
      </w:r>
    </w:p>
    <w:p w14:paraId="38EF1B04"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3/2/24]</w:t>
      </w:r>
    </w:p>
    <w:p w14:paraId="3D36649B" w14:textId="77777777" w:rsidR="00050DC3" w:rsidRPr="00A80B4D" w:rsidRDefault="00050DC3" w:rsidP="00A80B4D">
      <w:pPr>
        <w:spacing w:line="360" w:lineRule="auto"/>
        <w:rPr>
          <w:rFonts w:ascii="Arial" w:hAnsi="Arial" w:cs="Arial"/>
          <w:sz w:val="24"/>
          <w:szCs w:val="24"/>
        </w:rPr>
      </w:pPr>
    </w:p>
    <w:p w14:paraId="455825AF"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Brit Politics (no date) </w:t>
      </w:r>
      <w:r w:rsidRPr="00A80B4D">
        <w:rPr>
          <w:rFonts w:ascii="Arial" w:hAnsi="Arial" w:cs="Arial"/>
          <w:i/>
          <w:iCs w:val="0"/>
          <w:sz w:val="24"/>
          <w:szCs w:val="24"/>
        </w:rPr>
        <w:t>What are the UK Parliament methods of scrutiny?</w:t>
      </w:r>
      <w:r w:rsidRPr="00A80B4D">
        <w:rPr>
          <w:rFonts w:ascii="Arial" w:hAnsi="Arial" w:cs="Arial"/>
          <w:sz w:val="24"/>
          <w:szCs w:val="24"/>
        </w:rPr>
        <w:t xml:space="preserve"> Available at: </w:t>
      </w:r>
      <w:hyperlink r:id="rId6" w:history="1">
        <w:r w:rsidRPr="00A80B4D">
          <w:rPr>
            <w:rStyle w:val="Hyperlink"/>
            <w:rFonts w:ascii="Arial" w:hAnsi="Arial" w:cs="Arial"/>
            <w:sz w:val="24"/>
            <w:szCs w:val="24"/>
          </w:rPr>
          <w:t>https://www.britpolitics.co.uk/a-level-uk-parliament-british-politics-scrutiny/</w:t>
        </w:r>
      </w:hyperlink>
      <w:r w:rsidRPr="00A80B4D">
        <w:rPr>
          <w:rFonts w:ascii="Arial" w:hAnsi="Arial" w:cs="Arial"/>
          <w:sz w:val="24"/>
          <w:szCs w:val="24"/>
        </w:rPr>
        <w:t xml:space="preserve"> </w:t>
      </w:r>
    </w:p>
    <w:p w14:paraId="61AA7128"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21/2/24]</w:t>
      </w:r>
    </w:p>
    <w:p w14:paraId="3225532B" w14:textId="77777777" w:rsidR="00050DC3" w:rsidRPr="00A80B4D" w:rsidRDefault="00050DC3" w:rsidP="00A80B4D">
      <w:pPr>
        <w:spacing w:line="360" w:lineRule="auto"/>
        <w:rPr>
          <w:rFonts w:ascii="Arial" w:hAnsi="Arial" w:cs="Arial"/>
          <w:sz w:val="24"/>
          <w:szCs w:val="24"/>
        </w:rPr>
      </w:pPr>
    </w:p>
    <w:p w14:paraId="0298D969" w14:textId="77777777" w:rsidR="00050DC3" w:rsidRPr="00A80B4D" w:rsidRDefault="00050DC3" w:rsidP="00A80B4D">
      <w:pPr>
        <w:spacing w:line="360" w:lineRule="auto"/>
        <w:rPr>
          <w:rFonts w:ascii="Arial" w:hAnsi="Arial" w:cs="Arial"/>
          <w:sz w:val="24"/>
          <w:szCs w:val="24"/>
        </w:rPr>
      </w:pPr>
      <w:proofErr w:type="spellStart"/>
      <w:r w:rsidRPr="00A80B4D">
        <w:rPr>
          <w:rFonts w:ascii="Arial" w:hAnsi="Arial" w:cs="Arial"/>
          <w:sz w:val="24"/>
          <w:szCs w:val="24"/>
        </w:rPr>
        <w:t>Durrant</w:t>
      </w:r>
      <w:proofErr w:type="spellEnd"/>
      <w:r w:rsidRPr="00A80B4D">
        <w:rPr>
          <w:rFonts w:ascii="Arial" w:hAnsi="Arial" w:cs="Arial"/>
          <w:sz w:val="24"/>
          <w:szCs w:val="24"/>
        </w:rPr>
        <w:t xml:space="preserve">, T. and Baker, F (2020) </w:t>
      </w:r>
      <w:r w:rsidRPr="00A80B4D">
        <w:rPr>
          <w:rFonts w:ascii="Arial" w:hAnsi="Arial" w:cs="Arial"/>
          <w:i/>
          <w:iCs w:val="0"/>
          <w:sz w:val="24"/>
          <w:szCs w:val="24"/>
        </w:rPr>
        <w:t>Cabinet.</w:t>
      </w:r>
      <w:r w:rsidRPr="00A80B4D">
        <w:rPr>
          <w:rFonts w:ascii="Arial" w:hAnsi="Arial" w:cs="Arial"/>
          <w:sz w:val="24"/>
          <w:szCs w:val="24"/>
        </w:rPr>
        <w:t xml:space="preserve"> Available at: </w:t>
      </w:r>
      <w:hyperlink r:id="rId7" w:history="1">
        <w:r w:rsidRPr="00A80B4D">
          <w:rPr>
            <w:rStyle w:val="Hyperlink"/>
            <w:rFonts w:ascii="Arial" w:hAnsi="Arial" w:cs="Arial"/>
            <w:sz w:val="24"/>
            <w:szCs w:val="24"/>
          </w:rPr>
          <w:t>https://www.instituteforgovernment.org.uk/explainer/cabinet</w:t>
        </w:r>
      </w:hyperlink>
      <w:r w:rsidRPr="00A80B4D">
        <w:rPr>
          <w:rFonts w:ascii="Arial" w:hAnsi="Arial" w:cs="Arial"/>
          <w:sz w:val="24"/>
          <w:szCs w:val="24"/>
        </w:rPr>
        <w:t xml:space="preserve"> </w:t>
      </w:r>
    </w:p>
    <w:p w14:paraId="5721C38F" w14:textId="2A3C0A69"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9/1/24]</w:t>
      </w:r>
    </w:p>
    <w:p w14:paraId="6D28D451" w14:textId="77777777" w:rsidR="00050DC3" w:rsidRPr="00A80B4D" w:rsidRDefault="00050DC3" w:rsidP="00A80B4D">
      <w:pPr>
        <w:spacing w:line="360" w:lineRule="auto"/>
        <w:rPr>
          <w:rFonts w:ascii="Arial" w:hAnsi="Arial" w:cs="Arial"/>
          <w:sz w:val="24"/>
          <w:szCs w:val="24"/>
        </w:rPr>
      </w:pPr>
    </w:p>
    <w:p w14:paraId="5E2C8919"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House of Commons (no date) </w:t>
      </w:r>
      <w:r w:rsidRPr="00A80B4D">
        <w:rPr>
          <w:rFonts w:ascii="Arial" w:hAnsi="Arial" w:cs="Arial"/>
          <w:i/>
          <w:iCs w:val="0"/>
          <w:sz w:val="24"/>
          <w:szCs w:val="24"/>
        </w:rPr>
        <w:t>Westminster Hall Debates</w:t>
      </w:r>
      <w:r w:rsidRPr="00A80B4D">
        <w:rPr>
          <w:rFonts w:ascii="Arial" w:hAnsi="Arial" w:cs="Arial"/>
          <w:sz w:val="24"/>
          <w:szCs w:val="24"/>
        </w:rPr>
        <w:t xml:space="preserve">. Available at:  </w:t>
      </w:r>
      <w:hyperlink r:id="rId8" w:history="1">
        <w:r w:rsidRPr="00A80B4D">
          <w:rPr>
            <w:rStyle w:val="Hyperlink"/>
            <w:rFonts w:ascii="Arial" w:hAnsi="Arial" w:cs="Arial"/>
            <w:sz w:val="24"/>
            <w:szCs w:val="24"/>
          </w:rPr>
          <w:t>https://ukparliament.shorthandstories.com/cet-westminster-hall-debates/index.html</w:t>
        </w:r>
      </w:hyperlink>
      <w:r w:rsidRPr="00A80B4D">
        <w:rPr>
          <w:rFonts w:ascii="Arial" w:hAnsi="Arial" w:cs="Arial"/>
          <w:sz w:val="24"/>
          <w:szCs w:val="24"/>
        </w:rPr>
        <w:t xml:space="preserve"> </w:t>
      </w:r>
    </w:p>
    <w:p w14:paraId="6A217824" w14:textId="5C682D58"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21/2/24]</w:t>
      </w:r>
    </w:p>
    <w:p w14:paraId="7C813E8C" w14:textId="77777777" w:rsidR="00050DC3" w:rsidRPr="00A80B4D" w:rsidRDefault="00050DC3" w:rsidP="00A80B4D">
      <w:pPr>
        <w:spacing w:line="360" w:lineRule="auto"/>
        <w:rPr>
          <w:rFonts w:ascii="Arial" w:hAnsi="Arial" w:cs="Arial"/>
          <w:sz w:val="24"/>
          <w:szCs w:val="24"/>
        </w:rPr>
      </w:pPr>
    </w:p>
    <w:p w14:paraId="294D64F0"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Kenton, W. (2021) </w:t>
      </w:r>
      <w:r w:rsidRPr="00A80B4D">
        <w:rPr>
          <w:rFonts w:ascii="Arial" w:hAnsi="Arial" w:cs="Arial"/>
          <w:i/>
          <w:iCs w:val="0"/>
          <w:sz w:val="24"/>
          <w:szCs w:val="24"/>
        </w:rPr>
        <w:t>Separation of Powers: Definition and examples.</w:t>
      </w:r>
      <w:r w:rsidRPr="00A80B4D">
        <w:rPr>
          <w:rFonts w:ascii="Arial" w:hAnsi="Arial" w:cs="Arial"/>
          <w:sz w:val="24"/>
          <w:szCs w:val="24"/>
        </w:rPr>
        <w:t xml:space="preserve"> Available at: </w:t>
      </w:r>
      <w:hyperlink r:id="rId9" w:history="1">
        <w:r w:rsidRPr="00A80B4D">
          <w:rPr>
            <w:rStyle w:val="Hyperlink"/>
            <w:rFonts w:ascii="Arial" w:hAnsi="Arial" w:cs="Arial"/>
            <w:sz w:val="24"/>
            <w:szCs w:val="24"/>
          </w:rPr>
          <w:t>https://www.investopedia.com/terms/s/separation-powers.asp</w:t>
        </w:r>
      </w:hyperlink>
      <w:r w:rsidRPr="00A80B4D">
        <w:rPr>
          <w:rFonts w:ascii="Arial" w:hAnsi="Arial" w:cs="Arial"/>
          <w:sz w:val="24"/>
          <w:szCs w:val="24"/>
        </w:rPr>
        <w:t xml:space="preserve"> </w:t>
      </w:r>
    </w:p>
    <w:p w14:paraId="1926027D"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27/1/24]</w:t>
      </w:r>
    </w:p>
    <w:p w14:paraId="75DC626D" w14:textId="0D36162F" w:rsidR="00050DC3" w:rsidRPr="00A80B4D" w:rsidRDefault="00050DC3" w:rsidP="00A80B4D">
      <w:pPr>
        <w:spacing w:line="360" w:lineRule="auto"/>
        <w:rPr>
          <w:rFonts w:ascii="Arial" w:hAnsi="Arial" w:cs="Arial"/>
          <w:sz w:val="24"/>
          <w:szCs w:val="24"/>
        </w:rPr>
      </w:pPr>
    </w:p>
    <w:p w14:paraId="6EFDBB33" w14:textId="77777777" w:rsidR="00050DC3" w:rsidRPr="00A80B4D" w:rsidRDefault="00050DC3" w:rsidP="00A80B4D">
      <w:pPr>
        <w:spacing w:line="360" w:lineRule="auto"/>
        <w:rPr>
          <w:rFonts w:ascii="Arial" w:hAnsi="Arial" w:cs="Arial"/>
          <w:sz w:val="24"/>
          <w:szCs w:val="24"/>
        </w:rPr>
      </w:pPr>
    </w:p>
    <w:p w14:paraId="2A104AA2"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lastRenderedPageBreak/>
        <w:t xml:space="preserve">Marshall, J (2020) </w:t>
      </w:r>
      <w:r w:rsidRPr="00A80B4D">
        <w:rPr>
          <w:rFonts w:ascii="Arial" w:hAnsi="Arial" w:cs="Arial"/>
          <w:i/>
          <w:iCs w:val="0"/>
          <w:sz w:val="24"/>
          <w:szCs w:val="24"/>
        </w:rPr>
        <w:t>Select Committees</w:t>
      </w:r>
      <w:r w:rsidRPr="00A80B4D">
        <w:rPr>
          <w:rFonts w:ascii="Arial" w:hAnsi="Arial" w:cs="Arial"/>
          <w:sz w:val="24"/>
          <w:szCs w:val="24"/>
        </w:rPr>
        <w:t xml:space="preserve">. Available at: </w:t>
      </w:r>
      <w:hyperlink r:id="rId10" w:history="1">
        <w:r w:rsidRPr="00A80B4D">
          <w:rPr>
            <w:rStyle w:val="Hyperlink"/>
            <w:rFonts w:ascii="Arial" w:hAnsi="Arial" w:cs="Arial"/>
            <w:sz w:val="24"/>
            <w:szCs w:val="24"/>
          </w:rPr>
          <w:t>https://www.instituteforgovernment.org.uk/article/explainer/select-committees</w:t>
        </w:r>
      </w:hyperlink>
      <w:r w:rsidRPr="00A80B4D">
        <w:rPr>
          <w:rFonts w:ascii="Arial" w:hAnsi="Arial" w:cs="Arial"/>
          <w:sz w:val="24"/>
          <w:szCs w:val="24"/>
        </w:rPr>
        <w:t xml:space="preserve"> </w:t>
      </w:r>
    </w:p>
    <w:p w14:paraId="6C8A1AC6" w14:textId="23A06296"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2/3/24]</w:t>
      </w:r>
    </w:p>
    <w:p w14:paraId="74C38E46" w14:textId="77777777" w:rsidR="00050DC3" w:rsidRPr="00A80B4D" w:rsidRDefault="00050DC3" w:rsidP="00A80B4D">
      <w:pPr>
        <w:spacing w:line="360" w:lineRule="auto"/>
        <w:rPr>
          <w:rFonts w:ascii="Arial" w:hAnsi="Arial" w:cs="Arial"/>
          <w:sz w:val="24"/>
          <w:szCs w:val="24"/>
        </w:rPr>
      </w:pPr>
    </w:p>
    <w:p w14:paraId="47110D35"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Political Investigations (2015) </w:t>
      </w:r>
      <w:r w:rsidRPr="00A80B4D">
        <w:rPr>
          <w:rFonts w:ascii="Arial" w:hAnsi="Arial" w:cs="Arial"/>
          <w:i/>
          <w:iCs w:val="0"/>
          <w:sz w:val="24"/>
          <w:szCs w:val="24"/>
        </w:rPr>
        <w:t>Limitations to Scrutiny</w:t>
      </w:r>
      <w:r w:rsidRPr="00A80B4D">
        <w:rPr>
          <w:rFonts w:ascii="Arial" w:hAnsi="Arial" w:cs="Arial"/>
          <w:sz w:val="24"/>
          <w:szCs w:val="24"/>
        </w:rPr>
        <w:t xml:space="preserve">. Available at: </w:t>
      </w:r>
      <w:hyperlink r:id="rId11" w:history="1">
        <w:r w:rsidRPr="00A80B4D">
          <w:rPr>
            <w:rStyle w:val="Hyperlink"/>
            <w:rFonts w:ascii="Arial" w:hAnsi="Arial" w:cs="Arial"/>
            <w:sz w:val="24"/>
            <w:szCs w:val="24"/>
          </w:rPr>
          <w:t>https://peped.org/politicalinvestigations/handout-limitations-to-scrutiny/</w:t>
        </w:r>
      </w:hyperlink>
      <w:r w:rsidRPr="00A80B4D">
        <w:rPr>
          <w:rFonts w:ascii="Arial" w:hAnsi="Arial" w:cs="Arial"/>
          <w:sz w:val="24"/>
          <w:szCs w:val="24"/>
        </w:rPr>
        <w:t xml:space="preserve"> </w:t>
      </w:r>
    </w:p>
    <w:p w14:paraId="74347AB9" w14:textId="3D7D00E4"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10/3/24]</w:t>
      </w:r>
    </w:p>
    <w:p w14:paraId="5E1A8561" w14:textId="77777777" w:rsidR="00050DC3" w:rsidRPr="00A80B4D" w:rsidRDefault="00050DC3" w:rsidP="00A80B4D">
      <w:pPr>
        <w:spacing w:line="360" w:lineRule="auto"/>
        <w:rPr>
          <w:rFonts w:ascii="Arial" w:hAnsi="Arial" w:cs="Arial"/>
          <w:sz w:val="24"/>
          <w:szCs w:val="24"/>
        </w:rPr>
      </w:pPr>
    </w:p>
    <w:p w14:paraId="3C96A2F2"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The Constitution Society (2024) </w:t>
      </w:r>
      <w:r w:rsidRPr="00A80B4D">
        <w:rPr>
          <w:rFonts w:ascii="Arial" w:hAnsi="Arial" w:cs="Arial"/>
          <w:i/>
          <w:iCs w:val="0"/>
          <w:sz w:val="24"/>
          <w:szCs w:val="24"/>
        </w:rPr>
        <w:t>The Executive</w:t>
      </w:r>
      <w:r w:rsidRPr="00A80B4D">
        <w:rPr>
          <w:rFonts w:ascii="Arial" w:hAnsi="Arial" w:cs="Arial"/>
          <w:sz w:val="24"/>
          <w:szCs w:val="24"/>
        </w:rPr>
        <w:t xml:space="preserve">. Available at: </w:t>
      </w:r>
      <w:hyperlink r:id="rId12" w:history="1">
        <w:r w:rsidRPr="00A80B4D">
          <w:rPr>
            <w:rStyle w:val="Hyperlink"/>
            <w:rFonts w:ascii="Arial" w:hAnsi="Arial" w:cs="Arial"/>
            <w:sz w:val="24"/>
            <w:szCs w:val="24"/>
          </w:rPr>
          <w:t>https://consoc.org.uk/the-constitution-explained/the-executive/</w:t>
        </w:r>
      </w:hyperlink>
      <w:r w:rsidRPr="00A80B4D">
        <w:rPr>
          <w:rFonts w:ascii="Arial" w:hAnsi="Arial" w:cs="Arial"/>
          <w:sz w:val="24"/>
          <w:szCs w:val="24"/>
        </w:rPr>
        <w:t xml:space="preserve"> </w:t>
      </w:r>
    </w:p>
    <w:p w14:paraId="6A1AB0B5" w14:textId="5AF2D142"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6/1/24]</w:t>
      </w:r>
    </w:p>
    <w:p w14:paraId="16A54804" w14:textId="77777777" w:rsidR="00050DC3" w:rsidRPr="00A80B4D" w:rsidRDefault="00050DC3" w:rsidP="00A80B4D">
      <w:pPr>
        <w:spacing w:line="360" w:lineRule="auto"/>
        <w:rPr>
          <w:rFonts w:ascii="Arial" w:hAnsi="Arial" w:cs="Arial"/>
          <w:sz w:val="24"/>
          <w:szCs w:val="24"/>
        </w:rPr>
      </w:pPr>
    </w:p>
    <w:p w14:paraId="0BD4FC3C"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UK Government (no date) </w:t>
      </w:r>
      <w:r w:rsidRPr="00A80B4D">
        <w:rPr>
          <w:rFonts w:ascii="Arial" w:hAnsi="Arial" w:cs="Arial"/>
          <w:i/>
          <w:iCs w:val="0"/>
          <w:sz w:val="24"/>
          <w:szCs w:val="24"/>
        </w:rPr>
        <w:t>About us.</w:t>
      </w:r>
      <w:r w:rsidRPr="00A80B4D">
        <w:rPr>
          <w:rFonts w:ascii="Arial" w:hAnsi="Arial" w:cs="Arial"/>
          <w:sz w:val="24"/>
          <w:szCs w:val="24"/>
        </w:rPr>
        <w:t xml:space="preserve"> Available at: </w:t>
      </w:r>
      <w:hyperlink r:id="rId13" w:history="1">
        <w:r w:rsidRPr="00A80B4D">
          <w:rPr>
            <w:rStyle w:val="Hyperlink"/>
            <w:rFonts w:ascii="Arial" w:hAnsi="Arial" w:cs="Arial"/>
            <w:sz w:val="24"/>
            <w:szCs w:val="24"/>
          </w:rPr>
          <w:t>https://www.gov.uk/government/organisations/cabinet-office/about</w:t>
        </w:r>
      </w:hyperlink>
      <w:r w:rsidRPr="00A80B4D">
        <w:rPr>
          <w:rFonts w:ascii="Arial" w:hAnsi="Arial" w:cs="Arial"/>
          <w:sz w:val="24"/>
          <w:szCs w:val="24"/>
        </w:rPr>
        <w:t xml:space="preserve"> </w:t>
      </w:r>
    </w:p>
    <w:p w14:paraId="04DD38C8"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15/1/24]</w:t>
      </w:r>
    </w:p>
    <w:p w14:paraId="29708F73" w14:textId="77777777" w:rsidR="00050DC3" w:rsidRPr="00A80B4D" w:rsidRDefault="00050DC3" w:rsidP="00A80B4D">
      <w:pPr>
        <w:spacing w:line="360" w:lineRule="auto"/>
        <w:rPr>
          <w:rFonts w:ascii="Arial" w:hAnsi="Arial" w:cs="Arial"/>
          <w:sz w:val="24"/>
          <w:szCs w:val="24"/>
        </w:rPr>
      </w:pPr>
    </w:p>
    <w:p w14:paraId="492D51CD"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UK Government (no date) </w:t>
      </w:r>
      <w:r w:rsidRPr="00A80B4D">
        <w:rPr>
          <w:rFonts w:ascii="Arial" w:hAnsi="Arial" w:cs="Arial"/>
          <w:i/>
          <w:iCs w:val="0"/>
          <w:sz w:val="24"/>
          <w:szCs w:val="24"/>
        </w:rPr>
        <w:t>Ministerial role. Prime Minister</w:t>
      </w:r>
      <w:r w:rsidRPr="00A80B4D">
        <w:rPr>
          <w:rFonts w:ascii="Arial" w:hAnsi="Arial" w:cs="Arial"/>
          <w:sz w:val="24"/>
          <w:szCs w:val="24"/>
        </w:rPr>
        <w:t xml:space="preserve">. Available at: </w:t>
      </w:r>
      <w:hyperlink r:id="rId14" w:history="1">
        <w:r w:rsidRPr="00A80B4D">
          <w:rPr>
            <w:rStyle w:val="Hyperlink"/>
            <w:rFonts w:ascii="Arial" w:hAnsi="Arial" w:cs="Arial"/>
            <w:sz w:val="24"/>
            <w:szCs w:val="24"/>
          </w:rPr>
          <w:t>https://www.gov.uk/government/ministers/prime-minister#:~:text=The%20Prime%20Minister%20is%20the,chooses%20members%20of%20the%20government</w:t>
        </w:r>
      </w:hyperlink>
      <w:r w:rsidRPr="00A80B4D">
        <w:rPr>
          <w:rFonts w:ascii="Arial" w:hAnsi="Arial" w:cs="Arial"/>
          <w:sz w:val="24"/>
          <w:szCs w:val="24"/>
        </w:rPr>
        <w:t xml:space="preserve"> </w:t>
      </w:r>
    </w:p>
    <w:p w14:paraId="6AA804B4"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6/1/24]</w:t>
      </w:r>
    </w:p>
    <w:p w14:paraId="2C6EFADE" w14:textId="77777777" w:rsidR="00050DC3" w:rsidRPr="00A80B4D" w:rsidRDefault="00050DC3" w:rsidP="00A80B4D">
      <w:pPr>
        <w:spacing w:line="360" w:lineRule="auto"/>
        <w:rPr>
          <w:rFonts w:ascii="Arial" w:hAnsi="Arial" w:cs="Arial"/>
          <w:sz w:val="24"/>
          <w:szCs w:val="24"/>
        </w:rPr>
      </w:pPr>
    </w:p>
    <w:p w14:paraId="475246C3"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UK Parliament (no date) </w:t>
      </w:r>
      <w:r w:rsidRPr="00A80B4D">
        <w:rPr>
          <w:rFonts w:ascii="Arial" w:hAnsi="Arial" w:cs="Arial"/>
          <w:i/>
          <w:iCs w:val="0"/>
          <w:sz w:val="24"/>
          <w:szCs w:val="24"/>
        </w:rPr>
        <w:t>MP’s and Lords</w:t>
      </w:r>
      <w:r w:rsidRPr="00A80B4D">
        <w:rPr>
          <w:rFonts w:ascii="Arial" w:hAnsi="Arial" w:cs="Arial"/>
          <w:sz w:val="24"/>
          <w:szCs w:val="24"/>
        </w:rPr>
        <w:t xml:space="preserve">. Available at: </w:t>
      </w:r>
      <w:hyperlink r:id="rId15" w:history="1">
        <w:r w:rsidRPr="00A80B4D">
          <w:rPr>
            <w:rStyle w:val="Hyperlink"/>
            <w:rFonts w:ascii="Arial" w:hAnsi="Arial" w:cs="Arial"/>
            <w:sz w:val="24"/>
            <w:szCs w:val="24"/>
          </w:rPr>
          <w:t>https://members.parliament.uk</w:t>
        </w:r>
      </w:hyperlink>
      <w:r w:rsidRPr="00A80B4D">
        <w:rPr>
          <w:rFonts w:ascii="Arial" w:hAnsi="Arial" w:cs="Arial"/>
          <w:sz w:val="24"/>
          <w:szCs w:val="24"/>
        </w:rPr>
        <w:t xml:space="preserve"> </w:t>
      </w:r>
    </w:p>
    <w:p w14:paraId="6FAA8F94" w14:textId="3052B6BB"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3/1/24]</w:t>
      </w:r>
    </w:p>
    <w:p w14:paraId="5BFF00F7"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lastRenderedPageBreak/>
        <w:t xml:space="preserve">UK Parliament (no date) </w:t>
      </w:r>
      <w:r w:rsidRPr="00A80B4D">
        <w:rPr>
          <w:rFonts w:ascii="Arial" w:hAnsi="Arial" w:cs="Arial"/>
          <w:i/>
          <w:iCs w:val="0"/>
          <w:sz w:val="24"/>
          <w:szCs w:val="24"/>
        </w:rPr>
        <w:t>Select Committees</w:t>
      </w:r>
      <w:r w:rsidRPr="00A80B4D">
        <w:rPr>
          <w:rFonts w:ascii="Arial" w:hAnsi="Arial" w:cs="Arial"/>
          <w:sz w:val="24"/>
          <w:szCs w:val="24"/>
        </w:rPr>
        <w:t xml:space="preserve">. Available at: </w:t>
      </w:r>
      <w:hyperlink r:id="rId16" w:history="1">
        <w:r w:rsidRPr="00A80B4D">
          <w:rPr>
            <w:rStyle w:val="Hyperlink"/>
            <w:rFonts w:ascii="Arial" w:hAnsi="Arial" w:cs="Arial"/>
            <w:sz w:val="24"/>
            <w:szCs w:val="24"/>
          </w:rPr>
          <w:t>https://www.parliament.uk/about/how/committees/select/</w:t>
        </w:r>
      </w:hyperlink>
      <w:r w:rsidRPr="00A80B4D">
        <w:rPr>
          <w:rFonts w:ascii="Arial" w:hAnsi="Arial" w:cs="Arial"/>
          <w:sz w:val="24"/>
          <w:szCs w:val="24"/>
        </w:rPr>
        <w:t xml:space="preserve"> </w:t>
      </w:r>
    </w:p>
    <w:p w14:paraId="0E0E772F" w14:textId="5383BC96"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29/2/24]</w:t>
      </w:r>
    </w:p>
    <w:p w14:paraId="2AAB568D" w14:textId="77777777" w:rsidR="00050DC3" w:rsidRPr="00A80B4D" w:rsidRDefault="00050DC3" w:rsidP="00A80B4D">
      <w:pPr>
        <w:spacing w:line="360" w:lineRule="auto"/>
        <w:rPr>
          <w:rFonts w:ascii="Arial" w:hAnsi="Arial" w:cs="Arial"/>
          <w:sz w:val="24"/>
          <w:szCs w:val="24"/>
        </w:rPr>
      </w:pPr>
    </w:p>
    <w:p w14:paraId="558D783B" w14:textId="77777777"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 xml:space="preserve">White, H. (2015) </w:t>
      </w:r>
      <w:r w:rsidRPr="00A80B4D">
        <w:rPr>
          <w:rFonts w:ascii="Arial" w:hAnsi="Arial" w:cs="Arial"/>
          <w:i/>
          <w:iCs w:val="0"/>
          <w:sz w:val="24"/>
          <w:szCs w:val="24"/>
        </w:rPr>
        <w:t>Parliamentary Scrutiny of Government.</w:t>
      </w:r>
      <w:r w:rsidRPr="00A80B4D">
        <w:rPr>
          <w:rFonts w:ascii="Arial" w:hAnsi="Arial" w:cs="Arial"/>
          <w:sz w:val="24"/>
          <w:szCs w:val="24"/>
        </w:rPr>
        <w:t xml:space="preserve"> Available at: </w:t>
      </w:r>
      <w:hyperlink r:id="rId17" w:history="1">
        <w:r w:rsidRPr="00A80B4D">
          <w:rPr>
            <w:rStyle w:val="Hyperlink"/>
            <w:rFonts w:ascii="Arial" w:hAnsi="Arial" w:cs="Arial"/>
            <w:sz w:val="24"/>
            <w:szCs w:val="24"/>
          </w:rPr>
          <w:t>https://www.instituteforgovernment.org.uk/publication/report/parliamentary-scrutiny-government</w:t>
        </w:r>
      </w:hyperlink>
      <w:r w:rsidRPr="00A80B4D">
        <w:rPr>
          <w:rFonts w:ascii="Arial" w:hAnsi="Arial" w:cs="Arial"/>
          <w:sz w:val="24"/>
          <w:szCs w:val="24"/>
        </w:rPr>
        <w:t xml:space="preserve"> </w:t>
      </w:r>
    </w:p>
    <w:p w14:paraId="12390F58" w14:textId="7FE6A9EB" w:rsidR="00050DC3" w:rsidRPr="00A80B4D" w:rsidRDefault="00050DC3" w:rsidP="00A80B4D">
      <w:pPr>
        <w:spacing w:line="360" w:lineRule="auto"/>
        <w:rPr>
          <w:rFonts w:ascii="Arial" w:hAnsi="Arial" w:cs="Arial"/>
          <w:sz w:val="24"/>
          <w:szCs w:val="24"/>
        </w:rPr>
      </w:pPr>
      <w:r w:rsidRPr="00A80B4D">
        <w:rPr>
          <w:rFonts w:ascii="Arial" w:hAnsi="Arial" w:cs="Arial"/>
          <w:sz w:val="24"/>
          <w:szCs w:val="24"/>
        </w:rPr>
        <w:t>[Accessed; 8/2/24]</w:t>
      </w:r>
    </w:p>
    <w:p w14:paraId="2CF5320A" w14:textId="77777777" w:rsidR="00050DC3" w:rsidRPr="00A80B4D" w:rsidRDefault="00050DC3" w:rsidP="00A80B4D">
      <w:pPr>
        <w:spacing w:line="360" w:lineRule="auto"/>
        <w:rPr>
          <w:rFonts w:ascii="Arial" w:hAnsi="Arial" w:cs="Arial"/>
          <w:sz w:val="24"/>
          <w:szCs w:val="24"/>
        </w:rPr>
      </w:pPr>
    </w:p>
    <w:p w14:paraId="3E746C51" w14:textId="53291542" w:rsidR="00C22269" w:rsidRPr="00A80B4D" w:rsidRDefault="00C22269" w:rsidP="00A80B4D">
      <w:pPr>
        <w:spacing w:line="360" w:lineRule="auto"/>
        <w:rPr>
          <w:rFonts w:ascii="Arial" w:hAnsi="Arial" w:cs="Arial"/>
          <w:sz w:val="24"/>
          <w:szCs w:val="24"/>
        </w:rPr>
      </w:pPr>
      <w:r w:rsidRPr="00A80B4D">
        <w:rPr>
          <w:rFonts w:ascii="Arial" w:hAnsi="Arial" w:cs="Arial"/>
          <w:sz w:val="24"/>
          <w:szCs w:val="24"/>
        </w:rPr>
        <w:t xml:space="preserve">White, H. (2015) </w:t>
      </w:r>
      <w:r w:rsidRPr="00A80B4D">
        <w:rPr>
          <w:rFonts w:ascii="Arial" w:hAnsi="Arial" w:cs="Arial"/>
          <w:i/>
          <w:iCs w:val="0"/>
          <w:sz w:val="24"/>
          <w:szCs w:val="24"/>
        </w:rPr>
        <w:t>Parliamentary Scrutiny of Government</w:t>
      </w:r>
      <w:r w:rsidR="006B08A1" w:rsidRPr="00A80B4D">
        <w:rPr>
          <w:rFonts w:ascii="Arial" w:hAnsi="Arial" w:cs="Arial"/>
          <w:i/>
          <w:iCs w:val="0"/>
          <w:sz w:val="24"/>
          <w:szCs w:val="24"/>
        </w:rPr>
        <w:t xml:space="preserve">, </w:t>
      </w:r>
      <w:r w:rsidR="006B08A1" w:rsidRPr="00A80B4D">
        <w:rPr>
          <w:rFonts w:ascii="Arial" w:hAnsi="Arial" w:cs="Arial"/>
          <w:sz w:val="24"/>
          <w:szCs w:val="24"/>
        </w:rPr>
        <w:t xml:space="preserve">p 3. Available at: </w:t>
      </w:r>
      <w:hyperlink r:id="rId18" w:history="1">
        <w:r w:rsidR="006B08A1" w:rsidRPr="00A80B4D">
          <w:rPr>
            <w:rStyle w:val="Hyperlink"/>
            <w:rFonts w:ascii="Arial" w:hAnsi="Arial" w:cs="Arial"/>
            <w:sz w:val="24"/>
            <w:szCs w:val="24"/>
          </w:rPr>
          <w:t>https://www.instituteforgovernment.org.uk/sites/default/files/publications/Parliamentary%20scrutiny%20briefing%20note%20final.pdf</w:t>
        </w:r>
      </w:hyperlink>
      <w:r w:rsidR="006B08A1" w:rsidRPr="00A80B4D">
        <w:rPr>
          <w:rFonts w:ascii="Arial" w:hAnsi="Arial" w:cs="Arial"/>
          <w:sz w:val="24"/>
          <w:szCs w:val="24"/>
        </w:rPr>
        <w:t xml:space="preserve"> </w:t>
      </w:r>
    </w:p>
    <w:p w14:paraId="7B795842" w14:textId="1DEF8131" w:rsidR="006B08A1" w:rsidRPr="00A80B4D" w:rsidRDefault="006B08A1" w:rsidP="00A80B4D">
      <w:pPr>
        <w:spacing w:line="360" w:lineRule="auto"/>
        <w:rPr>
          <w:rFonts w:ascii="Arial" w:hAnsi="Arial" w:cs="Arial"/>
          <w:sz w:val="24"/>
          <w:szCs w:val="24"/>
        </w:rPr>
      </w:pPr>
      <w:r w:rsidRPr="00A80B4D">
        <w:rPr>
          <w:rFonts w:ascii="Arial" w:hAnsi="Arial" w:cs="Arial"/>
          <w:sz w:val="24"/>
          <w:szCs w:val="24"/>
        </w:rPr>
        <w:t>[Accessed; 3/1/24]</w:t>
      </w:r>
    </w:p>
    <w:p w14:paraId="3EB7309C" w14:textId="3898D139" w:rsidR="00A25055" w:rsidRPr="00A80B4D" w:rsidRDefault="00A25055" w:rsidP="00A80B4D">
      <w:pPr>
        <w:spacing w:line="360" w:lineRule="auto"/>
        <w:rPr>
          <w:rFonts w:ascii="Arial" w:hAnsi="Arial" w:cs="Arial"/>
          <w:sz w:val="24"/>
          <w:szCs w:val="24"/>
        </w:rPr>
      </w:pPr>
    </w:p>
    <w:p w14:paraId="4D7BB6E3" w14:textId="1C37EFDB" w:rsidR="00116FBB" w:rsidRPr="00A80B4D" w:rsidRDefault="00116FBB" w:rsidP="00A80B4D">
      <w:pPr>
        <w:spacing w:line="360" w:lineRule="auto"/>
        <w:rPr>
          <w:rFonts w:ascii="Arial" w:hAnsi="Arial" w:cs="Arial"/>
          <w:sz w:val="24"/>
          <w:szCs w:val="24"/>
        </w:rPr>
      </w:pPr>
      <w:r w:rsidRPr="00A80B4D">
        <w:rPr>
          <w:rFonts w:ascii="Arial" w:hAnsi="Arial" w:cs="Arial"/>
          <w:sz w:val="24"/>
          <w:szCs w:val="24"/>
        </w:rPr>
        <w:t xml:space="preserve">White, H. (2015) </w:t>
      </w:r>
      <w:r w:rsidRPr="00A80B4D">
        <w:rPr>
          <w:rFonts w:ascii="Arial" w:hAnsi="Arial" w:cs="Arial"/>
          <w:i/>
          <w:iCs w:val="0"/>
          <w:sz w:val="24"/>
          <w:szCs w:val="24"/>
        </w:rPr>
        <w:t xml:space="preserve">Parliamentary Scrutiny of Government, </w:t>
      </w:r>
      <w:r w:rsidRPr="00A80B4D">
        <w:rPr>
          <w:rFonts w:ascii="Arial" w:hAnsi="Arial" w:cs="Arial"/>
          <w:sz w:val="24"/>
          <w:szCs w:val="24"/>
        </w:rPr>
        <w:t xml:space="preserve">p </w:t>
      </w:r>
      <w:r w:rsidRPr="00A80B4D">
        <w:rPr>
          <w:rFonts w:ascii="Arial" w:hAnsi="Arial" w:cs="Arial"/>
          <w:sz w:val="24"/>
          <w:szCs w:val="24"/>
        </w:rPr>
        <w:t>10</w:t>
      </w:r>
      <w:r w:rsidRPr="00A80B4D">
        <w:rPr>
          <w:rFonts w:ascii="Arial" w:hAnsi="Arial" w:cs="Arial"/>
          <w:sz w:val="24"/>
          <w:szCs w:val="24"/>
        </w:rPr>
        <w:t xml:space="preserve">. Available at: </w:t>
      </w:r>
      <w:hyperlink r:id="rId19" w:history="1">
        <w:r w:rsidRPr="00A80B4D">
          <w:rPr>
            <w:rStyle w:val="Hyperlink"/>
            <w:rFonts w:ascii="Arial" w:hAnsi="Arial" w:cs="Arial"/>
            <w:sz w:val="24"/>
            <w:szCs w:val="24"/>
          </w:rPr>
          <w:t>https://www.instituteforgovernment.org.uk/sites/default/files/publications/Parliamentary%20scrutiny%20briefing%20note%20final.pdf</w:t>
        </w:r>
      </w:hyperlink>
      <w:r w:rsidRPr="00A80B4D">
        <w:rPr>
          <w:rFonts w:ascii="Arial" w:hAnsi="Arial" w:cs="Arial"/>
          <w:sz w:val="24"/>
          <w:szCs w:val="24"/>
        </w:rPr>
        <w:t xml:space="preserve"> </w:t>
      </w:r>
    </w:p>
    <w:p w14:paraId="11632FBB" w14:textId="4F119DFF" w:rsidR="00116FBB" w:rsidRPr="00A80B4D" w:rsidRDefault="00116FBB" w:rsidP="00A80B4D">
      <w:pPr>
        <w:spacing w:line="360" w:lineRule="auto"/>
        <w:rPr>
          <w:rFonts w:ascii="Arial" w:hAnsi="Arial" w:cs="Arial"/>
          <w:sz w:val="24"/>
          <w:szCs w:val="24"/>
        </w:rPr>
      </w:pPr>
      <w:r w:rsidRPr="00A80B4D">
        <w:rPr>
          <w:rFonts w:ascii="Arial" w:hAnsi="Arial" w:cs="Arial"/>
          <w:sz w:val="24"/>
          <w:szCs w:val="24"/>
        </w:rPr>
        <w:t xml:space="preserve">[Accessed; </w:t>
      </w:r>
      <w:r w:rsidRPr="00A80B4D">
        <w:rPr>
          <w:rFonts w:ascii="Arial" w:hAnsi="Arial" w:cs="Arial"/>
          <w:sz w:val="24"/>
          <w:szCs w:val="24"/>
        </w:rPr>
        <w:t>8</w:t>
      </w:r>
      <w:r w:rsidRPr="00A80B4D">
        <w:rPr>
          <w:rFonts w:ascii="Arial" w:hAnsi="Arial" w:cs="Arial"/>
          <w:sz w:val="24"/>
          <w:szCs w:val="24"/>
        </w:rPr>
        <w:t>/</w:t>
      </w:r>
      <w:r w:rsidRPr="00A80B4D">
        <w:rPr>
          <w:rFonts w:ascii="Arial" w:hAnsi="Arial" w:cs="Arial"/>
          <w:sz w:val="24"/>
          <w:szCs w:val="24"/>
        </w:rPr>
        <w:t>3</w:t>
      </w:r>
      <w:r w:rsidRPr="00A80B4D">
        <w:rPr>
          <w:rFonts w:ascii="Arial" w:hAnsi="Arial" w:cs="Arial"/>
          <w:sz w:val="24"/>
          <w:szCs w:val="24"/>
        </w:rPr>
        <w:t>/24]</w:t>
      </w:r>
    </w:p>
    <w:p w14:paraId="273E540F" w14:textId="77777777" w:rsidR="00050DC3" w:rsidRPr="00A80B4D" w:rsidRDefault="00050DC3" w:rsidP="00A80B4D">
      <w:pPr>
        <w:spacing w:line="360" w:lineRule="auto"/>
        <w:rPr>
          <w:rFonts w:ascii="Arial" w:hAnsi="Arial" w:cs="Arial"/>
          <w:sz w:val="24"/>
          <w:szCs w:val="24"/>
        </w:rPr>
      </w:pPr>
    </w:p>
    <w:p w14:paraId="252AC7EA" w14:textId="3C73D527" w:rsidR="00116FBB" w:rsidRPr="00A80B4D" w:rsidRDefault="00116FBB" w:rsidP="00A80B4D">
      <w:pPr>
        <w:spacing w:line="360" w:lineRule="auto"/>
        <w:rPr>
          <w:rFonts w:ascii="Arial" w:hAnsi="Arial" w:cs="Arial"/>
          <w:sz w:val="24"/>
          <w:szCs w:val="24"/>
        </w:rPr>
      </w:pPr>
      <w:r w:rsidRPr="00A80B4D">
        <w:rPr>
          <w:rFonts w:ascii="Arial" w:hAnsi="Arial" w:cs="Arial"/>
          <w:sz w:val="24"/>
          <w:szCs w:val="24"/>
        </w:rPr>
        <w:t xml:space="preserve">White, H. (2015) </w:t>
      </w:r>
      <w:r w:rsidRPr="00A80B4D">
        <w:rPr>
          <w:rFonts w:ascii="Arial" w:hAnsi="Arial" w:cs="Arial"/>
          <w:i/>
          <w:iCs w:val="0"/>
          <w:sz w:val="24"/>
          <w:szCs w:val="24"/>
        </w:rPr>
        <w:t xml:space="preserve">Parliamentary Scrutiny of Government, </w:t>
      </w:r>
      <w:r w:rsidRPr="00A80B4D">
        <w:rPr>
          <w:rFonts w:ascii="Arial" w:hAnsi="Arial" w:cs="Arial"/>
          <w:sz w:val="24"/>
          <w:szCs w:val="24"/>
        </w:rPr>
        <w:t xml:space="preserve">p </w:t>
      </w:r>
      <w:r w:rsidRPr="00A80B4D">
        <w:rPr>
          <w:rFonts w:ascii="Arial" w:hAnsi="Arial" w:cs="Arial"/>
          <w:sz w:val="24"/>
          <w:szCs w:val="24"/>
        </w:rPr>
        <w:t>11</w:t>
      </w:r>
      <w:r w:rsidRPr="00A80B4D">
        <w:rPr>
          <w:rFonts w:ascii="Arial" w:hAnsi="Arial" w:cs="Arial"/>
          <w:sz w:val="24"/>
          <w:szCs w:val="24"/>
        </w:rPr>
        <w:t xml:space="preserve">. Available at: </w:t>
      </w:r>
      <w:hyperlink r:id="rId20" w:history="1">
        <w:r w:rsidRPr="00A80B4D">
          <w:rPr>
            <w:rStyle w:val="Hyperlink"/>
            <w:rFonts w:ascii="Arial" w:hAnsi="Arial" w:cs="Arial"/>
            <w:sz w:val="24"/>
            <w:szCs w:val="24"/>
          </w:rPr>
          <w:t>https://www.instituteforgovernment.org.uk/sites/default/files/publications/Parliamentary%20scrutiny%20briefing%20note%20final.pdf</w:t>
        </w:r>
      </w:hyperlink>
      <w:r w:rsidRPr="00A80B4D">
        <w:rPr>
          <w:rFonts w:ascii="Arial" w:hAnsi="Arial" w:cs="Arial"/>
          <w:sz w:val="24"/>
          <w:szCs w:val="24"/>
        </w:rPr>
        <w:t xml:space="preserve"> </w:t>
      </w:r>
    </w:p>
    <w:p w14:paraId="75443193" w14:textId="7A7D39FD" w:rsidR="00116FBB" w:rsidRPr="00A80B4D" w:rsidRDefault="00116FBB" w:rsidP="00A80B4D">
      <w:pPr>
        <w:spacing w:line="360" w:lineRule="auto"/>
        <w:rPr>
          <w:rFonts w:ascii="Arial" w:hAnsi="Arial" w:cs="Arial"/>
          <w:sz w:val="24"/>
          <w:szCs w:val="24"/>
        </w:rPr>
      </w:pPr>
      <w:r w:rsidRPr="00A80B4D">
        <w:rPr>
          <w:rFonts w:ascii="Arial" w:hAnsi="Arial" w:cs="Arial"/>
          <w:sz w:val="24"/>
          <w:szCs w:val="24"/>
        </w:rPr>
        <w:t xml:space="preserve">[Accessed; </w:t>
      </w:r>
      <w:r w:rsidR="00BF0AD3" w:rsidRPr="00A80B4D">
        <w:rPr>
          <w:rFonts w:ascii="Arial" w:hAnsi="Arial" w:cs="Arial"/>
          <w:sz w:val="24"/>
          <w:szCs w:val="24"/>
        </w:rPr>
        <w:t>9</w:t>
      </w:r>
      <w:r w:rsidRPr="00A80B4D">
        <w:rPr>
          <w:rFonts w:ascii="Arial" w:hAnsi="Arial" w:cs="Arial"/>
          <w:sz w:val="24"/>
          <w:szCs w:val="24"/>
        </w:rPr>
        <w:t>/</w:t>
      </w:r>
      <w:r w:rsidRPr="00A80B4D">
        <w:rPr>
          <w:rFonts w:ascii="Arial" w:hAnsi="Arial" w:cs="Arial"/>
          <w:sz w:val="24"/>
          <w:szCs w:val="24"/>
        </w:rPr>
        <w:t>3</w:t>
      </w:r>
      <w:r w:rsidRPr="00A80B4D">
        <w:rPr>
          <w:rFonts w:ascii="Arial" w:hAnsi="Arial" w:cs="Arial"/>
          <w:sz w:val="24"/>
          <w:szCs w:val="24"/>
        </w:rPr>
        <w:t>/24]</w:t>
      </w:r>
    </w:p>
    <w:p w14:paraId="599F4089" w14:textId="43979D75" w:rsidR="00116FBB" w:rsidRDefault="00116FBB"/>
    <w:p w14:paraId="338321BE" w14:textId="2D5C4007" w:rsidR="00BF0AD3" w:rsidRPr="00C22269" w:rsidRDefault="00BF0AD3"/>
    <w:sectPr w:rsidR="00BF0AD3" w:rsidRPr="00C22269" w:rsidSect="009E56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54B"/>
    <w:rsid w:val="00050DC3"/>
    <w:rsid w:val="00116FBB"/>
    <w:rsid w:val="001A1A53"/>
    <w:rsid w:val="001B14AF"/>
    <w:rsid w:val="002A29CF"/>
    <w:rsid w:val="002B221D"/>
    <w:rsid w:val="003D7BF1"/>
    <w:rsid w:val="004E11A4"/>
    <w:rsid w:val="006B08A1"/>
    <w:rsid w:val="007A06A1"/>
    <w:rsid w:val="007A0C1A"/>
    <w:rsid w:val="007F2137"/>
    <w:rsid w:val="00957A1E"/>
    <w:rsid w:val="00970416"/>
    <w:rsid w:val="009E5679"/>
    <w:rsid w:val="00A25055"/>
    <w:rsid w:val="00A7654B"/>
    <w:rsid w:val="00A80B4D"/>
    <w:rsid w:val="00BF0AD3"/>
    <w:rsid w:val="00C00AE1"/>
    <w:rsid w:val="00C22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7FB1A"/>
  <w15:chartTrackingRefBased/>
  <w15:docId w15:val="{5D631E8C-2101-F04A-86EE-EBC999C91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B4D"/>
    <w:rPr>
      <w:iCs/>
      <w:sz w:val="21"/>
      <w:szCs w:val="21"/>
    </w:rPr>
  </w:style>
  <w:style w:type="paragraph" w:styleId="Heading1">
    <w:name w:val="heading 1"/>
    <w:basedOn w:val="Normal"/>
    <w:next w:val="Normal"/>
    <w:link w:val="Heading1Char"/>
    <w:uiPriority w:val="9"/>
    <w:qFormat/>
    <w:rsid w:val="00A80B4D"/>
    <w:pPr>
      <w:pBdr>
        <w:top w:val="single" w:sz="12" w:space="1" w:color="63A537" w:themeColor="accent2"/>
        <w:left w:val="single" w:sz="12" w:space="4" w:color="63A537" w:themeColor="accent2"/>
        <w:bottom w:val="single" w:sz="12" w:space="1" w:color="63A537" w:themeColor="accent2"/>
        <w:right w:val="single" w:sz="12" w:space="4" w:color="63A537" w:themeColor="accent2"/>
      </w:pBdr>
      <w:shd w:val="clear" w:color="auto" w:fill="99CB38"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A80B4D"/>
    <w:pPr>
      <w:spacing w:before="200" w:after="60" w:line="240" w:lineRule="auto"/>
      <w:contextualSpacing/>
      <w:outlineLvl w:val="1"/>
    </w:pPr>
    <w:rPr>
      <w:rFonts w:asciiTheme="majorHAnsi" w:eastAsiaTheme="majorEastAsia" w:hAnsiTheme="majorHAnsi" w:cstheme="majorBidi"/>
      <w:b/>
      <w:bCs/>
      <w:outline/>
      <w:color w:val="99CB3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A80B4D"/>
    <w:pPr>
      <w:spacing w:before="200" w:after="100" w:line="240" w:lineRule="auto"/>
      <w:contextualSpacing/>
      <w:outlineLvl w:val="2"/>
    </w:pPr>
    <w:rPr>
      <w:rFonts w:asciiTheme="majorHAnsi" w:eastAsiaTheme="majorEastAsia" w:hAnsiTheme="majorHAnsi" w:cstheme="majorBidi"/>
      <w:b/>
      <w:bCs/>
      <w:smallCaps/>
      <w:color w:val="4A7B29" w:themeColor="accent2" w:themeShade="BF"/>
      <w:spacing w:val="24"/>
      <w:sz w:val="28"/>
      <w:szCs w:val="22"/>
    </w:rPr>
  </w:style>
  <w:style w:type="paragraph" w:styleId="Heading4">
    <w:name w:val="heading 4"/>
    <w:basedOn w:val="Normal"/>
    <w:next w:val="Normal"/>
    <w:link w:val="Heading4Char"/>
    <w:uiPriority w:val="9"/>
    <w:semiHidden/>
    <w:unhideWhenUsed/>
    <w:qFormat/>
    <w:rsid w:val="00A80B4D"/>
    <w:pPr>
      <w:spacing w:before="200" w:after="100" w:line="240" w:lineRule="auto"/>
      <w:contextualSpacing/>
      <w:outlineLvl w:val="3"/>
    </w:pPr>
    <w:rPr>
      <w:rFonts w:asciiTheme="majorHAnsi" w:eastAsiaTheme="majorEastAsia" w:hAnsiTheme="majorHAnsi" w:cstheme="majorBidi"/>
      <w:b/>
      <w:bCs/>
      <w:color w:val="729928" w:themeColor="accent1" w:themeShade="BF"/>
      <w:sz w:val="24"/>
      <w:szCs w:val="22"/>
    </w:rPr>
  </w:style>
  <w:style w:type="paragraph" w:styleId="Heading5">
    <w:name w:val="heading 5"/>
    <w:basedOn w:val="Normal"/>
    <w:next w:val="Normal"/>
    <w:link w:val="Heading5Char"/>
    <w:uiPriority w:val="9"/>
    <w:semiHidden/>
    <w:unhideWhenUsed/>
    <w:qFormat/>
    <w:rsid w:val="00A80B4D"/>
    <w:pPr>
      <w:spacing w:before="200" w:after="100" w:line="240" w:lineRule="auto"/>
      <w:contextualSpacing/>
      <w:outlineLvl w:val="4"/>
    </w:pPr>
    <w:rPr>
      <w:rFonts w:asciiTheme="majorHAnsi" w:eastAsiaTheme="majorEastAsia" w:hAnsiTheme="majorHAnsi" w:cstheme="majorBidi"/>
      <w:bCs/>
      <w:caps/>
      <w:color w:val="4A7B29" w:themeColor="accent2" w:themeShade="BF"/>
      <w:sz w:val="22"/>
      <w:szCs w:val="22"/>
    </w:rPr>
  </w:style>
  <w:style w:type="paragraph" w:styleId="Heading6">
    <w:name w:val="heading 6"/>
    <w:basedOn w:val="Normal"/>
    <w:next w:val="Normal"/>
    <w:link w:val="Heading6Char"/>
    <w:uiPriority w:val="9"/>
    <w:semiHidden/>
    <w:unhideWhenUsed/>
    <w:qFormat/>
    <w:rsid w:val="00A80B4D"/>
    <w:pPr>
      <w:spacing w:before="200" w:after="100" w:line="240" w:lineRule="auto"/>
      <w:contextualSpacing/>
      <w:outlineLvl w:val="5"/>
    </w:pPr>
    <w:rPr>
      <w:rFonts w:asciiTheme="majorHAnsi" w:eastAsiaTheme="majorEastAsia" w:hAnsiTheme="majorHAnsi" w:cstheme="majorBidi"/>
      <w:color w:val="729928" w:themeColor="accent1" w:themeShade="BF"/>
      <w:sz w:val="22"/>
      <w:szCs w:val="22"/>
    </w:rPr>
  </w:style>
  <w:style w:type="paragraph" w:styleId="Heading7">
    <w:name w:val="heading 7"/>
    <w:basedOn w:val="Normal"/>
    <w:next w:val="Normal"/>
    <w:link w:val="Heading7Char"/>
    <w:uiPriority w:val="9"/>
    <w:semiHidden/>
    <w:unhideWhenUsed/>
    <w:qFormat/>
    <w:rsid w:val="00A80B4D"/>
    <w:pPr>
      <w:spacing w:before="200" w:after="100" w:line="240" w:lineRule="auto"/>
      <w:contextualSpacing/>
      <w:outlineLvl w:val="6"/>
    </w:pPr>
    <w:rPr>
      <w:rFonts w:asciiTheme="majorHAnsi" w:eastAsiaTheme="majorEastAsia" w:hAnsiTheme="majorHAnsi" w:cstheme="majorBidi"/>
      <w:color w:val="4A7B29" w:themeColor="accent2" w:themeShade="BF"/>
      <w:sz w:val="22"/>
      <w:szCs w:val="22"/>
    </w:rPr>
  </w:style>
  <w:style w:type="paragraph" w:styleId="Heading8">
    <w:name w:val="heading 8"/>
    <w:basedOn w:val="Normal"/>
    <w:next w:val="Normal"/>
    <w:link w:val="Heading8Char"/>
    <w:uiPriority w:val="9"/>
    <w:semiHidden/>
    <w:unhideWhenUsed/>
    <w:qFormat/>
    <w:rsid w:val="00A80B4D"/>
    <w:pPr>
      <w:spacing w:before="200" w:after="100" w:line="240" w:lineRule="auto"/>
      <w:contextualSpacing/>
      <w:outlineLvl w:val="7"/>
    </w:pPr>
    <w:rPr>
      <w:rFonts w:asciiTheme="majorHAnsi" w:eastAsiaTheme="majorEastAsia" w:hAnsiTheme="majorHAnsi" w:cstheme="majorBidi"/>
      <w:color w:val="99CB38" w:themeColor="accent1"/>
      <w:sz w:val="22"/>
      <w:szCs w:val="22"/>
    </w:rPr>
  </w:style>
  <w:style w:type="paragraph" w:styleId="Heading9">
    <w:name w:val="heading 9"/>
    <w:basedOn w:val="Normal"/>
    <w:next w:val="Normal"/>
    <w:link w:val="Heading9Char"/>
    <w:uiPriority w:val="9"/>
    <w:semiHidden/>
    <w:unhideWhenUsed/>
    <w:qFormat/>
    <w:rsid w:val="00A80B4D"/>
    <w:pPr>
      <w:spacing w:before="200" w:after="100" w:line="240" w:lineRule="auto"/>
      <w:contextualSpacing/>
      <w:outlineLvl w:val="8"/>
    </w:pPr>
    <w:rPr>
      <w:rFonts w:asciiTheme="majorHAnsi" w:eastAsiaTheme="majorEastAsia" w:hAnsiTheme="majorHAnsi" w:cstheme="majorBidi"/>
      <w:smallCaps/>
      <w:color w:val="63A537"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7654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7654B"/>
  </w:style>
  <w:style w:type="character" w:customStyle="1" w:styleId="eop">
    <w:name w:val="eop"/>
    <w:basedOn w:val="DefaultParagraphFont"/>
    <w:rsid w:val="00A7654B"/>
  </w:style>
  <w:style w:type="character" w:styleId="Hyperlink">
    <w:name w:val="Hyperlink"/>
    <w:basedOn w:val="DefaultParagraphFont"/>
    <w:uiPriority w:val="99"/>
    <w:unhideWhenUsed/>
    <w:rsid w:val="006B08A1"/>
    <w:rPr>
      <w:color w:val="EE7B08" w:themeColor="hyperlink"/>
      <w:u w:val="single"/>
    </w:rPr>
  </w:style>
  <w:style w:type="character" w:styleId="UnresolvedMention">
    <w:name w:val="Unresolved Mention"/>
    <w:basedOn w:val="DefaultParagraphFont"/>
    <w:uiPriority w:val="99"/>
    <w:semiHidden/>
    <w:unhideWhenUsed/>
    <w:rsid w:val="006B08A1"/>
    <w:rPr>
      <w:color w:val="605E5C"/>
      <w:shd w:val="clear" w:color="auto" w:fill="E1DFDD"/>
    </w:rPr>
  </w:style>
  <w:style w:type="character" w:styleId="FollowedHyperlink">
    <w:name w:val="FollowedHyperlink"/>
    <w:basedOn w:val="DefaultParagraphFont"/>
    <w:uiPriority w:val="99"/>
    <w:semiHidden/>
    <w:unhideWhenUsed/>
    <w:rsid w:val="006B08A1"/>
    <w:rPr>
      <w:color w:val="977B2D" w:themeColor="followedHyperlink"/>
      <w:u w:val="single"/>
    </w:rPr>
  </w:style>
  <w:style w:type="paragraph" w:styleId="NoSpacing">
    <w:name w:val="No Spacing"/>
    <w:basedOn w:val="Normal"/>
    <w:link w:val="NoSpacingChar"/>
    <w:uiPriority w:val="1"/>
    <w:qFormat/>
    <w:rsid w:val="00A80B4D"/>
    <w:pPr>
      <w:spacing w:after="0" w:line="240" w:lineRule="auto"/>
    </w:pPr>
  </w:style>
  <w:style w:type="character" w:customStyle="1" w:styleId="NoSpacingChar">
    <w:name w:val="No Spacing Char"/>
    <w:basedOn w:val="DefaultParagraphFont"/>
    <w:link w:val="NoSpacing"/>
    <w:uiPriority w:val="1"/>
    <w:rsid w:val="00A80B4D"/>
    <w:rPr>
      <w:iCs/>
      <w:sz w:val="21"/>
      <w:szCs w:val="21"/>
    </w:rPr>
  </w:style>
  <w:style w:type="character" w:customStyle="1" w:styleId="Heading1Char">
    <w:name w:val="Heading 1 Char"/>
    <w:basedOn w:val="DefaultParagraphFont"/>
    <w:link w:val="Heading1"/>
    <w:uiPriority w:val="9"/>
    <w:rsid w:val="00A80B4D"/>
    <w:rPr>
      <w:rFonts w:asciiTheme="majorHAnsi" w:hAnsiTheme="majorHAnsi"/>
      <w:iCs/>
      <w:color w:val="FFFFFF"/>
      <w:sz w:val="28"/>
      <w:szCs w:val="38"/>
      <w:shd w:val="clear" w:color="auto" w:fill="99CB38" w:themeFill="accent1"/>
    </w:rPr>
  </w:style>
  <w:style w:type="character" w:customStyle="1" w:styleId="Heading2Char">
    <w:name w:val="Heading 2 Char"/>
    <w:basedOn w:val="DefaultParagraphFont"/>
    <w:link w:val="Heading2"/>
    <w:uiPriority w:val="9"/>
    <w:semiHidden/>
    <w:rsid w:val="00A80B4D"/>
    <w:rPr>
      <w:rFonts w:asciiTheme="majorHAnsi" w:eastAsiaTheme="majorEastAsia" w:hAnsiTheme="majorHAnsi" w:cstheme="majorBidi"/>
      <w:b/>
      <w:bCs/>
      <w:iCs/>
      <w:outline/>
      <w:color w:val="99CB38"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A80B4D"/>
    <w:rPr>
      <w:rFonts w:asciiTheme="majorHAnsi" w:eastAsiaTheme="majorEastAsia" w:hAnsiTheme="majorHAnsi" w:cstheme="majorBidi"/>
      <w:b/>
      <w:bCs/>
      <w:iCs/>
      <w:smallCaps/>
      <w:color w:val="4A7B29" w:themeColor="accent2" w:themeShade="BF"/>
      <w:spacing w:val="24"/>
      <w:sz w:val="28"/>
    </w:rPr>
  </w:style>
  <w:style w:type="character" w:customStyle="1" w:styleId="Heading4Char">
    <w:name w:val="Heading 4 Char"/>
    <w:basedOn w:val="DefaultParagraphFont"/>
    <w:link w:val="Heading4"/>
    <w:uiPriority w:val="9"/>
    <w:semiHidden/>
    <w:rsid w:val="00A80B4D"/>
    <w:rPr>
      <w:rFonts w:asciiTheme="majorHAnsi" w:eastAsiaTheme="majorEastAsia" w:hAnsiTheme="majorHAnsi" w:cstheme="majorBidi"/>
      <w:b/>
      <w:bCs/>
      <w:iCs/>
      <w:color w:val="729928" w:themeColor="accent1" w:themeShade="BF"/>
      <w:sz w:val="24"/>
    </w:rPr>
  </w:style>
  <w:style w:type="character" w:customStyle="1" w:styleId="Heading5Char">
    <w:name w:val="Heading 5 Char"/>
    <w:basedOn w:val="DefaultParagraphFont"/>
    <w:link w:val="Heading5"/>
    <w:uiPriority w:val="9"/>
    <w:semiHidden/>
    <w:rsid w:val="00A80B4D"/>
    <w:rPr>
      <w:rFonts w:asciiTheme="majorHAnsi" w:eastAsiaTheme="majorEastAsia" w:hAnsiTheme="majorHAnsi" w:cstheme="majorBidi"/>
      <w:bCs/>
      <w:iCs/>
      <w:caps/>
      <w:color w:val="4A7B29" w:themeColor="accent2" w:themeShade="BF"/>
    </w:rPr>
  </w:style>
  <w:style w:type="character" w:customStyle="1" w:styleId="Heading6Char">
    <w:name w:val="Heading 6 Char"/>
    <w:basedOn w:val="DefaultParagraphFont"/>
    <w:link w:val="Heading6"/>
    <w:uiPriority w:val="9"/>
    <w:semiHidden/>
    <w:rsid w:val="00A80B4D"/>
    <w:rPr>
      <w:rFonts w:asciiTheme="majorHAnsi" w:eastAsiaTheme="majorEastAsia" w:hAnsiTheme="majorHAnsi" w:cstheme="majorBidi"/>
      <w:iCs/>
      <w:color w:val="729928" w:themeColor="accent1" w:themeShade="BF"/>
    </w:rPr>
  </w:style>
  <w:style w:type="character" w:customStyle="1" w:styleId="Heading7Char">
    <w:name w:val="Heading 7 Char"/>
    <w:basedOn w:val="DefaultParagraphFont"/>
    <w:link w:val="Heading7"/>
    <w:uiPriority w:val="9"/>
    <w:semiHidden/>
    <w:rsid w:val="00A80B4D"/>
    <w:rPr>
      <w:rFonts w:asciiTheme="majorHAnsi" w:eastAsiaTheme="majorEastAsia" w:hAnsiTheme="majorHAnsi" w:cstheme="majorBidi"/>
      <w:iCs/>
      <w:color w:val="4A7B29" w:themeColor="accent2" w:themeShade="BF"/>
    </w:rPr>
  </w:style>
  <w:style w:type="character" w:customStyle="1" w:styleId="Heading8Char">
    <w:name w:val="Heading 8 Char"/>
    <w:basedOn w:val="DefaultParagraphFont"/>
    <w:link w:val="Heading8"/>
    <w:uiPriority w:val="9"/>
    <w:semiHidden/>
    <w:rsid w:val="00A80B4D"/>
    <w:rPr>
      <w:rFonts w:asciiTheme="majorHAnsi" w:eastAsiaTheme="majorEastAsia" w:hAnsiTheme="majorHAnsi" w:cstheme="majorBidi"/>
      <w:iCs/>
      <w:color w:val="99CB38" w:themeColor="accent1"/>
    </w:rPr>
  </w:style>
  <w:style w:type="character" w:customStyle="1" w:styleId="Heading9Char">
    <w:name w:val="Heading 9 Char"/>
    <w:basedOn w:val="DefaultParagraphFont"/>
    <w:link w:val="Heading9"/>
    <w:uiPriority w:val="9"/>
    <w:semiHidden/>
    <w:rsid w:val="00A80B4D"/>
    <w:rPr>
      <w:rFonts w:asciiTheme="majorHAnsi" w:eastAsiaTheme="majorEastAsia" w:hAnsiTheme="majorHAnsi" w:cstheme="majorBidi"/>
      <w:iCs/>
      <w:smallCaps/>
      <w:color w:val="63A537" w:themeColor="accent2"/>
      <w:sz w:val="20"/>
      <w:szCs w:val="21"/>
    </w:rPr>
  </w:style>
  <w:style w:type="paragraph" w:styleId="Caption">
    <w:name w:val="caption"/>
    <w:basedOn w:val="Normal"/>
    <w:next w:val="Normal"/>
    <w:uiPriority w:val="35"/>
    <w:semiHidden/>
    <w:unhideWhenUsed/>
    <w:qFormat/>
    <w:rsid w:val="00A80B4D"/>
    <w:rPr>
      <w:b/>
      <w:bCs/>
      <w:color w:val="4A7B29" w:themeColor="accent2" w:themeShade="BF"/>
      <w:sz w:val="18"/>
      <w:szCs w:val="18"/>
    </w:rPr>
  </w:style>
  <w:style w:type="paragraph" w:styleId="Title">
    <w:name w:val="Title"/>
    <w:basedOn w:val="Normal"/>
    <w:next w:val="Normal"/>
    <w:link w:val="TitleChar"/>
    <w:uiPriority w:val="10"/>
    <w:qFormat/>
    <w:rsid w:val="00A80B4D"/>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A80B4D"/>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A80B4D"/>
    <w:pPr>
      <w:spacing w:before="200" w:after="360" w:line="240" w:lineRule="auto"/>
    </w:pPr>
    <w:rPr>
      <w:rFonts w:asciiTheme="majorHAnsi" w:eastAsiaTheme="majorEastAsia" w:hAnsiTheme="majorHAnsi" w:cstheme="majorBidi"/>
      <w:color w:val="455F51" w:themeColor="text2"/>
      <w:spacing w:val="20"/>
      <w:sz w:val="24"/>
      <w:szCs w:val="24"/>
    </w:rPr>
  </w:style>
  <w:style w:type="character" w:customStyle="1" w:styleId="SubtitleChar">
    <w:name w:val="Subtitle Char"/>
    <w:basedOn w:val="DefaultParagraphFont"/>
    <w:link w:val="Subtitle"/>
    <w:uiPriority w:val="11"/>
    <w:rsid w:val="00A80B4D"/>
    <w:rPr>
      <w:rFonts w:asciiTheme="majorHAnsi" w:eastAsiaTheme="majorEastAsia" w:hAnsiTheme="majorHAnsi" w:cstheme="majorBidi"/>
      <w:iCs/>
      <w:color w:val="455F51" w:themeColor="text2"/>
      <w:spacing w:val="20"/>
      <w:sz w:val="24"/>
      <w:szCs w:val="24"/>
    </w:rPr>
  </w:style>
  <w:style w:type="character" w:styleId="Strong">
    <w:name w:val="Strong"/>
    <w:uiPriority w:val="22"/>
    <w:qFormat/>
    <w:rsid w:val="00A80B4D"/>
    <w:rPr>
      <w:b/>
      <w:bCs/>
      <w:spacing w:val="0"/>
    </w:rPr>
  </w:style>
  <w:style w:type="character" w:styleId="Emphasis">
    <w:name w:val="Emphasis"/>
    <w:uiPriority w:val="20"/>
    <w:qFormat/>
    <w:rsid w:val="00A80B4D"/>
    <w:rPr>
      <w:rFonts w:eastAsiaTheme="majorEastAsia" w:cstheme="majorBidi"/>
      <w:b/>
      <w:bCs/>
      <w:color w:val="4A7B29" w:themeColor="accent2" w:themeShade="BF"/>
      <w:bdr w:val="single" w:sz="18" w:space="0" w:color="E2DFCC" w:themeColor="background2"/>
      <w:shd w:val="clear" w:color="auto" w:fill="E2DFCC" w:themeFill="background2"/>
    </w:rPr>
  </w:style>
  <w:style w:type="paragraph" w:styleId="ListParagraph">
    <w:name w:val="List Paragraph"/>
    <w:basedOn w:val="Normal"/>
    <w:uiPriority w:val="34"/>
    <w:qFormat/>
    <w:rsid w:val="00A80B4D"/>
    <w:pPr>
      <w:numPr>
        <w:numId w:val="2"/>
      </w:numPr>
      <w:contextualSpacing/>
    </w:pPr>
    <w:rPr>
      <w:sz w:val="22"/>
    </w:rPr>
  </w:style>
  <w:style w:type="paragraph" w:styleId="Quote">
    <w:name w:val="Quote"/>
    <w:basedOn w:val="Normal"/>
    <w:next w:val="Normal"/>
    <w:link w:val="QuoteChar"/>
    <w:uiPriority w:val="29"/>
    <w:qFormat/>
    <w:rsid w:val="00A80B4D"/>
    <w:rPr>
      <w:b/>
      <w:i/>
      <w:color w:val="63A537" w:themeColor="accent2"/>
      <w:sz w:val="24"/>
    </w:rPr>
  </w:style>
  <w:style w:type="character" w:customStyle="1" w:styleId="QuoteChar">
    <w:name w:val="Quote Char"/>
    <w:basedOn w:val="DefaultParagraphFont"/>
    <w:link w:val="Quote"/>
    <w:uiPriority w:val="29"/>
    <w:rsid w:val="00A80B4D"/>
    <w:rPr>
      <w:b/>
      <w:i/>
      <w:iCs/>
      <w:color w:val="63A537" w:themeColor="accent2"/>
      <w:sz w:val="24"/>
      <w:szCs w:val="21"/>
    </w:rPr>
  </w:style>
  <w:style w:type="paragraph" w:styleId="IntenseQuote">
    <w:name w:val="Intense Quote"/>
    <w:basedOn w:val="Normal"/>
    <w:next w:val="Normal"/>
    <w:link w:val="IntenseQuoteChar"/>
    <w:uiPriority w:val="30"/>
    <w:qFormat/>
    <w:rsid w:val="00A80B4D"/>
    <w:pPr>
      <w:pBdr>
        <w:top w:val="dotted" w:sz="8" w:space="10" w:color="63A537" w:themeColor="accent2"/>
        <w:bottom w:val="dotted" w:sz="8" w:space="10" w:color="63A537" w:themeColor="accent2"/>
      </w:pBdr>
      <w:spacing w:line="300" w:lineRule="auto"/>
      <w:ind w:left="2160" w:right="2160"/>
      <w:jc w:val="center"/>
    </w:pPr>
    <w:rPr>
      <w:rFonts w:asciiTheme="majorHAnsi" w:eastAsiaTheme="majorEastAsia" w:hAnsiTheme="majorHAnsi" w:cstheme="majorBidi"/>
      <w:b/>
      <w:bCs/>
      <w:i/>
      <w:color w:val="63A537" w:themeColor="accent2"/>
      <w:sz w:val="20"/>
      <w:szCs w:val="20"/>
    </w:rPr>
  </w:style>
  <w:style w:type="character" w:customStyle="1" w:styleId="IntenseQuoteChar">
    <w:name w:val="Intense Quote Char"/>
    <w:basedOn w:val="DefaultParagraphFont"/>
    <w:link w:val="IntenseQuote"/>
    <w:uiPriority w:val="30"/>
    <w:rsid w:val="00A80B4D"/>
    <w:rPr>
      <w:rFonts w:asciiTheme="majorHAnsi" w:eastAsiaTheme="majorEastAsia" w:hAnsiTheme="majorHAnsi" w:cstheme="majorBidi"/>
      <w:b/>
      <w:bCs/>
      <w:i/>
      <w:iCs/>
      <w:color w:val="63A537" w:themeColor="accent2"/>
      <w:sz w:val="20"/>
      <w:szCs w:val="20"/>
    </w:rPr>
  </w:style>
  <w:style w:type="character" w:styleId="SubtleEmphasis">
    <w:name w:val="Subtle Emphasis"/>
    <w:uiPriority w:val="19"/>
    <w:qFormat/>
    <w:rsid w:val="00A80B4D"/>
    <w:rPr>
      <w:rFonts w:asciiTheme="majorHAnsi" w:eastAsiaTheme="majorEastAsia" w:hAnsiTheme="majorHAnsi" w:cstheme="majorBidi"/>
      <w:b/>
      <w:i/>
      <w:color w:val="99CB38" w:themeColor="accent1"/>
    </w:rPr>
  </w:style>
  <w:style w:type="character" w:styleId="IntenseEmphasis">
    <w:name w:val="Intense Emphasis"/>
    <w:uiPriority w:val="21"/>
    <w:qFormat/>
    <w:rsid w:val="00A80B4D"/>
    <w:rPr>
      <w:rFonts w:asciiTheme="majorHAnsi" w:eastAsiaTheme="majorEastAsia" w:hAnsiTheme="majorHAnsi" w:cstheme="majorBidi"/>
      <w:b/>
      <w:bCs/>
      <w:i/>
      <w:iCs/>
      <w:dstrike w:val="0"/>
      <w:color w:val="FFFFFF" w:themeColor="background1"/>
      <w:bdr w:val="single" w:sz="18" w:space="0" w:color="63A537" w:themeColor="accent2"/>
      <w:shd w:val="clear" w:color="auto" w:fill="63A537" w:themeFill="accent2"/>
      <w:vertAlign w:val="baseline"/>
    </w:rPr>
  </w:style>
  <w:style w:type="character" w:styleId="SubtleReference">
    <w:name w:val="Subtle Reference"/>
    <w:uiPriority w:val="31"/>
    <w:qFormat/>
    <w:rsid w:val="00A80B4D"/>
    <w:rPr>
      <w:i/>
      <w:iCs/>
      <w:smallCaps/>
      <w:color w:val="63A537" w:themeColor="accent2"/>
      <w:u w:color="63A537" w:themeColor="accent2"/>
    </w:rPr>
  </w:style>
  <w:style w:type="character" w:styleId="IntenseReference">
    <w:name w:val="Intense Reference"/>
    <w:uiPriority w:val="32"/>
    <w:qFormat/>
    <w:rsid w:val="00A80B4D"/>
    <w:rPr>
      <w:b/>
      <w:bCs/>
      <w:i/>
      <w:iCs/>
      <w:smallCaps/>
      <w:color w:val="63A537" w:themeColor="accent2"/>
      <w:u w:color="63A537" w:themeColor="accent2"/>
    </w:rPr>
  </w:style>
  <w:style w:type="character" w:styleId="BookTitle">
    <w:name w:val="Book Title"/>
    <w:uiPriority w:val="33"/>
    <w:qFormat/>
    <w:rsid w:val="00A80B4D"/>
    <w:rPr>
      <w:rFonts w:asciiTheme="majorHAnsi" w:eastAsiaTheme="majorEastAsia" w:hAnsiTheme="majorHAnsi" w:cstheme="majorBidi"/>
      <w:b/>
      <w:bCs/>
      <w:smallCaps/>
      <w:color w:val="63A537" w:themeColor="accent2"/>
      <w:u w:val="single"/>
    </w:rPr>
  </w:style>
  <w:style w:type="paragraph" w:styleId="TOCHeading">
    <w:name w:val="TOC Heading"/>
    <w:basedOn w:val="Heading1"/>
    <w:next w:val="Normal"/>
    <w:uiPriority w:val="39"/>
    <w:semiHidden/>
    <w:unhideWhenUsed/>
    <w:qFormat/>
    <w:rsid w:val="00A80B4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080320">
      <w:bodyDiv w:val="1"/>
      <w:marLeft w:val="0"/>
      <w:marRight w:val="0"/>
      <w:marTop w:val="0"/>
      <w:marBottom w:val="0"/>
      <w:divBdr>
        <w:top w:val="none" w:sz="0" w:space="0" w:color="auto"/>
        <w:left w:val="none" w:sz="0" w:space="0" w:color="auto"/>
        <w:bottom w:val="none" w:sz="0" w:space="0" w:color="auto"/>
        <w:right w:val="none" w:sz="0" w:space="0" w:color="auto"/>
      </w:divBdr>
      <w:divsChild>
        <w:div w:id="449518463">
          <w:marLeft w:val="0"/>
          <w:marRight w:val="0"/>
          <w:marTop w:val="0"/>
          <w:marBottom w:val="0"/>
          <w:divBdr>
            <w:top w:val="none" w:sz="0" w:space="0" w:color="auto"/>
            <w:left w:val="none" w:sz="0" w:space="0" w:color="auto"/>
            <w:bottom w:val="none" w:sz="0" w:space="0" w:color="auto"/>
            <w:right w:val="none" w:sz="0" w:space="0" w:color="auto"/>
          </w:divBdr>
        </w:div>
        <w:div w:id="1473711583">
          <w:marLeft w:val="0"/>
          <w:marRight w:val="0"/>
          <w:marTop w:val="0"/>
          <w:marBottom w:val="0"/>
          <w:divBdr>
            <w:top w:val="none" w:sz="0" w:space="0" w:color="auto"/>
            <w:left w:val="none" w:sz="0" w:space="0" w:color="auto"/>
            <w:bottom w:val="none" w:sz="0" w:space="0" w:color="auto"/>
            <w:right w:val="none" w:sz="0" w:space="0" w:color="auto"/>
          </w:divBdr>
        </w:div>
        <w:div w:id="1033461039">
          <w:marLeft w:val="0"/>
          <w:marRight w:val="0"/>
          <w:marTop w:val="0"/>
          <w:marBottom w:val="0"/>
          <w:divBdr>
            <w:top w:val="none" w:sz="0" w:space="0" w:color="auto"/>
            <w:left w:val="none" w:sz="0" w:space="0" w:color="auto"/>
            <w:bottom w:val="none" w:sz="0" w:space="0" w:color="auto"/>
            <w:right w:val="none" w:sz="0" w:space="0" w:color="auto"/>
          </w:divBdr>
        </w:div>
        <w:div w:id="55858510">
          <w:marLeft w:val="0"/>
          <w:marRight w:val="0"/>
          <w:marTop w:val="0"/>
          <w:marBottom w:val="0"/>
          <w:divBdr>
            <w:top w:val="none" w:sz="0" w:space="0" w:color="auto"/>
            <w:left w:val="none" w:sz="0" w:space="0" w:color="auto"/>
            <w:bottom w:val="none" w:sz="0" w:space="0" w:color="auto"/>
            <w:right w:val="none" w:sz="0" w:space="0" w:color="auto"/>
          </w:divBdr>
        </w:div>
        <w:div w:id="1109542621">
          <w:marLeft w:val="0"/>
          <w:marRight w:val="0"/>
          <w:marTop w:val="0"/>
          <w:marBottom w:val="0"/>
          <w:divBdr>
            <w:top w:val="none" w:sz="0" w:space="0" w:color="auto"/>
            <w:left w:val="none" w:sz="0" w:space="0" w:color="auto"/>
            <w:bottom w:val="none" w:sz="0" w:space="0" w:color="auto"/>
            <w:right w:val="none" w:sz="0" w:space="0" w:color="auto"/>
          </w:divBdr>
        </w:div>
        <w:div w:id="702629037">
          <w:marLeft w:val="0"/>
          <w:marRight w:val="0"/>
          <w:marTop w:val="0"/>
          <w:marBottom w:val="0"/>
          <w:divBdr>
            <w:top w:val="none" w:sz="0" w:space="0" w:color="auto"/>
            <w:left w:val="none" w:sz="0" w:space="0" w:color="auto"/>
            <w:bottom w:val="none" w:sz="0" w:space="0" w:color="auto"/>
            <w:right w:val="none" w:sz="0" w:space="0" w:color="auto"/>
          </w:divBdr>
        </w:div>
        <w:div w:id="1268780193">
          <w:marLeft w:val="0"/>
          <w:marRight w:val="0"/>
          <w:marTop w:val="0"/>
          <w:marBottom w:val="0"/>
          <w:divBdr>
            <w:top w:val="none" w:sz="0" w:space="0" w:color="auto"/>
            <w:left w:val="none" w:sz="0" w:space="0" w:color="auto"/>
            <w:bottom w:val="none" w:sz="0" w:space="0" w:color="auto"/>
            <w:right w:val="none" w:sz="0" w:space="0" w:color="auto"/>
          </w:divBdr>
        </w:div>
        <w:div w:id="372928267">
          <w:marLeft w:val="0"/>
          <w:marRight w:val="0"/>
          <w:marTop w:val="0"/>
          <w:marBottom w:val="0"/>
          <w:divBdr>
            <w:top w:val="none" w:sz="0" w:space="0" w:color="auto"/>
            <w:left w:val="none" w:sz="0" w:space="0" w:color="auto"/>
            <w:bottom w:val="none" w:sz="0" w:space="0" w:color="auto"/>
            <w:right w:val="none" w:sz="0" w:space="0" w:color="auto"/>
          </w:divBdr>
        </w:div>
        <w:div w:id="584805269">
          <w:marLeft w:val="0"/>
          <w:marRight w:val="0"/>
          <w:marTop w:val="0"/>
          <w:marBottom w:val="0"/>
          <w:divBdr>
            <w:top w:val="none" w:sz="0" w:space="0" w:color="auto"/>
            <w:left w:val="none" w:sz="0" w:space="0" w:color="auto"/>
            <w:bottom w:val="none" w:sz="0" w:space="0" w:color="auto"/>
            <w:right w:val="none" w:sz="0" w:space="0" w:color="auto"/>
          </w:divBdr>
        </w:div>
        <w:div w:id="1280408841">
          <w:marLeft w:val="0"/>
          <w:marRight w:val="0"/>
          <w:marTop w:val="0"/>
          <w:marBottom w:val="0"/>
          <w:divBdr>
            <w:top w:val="none" w:sz="0" w:space="0" w:color="auto"/>
            <w:left w:val="none" w:sz="0" w:space="0" w:color="auto"/>
            <w:bottom w:val="none" w:sz="0" w:space="0" w:color="auto"/>
            <w:right w:val="none" w:sz="0" w:space="0" w:color="auto"/>
          </w:divBdr>
        </w:div>
        <w:div w:id="2037189318">
          <w:marLeft w:val="0"/>
          <w:marRight w:val="0"/>
          <w:marTop w:val="0"/>
          <w:marBottom w:val="0"/>
          <w:divBdr>
            <w:top w:val="none" w:sz="0" w:space="0" w:color="auto"/>
            <w:left w:val="none" w:sz="0" w:space="0" w:color="auto"/>
            <w:bottom w:val="none" w:sz="0" w:space="0" w:color="auto"/>
            <w:right w:val="none" w:sz="0" w:space="0" w:color="auto"/>
          </w:divBdr>
        </w:div>
        <w:div w:id="1459958214">
          <w:marLeft w:val="0"/>
          <w:marRight w:val="0"/>
          <w:marTop w:val="0"/>
          <w:marBottom w:val="0"/>
          <w:divBdr>
            <w:top w:val="none" w:sz="0" w:space="0" w:color="auto"/>
            <w:left w:val="none" w:sz="0" w:space="0" w:color="auto"/>
            <w:bottom w:val="none" w:sz="0" w:space="0" w:color="auto"/>
            <w:right w:val="none" w:sz="0" w:space="0" w:color="auto"/>
          </w:divBdr>
        </w:div>
        <w:div w:id="41832489">
          <w:marLeft w:val="0"/>
          <w:marRight w:val="0"/>
          <w:marTop w:val="0"/>
          <w:marBottom w:val="0"/>
          <w:divBdr>
            <w:top w:val="none" w:sz="0" w:space="0" w:color="auto"/>
            <w:left w:val="none" w:sz="0" w:space="0" w:color="auto"/>
            <w:bottom w:val="none" w:sz="0" w:space="0" w:color="auto"/>
            <w:right w:val="none" w:sz="0" w:space="0" w:color="auto"/>
          </w:divBdr>
        </w:div>
        <w:div w:id="1343816715">
          <w:marLeft w:val="0"/>
          <w:marRight w:val="0"/>
          <w:marTop w:val="0"/>
          <w:marBottom w:val="0"/>
          <w:divBdr>
            <w:top w:val="none" w:sz="0" w:space="0" w:color="auto"/>
            <w:left w:val="none" w:sz="0" w:space="0" w:color="auto"/>
            <w:bottom w:val="none" w:sz="0" w:space="0" w:color="auto"/>
            <w:right w:val="none" w:sz="0" w:space="0" w:color="auto"/>
          </w:divBdr>
        </w:div>
      </w:divsChild>
    </w:div>
    <w:div w:id="762411602">
      <w:bodyDiv w:val="1"/>
      <w:marLeft w:val="0"/>
      <w:marRight w:val="0"/>
      <w:marTop w:val="0"/>
      <w:marBottom w:val="0"/>
      <w:divBdr>
        <w:top w:val="none" w:sz="0" w:space="0" w:color="auto"/>
        <w:left w:val="none" w:sz="0" w:space="0" w:color="auto"/>
        <w:bottom w:val="none" w:sz="0" w:space="0" w:color="auto"/>
        <w:right w:val="none" w:sz="0" w:space="0" w:color="auto"/>
      </w:divBdr>
      <w:divsChild>
        <w:div w:id="333536093">
          <w:marLeft w:val="0"/>
          <w:marRight w:val="0"/>
          <w:marTop w:val="0"/>
          <w:marBottom w:val="0"/>
          <w:divBdr>
            <w:top w:val="none" w:sz="0" w:space="0" w:color="auto"/>
            <w:left w:val="none" w:sz="0" w:space="0" w:color="auto"/>
            <w:bottom w:val="none" w:sz="0" w:space="0" w:color="auto"/>
            <w:right w:val="none" w:sz="0" w:space="0" w:color="auto"/>
          </w:divBdr>
        </w:div>
        <w:div w:id="322973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parliament.shorthandstories.com/cet-westminster-hall-debates/index.html" TargetMode="External"/><Relationship Id="rId13" Type="http://schemas.openxmlformats.org/officeDocument/2006/relationships/hyperlink" Target="https://www.gov.uk/government/organisations/cabinet-office/about" TargetMode="External"/><Relationship Id="rId18" Type="http://schemas.openxmlformats.org/officeDocument/2006/relationships/hyperlink" Target="https://www.instituteforgovernment.org.uk/sites/default/files/publications/Parliamentary%20scrutiny%20briefing%20note%20final.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nstituteforgovernment.org.uk/explainer/cabinet" TargetMode="External"/><Relationship Id="rId12" Type="http://schemas.openxmlformats.org/officeDocument/2006/relationships/hyperlink" Target="https://consoc.org.uk/the-constitution-explained/the-executive/" TargetMode="External"/><Relationship Id="rId17" Type="http://schemas.openxmlformats.org/officeDocument/2006/relationships/hyperlink" Target="https://www.instituteforgovernment.org.uk/publication/report/parliamentary-scrutiny-government" TargetMode="External"/><Relationship Id="rId2" Type="http://schemas.openxmlformats.org/officeDocument/2006/relationships/styles" Target="styles.xml"/><Relationship Id="rId16" Type="http://schemas.openxmlformats.org/officeDocument/2006/relationships/hyperlink" Target="https://www.parliament.uk/about/how/committees/select/" TargetMode="External"/><Relationship Id="rId20" Type="http://schemas.openxmlformats.org/officeDocument/2006/relationships/hyperlink" Target="https://www.instituteforgovernment.org.uk/sites/default/files/publications/Parliamentary%20scrutiny%20briefing%20note%20final.pdf" TargetMode="External"/><Relationship Id="rId1" Type="http://schemas.openxmlformats.org/officeDocument/2006/relationships/numbering" Target="numbering.xml"/><Relationship Id="rId6" Type="http://schemas.openxmlformats.org/officeDocument/2006/relationships/hyperlink" Target="https://www.britpolitics.co.uk/a-level-uk-parliament-british-politics-scrutiny/" TargetMode="External"/><Relationship Id="rId11" Type="http://schemas.openxmlformats.org/officeDocument/2006/relationships/hyperlink" Target="https://peped.org/politicalinvestigations/handout-limitations-to-scrutiny/" TargetMode="External"/><Relationship Id="rId5" Type="http://schemas.openxmlformats.org/officeDocument/2006/relationships/hyperlink" Target="https://www.bihr.org.uk/get-informed/legislation-explainers/separation-of-powers-parliamentary-sovereignty-the-rule-of-law" TargetMode="External"/><Relationship Id="rId15" Type="http://schemas.openxmlformats.org/officeDocument/2006/relationships/hyperlink" Target="https://members.parliament.uk" TargetMode="External"/><Relationship Id="rId10" Type="http://schemas.openxmlformats.org/officeDocument/2006/relationships/hyperlink" Target="https://www.instituteforgovernment.org.uk/article/explainer/select-committees" TargetMode="External"/><Relationship Id="rId19" Type="http://schemas.openxmlformats.org/officeDocument/2006/relationships/hyperlink" Target="https://www.instituteforgovernment.org.uk/sites/default/files/publications/Parliamentary%20scrutiny%20briefing%20note%20final.pdf" TargetMode="External"/><Relationship Id="rId4" Type="http://schemas.openxmlformats.org/officeDocument/2006/relationships/webSettings" Target="webSettings.xml"/><Relationship Id="rId9" Type="http://schemas.openxmlformats.org/officeDocument/2006/relationships/hyperlink" Target="https://www.investopedia.com/terms/s/separation-powers.asp" TargetMode="External"/><Relationship Id="rId14" Type="http://schemas.openxmlformats.org/officeDocument/2006/relationships/hyperlink" Target="https://www.gov.uk/government/ministers/prime-minister#:~:text=The%20Prime%20Minister%20is%20the,chooses%20members%20of%20the%20govern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8</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Holding the uk government to account</dc:title>
  <dc:subject>BMLW4006</dc:subject>
  <dc:creator>Ffion George (2103342)</dc:creator>
  <cp:keywords/>
  <dc:description/>
  <cp:lastModifiedBy>Ffion George (2103342)</cp:lastModifiedBy>
  <cp:revision>5</cp:revision>
  <dcterms:created xsi:type="dcterms:W3CDTF">2024-03-13T21:07:00Z</dcterms:created>
  <dcterms:modified xsi:type="dcterms:W3CDTF">2024-03-15T02:31:00Z</dcterms:modified>
</cp:coreProperties>
</file>