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960C9" w14:textId="77777777" w:rsidR="00B56231" w:rsidRDefault="00B56231" w:rsidP="00B56231">
      <w:pPr>
        <w:spacing w:line="259" w:lineRule="auto"/>
        <w:jc w:val="center"/>
        <w:rPr>
          <w:lang w:val="en-US"/>
        </w:rPr>
      </w:pPr>
    </w:p>
    <w:p w14:paraId="32E2D676" w14:textId="77777777" w:rsidR="00B56231" w:rsidRDefault="00B56231" w:rsidP="00B56231">
      <w:pPr>
        <w:spacing w:line="259" w:lineRule="auto"/>
        <w:jc w:val="center"/>
        <w:rPr>
          <w:lang w:val="en-US"/>
        </w:rPr>
      </w:pPr>
    </w:p>
    <w:p w14:paraId="434A45BB" w14:textId="77777777" w:rsidR="00B56231" w:rsidRDefault="00B56231" w:rsidP="00B56231">
      <w:pPr>
        <w:spacing w:line="259" w:lineRule="auto"/>
        <w:jc w:val="center"/>
        <w:rPr>
          <w:lang w:val="en-US"/>
        </w:rPr>
      </w:pPr>
    </w:p>
    <w:p w14:paraId="1362011C" w14:textId="77777777" w:rsidR="00B56231" w:rsidRDefault="00B56231" w:rsidP="00B56231">
      <w:pPr>
        <w:spacing w:line="259" w:lineRule="auto"/>
        <w:jc w:val="center"/>
        <w:rPr>
          <w:lang w:val="en-US"/>
        </w:rPr>
      </w:pPr>
    </w:p>
    <w:p w14:paraId="31D15169" w14:textId="77777777" w:rsidR="00B56231" w:rsidRDefault="00B56231" w:rsidP="00B56231">
      <w:pPr>
        <w:spacing w:line="259" w:lineRule="auto"/>
        <w:jc w:val="center"/>
        <w:rPr>
          <w:lang w:val="en-US"/>
        </w:rPr>
      </w:pPr>
    </w:p>
    <w:p w14:paraId="462CF280" w14:textId="77777777" w:rsidR="00B56231" w:rsidRDefault="00B56231" w:rsidP="00B56231">
      <w:pPr>
        <w:spacing w:line="259" w:lineRule="auto"/>
        <w:jc w:val="center"/>
        <w:rPr>
          <w:lang w:val="en-US"/>
        </w:rPr>
      </w:pPr>
    </w:p>
    <w:p w14:paraId="455FEBAC" w14:textId="77777777" w:rsidR="00AD2580" w:rsidRDefault="00AD2580" w:rsidP="00B56231">
      <w:pPr>
        <w:spacing w:line="259" w:lineRule="auto"/>
        <w:jc w:val="center"/>
        <w:rPr>
          <w:lang w:val="en-US"/>
        </w:rPr>
      </w:pPr>
    </w:p>
    <w:p w14:paraId="0BE0F0CA" w14:textId="77777777" w:rsidR="00B56231" w:rsidRDefault="00B56231" w:rsidP="00B56231">
      <w:pPr>
        <w:spacing w:line="259" w:lineRule="auto"/>
        <w:jc w:val="center"/>
        <w:rPr>
          <w:lang w:val="en-US"/>
        </w:rPr>
      </w:pPr>
    </w:p>
    <w:p w14:paraId="4F823DEA" w14:textId="77777777" w:rsidR="00B56231" w:rsidRDefault="00B56231" w:rsidP="00B56231">
      <w:pPr>
        <w:spacing w:line="259" w:lineRule="auto"/>
        <w:jc w:val="center"/>
        <w:rPr>
          <w:lang w:val="en-US"/>
        </w:rPr>
      </w:pPr>
    </w:p>
    <w:p w14:paraId="528E0D41" w14:textId="77777777" w:rsidR="00AD2580" w:rsidRPr="004C4A77" w:rsidRDefault="00AD2580" w:rsidP="004C4A77">
      <w:pPr>
        <w:spacing w:line="259" w:lineRule="auto"/>
        <w:rPr>
          <w:rFonts w:ascii="Arial" w:hAnsi="Arial" w:cs="Arial"/>
          <w:b/>
          <w:bCs/>
        </w:rPr>
      </w:pPr>
      <w:r w:rsidRPr="004C4A77">
        <w:rPr>
          <w:rFonts w:ascii="Arial" w:hAnsi="Arial" w:cs="Arial"/>
          <w:b/>
          <w:bCs/>
        </w:rPr>
        <w:t>Module Code: BMPL4005, BMLW4006</w:t>
      </w:r>
    </w:p>
    <w:p w14:paraId="2E9F48E3" w14:textId="77777777" w:rsidR="00AD2580" w:rsidRPr="004C4A77" w:rsidRDefault="00AD2580" w:rsidP="004C4A77">
      <w:pPr>
        <w:spacing w:line="259" w:lineRule="auto"/>
        <w:rPr>
          <w:rFonts w:ascii="Arial" w:hAnsi="Arial" w:cs="Arial"/>
          <w:b/>
          <w:bCs/>
        </w:rPr>
      </w:pPr>
      <w:r w:rsidRPr="004C4A77">
        <w:rPr>
          <w:rFonts w:ascii="Arial" w:hAnsi="Arial" w:cs="Arial"/>
          <w:b/>
          <w:bCs/>
        </w:rPr>
        <w:t>Module Title: Legal Process</w:t>
      </w:r>
    </w:p>
    <w:p w14:paraId="2FBBF0E0" w14:textId="77777777" w:rsidR="00AD2580" w:rsidRPr="004C4A77" w:rsidRDefault="00AD2580" w:rsidP="004C4A77">
      <w:pPr>
        <w:spacing w:line="259" w:lineRule="auto"/>
        <w:rPr>
          <w:rFonts w:ascii="Arial" w:hAnsi="Arial" w:cs="Arial"/>
          <w:b/>
          <w:bCs/>
        </w:rPr>
      </w:pPr>
      <w:r w:rsidRPr="004C4A77">
        <w:rPr>
          <w:rFonts w:ascii="Arial" w:hAnsi="Arial" w:cs="Arial"/>
          <w:b/>
          <w:bCs/>
        </w:rPr>
        <w:t>Assessment Type: The Magistracy</w:t>
      </w:r>
    </w:p>
    <w:p w14:paraId="08A2C570" w14:textId="5F478017" w:rsidR="004C4A77" w:rsidRDefault="004C4A77" w:rsidP="004C4A77">
      <w:pPr>
        <w:spacing w:line="259" w:lineRule="auto"/>
        <w:rPr>
          <w:rFonts w:ascii="Arial" w:hAnsi="Arial" w:cs="Arial"/>
          <w:b/>
          <w:bCs/>
        </w:rPr>
      </w:pPr>
      <w:r>
        <w:rPr>
          <w:rFonts w:ascii="Arial" w:hAnsi="Arial" w:cs="Arial"/>
          <w:b/>
          <w:bCs/>
        </w:rPr>
        <w:t>Student Name: Mohammad Hasan</w:t>
      </w:r>
    </w:p>
    <w:p w14:paraId="3AC53246" w14:textId="77777777" w:rsidR="004C4A77" w:rsidRDefault="004C4A77" w:rsidP="004C4A77">
      <w:pPr>
        <w:spacing w:line="259" w:lineRule="auto"/>
        <w:rPr>
          <w:rFonts w:ascii="Arial" w:hAnsi="Arial" w:cs="Arial"/>
          <w:b/>
          <w:bCs/>
        </w:rPr>
      </w:pPr>
      <w:r w:rsidRPr="004C4A77">
        <w:rPr>
          <w:rFonts w:ascii="Arial" w:hAnsi="Arial" w:cs="Arial"/>
          <w:b/>
          <w:bCs/>
        </w:rPr>
        <w:t>Student ID:</w:t>
      </w:r>
      <w:r>
        <w:rPr>
          <w:rFonts w:ascii="Arial" w:hAnsi="Arial" w:cs="Arial"/>
          <w:b/>
          <w:bCs/>
        </w:rPr>
        <w:t>2219262</w:t>
      </w:r>
    </w:p>
    <w:p w14:paraId="60731A4F" w14:textId="77777777" w:rsidR="004C4A77" w:rsidRPr="004C4A77" w:rsidRDefault="004C4A77" w:rsidP="00AD2580">
      <w:pPr>
        <w:spacing w:line="259" w:lineRule="auto"/>
        <w:jc w:val="center"/>
        <w:rPr>
          <w:rFonts w:ascii="Arial" w:hAnsi="Arial" w:cs="Arial"/>
          <w:b/>
          <w:bCs/>
        </w:rPr>
      </w:pPr>
    </w:p>
    <w:p w14:paraId="54CEB122" w14:textId="77777777" w:rsidR="00B56231" w:rsidRPr="00AD2580" w:rsidRDefault="00B56231" w:rsidP="00B56231">
      <w:pPr>
        <w:spacing w:line="259" w:lineRule="auto"/>
        <w:jc w:val="left"/>
        <w:rPr>
          <w:b/>
          <w:bCs/>
          <w:sz w:val="32"/>
          <w:szCs w:val="32"/>
        </w:rPr>
      </w:pPr>
      <w:r w:rsidRPr="00AD2580">
        <w:rPr>
          <w:b/>
          <w:bCs/>
          <w:sz w:val="32"/>
          <w:szCs w:val="32"/>
        </w:rPr>
        <w:br w:type="page"/>
      </w:r>
    </w:p>
    <w:sdt>
      <w:sdtPr>
        <w:rPr>
          <w:rFonts w:asciiTheme="majorBidi" w:eastAsiaTheme="minorHAnsi" w:hAnsiTheme="majorBidi"/>
          <w:color w:val="auto"/>
          <w:sz w:val="24"/>
          <w:szCs w:val="24"/>
          <w:lang w:val="en-GB"/>
        </w:rPr>
        <w:id w:val="-758897771"/>
        <w:docPartObj>
          <w:docPartGallery w:val="Table of Contents"/>
          <w:docPartUnique/>
        </w:docPartObj>
      </w:sdtPr>
      <w:sdtEndPr>
        <w:rPr>
          <w:rFonts w:ascii="Arial" w:hAnsi="Arial" w:cs="Arial"/>
          <w:b/>
          <w:bCs/>
          <w:noProof/>
        </w:rPr>
      </w:sdtEndPr>
      <w:sdtContent>
        <w:p w14:paraId="186E3AD9" w14:textId="77777777" w:rsidR="00B56231" w:rsidRDefault="00B56231" w:rsidP="00B56231">
          <w:pPr>
            <w:pStyle w:val="TOCHeading"/>
            <w:jc w:val="center"/>
          </w:pPr>
          <w:r>
            <w:t>Table of Contents</w:t>
          </w:r>
        </w:p>
        <w:p w14:paraId="2E8F8549" w14:textId="35A1700E" w:rsidR="004C4A77" w:rsidRPr="004C4A77" w:rsidRDefault="00B56231">
          <w:pPr>
            <w:pStyle w:val="TOC1"/>
            <w:tabs>
              <w:tab w:val="right" w:leader="dot" w:pos="9016"/>
            </w:tabs>
            <w:rPr>
              <w:rFonts w:ascii="Arial" w:eastAsiaTheme="minorEastAsia" w:hAnsi="Arial" w:cs="Arial"/>
              <w:noProof/>
              <w:sz w:val="22"/>
              <w:szCs w:val="22"/>
              <w:lang w:eastAsia="en-GB"/>
            </w:rPr>
          </w:pPr>
          <w:r w:rsidRPr="004C4A77">
            <w:rPr>
              <w:rFonts w:ascii="Arial" w:hAnsi="Arial" w:cs="Arial"/>
              <w:b/>
              <w:bCs/>
              <w:noProof/>
            </w:rPr>
            <w:fldChar w:fldCharType="begin"/>
          </w:r>
          <w:r w:rsidRPr="004C4A77">
            <w:rPr>
              <w:rFonts w:ascii="Arial" w:hAnsi="Arial" w:cs="Arial"/>
              <w:b/>
              <w:bCs/>
              <w:noProof/>
            </w:rPr>
            <w:instrText xml:space="preserve"> TOC \o "1-3" \h \z \u </w:instrText>
          </w:r>
          <w:r w:rsidRPr="004C4A77">
            <w:rPr>
              <w:rFonts w:ascii="Arial" w:hAnsi="Arial" w:cs="Arial"/>
              <w:b/>
              <w:bCs/>
              <w:noProof/>
            </w:rPr>
            <w:fldChar w:fldCharType="separate"/>
          </w:r>
          <w:hyperlink w:anchor="_Toc133798222" w:history="1">
            <w:r w:rsidR="004C4A77" w:rsidRPr="004C4A77">
              <w:rPr>
                <w:rStyle w:val="Hyperlink"/>
                <w:rFonts w:ascii="Arial" w:hAnsi="Arial" w:cs="Arial"/>
                <w:noProof/>
              </w:rPr>
              <w:t>Introduction:</w:t>
            </w:r>
            <w:r w:rsidR="004C4A77" w:rsidRPr="004C4A77">
              <w:rPr>
                <w:rFonts w:ascii="Arial" w:hAnsi="Arial" w:cs="Arial"/>
                <w:noProof/>
                <w:webHidden/>
              </w:rPr>
              <w:tab/>
            </w:r>
            <w:r w:rsidR="004C4A77" w:rsidRPr="004C4A77">
              <w:rPr>
                <w:rFonts w:ascii="Arial" w:hAnsi="Arial" w:cs="Arial"/>
                <w:noProof/>
                <w:webHidden/>
              </w:rPr>
              <w:fldChar w:fldCharType="begin"/>
            </w:r>
            <w:r w:rsidR="004C4A77" w:rsidRPr="004C4A77">
              <w:rPr>
                <w:rFonts w:ascii="Arial" w:hAnsi="Arial" w:cs="Arial"/>
                <w:noProof/>
                <w:webHidden/>
              </w:rPr>
              <w:instrText xml:space="preserve"> PAGEREF _Toc133798222 \h </w:instrText>
            </w:r>
            <w:r w:rsidR="004C4A77" w:rsidRPr="004C4A77">
              <w:rPr>
                <w:rFonts w:ascii="Arial" w:hAnsi="Arial" w:cs="Arial"/>
                <w:noProof/>
                <w:webHidden/>
              </w:rPr>
            </w:r>
            <w:r w:rsidR="004C4A77" w:rsidRPr="004C4A77">
              <w:rPr>
                <w:rFonts w:ascii="Arial" w:hAnsi="Arial" w:cs="Arial"/>
                <w:noProof/>
                <w:webHidden/>
              </w:rPr>
              <w:fldChar w:fldCharType="separate"/>
            </w:r>
            <w:r w:rsidR="004C4A77" w:rsidRPr="004C4A77">
              <w:rPr>
                <w:rFonts w:ascii="Arial" w:hAnsi="Arial" w:cs="Arial"/>
                <w:noProof/>
                <w:webHidden/>
              </w:rPr>
              <w:t>3</w:t>
            </w:r>
            <w:r w:rsidR="004C4A77" w:rsidRPr="004C4A77">
              <w:rPr>
                <w:rFonts w:ascii="Arial" w:hAnsi="Arial" w:cs="Arial"/>
                <w:noProof/>
                <w:webHidden/>
              </w:rPr>
              <w:fldChar w:fldCharType="end"/>
            </w:r>
          </w:hyperlink>
        </w:p>
        <w:p w14:paraId="52F908A0" w14:textId="7FB4AFAE" w:rsidR="004C4A77" w:rsidRPr="004C4A77" w:rsidRDefault="004C4A77">
          <w:pPr>
            <w:pStyle w:val="TOC1"/>
            <w:tabs>
              <w:tab w:val="right" w:leader="dot" w:pos="9016"/>
            </w:tabs>
            <w:rPr>
              <w:rFonts w:ascii="Arial" w:eastAsiaTheme="minorEastAsia" w:hAnsi="Arial" w:cs="Arial"/>
              <w:noProof/>
              <w:sz w:val="22"/>
              <w:szCs w:val="22"/>
              <w:lang w:eastAsia="en-GB"/>
            </w:rPr>
          </w:pPr>
          <w:hyperlink w:anchor="_Toc133798223" w:history="1">
            <w:r w:rsidRPr="004C4A77">
              <w:rPr>
                <w:rStyle w:val="Hyperlink"/>
                <w:rFonts w:ascii="Arial" w:hAnsi="Arial" w:cs="Arial"/>
                <w:noProof/>
              </w:rPr>
              <w:t>What is Magistrate?</w:t>
            </w:r>
            <w:r w:rsidRPr="004C4A77">
              <w:rPr>
                <w:rFonts w:ascii="Arial" w:hAnsi="Arial" w:cs="Arial"/>
                <w:noProof/>
                <w:webHidden/>
              </w:rPr>
              <w:tab/>
            </w:r>
            <w:r w:rsidRPr="004C4A77">
              <w:rPr>
                <w:rFonts w:ascii="Arial" w:hAnsi="Arial" w:cs="Arial"/>
                <w:noProof/>
                <w:webHidden/>
              </w:rPr>
              <w:fldChar w:fldCharType="begin"/>
            </w:r>
            <w:r w:rsidRPr="004C4A77">
              <w:rPr>
                <w:rFonts w:ascii="Arial" w:hAnsi="Arial" w:cs="Arial"/>
                <w:noProof/>
                <w:webHidden/>
              </w:rPr>
              <w:instrText xml:space="preserve"> PAGEREF _Toc133798223 \h </w:instrText>
            </w:r>
            <w:r w:rsidRPr="004C4A77">
              <w:rPr>
                <w:rFonts w:ascii="Arial" w:hAnsi="Arial" w:cs="Arial"/>
                <w:noProof/>
                <w:webHidden/>
              </w:rPr>
            </w:r>
            <w:r w:rsidRPr="004C4A77">
              <w:rPr>
                <w:rFonts w:ascii="Arial" w:hAnsi="Arial" w:cs="Arial"/>
                <w:noProof/>
                <w:webHidden/>
              </w:rPr>
              <w:fldChar w:fldCharType="separate"/>
            </w:r>
            <w:r w:rsidRPr="004C4A77">
              <w:rPr>
                <w:rFonts w:ascii="Arial" w:hAnsi="Arial" w:cs="Arial"/>
                <w:noProof/>
                <w:webHidden/>
              </w:rPr>
              <w:t>3</w:t>
            </w:r>
            <w:r w:rsidRPr="004C4A77">
              <w:rPr>
                <w:rFonts w:ascii="Arial" w:hAnsi="Arial" w:cs="Arial"/>
                <w:noProof/>
                <w:webHidden/>
              </w:rPr>
              <w:fldChar w:fldCharType="end"/>
            </w:r>
          </w:hyperlink>
        </w:p>
        <w:p w14:paraId="36CCCA6D" w14:textId="6981ABAB" w:rsidR="004C4A77" w:rsidRPr="004C4A77" w:rsidRDefault="004C4A77">
          <w:pPr>
            <w:pStyle w:val="TOC1"/>
            <w:tabs>
              <w:tab w:val="right" w:leader="dot" w:pos="9016"/>
            </w:tabs>
            <w:rPr>
              <w:rFonts w:ascii="Arial" w:eastAsiaTheme="minorEastAsia" w:hAnsi="Arial" w:cs="Arial"/>
              <w:noProof/>
              <w:sz w:val="22"/>
              <w:szCs w:val="22"/>
              <w:lang w:eastAsia="en-GB"/>
            </w:rPr>
          </w:pPr>
          <w:hyperlink w:anchor="_Toc133798224" w:history="1">
            <w:r w:rsidRPr="004C4A77">
              <w:rPr>
                <w:rStyle w:val="Hyperlink"/>
                <w:rFonts w:ascii="Arial" w:hAnsi="Arial" w:cs="Arial"/>
                <w:noProof/>
              </w:rPr>
              <w:t>Magistrate in the United Kingdom:</w:t>
            </w:r>
            <w:r w:rsidRPr="004C4A77">
              <w:rPr>
                <w:rFonts w:ascii="Arial" w:hAnsi="Arial" w:cs="Arial"/>
                <w:noProof/>
                <w:webHidden/>
              </w:rPr>
              <w:tab/>
            </w:r>
            <w:r w:rsidRPr="004C4A77">
              <w:rPr>
                <w:rFonts w:ascii="Arial" w:hAnsi="Arial" w:cs="Arial"/>
                <w:noProof/>
                <w:webHidden/>
              </w:rPr>
              <w:fldChar w:fldCharType="begin"/>
            </w:r>
            <w:r w:rsidRPr="004C4A77">
              <w:rPr>
                <w:rFonts w:ascii="Arial" w:hAnsi="Arial" w:cs="Arial"/>
                <w:noProof/>
                <w:webHidden/>
              </w:rPr>
              <w:instrText xml:space="preserve"> PAGEREF _Toc133798224 \h </w:instrText>
            </w:r>
            <w:r w:rsidRPr="004C4A77">
              <w:rPr>
                <w:rFonts w:ascii="Arial" w:hAnsi="Arial" w:cs="Arial"/>
                <w:noProof/>
                <w:webHidden/>
              </w:rPr>
            </w:r>
            <w:r w:rsidRPr="004C4A77">
              <w:rPr>
                <w:rFonts w:ascii="Arial" w:hAnsi="Arial" w:cs="Arial"/>
                <w:noProof/>
                <w:webHidden/>
              </w:rPr>
              <w:fldChar w:fldCharType="separate"/>
            </w:r>
            <w:r w:rsidRPr="004C4A77">
              <w:rPr>
                <w:rFonts w:ascii="Arial" w:hAnsi="Arial" w:cs="Arial"/>
                <w:noProof/>
                <w:webHidden/>
              </w:rPr>
              <w:t>4</w:t>
            </w:r>
            <w:r w:rsidRPr="004C4A77">
              <w:rPr>
                <w:rFonts w:ascii="Arial" w:hAnsi="Arial" w:cs="Arial"/>
                <w:noProof/>
                <w:webHidden/>
              </w:rPr>
              <w:fldChar w:fldCharType="end"/>
            </w:r>
          </w:hyperlink>
        </w:p>
        <w:p w14:paraId="697E8B71" w14:textId="6DC5CF8A" w:rsidR="004C4A77" w:rsidRPr="004C4A77" w:rsidRDefault="004C4A77">
          <w:pPr>
            <w:pStyle w:val="TOC1"/>
            <w:tabs>
              <w:tab w:val="right" w:leader="dot" w:pos="9016"/>
            </w:tabs>
            <w:rPr>
              <w:rFonts w:ascii="Arial" w:eastAsiaTheme="minorEastAsia" w:hAnsi="Arial" w:cs="Arial"/>
              <w:noProof/>
              <w:sz w:val="22"/>
              <w:szCs w:val="22"/>
              <w:lang w:eastAsia="en-GB"/>
            </w:rPr>
          </w:pPr>
          <w:hyperlink w:anchor="_Toc133798225" w:history="1">
            <w:r w:rsidRPr="004C4A77">
              <w:rPr>
                <w:rStyle w:val="Hyperlink"/>
                <w:rFonts w:ascii="Arial" w:hAnsi="Arial" w:cs="Arial"/>
                <w:noProof/>
              </w:rPr>
              <w:t>Main Responsibilities of Magistrate:</w:t>
            </w:r>
            <w:r w:rsidRPr="004C4A77">
              <w:rPr>
                <w:rFonts w:ascii="Arial" w:hAnsi="Arial" w:cs="Arial"/>
                <w:noProof/>
                <w:webHidden/>
              </w:rPr>
              <w:tab/>
            </w:r>
            <w:r w:rsidRPr="004C4A77">
              <w:rPr>
                <w:rFonts w:ascii="Arial" w:hAnsi="Arial" w:cs="Arial"/>
                <w:noProof/>
                <w:webHidden/>
              </w:rPr>
              <w:fldChar w:fldCharType="begin"/>
            </w:r>
            <w:r w:rsidRPr="004C4A77">
              <w:rPr>
                <w:rFonts w:ascii="Arial" w:hAnsi="Arial" w:cs="Arial"/>
                <w:noProof/>
                <w:webHidden/>
              </w:rPr>
              <w:instrText xml:space="preserve"> PAGEREF _Toc133798225 \h </w:instrText>
            </w:r>
            <w:r w:rsidRPr="004C4A77">
              <w:rPr>
                <w:rFonts w:ascii="Arial" w:hAnsi="Arial" w:cs="Arial"/>
                <w:noProof/>
                <w:webHidden/>
              </w:rPr>
            </w:r>
            <w:r w:rsidRPr="004C4A77">
              <w:rPr>
                <w:rFonts w:ascii="Arial" w:hAnsi="Arial" w:cs="Arial"/>
                <w:noProof/>
                <w:webHidden/>
              </w:rPr>
              <w:fldChar w:fldCharType="separate"/>
            </w:r>
            <w:r w:rsidRPr="004C4A77">
              <w:rPr>
                <w:rFonts w:ascii="Arial" w:hAnsi="Arial" w:cs="Arial"/>
                <w:noProof/>
                <w:webHidden/>
              </w:rPr>
              <w:t>4</w:t>
            </w:r>
            <w:r w:rsidRPr="004C4A77">
              <w:rPr>
                <w:rFonts w:ascii="Arial" w:hAnsi="Arial" w:cs="Arial"/>
                <w:noProof/>
                <w:webHidden/>
              </w:rPr>
              <w:fldChar w:fldCharType="end"/>
            </w:r>
          </w:hyperlink>
        </w:p>
        <w:p w14:paraId="36B851B5" w14:textId="5C16ABD6" w:rsidR="004C4A77" w:rsidRPr="004C4A77" w:rsidRDefault="004C4A77">
          <w:pPr>
            <w:pStyle w:val="TOC1"/>
            <w:tabs>
              <w:tab w:val="right" w:leader="dot" w:pos="9016"/>
            </w:tabs>
            <w:rPr>
              <w:rFonts w:ascii="Arial" w:eastAsiaTheme="minorEastAsia" w:hAnsi="Arial" w:cs="Arial"/>
              <w:noProof/>
              <w:sz w:val="22"/>
              <w:szCs w:val="22"/>
              <w:lang w:eastAsia="en-GB"/>
            </w:rPr>
          </w:pPr>
          <w:hyperlink w:anchor="_Toc133798226" w:history="1">
            <w:r w:rsidRPr="004C4A77">
              <w:rPr>
                <w:rStyle w:val="Hyperlink"/>
                <w:rFonts w:ascii="Arial" w:hAnsi="Arial" w:cs="Arial"/>
                <w:noProof/>
              </w:rPr>
              <w:t>Court Closure:</w:t>
            </w:r>
            <w:r w:rsidRPr="004C4A77">
              <w:rPr>
                <w:rFonts w:ascii="Arial" w:hAnsi="Arial" w:cs="Arial"/>
                <w:noProof/>
                <w:webHidden/>
              </w:rPr>
              <w:tab/>
            </w:r>
            <w:r w:rsidRPr="004C4A77">
              <w:rPr>
                <w:rFonts w:ascii="Arial" w:hAnsi="Arial" w:cs="Arial"/>
                <w:noProof/>
                <w:webHidden/>
              </w:rPr>
              <w:fldChar w:fldCharType="begin"/>
            </w:r>
            <w:r w:rsidRPr="004C4A77">
              <w:rPr>
                <w:rFonts w:ascii="Arial" w:hAnsi="Arial" w:cs="Arial"/>
                <w:noProof/>
                <w:webHidden/>
              </w:rPr>
              <w:instrText xml:space="preserve"> PAGEREF _Toc133798226 \h </w:instrText>
            </w:r>
            <w:r w:rsidRPr="004C4A77">
              <w:rPr>
                <w:rFonts w:ascii="Arial" w:hAnsi="Arial" w:cs="Arial"/>
                <w:noProof/>
                <w:webHidden/>
              </w:rPr>
            </w:r>
            <w:r w:rsidRPr="004C4A77">
              <w:rPr>
                <w:rFonts w:ascii="Arial" w:hAnsi="Arial" w:cs="Arial"/>
                <w:noProof/>
                <w:webHidden/>
              </w:rPr>
              <w:fldChar w:fldCharType="separate"/>
            </w:r>
            <w:r w:rsidRPr="004C4A77">
              <w:rPr>
                <w:rFonts w:ascii="Arial" w:hAnsi="Arial" w:cs="Arial"/>
                <w:noProof/>
                <w:webHidden/>
              </w:rPr>
              <w:t>5</w:t>
            </w:r>
            <w:r w:rsidRPr="004C4A77">
              <w:rPr>
                <w:rFonts w:ascii="Arial" w:hAnsi="Arial" w:cs="Arial"/>
                <w:noProof/>
                <w:webHidden/>
              </w:rPr>
              <w:fldChar w:fldCharType="end"/>
            </w:r>
          </w:hyperlink>
        </w:p>
        <w:p w14:paraId="5823568F" w14:textId="71B26617" w:rsidR="004C4A77" w:rsidRPr="004C4A77" w:rsidRDefault="004C4A77">
          <w:pPr>
            <w:pStyle w:val="TOC1"/>
            <w:tabs>
              <w:tab w:val="right" w:leader="dot" w:pos="9016"/>
            </w:tabs>
            <w:rPr>
              <w:rFonts w:ascii="Arial" w:eastAsiaTheme="minorEastAsia" w:hAnsi="Arial" w:cs="Arial"/>
              <w:noProof/>
              <w:sz w:val="22"/>
              <w:szCs w:val="22"/>
              <w:lang w:eastAsia="en-GB"/>
            </w:rPr>
          </w:pPr>
          <w:hyperlink w:anchor="_Toc133798227" w:history="1">
            <w:r w:rsidRPr="004C4A77">
              <w:rPr>
                <w:rStyle w:val="Hyperlink"/>
                <w:rFonts w:ascii="Arial" w:hAnsi="Arial" w:cs="Arial"/>
                <w:noProof/>
              </w:rPr>
              <w:t>Characteristics of Magistrate</w:t>
            </w:r>
            <w:r w:rsidRPr="004C4A77">
              <w:rPr>
                <w:rFonts w:ascii="Arial" w:hAnsi="Arial" w:cs="Arial"/>
                <w:noProof/>
                <w:webHidden/>
              </w:rPr>
              <w:tab/>
            </w:r>
            <w:r w:rsidRPr="004C4A77">
              <w:rPr>
                <w:rFonts w:ascii="Arial" w:hAnsi="Arial" w:cs="Arial"/>
                <w:noProof/>
                <w:webHidden/>
              </w:rPr>
              <w:fldChar w:fldCharType="begin"/>
            </w:r>
            <w:r w:rsidRPr="004C4A77">
              <w:rPr>
                <w:rFonts w:ascii="Arial" w:hAnsi="Arial" w:cs="Arial"/>
                <w:noProof/>
                <w:webHidden/>
              </w:rPr>
              <w:instrText xml:space="preserve"> PAGEREF _Toc133798227 \h </w:instrText>
            </w:r>
            <w:r w:rsidRPr="004C4A77">
              <w:rPr>
                <w:rFonts w:ascii="Arial" w:hAnsi="Arial" w:cs="Arial"/>
                <w:noProof/>
                <w:webHidden/>
              </w:rPr>
            </w:r>
            <w:r w:rsidRPr="004C4A77">
              <w:rPr>
                <w:rFonts w:ascii="Arial" w:hAnsi="Arial" w:cs="Arial"/>
                <w:noProof/>
                <w:webHidden/>
              </w:rPr>
              <w:fldChar w:fldCharType="separate"/>
            </w:r>
            <w:r w:rsidRPr="004C4A77">
              <w:rPr>
                <w:rFonts w:ascii="Arial" w:hAnsi="Arial" w:cs="Arial"/>
                <w:noProof/>
                <w:webHidden/>
              </w:rPr>
              <w:t>6</w:t>
            </w:r>
            <w:r w:rsidRPr="004C4A77">
              <w:rPr>
                <w:rFonts w:ascii="Arial" w:hAnsi="Arial" w:cs="Arial"/>
                <w:noProof/>
                <w:webHidden/>
              </w:rPr>
              <w:fldChar w:fldCharType="end"/>
            </w:r>
          </w:hyperlink>
        </w:p>
        <w:p w14:paraId="5EBC8291" w14:textId="266D08F0" w:rsidR="004C4A77" w:rsidRPr="004C4A77" w:rsidRDefault="004C4A77">
          <w:pPr>
            <w:pStyle w:val="TOC1"/>
            <w:tabs>
              <w:tab w:val="right" w:leader="dot" w:pos="9016"/>
            </w:tabs>
            <w:rPr>
              <w:rFonts w:ascii="Arial" w:eastAsiaTheme="minorEastAsia" w:hAnsi="Arial" w:cs="Arial"/>
              <w:noProof/>
              <w:sz w:val="22"/>
              <w:szCs w:val="22"/>
              <w:lang w:eastAsia="en-GB"/>
            </w:rPr>
          </w:pPr>
          <w:hyperlink w:anchor="_Toc133798228" w:history="1">
            <w:r w:rsidRPr="004C4A77">
              <w:rPr>
                <w:rStyle w:val="Hyperlink"/>
                <w:rFonts w:ascii="Arial" w:hAnsi="Arial" w:cs="Arial"/>
                <w:noProof/>
              </w:rPr>
              <w:t>Advantages and disadvantages of magistrates</w:t>
            </w:r>
            <w:r w:rsidRPr="004C4A77">
              <w:rPr>
                <w:rFonts w:ascii="Arial" w:hAnsi="Arial" w:cs="Arial"/>
                <w:noProof/>
                <w:webHidden/>
              </w:rPr>
              <w:tab/>
            </w:r>
            <w:r w:rsidRPr="004C4A77">
              <w:rPr>
                <w:rFonts w:ascii="Arial" w:hAnsi="Arial" w:cs="Arial"/>
                <w:noProof/>
                <w:webHidden/>
              </w:rPr>
              <w:fldChar w:fldCharType="begin"/>
            </w:r>
            <w:r w:rsidRPr="004C4A77">
              <w:rPr>
                <w:rFonts w:ascii="Arial" w:hAnsi="Arial" w:cs="Arial"/>
                <w:noProof/>
                <w:webHidden/>
              </w:rPr>
              <w:instrText xml:space="preserve"> PAGEREF _Toc133798228 \h </w:instrText>
            </w:r>
            <w:r w:rsidRPr="004C4A77">
              <w:rPr>
                <w:rFonts w:ascii="Arial" w:hAnsi="Arial" w:cs="Arial"/>
                <w:noProof/>
                <w:webHidden/>
              </w:rPr>
            </w:r>
            <w:r w:rsidRPr="004C4A77">
              <w:rPr>
                <w:rFonts w:ascii="Arial" w:hAnsi="Arial" w:cs="Arial"/>
                <w:noProof/>
                <w:webHidden/>
              </w:rPr>
              <w:fldChar w:fldCharType="separate"/>
            </w:r>
            <w:r w:rsidRPr="004C4A77">
              <w:rPr>
                <w:rFonts w:ascii="Arial" w:hAnsi="Arial" w:cs="Arial"/>
                <w:noProof/>
                <w:webHidden/>
              </w:rPr>
              <w:t>6</w:t>
            </w:r>
            <w:r w:rsidRPr="004C4A77">
              <w:rPr>
                <w:rFonts w:ascii="Arial" w:hAnsi="Arial" w:cs="Arial"/>
                <w:noProof/>
                <w:webHidden/>
              </w:rPr>
              <w:fldChar w:fldCharType="end"/>
            </w:r>
          </w:hyperlink>
        </w:p>
        <w:p w14:paraId="00E9CD9F" w14:textId="10AB1A5D" w:rsidR="004C4A77" w:rsidRPr="004C4A77" w:rsidRDefault="004C4A77">
          <w:pPr>
            <w:pStyle w:val="TOC1"/>
            <w:tabs>
              <w:tab w:val="right" w:leader="dot" w:pos="9016"/>
            </w:tabs>
            <w:rPr>
              <w:rFonts w:ascii="Arial" w:eastAsiaTheme="minorEastAsia" w:hAnsi="Arial" w:cs="Arial"/>
              <w:noProof/>
              <w:sz w:val="22"/>
              <w:szCs w:val="22"/>
              <w:lang w:eastAsia="en-GB"/>
            </w:rPr>
          </w:pPr>
          <w:hyperlink w:anchor="_Toc133798229" w:history="1">
            <w:r w:rsidRPr="004C4A77">
              <w:rPr>
                <w:rStyle w:val="Hyperlink"/>
                <w:rFonts w:ascii="Arial" w:hAnsi="Arial" w:cs="Arial"/>
                <w:noProof/>
              </w:rPr>
              <w:t>Reform of Magistrate</w:t>
            </w:r>
            <w:r w:rsidRPr="004C4A77">
              <w:rPr>
                <w:rFonts w:ascii="Arial" w:hAnsi="Arial" w:cs="Arial"/>
                <w:noProof/>
                <w:webHidden/>
              </w:rPr>
              <w:tab/>
            </w:r>
            <w:r w:rsidRPr="004C4A77">
              <w:rPr>
                <w:rFonts w:ascii="Arial" w:hAnsi="Arial" w:cs="Arial"/>
                <w:noProof/>
                <w:webHidden/>
              </w:rPr>
              <w:fldChar w:fldCharType="begin"/>
            </w:r>
            <w:r w:rsidRPr="004C4A77">
              <w:rPr>
                <w:rFonts w:ascii="Arial" w:hAnsi="Arial" w:cs="Arial"/>
                <w:noProof/>
                <w:webHidden/>
              </w:rPr>
              <w:instrText xml:space="preserve"> PAGEREF _Toc133798229 \h </w:instrText>
            </w:r>
            <w:r w:rsidRPr="004C4A77">
              <w:rPr>
                <w:rFonts w:ascii="Arial" w:hAnsi="Arial" w:cs="Arial"/>
                <w:noProof/>
                <w:webHidden/>
              </w:rPr>
            </w:r>
            <w:r w:rsidRPr="004C4A77">
              <w:rPr>
                <w:rFonts w:ascii="Arial" w:hAnsi="Arial" w:cs="Arial"/>
                <w:noProof/>
                <w:webHidden/>
              </w:rPr>
              <w:fldChar w:fldCharType="separate"/>
            </w:r>
            <w:r w:rsidRPr="004C4A77">
              <w:rPr>
                <w:rFonts w:ascii="Arial" w:hAnsi="Arial" w:cs="Arial"/>
                <w:noProof/>
                <w:webHidden/>
              </w:rPr>
              <w:t>7</w:t>
            </w:r>
            <w:r w:rsidRPr="004C4A77">
              <w:rPr>
                <w:rFonts w:ascii="Arial" w:hAnsi="Arial" w:cs="Arial"/>
                <w:noProof/>
                <w:webHidden/>
              </w:rPr>
              <w:fldChar w:fldCharType="end"/>
            </w:r>
          </w:hyperlink>
        </w:p>
        <w:p w14:paraId="2481F12E" w14:textId="55B37C6F" w:rsidR="004C4A77" w:rsidRPr="004C4A77" w:rsidRDefault="004C4A77">
          <w:pPr>
            <w:pStyle w:val="TOC1"/>
            <w:tabs>
              <w:tab w:val="right" w:leader="dot" w:pos="9016"/>
            </w:tabs>
            <w:rPr>
              <w:rFonts w:ascii="Arial" w:eastAsiaTheme="minorEastAsia" w:hAnsi="Arial" w:cs="Arial"/>
              <w:noProof/>
              <w:sz w:val="22"/>
              <w:szCs w:val="22"/>
              <w:lang w:eastAsia="en-GB"/>
            </w:rPr>
          </w:pPr>
          <w:hyperlink w:anchor="_Toc133798230" w:history="1">
            <w:r w:rsidRPr="004C4A77">
              <w:rPr>
                <w:rStyle w:val="Hyperlink"/>
                <w:rFonts w:ascii="Arial" w:hAnsi="Arial" w:cs="Arial"/>
                <w:noProof/>
              </w:rPr>
              <w:t>Conclusion</w:t>
            </w:r>
            <w:r w:rsidRPr="004C4A77">
              <w:rPr>
                <w:rFonts w:ascii="Arial" w:hAnsi="Arial" w:cs="Arial"/>
                <w:noProof/>
                <w:webHidden/>
              </w:rPr>
              <w:tab/>
            </w:r>
            <w:r w:rsidRPr="004C4A77">
              <w:rPr>
                <w:rFonts w:ascii="Arial" w:hAnsi="Arial" w:cs="Arial"/>
                <w:noProof/>
                <w:webHidden/>
              </w:rPr>
              <w:fldChar w:fldCharType="begin"/>
            </w:r>
            <w:r w:rsidRPr="004C4A77">
              <w:rPr>
                <w:rFonts w:ascii="Arial" w:hAnsi="Arial" w:cs="Arial"/>
                <w:noProof/>
                <w:webHidden/>
              </w:rPr>
              <w:instrText xml:space="preserve"> PAGEREF _Toc133798230 \h </w:instrText>
            </w:r>
            <w:r w:rsidRPr="004C4A77">
              <w:rPr>
                <w:rFonts w:ascii="Arial" w:hAnsi="Arial" w:cs="Arial"/>
                <w:noProof/>
                <w:webHidden/>
              </w:rPr>
            </w:r>
            <w:r w:rsidRPr="004C4A77">
              <w:rPr>
                <w:rFonts w:ascii="Arial" w:hAnsi="Arial" w:cs="Arial"/>
                <w:noProof/>
                <w:webHidden/>
              </w:rPr>
              <w:fldChar w:fldCharType="separate"/>
            </w:r>
            <w:r w:rsidRPr="004C4A77">
              <w:rPr>
                <w:rFonts w:ascii="Arial" w:hAnsi="Arial" w:cs="Arial"/>
                <w:noProof/>
                <w:webHidden/>
              </w:rPr>
              <w:t>8</w:t>
            </w:r>
            <w:r w:rsidRPr="004C4A77">
              <w:rPr>
                <w:rFonts w:ascii="Arial" w:hAnsi="Arial" w:cs="Arial"/>
                <w:noProof/>
                <w:webHidden/>
              </w:rPr>
              <w:fldChar w:fldCharType="end"/>
            </w:r>
          </w:hyperlink>
        </w:p>
        <w:p w14:paraId="280E2FD4" w14:textId="37A23D95" w:rsidR="004C4A77" w:rsidRPr="004C4A77" w:rsidRDefault="004C4A77">
          <w:pPr>
            <w:pStyle w:val="TOC1"/>
            <w:tabs>
              <w:tab w:val="right" w:leader="dot" w:pos="9016"/>
            </w:tabs>
            <w:rPr>
              <w:rFonts w:ascii="Arial" w:eastAsiaTheme="minorEastAsia" w:hAnsi="Arial" w:cs="Arial"/>
              <w:noProof/>
              <w:sz w:val="22"/>
              <w:szCs w:val="22"/>
              <w:lang w:eastAsia="en-GB"/>
            </w:rPr>
          </w:pPr>
          <w:hyperlink w:anchor="_Toc133798231" w:history="1">
            <w:r w:rsidRPr="004C4A77">
              <w:rPr>
                <w:rStyle w:val="Hyperlink"/>
                <w:rFonts w:ascii="Arial" w:hAnsi="Arial" w:cs="Arial"/>
                <w:noProof/>
              </w:rPr>
              <w:t>References</w:t>
            </w:r>
            <w:r w:rsidRPr="004C4A77">
              <w:rPr>
                <w:rFonts w:ascii="Arial" w:hAnsi="Arial" w:cs="Arial"/>
                <w:noProof/>
                <w:webHidden/>
              </w:rPr>
              <w:tab/>
            </w:r>
            <w:r w:rsidRPr="004C4A77">
              <w:rPr>
                <w:rFonts w:ascii="Arial" w:hAnsi="Arial" w:cs="Arial"/>
                <w:noProof/>
                <w:webHidden/>
              </w:rPr>
              <w:fldChar w:fldCharType="begin"/>
            </w:r>
            <w:r w:rsidRPr="004C4A77">
              <w:rPr>
                <w:rFonts w:ascii="Arial" w:hAnsi="Arial" w:cs="Arial"/>
                <w:noProof/>
                <w:webHidden/>
              </w:rPr>
              <w:instrText xml:space="preserve"> PAGEREF _Toc133798231 \h </w:instrText>
            </w:r>
            <w:r w:rsidRPr="004C4A77">
              <w:rPr>
                <w:rFonts w:ascii="Arial" w:hAnsi="Arial" w:cs="Arial"/>
                <w:noProof/>
                <w:webHidden/>
              </w:rPr>
            </w:r>
            <w:r w:rsidRPr="004C4A77">
              <w:rPr>
                <w:rFonts w:ascii="Arial" w:hAnsi="Arial" w:cs="Arial"/>
                <w:noProof/>
                <w:webHidden/>
              </w:rPr>
              <w:fldChar w:fldCharType="separate"/>
            </w:r>
            <w:r w:rsidRPr="004C4A77">
              <w:rPr>
                <w:rFonts w:ascii="Arial" w:hAnsi="Arial" w:cs="Arial"/>
                <w:noProof/>
                <w:webHidden/>
              </w:rPr>
              <w:t>9</w:t>
            </w:r>
            <w:r w:rsidRPr="004C4A77">
              <w:rPr>
                <w:rFonts w:ascii="Arial" w:hAnsi="Arial" w:cs="Arial"/>
                <w:noProof/>
                <w:webHidden/>
              </w:rPr>
              <w:fldChar w:fldCharType="end"/>
            </w:r>
          </w:hyperlink>
        </w:p>
        <w:p w14:paraId="44A77366" w14:textId="434DAD3F" w:rsidR="00B56231" w:rsidRPr="004C4A77" w:rsidRDefault="00B56231">
          <w:pPr>
            <w:rPr>
              <w:rFonts w:ascii="Arial" w:hAnsi="Arial" w:cs="Arial"/>
            </w:rPr>
          </w:pPr>
          <w:r w:rsidRPr="004C4A77">
            <w:rPr>
              <w:rFonts w:ascii="Arial" w:hAnsi="Arial" w:cs="Arial"/>
              <w:b/>
              <w:bCs/>
              <w:noProof/>
            </w:rPr>
            <w:fldChar w:fldCharType="end"/>
          </w:r>
        </w:p>
      </w:sdtContent>
    </w:sdt>
    <w:p w14:paraId="6702FA9A" w14:textId="77777777" w:rsidR="00B56231" w:rsidRDefault="00B56231">
      <w:pPr>
        <w:spacing w:line="259" w:lineRule="auto"/>
        <w:jc w:val="left"/>
        <w:rPr>
          <w:b/>
          <w:bCs/>
          <w:sz w:val="32"/>
          <w:szCs w:val="32"/>
        </w:rPr>
      </w:pPr>
    </w:p>
    <w:p w14:paraId="7854CB05" w14:textId="77777777" w:rsidR="00AD2580" w:rsidRDefault="00AD2580">
      <w:pPr>
        <w:spacing w:line="259" w:lineRule="auto"/>
        <w:jc w:val="left"/>
        <w:rPr>
          <w:b/>
          <w:bCs/>
          <w:sz w:val="32"/>
          <w:szCs w:val="32"/>
        </w:rPr>
      </w:pPr>
      <w:r>
        <w:br w:type="page"/>
      </w:r>
    </w:p>
    <w:p w14:paraId="67FD804A" w14:textId="54327D15" w:rsidR="001F6C73" w:rsidRDefault="00FB1D90" w:rsidP="004C4A77">
      <w:pPr>
        <w:pStyle w:val="Heading1"/>
        <w:jc w:val="left"/>
      </w:pPr>
      <w:bookmarkStart w:id="0" w:name="_Toc133798222"/>
      <w:r>
        <w:lastRenderedPageBreak/>
        <w:t>Introduction</w:t>
      </w:r>
      <w:r w:rsidR="004C4A77">
        <w:t>:</w:t>
      </w:r>
      <w:bookmarkEnd w:id="0"/>
    </w:p>
    <w:p w14:paraId="032F924B" w14:textId="77777777" w:rsidR="00FB1D90" w:rsidRDefault="00FB1D90" w:rsidP="00EE3E09">
      <w:pPr>
        <w:rPr>
          <w:rFonts w:ascii="Arial" w:hAnsi="Arial" w:cs="Arial"/>
        </w:rPr>
      </w:pPr>
      <w:r w:rsidRPr="004C4A77">
        <w:rPr>
          <w:rFonts w:ascii="Arial" w:hAnsi="Arial" w:cs="Arial"/>
        </w:rPr>
        <w:t>The United Kingdom's court system relies heavily on the work of its magistrates. As lay judges, they offer a low-cost and easily accessible alternative to traditional judicial systems. Their participation in the judicial system, however, is not without its difficulties and critics. In order to assess the efficiency of magistrates and think about possible reforms, it is crucial to comprehend both their benefits and drawbacks</w:t>
      </w:r>
      <w:r w:rsidR="00146531" w:rsidRPr="004C4A77">
        <w:rPr>
          <w:rFonts w:ascii="Arial" w:hAnsi="Arial" w:cs="Arial"/>
        </w:rPr>
        <w:t xml:space="preserve"> </w:t>
      </w:r>
      <w:r w:rsidR="00EE3E09" w:rsidRPr="004C4A77">
        <w:rPr>
          <w:rFonts w:ascii="Arial" w:hAnsi="Arial" w:cs="Arial"/>
        </w:rPr>
        <w:t>(Jason-Lloyd, 2013)</w:t>
      </w:r>
      <w:r w:rsidRPr="004C4A77">
        <w:rPr>
          <w:rFonts w:ascii="Arial" w:hAnsi="Arial" w:cs="Arial"/>
        </w:rPr>
        <w:t xml:space="preserve">. Therefore, the purpose of this essay is to talk about what magistrates do, what they are responsible for, and what qualities a good magistrate should have in the legal system of the United Kingdom. The effects of court closures on magistrates' caseloads and the availability of justice will also be discussed in this paper. In addition, it will explore ongoing reforms in the magistracy and present evidence on the benefits and drawbacks of having magistrates in society. The </w:t>
      </w:r>
      <w:proofErr w:type="gramStart"/>
      <w:r w:rsidRPr="004C4A77">
        <w:rPr>
          <w:rFonts w:ascii="Arial" w:hAnsi="Arial" w:cs="Arial"/>
        </w:rPr>
        <w:t>ultimate goal</w:t>
      </w:r>
      <w:proofErr w:type="gramEnd"/>
      <w:r w:rsidRPr="004C4A77">
        <w:rPr>
          <w:rFonts w:ascii="Arial" w:hAnsi="Arial" w:cs="Arial"/>
        </w:rPr>
        <w:t xml:space="preserve"> of this essay is to present a balanced examination of the merits and demerits of having magistrates dispense justice.</w:t>
      </w:r>
    </w:p>
    <w:p w14:paraId="4F002905" w14:textId="77777777" w:rsidR="004C4A77" w:rsidRPr="004C4A77" w:rsidRDefault="004C4A77" w:rsidP="00EE3E09">
      <w:pPr>
        <w:rPr>
          <w:rFonts w:ascii="Arial" w:hAnsi="Arial" w:cs="Arial"/>
        </w:rPr>
      </w:pPr>
    </w:p>
    <w:p w14:paraId="530C00F1" w14:textId="77777777" w:rsidR="00FB1D90" w:rsidRPr="00FB1D90" w:rsidRDefault="00FB1D90" w:rsidP="004C4A77">
      <w:pPr>
        <w:pStyle w:val="Heading1"/>
        <w:jc w:val="left"/>
      </w:pPr>
      <w:bookmarkStart w:id="1" w:name="_Toc133798223"/>
      <w:r>
        <w:t>What is Magistrate?</w:t>
      </w:r>
      <w:bookmarkEnd w:id="1"/>
    </w:p>
    <w:p w14:paraId="0E8CF227" w14:textId="77777777" w:rsidR="00FB1D90" w:rsidRPr="004C4A77" w:rsidRDefault="00FB1D90" w:rsidP="00EE3E09">
      <w:pPr>
        <w:rPr>
          <w:rFonts w:ascii="Arial" w:hAnsi="Arial" w:cs="Arial"/>
        </w:rPr>
      </w:pPr>
      <w:r w:rsidRPr="004C4A77">
        <w:rPr>
          <w:rFonts w:ascii="Arial" w:hAnsi="Arial" w:cs="Arial"/>
        </w:rPr>
        <w:t>In a court of law, a magistrate acts as a non-juror judge to hear and rule on matters. Dating back to ancient times, magistrates were selected by the central government to rule and administer justice in their own communities. Magistrates in the modern era are appointed by the Lord Chancellor and need no prior legal experience or education to serve in this capacity. They serve a crucial role in the administration of justice in the United Kingdom by hearing cases in both criminal and civil courts</w:t>
      </w:r>
      <w:r w:rsidR="002F485C" w:rsidRPr="004C4A77">
        <w:rPr>
          <w:rFonts w:ascii="Arial" w:hAnsi="Arial" w:cs="Arial"/>
        </w:rPr>
        <w:t xml:space="preserve"> (</w:t>
      </w:r>
      <w:r w:rsidR="00EE3E09" w:rsidRPr="004C4A77">
        <w:rPr>
          <w:rFonts w:ascii="Arial" w:hAnsi="Arial" w:cs="Arial"/>
        </w:rPr>
        <w:t>Ashworth and Kelly, 2021</w:t>
      </w:r>
      <w:r w:rsidR="002F485C" w:rsidRPr="004C4A77">
        <w:rPr>
          <w:rFonts w:ascii="Arial" w:hAnsi="Arial" w:cs="Arial"/>
        </w:rPr>
        <w:t>)</w:t>
      </w:r>
      <w:r w:rsidRPr="004C4A77">
        <w:rPr>
          <w:rFonts w:ascii="Arial" w:hAnsi="Arial" w:cs="Arial"/>
        </w:rPr>
        <w:t>.</w:t>
      </w:r>
    </w:p>
    <w:p w14:paraId="5032690E" w14:textId="77777777" w:rsidR="00FB1D90" w:rsidRPr="004C4A77" w:rsidRDefault="00FB1D90" w:rsidP="00FB1D90">
      <w:pPr>
        <w:rPr>
          <w:rFonts w:ascii="Arial" w:hAnsi="Arial" w:cs="Arial"/>
        </w:rPr>
      </w:pPr>
      <w:r w:rsidRPr="004C4A77">
        <w:rPr>
          <w:rFonts w:ascii="Arial" w:hAnsi="Arial" w:cs="Arial"/>
        </w:rPr>
        <w:t>Summary offenses such minor theft, criminal damage, and assault, as well as other triable-either-way offenses like drink-driving and burglary, are heard by Magistrates in the UK judicial system. Magistrates hear cases in the civil court system, including those involving family law and small claims.</w:t>
      </w:r>
    </w:p>
    <w:p w14:paraId="38F52257" w14:textId="77777777" w:rsidR="00FB1D90" w:rsidRDefault="00FB1D90" w:rsidP="00FB1D90">
      <w:pPr>
        <w:rPr>
          <w:rFonts w:ascii="Arial" w:hAnsi="Arial" w:cs="Arial"/>
        </w:rPr>
      </w:pPr>
      <w:r w:rsidRPr="004C4A77">
        <w:rPr>
          <w:rFonts w:ascii="Arial" w:hAnsi="Arial" w:cs="Arial"/>
        </w:rPr>
        <w:t xml:space="preserve">Magistrates are a convenient and inexpensive way for communities to have access to justice. They are representative of the communities they serve and add valuable contextual insight to the court system. Magistrates play an important role in the criminal justice system since they have the authority to inflict monetary penalties and </w:t>
      </w:r>
      <w:r w:rsidRPr="004C4A77">
        <w:rPr>
          <w:rFonts w:ascii="Arial" w:hAnsi="Arial" w:cs="Arial"/>
        </w:rPr>
        <w:lastRenderedPageBreak/>
        <w:t>imprisonment. Magistrate courts are crucial to the smooth functioning of the justice system at the local level in the United Kingdom.</w:t>
      </w:r>
    </w:p>
    <w:p w14:paraId="3EAF90BF" w14:textId="77777777" w:rsidR="003218E1" w:rsidRPr="004C4A77" w:rsidRDefault="003218E1" w:rsidP="00FB1D90">
      <w:pPr>
        <w:rPr>
          <w:rFonts w:ascii="Arial" w:hAnsi="Arial" w:cs="Arial"/>
        </w:rPr>
      </w:pPr>
    </w:p>
    <w:p w14:paraId="2F333ECB" w14:textId="5C6CF560" w:rsidR="00FB1D90" w:rsidRDefault="00FB1D90" w:rsidP="004C4A77">
      <w:pPr>
        <w:pStyle w:val="Heading1"/>
        <w:jc w:val="left"/>
      </w:pPr>
      <w:bookmarkStart w:id="2" w:name="_Toc133798224"/>
      <w:r>
        <w:t>Magistrate in the United Kingdom</w:t>
      </w:r>
      <w:r w:rsidR="004C4A77">
        <w:t>:</w:t>
      </w:r>
      <w:bookmarkEnd w:id="2"/>
    </w:p>
    <w:p w14:paraId="5BFCCDC2" w14:textId="77777777" w:rsidR="00FB1D90" w:rsidRPr="004C4A77" w:rsidRDefault="00FB1D90" w:rsidP="00FB1D90">
      <w:pPr>
        <w:rPr>
          <w:rFonts w:ascii="Arial" w:hAnsi="Arial" w:cs="Arial"/>
        </w:rPr>
      </w:pPr>
      <w:r w:rsidRPr="004C4A77">
        <w:rPr>
          <w:rFonts w:ascii="Arial" w:hAnsi="Arial" w:cs="Arial"/>
        </w:rPr>
        <w:t>In the United Kingdom, the job of the magistrate is essential. The Lord Chancellor appoints them, and they don't even need to be lawyers. Instead, they receive training to make sure they have the right set of abilities and knowledge to do the job. The diversity of the people they serve is reflected in the selection of magistrates. They come from all walks of life and represent a wide range of ages, ethnicities, and economic statuses.</w:t>
      </w:r>
    </w:p>
    <w:p w14:paraId="0C6E676B" w14:textId="77777777" w:rsidR="00FB1D90" w:rsidRPr="004C4A77" w:rsidRDefault="00FB1D90" w:rsidP="00FB1D90">
      <w:pPr>
        <w:rPr>
          <w:rFonts w:ascii="Arial" w:hAnsi="Arial" w:cs="Arial"/>
        </w:rPr>
      </w:pPr>
      <w:r w:rsidRPr="004C4A77">
        <w:rPr>
          <w:rFonts w:ascii="Arial" w:hAnsi="Arial" w:cs="Arial"/>
        </w:rPr>
        <w:t>Magistrates serve five-year terms and then either renew their appointment or leave. They make decisions via majority vote while seated in benches of three. Magistrates can hand out jail terms of up to a year for numerous offenses and fines of up to $6,000 for a single violation. In addition to jail time, fines, and community service, they can also issue restitution orders.</w:t>
      </w:r>
    </w:p>
    <w:p w14:paraId="0282227B" w14:textId="77777777" w:rsidR="00FB1D90" w:rsidRPr="004C4A77" w:rsidRDefault="00FB1D90" w:rsidP="00FB1D90">
      <w:pPr>
        <w:rPr>
          <w:rFonts w:ascii="Arial" w:hAnsi="Arial" w:cs="Arial"/>
        </w:rPr>
      </w:pPr>
      <w:r w:rsidRPr="004C4A77">
        <w:rPr>
          <w:rFonts w:ascii="Arial" w:hAnsi="Arial" w:cs="Arial"/>
        </w:rPr>
        <w:t>Magistrates are essential in making the legal system more accessible, efficient, and affordable. Their work is typically considered as more approachable and intelligible by the public than that of professional judges, and they serve as a key link between the legal system and local communities. We will discuss the criticisms and difficulties that come with their work.</w:t>
      </w:r>
    </w:p>
    <w:p w14:paraId="55717B69" w14:textId="77777777" w:rsidR="00FB1D90" w:rsidRDefault="00FB1D90" w:rsidP="00FB1D90">
      <w:pPr>
        <w:rPr>
          <w:rFonts w:ascii="Arial" w:hAnsi="Arial" w:cs="Arial"/>
        </w:rPr>
      </w:pPr>
      <w:r w:rsidRPr="004C4A77">
        <w:rPr>
          <w:rFonts w:ascii="Arial" w:hAnsi="Arial" w:cs="Arial"/>
        </w:rPr>
        <w:t>The selection of magistrates represents the United Kingdom's dedication to maintaining a fair and inclusive justice system, and their role in the judicial process should not be undervalued.</w:t>
      </w:r>
    </w:p>
    <w:p w14:paraId="6044DBEA" w14:textId="77777777" w:rsidR="004C4A77" w:rsidRPr="004C4A77" w:rsidRDefault="004C4A77" w:rsidP="00FB1D90">
      <w:pPr>
        <w:rPr>
          <w:rFonts w:ascii="Arial" w:hAnsi="Arial" w:cs="Arial"/>
        </w:rPr>
      </w:pPr>
    </w:p>
    <w:p w14:paraId="7D9843DC" w14:textId="21307E60" w:rsidR="00FB1D90" w:rsidRDefault="00FB1D90" w:rsidP="004C4A77">
      <w:pPr>
        <w:pStyle w:val="Heading1"/>
        <w:jc w:val="left"/>
      </w:pPr>
      <w:bookmarkStart w:id="3" w:name="_Toc133798225"/>
      <w:r>
        <w:t>Main Responsibilities of Magistrate</w:t>
      </w:r>
      <w:r w:rsidR="004C4A77">
        <w:t>:</w:t>
      </w:r>
      <w:bookmarkEnd w:id="3"/>
    </w:p>
    <w:p w14:paraId="55704229" w14:textId="77777777" w:rsidR="00FB1D90" w:rsidRPr="004C4A77" w:rsidRDefault="00FB1D90" w:rsidP="00FB1D90">
      <w:pPr>
        <w:rPr>
          <w:rFonts w:ascii="Arial" w:hAnsi="Arial" w:cs="Arial"/>
        </w:rPr>
      </w:pPr>
      <w:r w:rsidRPr="004C4A77">
        <w:rPr>
          <w:rFonts w:ascii="Arial" w:hAnsi="Arial" w:cs="Arial"/>
        </w:rPr>
        <w:t xml:space="preserve">The jurisdiction of a magistrate court extends much beyond the hearing of summary and "triable either way" cases. Offenses that fall under the magistrate's exclusive jurisdiction are known as "summary offenses," while more serious offenses that are "triable either way" can be handled in either the Crown Court or the Magistrates' Court. </w:t>
      </w:r>
      <w:r w:rsidRPr="004C4A77">
        <w:rPr>
          <w:rFonts w:ascii="Arial" w:hAnsi="Arial" w:cs="Arial"/>
        </w:rPr>
        <w:lastRenderedPageBreak/>
        <w:t>Magistrates hear and decide on small claims and family law proceedings that fall under civil law.</w:t>
      </w:r>
    </w:p>
    <w:p w14:paraId="4EA706D2" w14:textId="77777777" w:rsidR="00FB1D90" w:rsidRPr="004C4A77" w:rsidRDefault="00FB1D90" w:rsidP="00FB1D90">
      <w:pPr>
        <w:rPr>
          <w:rFonts w:ascii="Arial" w:hAnsi="Arial" w:cs="Arial"/>
        </w:rPr>
      </w:pPr>
      <w:r w:rsidRPr="004C4A77">
        <w:rPr>
          <w:rFonts w:ascii="Arial" w:hAnsi="Arial" w:cs="Arial"/>
        </w:rPr>
        <w:t>Magistrates have the important duty of ensuring the proper and timely administration of justice. They have to look at all the evidence without bias and come to a conclusion based on it. Magistrates have the authority to impose sentences of up to 12 months in prison for repeated offenses and up to six months for a single offense.</w:t>
      </w:r>
    </w:p>
    <w:p w14:paraId="78BD7DA7" w14:textId="77777777" w:rsidR="00FB1D90" w:rsidRPr="004C4A77" w:rsidRDefault="00FB1D90" w:rsidP="00FB1D90">
      <w:pPr>
        <w:rPr>
          <w:rFonts w:ascii="Arial" w:hAnsi="Arial" w:cs="Arial"/>
        </w:rPr>
      </w:pPr>
      <w:r w:rsidRPr="004C4A77">
        <w:rPr>
          <w:rFonts w:ascii="Arial" w:hAnsi="Arial" w:cs="Arial"/>
        </w:rPr>
        <w:t>Magistrates' ability to hand down sentences is crucial. They are often the initial point of contact for those who have had some sort of run-in with the law, and their rulings can have far-reaching consequences for both the accused and the accused's victims. Magistrates must weigh several criteria while deciding on a sentence, including the gravity of the crime, the defendant's degree of responsibility, and the victim's suffering. To guarantee uniformity and impartiality in punishment, they must also adhere to punishment Council guidelines.</w:t>
      </w:r>
    </w:p>
    <w:p w14:paraId="188A67EE" w14:textId="77777777" w:rsidR="00FB1D90" w:rsidRPr="004C4A77" w:rsidRDefault="00FB1D90" w:rsidP="00EE3E09">
      <w:pPr>
        <w:rPr>
          <w:rFonts w:ascii="Arial" w:hAnsi="Arial" w:cs="Arial"/>
        </w:rPr>
      </w:pPr>
      <w:r w:rsidRPr="004C4A77">
        <w:rPr>
          <w:rFonts w:ascii="Arial" w:hAnsi="Arial" w:cs="Arial"/>
        </w:rPr>
        <w:t>Judges' discretionary sentencing powers have been argued and criticized. It has been argued that magistrates are either too lenient or too punitive in their punishment. There have been appeals for magistrates to have more leeway in sentencing, and for the sentencing process to be more open and public</w:t>
      </w:r>
      <w:r w:rsidR="009D0E0D" w:rsidRPr="004C4A77">
        <w:rPr>
          <w:rFonts w:ascii="Arial" w:hAnsi="Arial" w:cs="Arial"/>
        </w:rPr>
        <w:t xml:space="preserve"> (</w:t>
      </w:r>
      <w:r w:rsidR="00EE3E09" w:rsidRPr="004C4A77">
        <w:rPr>
          <w:rFonts w:ascii="Arial" w:hAnsi="Arial" w:cs="Arial"/>
          <w:color w:val="222222"/>
          <w:shd w:val="clear" w:color="auto" w:fill="FFFFFF"/>
        </w:rPr>
        <w:t>Pickett, 2019</w:t>
      </w:r>
      <w:r w:rsidR="009D0E0D" w:rsidRPr="004C4A77">
        <w:rPr>
          <w:rFonts w:ascii="Arial" w:hAnsi="Arial" w:cs="Arial"/>
        </w:rPr>
        <w:t>)</w:t>
      </w:r>
      <w:r w:rsidRPr="004C4A77">
        <w:rPr>
          <w:rFonts w:ascii="Arial" w:hAnsi="Arial" w:cs="Arial"/>
        </w:rPr>
        <w:t>.</w:t>
      </w:r>
    </w:p>
    <w:p w14:paraId="3241CBB4" w14:textId="77777777" w:rsidR="004C4A77" w:rsidRPr="004C4A77" w:rsidRDefault="004C4A77" w:rsidP="00FB1D90">
      <w:pPr>
        <w:rPr>
          <w:rFonts w:ascii="Arial" w:hAnsi="Arial" w:cs="Arial"/>
        </w:rPr>
      </w:pPr>
    </w:p>
    <w:p w14:paraId="785A0D6C" w14:textId="184F5966" w:rsidR="00FB1D90" w:rsidRDefault="00FB1D90" w:rsidP="004C4A77">
      <w:pPr>
        <w:pStyle w:val="Heading1"/>
        <w:jc w:val="left"/>
      </w:pPr>
      <w:bookmarkStart w:id="4" w:name="_Toc133798226"/>
      <w:r>
        <w:t>Court Closure</w:t>
      </w:r>
      <w:r w:rsidR="004C4A77">
        <w:t>:</w:t>
      </w:r>
      <w:bookmarkEnd w:id="4"/>
    </w:p>
    <w:p w14:paraId="31C1D75B" w14:textId="77777777" w:rsidR="00FB1D90" w:rsidRPr="004C4A77" w:rsidRDefault="00FB1D90" w:rsidP="00EE3E09">
      <w:pPr>
        <w:rPr>
          <w:rFonts w:ascii="Arial" w:hAnsi="Arial" w:cs="Arial"/>
        </w:rPr>
      </w:pPr>
      <w:r w:rsidRPr="004C4A77">
        <w:rPr>
          <w:rFonts w:ascii="Arial" w:hAnsi="Arial" w:cs="Arial"/>
        </w:rPr>
        <w:t>The closure of courts has had a major effect on magistrates' caseloads and on people's ability to get fair trials. Due to court closures, some magistrates now have a considerable way to go to hear cases, which can add time and money to the process. Since the closure of many courts, many residents of some areas no longer have easy access to justice on a local level</w:t>
      </w:r>
      <w:r w:rsidR="002F485C" w:rsidRPr="004C4A77">
        <w:rPr>
          <w:rFonts w:ascii="Arial" w:hAnsi="Arial" w:cs="Arial"/>
        </w:rPr>
        <w:t xml:space="preserve"> (</w:t>
      </w:r>
      <w:r w:rsidR="00EE3E09" w:rsidRPr="004C4A77">
        <w:rPr>
          <w:rFonts w:ascii="Arial" w:hAnsi="Arial" w:cs="Arial"/>
        </w:rPr>
        <w:t>Godley et al., 2000)</w:t>
      </w:r>
      <w:r w:rsidRPr="004C4A77">
        <w:rPr>
          <w:rFonts w:ascii="Arial" w:hAnsi="Arial" w:cs="Arial"/>
        </w:rPr>
        <w:t>.</w:t>
      </w:r>
    </w:p>
    <w:p w14:paraId="746F7FEB" w14:textId="77777777" w:rsidR="00FB1D90" w:rsidRPr="004C4A77" w:rsidRDefault="00FB1D90" w:rsidP="00EE3E09">
      <w:pPr>
        <w:rPr>
          <w:rFonts w:ascii="Arial" w:hAnsi="Arial" w:cs="Arial"/>
        </w:rPr>
      </w:pPr>
      <w:r w:rsidRPr="004C4A77">
        <w:rPr>
          <w:rFonts w:ascii="Arial" w:hAnsi="Arial" w:cs="Arial"/>
        </w:rPr>
        <w:t>The loss of magistrates in rural areas has been exacerbated by the closure of courts. Travel time and costs can add up for magistrates in rural areas who must often travel great distances to serve their communities. This can exacerbate the challenges faced by the rural poor, the elderly, and those with disabilities in gaining access to justice</w:t>
      </w:r>
      <w:r w:rsidR="002F485C" w:rsidRPr="004C4A77">
        <w:rPr>
          <w:rFonts w:ascii="Arial" w:hAnsi="Arial" w:cs="Arial"/>
        </w:rPr>
        <w:t xml:space="preserve"> (</w:t>
      </w:r>
      <w:r w:rsidR="00EE3E09" w:rsidRPr="004C4A77">
        <w:rPr>
          <w:rFonts w:ascii="Arial" w:hAnsi="Arial" w:cs="Arial"/>
        </w:rPr>
        <w:t>Harrison, 2009</w:t>
      </w:r>
      <w:r w:rsidR="002F485C" w:rsidRPr="004C4A77">
        <w:rPr>
          <w:rFonts w:ascii="Arial" w:hAnsi="Arial" w:cs="Arial"/>
        </w:rPr>
        <w:t>)</w:t>
      </w:r>
      <w:r w:rsidRPr="004C4A77">
        <w:rPr>
          <w:rFonts w:ascii="Arial" w:hAnsi="Arial" w:cs="Arial"/>
        </w:rPr>
        <w:t>.</w:t>
      </w:r>
    </w:p>
    <w:p w14:paraId="748B4D9C" w14:textId="77777777" w:rsidR="00FB1D90" w:rsidRDefault="00FB1D90" w:rsidP="00FB1D90">
      <w:r w:rsidRPr="003218E1">
        <w:rPr>
          <w:rFonts w:ascii="Arial" w:hAnsi="Arial" w:cs="Arial"/>
        </w:rPr>
        <w:lastRenderedPageBreak/>
        <w:t>Both the workloads of magistrates and the ease with which justice can be obtained have suffered as a result of court closures. The government should take measures to prevent magistrates from being overworked by having to travel large distances to hear cases, and to guarantee that all communities have easy access to local justice</w:t>
      </w:r>
      <w:r>
        <w:t>.</w:t>
      </w:r>
    </w:p>
    <w:p w14:paraId="67CE5606" w14:textId="77777777" w:rsidR="003218E1" w:rsidRPr="00FB1D90" w:rsidRDefault="003218E1" w:rsidP="00FB1D90"/>
    <w:p w14:paraId="1F2D419A" w14:textId="77777777" w:rsidR="00FB1D90" w:rsidRDefault="009D5A22" w:rsidP="003218E1">
      <w:pPr>
        <w:pStyle w:val="Heading1"/>
        <w:jc w:val="left"/>
      </w:pPr>
      <w:bookmarkStart w:id="5" w:name="_Toc133798227"/>
      <w:r>
        <w:t>Characteristics of Magistrate</w:t>
      </w:r>
      <w:bookmarkEnd w:id="5"/>
    </w:p>
    <w:p w14:paraId="263A6206" w14:textId="77777777" w:rsidR="009D5A22" w:rsidRPr="003218E1" w:rsidRDefault="009D5A22" w:rsidP="00EE3E09">
      <w:pPr>
        <w:rPr>
          <w:rFonts w:ascii="Arial" w:hAnsi="Arial" w:cs="Arial"/>
        </w:rPr>
      </w:pPr>
      <w:r w:rsidRPr="003218E1">
        <w:rPr>
          <w:rFonts w:ascii="Arial" w:hAnsi="Arial" w:cs="Arial"/>
        </w:rPr>
        <w:t>In order to do their jobs well, magistrates need to have a number of qualities in common. To begin, magistrates need to be free from bias and opinion in order to make judgements that are grounded in the law and the evidence presented before them. Second, magistrates need to remain uninfluenced when making decisions, hence independence is a necessary</w:t>
      </w:r>
      <w:r w:rsidR="002F485C" w:rsidRPr="003218E1">
        <w:rPr>
          <w:rFonts w:ascii="Arial" w:hAnsi="Arial" w:cs="Arial"/>
        </w:rPr>
        <w:t xml:space="preserve"> (</w:t>
      </w:r>
      <w:r w:rsidR="00EE3E09" w:rsidRPr="003218E1">
        <w:rPr>
          <w:rFonts w:ascii="Arial" w:hAnsi="Arial" w:cs="Arial"/>
        </w:rPr>
        <w:t>Tarling, 2006</w:t>
      </w:r>
      <w:r w:rsidR="002F485C" w:rsidRPr="003218E1">
        <w:rPr>
          <w:rFonts w:ascii="Arial" w:hAnsi="Arial" w:cs="Arial"/>
        </w:rPr>
        <w:t>)</w:t>
      </w:r>
      <w:r w:rsidRPr="003218E1">
        <w:rPr>
          <w:rFonts w:ascii="Arial" w:hAnsi="Arial" w:cs="Arial"/>
        </w:rPr>
        <w:t>. Finally, magistrates need to be honest and trustworthy because it is their job to ensure that everyone is treated fairly in the court of law.</w:t>
      </w:r>
    </w:p>
    <w:p w14:paraId="28CF590C" w14:textId="77777777" w:rsidR="009D5A22" w:rsidRPr="003218E1" w:rsidRDefault="009D5A22" w:rsidP="00EE3E09">
      <w:pPr>
        <w:rPr>
          <w:rFonts w:ascii="Arial" w:hAnsi="Arial" w:cs="Arial"/>
        </w:rPr>
      </w:pPr>
      <w:r w:rsidRPr="003218E1">
        <w:rPr>
          <w:rFonts w:ascii="Arial" w:hAnsi="Arial" w:cs="Arial"/>
        </w:rPr>
        <w:t>Magistrates must go through a stringent selection procedure and be given adequate training and support to ensure they have these qualities. This entails helping people emotionally as well as intellectually by providing continual training and development to keep their skills and knowledge up to date</w:t>
      </w:r>
      <w:r w:rsidR="002F485C" w:rsidRPr="003218E1">
        <w:rPr>
          <w:rFonts w:ascii="Arial" w:hAnsi="Arial" w:cs="Arial"/>
        </w:rPr>
        <w:t xml:space="preserve"> (</w:t>
      </w:r>
      <w:r w:rsidR="00EE3E09" w:rsidRPr="003218E1">
        <w:rPr>
          <w:rFonts w:ascii="Arial" w:hAnsi="Arial" w:cs="Arial"/>
        </w:rPr>
        <w:t xml:space="preserve">Green, Ross and </w:t>
      </w:r>
      <w:proofErr w:type="spellStart"/>
      <w:r w:rsidR="00EE3E09" w:rsidRPr="003218E1">
        <w:rPr>
          <w:rFonts w:ascii="Arial" w:hAnsi="Arial" w:cs="Arial"/>
        </w:rPr>
        <w:t>Schmidhauser</w:t>
      </w:r>
      <w:proofErr w:type="spellEnd"/>
      <w:r w:rsidR="00EE3E09" w:rsidRPr="003218E1">
        <w:rPr>
          <w:rFonts w:ascii="Arial" w:hAnsi="Arial" w:cs="Arial"/>
        </w:rPr>
        <w:t>, 1973</w:t>
      </w:r>
      <w:r w:rsidR="002F485C" w:rsidRPr="003218E1">
        <w:rPr>
          <w:rFonts w:ascii="Arial" w:hAnsi="Arial" w:cs="Arial"/>
        </w:rPr>
        <w:t>)</w:t>
      </w:r>
      <w:r w:rsidRPr="003218E1">
        <w:rPr>
          <w:rFonts w:ascii="Arial" w:hAnsi="Arial" w:cs="Arial"/>
        </w:rPr>
        <w:t>.</w:t>
      </w:r>
    </w:p>
    <w:p w14:paraId="3597E52C" w14:textId="77777777" w:rsidR="009D5A22" w:rsidRDefault="009D5A22" w:rsidP="009D5A22">
      <w:pPr>
        <w:rPr>
          <w:rFonts w:ascii="Arial" w:hAnsi="Arial" w:cs="Arial"/>
        </w:rPr>
      </w:pPr>
      <w:r w:rsidRPr="003218E1">
        <w:rPr>
          <w:rFonts w:ascii="Arial" w:hAnsi="Arial" w:cs="Arial"/>
        </w:rPr>
        <w:t>Furthermore, it is essential that the communities' judicial officials reflect the diversity of those communities. Thus, it is important to have a diverse group of magistrates in terms of gender, race, age, and socioeconomic status so that all voices can be heard and considered.</w:t>
      </w:r>
    </w:p>
    <w:p w14:paraId="015131DB" w14:textId="77777777" w:rsidR="003218E1" w:rsidRPr="003218E1" w:rsidRDefault="003218E1" w:rsidP="009D5A22">
      <w:pPr>
        <w:rPr>
          <w:rFonts w:ascii="Arial" w:hAnsi="Arial" w:cs="Arial"/>
        </w:rPr>
      </w:pPr>
    </w:p>
    <w:p w14:paraId="1F3F8B39" w14:textId="22F24167" w:rsidR="009D5A22" w:rsidRPr="009D5A22" w:rsidRDefault="009D5A22" w:rsidP="003218E1">
      <w:pPr>
        <w:pStyle w:val="Heading1"/>
        <w:jc w:val="left"/>
      </w:pPr>
      <w:bookmarkStart w:id="6" w:name="_Toc133798228"/>
      <w:r w:rsidRPr="009D5A22">
        <w:t>Advantages and disadvantages of magistrates</w:t>
      </w:r>
      <w:bookmarkEnd w:id="6"/>
      <w:r w:rsidR="003218E1">
        <w:t>:</w:t>
      </w:r>
    </w:p>
    <w:p w14:paraId="63CCD30F" w14:textId="77777777" w:rsidR="009D5A22" w:rsidRPr="003218E1" w:rsidRDefault="009D5A22" w:rsidP="009D5A22">
      <w:pPr>
        <w:rPr>
          <w:rFonts w:ascii="Arial" w:hAnsi="Arial" w:cs="Arial"/>
        </w:rPr>
      </w:pPr>
      <w:r w:rsidRPr="003218E1">
        <w:rPr>
          <w:rFonts w:ascii="Arial" w:hAnsi="Arial" w:cs="Arial"/>
        </w:rPr>
        <w:t>The use of magistrates in the judicial system has many benefits. Their easy access to justice is a major plus. Without the time and expense of a jury trial, cases can be heard by magistrates promptly and effectively. This implies that people who are facing criminal charges will have their cases heard more swiftly, which can help alleviate some of the anxiety and uncertainty that comes with dealing with the legal system.</w:t>
      </w:r>
    </w:p>
    <w:p w14:paraId="43C9DFFC" w14:textId="77777777" w:rsidR="009D5A22" w:rsidRPr="003218E1" w:rsidRDefault="009D5A22" w:rsidP="009D5A22">
      <w:pPr>
        <w:rPr>
          <w:rFonts w:ascii="Arial" w:hAnsi="Arial" w:cs="Arial"/>
        </w:rPr>
      </w:pPr>
      <w:r w:rsidRPr="003218E1">
        <w:rPr>
          <w:rFonts w:ascii="Arial" w:hAnsi="Arial" w:cs="Arial"/>
        </w:rPr>
        <w:lastRenderedPageBreak/>
        <w:t>Magistrates also have the added benefit of being quite cheap. Since magistrates serve as volunteers rather than receiving compensation, their use in the justice system helps keep costs down. Since more cases can be heard and resolved at a lower cost, the court's caseload can be lightened as a result.</w:t>
      </w:r>
    </w:p>
    <w:p w14:paraId="32A291DA" w14:textId="77777777" w:rsidR="009D5A22" w:rsidRPr="003218E1" w:rsidRDefault="009D5A22" w:rsidP="00EE3E09">
      <w:pPr>
        <w:rPr>
          <w:rFonts w:ascii="Arial" w:hAnsi="Arial" w:cs="Arial"/>
        </w:rPr>
      </w:pPr>
      <w:r w:rsidRPr="003218E1">
        <w:rPr>
          <w:rFonts w:ascii="Arial" w:hAnsi="Arial" w:cs="Arial"/>
        </w:rPr>
        <w:t xml:space="preserve">Moreover, because they are locals themselves, magistrates have a better grasp of the problems facing their communities and the effects that criminal </w:t>
      </w:r>
      <w:proofErr w:type="spellStart"/>
      <w:r w:rsidRPr="003218E1">
        <w:rPr>
          <w:rFonts w:ascii="Arial" w:hAnsi="Arial" w:cs="Arial"/>
        </w:rPr>
        <w:t>behavior</w:t>
      </w:r>
      <w:proofErr w:type="spellEnd"/>
      <w:r w:rsidRPr="003218E1">
        <w:rPr>
          <w:rFonts w:ascii="Arial" w:hAnsi="Arial" w:cs="Arial"/>
        </w:rPr>
        <w:t xml:space="preserve"> can have. Participation from the community like this can assist guarantee that the judgements made by the magistrates are reasonable and just</w:t>
      </w:r>
      <w:r w:rsidR="00146531" w:rsidRPr="003218E1">
        <w:rPr>
          <w:rFonts w:ascii="Arial" w:hAnsi="Arial" w:cs="Arial"/>
        </w:rPr>
        <w:t xml:space="preserve"> (</w:t>
      </w:r>
      <w:r w:rsidR="00EE3E09" w:rsidRPr="003218E1">
        <w:rPr>
          <w:rFonts w:ascii="Arial" w:hAnsi="Arial" w:cs="Arial"/>
        </w:rPr>
        <w:t>Thomas, 2005</w:t>
      </w:r>
      <w:r w:rsidR="00146531" w:rsidRPr="003218E1">
        <w:rPr>
          <w:rFonts w:ascii="Arial" w:hAnsi="Arial" w:cs="Arial"/>
        </w:rPr>
        <w:t>)</w:t>
      </w:r>
      <w:r w:rsidRPr="003218E1">
        <w:rPr>
          <w:rFonts w:ascii="Arial" w:hAnsi="Arial" w:cs="Arial"/>
        </w:rPr>
        <w:t>.</w:t>
      </w:r>
    </w:p>
    <w:p w14:paraId="21C220BA" w14:textId="77777777" w:rsidR="009D5A22" w:rsidRPr="003218E1" w:rsidRDefault="009D5A22" w:rsidP="00EE3E09">
      <w:pPr>
        <w:rPr>
          <w:rFonts w:ascii="Arial" w:hAnsi="Arial" w:cs="Arial"/>
        </w:rPr>
      </w:pPr>
      <w:r w:rsidRPr="003218E1">
        <w:rPr>
          <w:rFonts w:ascii="Arial" w:hAnsi="Arial" w:cs="Arial"/>
        </w:rPr>
        <w:t>However, the use of magistrates in the judicial system is not without its drawbacks. The possibility of prejudice is one of the major drawbacks. As members of the community at large, magistrates are not immune to the influence of biases and stereotypes. Because of this, their judgment may suffer from bias</w:t>
      </w:r>
      <w:r w:rsidR="00146531" w:rsidRPr="003218E1">
        <w:rPr>
          <w:rFonts w:ascii="Arial" w:hAnsi="Arial" w:cs="Arial"/>
        </w:rPr>
        <w:t xml:space="preserve"> (</w:t>
      </w:r>
      <w:r w:rsidR="00EE3E09" w:rsidRPr="003218E1">
        <w:rPr>
          <w:rFonts w:ascii="Arial" w:hAnsi="Arial" w:cs="Arial"/>
        </w:rPr>
        <w:t>Schwartz, 1973</w:t>
      </w:r>
      <w:r w:rsidR="00146531" w:rsidRPr="003218E1">
        <w:rPr>
          <w:rFonts w:ascii="Arial" w:hAnsi="Arial" w:cs="Arial"/>
        </w:rPr>
        <w:t>)</w:t>
      </w:r>
      <w:r w:rsidRPr="003218E1">
        <w:rPr>
          <w:rFonts w:ascii="Arial" w:hAnsi="Arial" w:cs="Arial"/>
        </w:rPr>
        <w:t>.</w:t>
      </w:r>
    </w:p>
    <w:p w14:paraId="2F6E52D1" w14:textId="77777777" w:rsidR="007705F9" w:rsidRDefault="007705F9" w:rsidP="007705F9">
      <w:pPr>
        <w:rPr>
          <w:rFonts w:ascii="Arial" w:hAnsi="Arial" w:cs="Arial"/>
        </w:rPr>
      </w:pPr>
      <w:r w:rsidRPr="003218E1">
        <w:rPr>
          <w:rFonts w:ascii="Arial" w:hAnsi="Arial" w:cs="Arial"/>
        </w:rPr>
        <w:t>Over 15,000 magistrates serve in the criminal justice system in England and Wales, according to a study by the Ministry of Justice (2018). More than a million criminal cases (95% of all criminal cases) were heard by magistrates in 2017. The survey also revealed that when compared to crown courts, the cost per case in magistrates' courts is significantly lower, at £862 on average compared to £3,393 in crown courts. However, the study did find some causes for alarm, including a lack of diversity among judges and a lack of uniformity in sentencing. This highlights the need for continual reforms in the magistracy, such as adjustments to the recruiting process and training, to guarantee that magistrates are reflective of the communities they serve and are adequately trained to do their jobs.</w:t>
      </w:r>
    </w:p>
    <w:p w14:paraId="579FB4DE" w14:textId="77777777" w:rsidR="003218E1" w:rsidRPr="003218E1" w:rsidRDefault="003218E1" w:rsidP="007705F9">
      <w:pPr>
        <w:rPr>
          <w:rFonts w:ascii="Arial" w:hAnsi="Arial" w:cs="Arial"/>
        </w:rPr>
      </w:pPr>
    </w:p>
    <w:p w14:paraId="366BEE33" w14:textId="5E2DACF0" w:rsidR="00FB1D90" w:rsidRDefault="009D5A22" w:rsidP="003218E1">
      <w:pPr>
        <w:pStyle w:val="Heading1"/>
        <w:jc w:val="left"/>
      </w:pPr>
      <w:bookmarkStart w:id="7" w:name="_Toc133798229"/>
      <w:r>
        <w:t>Reform of Magistrate</w:t>
      </w:r>
      <w:bookmarkEnd w:id="7"/>
      <w:r w:rsidR="003218E1">
        <w:t>:</w:t>
      </w:r>
    </w:p>
    <w:p w14:paraId="659DDEEF" w14:textId="77777777" w:rsidR="009D5A22" w:rsidRPr="003218E1" w:rsidRDefault="009D5A22" w:rsidP="00EE3E09">
      <w:pPr>
        <w:rPr>
          <w:rFonts w:ascii="Arial" w:hAnsi="Arial" w:cs="Arial"/>
        </w:rPr>
      </w:pPr>
      <w:r w:rsidRPr="003218E1">
        <w:rPr>
          <w:rFonts w:ascii="Arial" w:hAnsi="Arial" w:cs="Arial"/>
        </w:rPr>
        <w:t xml:space="preserve">Over the years, reforms have been made to the magistracy </w:t>
      </w:r>
      <w:proofErr w:type="gramStart"/>
      <w:r w:rsidRPr="003218E1">
        <w:rPr>
          <w:rFonts w:ascii="Arial" w:hAnsi="Arial" w:cs="Arial"/>
        </w:rPr>
        <w:t>in an effort to</w:t>
      </w:r>
      <w:proofErr w:type="gramEnd"/>
      <w:r w:rsidRPr="003218E1">
        <w:rPr>
          <w:rFonts w:ascii="Arial" w:hAnsi="Arial" w:cs="Arial"/>
        </w:rPr>
        <w:t xml:space="preserve"> make the justice system run smoother and more effectively. The recruitment procedure is one change that has been made to encourage a wider range of applicants. For instance, the introduction of online applications and revisions to eligibility criteria have broadened participation</w:t>
      </w:r>
      <w:r w:rsidR="00146531" w:rsidRPr="003218E1">
        <w:rPr>
          <w:rFonts w:ascii="Arial" w:hAnsi="Arial" w:cs="Arial"/>
        </w:rPr>
        <w:t xml:space="preserve"> (</w:t>
      </w:r>
      <w:r w:rsidR="00EE3E09" w:rsidRPr="003218E1">
        <w:rPr>
          <w:rFonts w:ascii="Arial" w:hAnsi="Arial" w:cs="Arial"/>
        </w:rPr>
        <w:t>Ashworth and Kelly, 2021</w:t>
      </w:r>
      <w:r w:rsidR="00146531" w:rsidRPr="003218E1">
        <w:rPr>
          <w:rFonts w:ascii="Arial" w:hAnsi="Arial" w:cs="Arial"/>
        </w:rPr>
        <w:t>)</w:t>
      </w:r>
      <w:r w:rsidRPr="003218E1">
        <w:rPr>
          <w:rFonts w:ascii="Arial" w:hAnsi="Arial" w:cs="Arial"/>
        </w:rPr>
        <w:t xml:space="preserve">. Magistrates now receive better training to equip them with the expertise they need to do their jobs well, which is </w:t>
      </w:r>
      <w:r w:rsidRPr="003218E1">
        <w:rPr>
          <w:rFonts w:ascii="Arial" w:hAnsi="Arial" w:cs="Arial"/>
        </w:rPr>
        <w:lastRenderedPageBreak/>
        <w:t>another reform. There are academic and practical aspects to the training, as well as prospects for continued growth and improvement.</w:t>
      </w:r>
    </w:p>
    <w:p w14:paraId="747E70CE" w14:textId="77777777" w:rsidR="009D5A22" w:rsidRDefault="009D5A22" w:rsidP="00EE3E09">
      <w:pPr>
        <w:rPr>
          <w:rFonts w:ascii="Arial" w:hAnsi="Arial" w:cs="Arial"/>
        </w:rPr>
      </w:pPr>
      <w:r w:rsidRPr="003218E1">
        <w:rPr>
          <w:rFonts w:ascii="Arial" w:hAnsi="Arial" w:cs="Arial"/>
        </w:rPr>
        <w:t>The justice administered by magistrates may be enhanced by these changes. However, these developments could also have unintended consequences. For instance, if the hiring p</w:t>
      </w:r>
      <w:r w:rsidR="00146531" w:rsidRPr="003218E1">
        <w:rPr>
          <w:rFonts w:ascii="Arial" w:hAnsi="Arial" w:cs="Arial"/>
        </w:rPr>
        <w:t>rocedure is altered, it i</w:t>
      </w:r>
      <w:r w:rsidRPr="003218E1">
        <w:rPr>
          <w:rFonts w:ascii="Arial" w:hAnsi="Arial" w:cs="Arial"/>
        </w:rPr>
        <w:t>s possible that lower-quality individuals will be accepted because of factors unrelated to their suitability for the position</w:t>
      </w:r>
      <w:r w:rsidR="00146531" w:rsidRPr="003218E1">
        <w:rPr>
          <w:rFonts w:ascii="Arial" w:hAnsi="Arial" w:cs="Arial"/>
        </w:rPr>
        <w:t xml:space="preserve"> (</w:t>
      </w:r>
      <w:r w:rsidR="00EE3E09" w:rsidRPr="003218E1">
        <w:rPr>
          <w:rFonts w:ascii="Arial" w:hAnsi="Arial" w:cs="Arial"/>
        </w:rPr>
        <w:t>Jason-Lloyd, 2013</w:t>
      </w:r>
      <w:r w:rsidR="00146531" w:rsidRPr="003218E1">
        <w:rPr>
          <w:rFonts w:ascii="Arial" w:hAnsi="Arial" w:cs="Arial"/>
        </w:rPr>
        <w:t>)</w:t>
      </w:r>
      <w:r w:rsidRPr="003218E1">
        <w:rPr>
          <w:rFonts w:ascii="Arial" w:hAnsi="Arial" w:cs="Arial"/>
        </w:rPr>
        <w:t>. Further, improvements to the training program alone might not be enough to address the difficulties, like a lack of legal expertise, that magistrates face when carrying out their responsibilities. To make sure these changes are having the desired effect, they must be constantly tracked and evaluated.</w:t>
      </w:r>
    </w:p>
    <w:p w14:paraId="0BE0D1D5" w14:textId="77777777" w:rsidR="003218E1" w:rsidRPr="003218E1" w:rsidRDefault="003218E1" w:rsidP="00EE3E09">
      <w:pPr>
        <w:rPr>
          <w:rFonts w:ascii="Arial" w:hAnsi="Arial" w:cs="Arial"/>
        </w:rPr>
      </w:pPr>
    </w:p>
    <w:p w14:paraId="31BA83F3" w14:textId="6B526C84" w:rsidR="009D5A22" w:rsidRDefault="009D5A22" w:rsidP="003218E1">
      <w:pPr>
        <w:pStyle w:val="Heading1"/>
        <w:jc w:val="left"/>
      </w:pPr>
      <w:bookmarkStart w:id="8" w:name="_Toc133798230"/>
      <w:r>
        <w:t>Conclusion</w:t>
      </w:r>
      <w:bookmarkEnd w:id="8"/>
      <w:r w:rsidR="003218E1">
        <w:t>:</w:t>
      </w:r>
    </w:p>
    <w:p w14:paraId="5B64D785" w14:textId="77777777" w:rsidR="009D5A22" w:rsidRPr="003218E1" w:rsidRDefault="009D5A22" w:rsidP="009D5A22">
      <w:pPr>
        <w:rPr>
          <w:rFonts w:ascii="Arial" w:hAnsi="Arial" w:cs="Arial"/>
        </w:rPr>
      </w:pPr>
      <w:r w:rsidRPr="003218E1">
        <w:rPr>
          <w:rFonts w:ascii="Arial" w:hAnsi="Arial" w:cs="Arial"/>
        </w:rPr>
        <w:t>This essay has examined the benefits and drawbacks of having magistrates administer justice. Magistrate has been defined, the role of magistrates in the UK judicial system has been explained, the primary duties of magistrates have been underlined, and the effect of court closures on magistrates' workloads has been examined. The essay has also discussed improvements in the magistracy and the qualities that magistrates should have. The reforms currently underway and their possible benefits and drawbacks have also been examined, as have the pros and cons of magistrates.</w:t>
      </w:r>
    </w:p>
    <w:p w14:paraId="46ACE5C7" w14:textId="77777777" w:rsidR="00B56231" w:rsidRDefault="00B56231">
      <w:pPr>
        <w:spacing w:line="259" w:lineRule="auto"/>
        <w:jc w:val="left"/>
      </w:pPr>
      <w:r>
        <w:br w:type="page"/>
      </w:r>
    </w:p>
    <w:p w14:paraId="71F7E2AD" w14:textId="780EB21F" w:rsidR="009D5A22" w:rsidRDefault="00B56231" w:rsidP="003218E1">
      <w:pPr>
        <w:pStyle w:val="Heading1"/>
        <w:jc w:val="left"/>
      </w:pPr>
      <w:bookmarkStart w:id="9" w:name="_Toc133798231"/>
      <w:r>
        <w:lastRenderedPageBreak/>
        <w:t>References</w:t>
      </w:r>
      <w:bookmarkEnd w:id="9"/>
      <w:r w:rsidR="003218E1">
        <w:t>:</w:t>
      </w:r>
    </w:p>
    <w:p w14:paraId="4DBFE974" w14:textId="66D434DD" w:rsidR="007705F9" w:rsidRPr="003218E1" w:rsidRDefault="007705F9" w:rsidP="003218E1">
      <w:pPr>
        <w:ind w:left="1440" w:hanging="1080"/>
        <w:jc w:val="left"/>
        <w:rPr>
          <w:rFonts w:ascii="Arial" w:hAnsi="Arial" w:cs="Arial"/>
        </w:rPr>
      </w:pPr>
      <w:proofErr w:type="spellStart"/>
      <w:r w:rsidRPr="003218E1">
        <w:rPr>
          <w:rFonts w:ascii="Arial" w:hAnsi="Arial" w:cs="Arial"/>
          <w:color w:val="222222"/>
          <w:shd w:val="clear" w:color="auto" w:fill="FFFFFF"/>
        </w:rPr>
        <w:t>Anleu</w:t>
      </w:r>
      <w:proofErr w:type="spellEnd"/>
      <w:r w:rsidRPr="003218E1">
        <w:rPr>
          <w:rFonts w:ascii="Arial" w:hAnsi="Arial" w:cs="Arial"/>
          <w:color w:val="222222"/>
          <w:shd w:val="clear" w:color="auto" w:fill="FFFFFF"/>
        </w:rPr>
        <w:t>, S.R. and Mack, K., 2005. Magistrates' everyday work and emotional labour. </w:t>
      </w:r>
      <w:r w:rsidRPr="003218E1">
        <w:rPr>
          <w:rFonts w:ascii="Arial" w:hAnsi="Arial" w:cs="Arial"/>
          <w:i/>
          <w:iCs/>
          <w:color w:val="222222"/>
          <w:shd w:val="clear" w:color="auto" w:fill="FFFFFF"/>
        </w:rPr>
        <w:t>Journal of Law and Society</w:t>
      </w:r>
      <w:r w:rsidRPr="003218E1">
        <w:rPr>
          <w:rFonts w:ascii="Arial" w:hAnsi="Arial" w:cs="Arial"/>
          <w:color w:val="222222"/>
          <w:shd w:val="clear" w:color="auto" w:fill="FFFFFF"/>
        </w:rPr>
        <w:t>, </w:t>
      </w:r>
      <w:r w:rsidRPr="003218E1">
        <w:rPr>
          <w:rFonts w:ascii="Arial" w:hAnsi="Arial" w:cs="Arial"/>
          <w:i/>
          <w:iCs/>
          <w:color w:val="222222"/>
          <w:shd w:val="clear" w:color="auto" w:fill="FFFFFF"/>
        </w:rPr>
        <w:t>32</w:t>
      </w:r>
      <w:r w:rsidRPr="003218E1">
        <w:rPr>
          <w:rFonts w:ascii="Arial" w:hAnsi="Arial" w:cs="Arial"/>
          <w:color w:val="222222"/>
          <w:shd w:val="clear" w:color="auto" w:fill="FFFFFF"/>
        </w:rPr>
        <w:t>(4), pp.590-614.</w:t>
      </w:r>
    </w:p>
    <w:p w14:paraId="566BE27A" w14:textId="75FCE7CF" w:rsidR="007705F9" w:rsidRPr="003218E1" w:rsidRDefault="007705F9" w:rsidP="003218E1">
      <w:pPr>
        <w:ind w:left="1440" w:hanging="1080"/>
        <w:jc w:val="left"/>
        <w:rPr>
          <w:rFonts w:ascii="Arial" w:hAnsi="Arial" w:cs="Arial"/>
        </w:rPr>
      </w:pPr>
      <w:r w:rsidRPr="003218E1">
        <w:rPr>
          <w:rFonts w:ascii="Arial" w:hAnsi="Arial" w:cs="Arial"/>
        </w:rPr>
        <w:t>Ashworth, A. and Kelly, R., 2021. </w:t>
      </w:r>
      <w:r w:rsidRPr="003218E1">
        <w:rPr>
          <w:rFonts w:ascii="Arial" w:hAnsi="Arial" w:cs="Arial"/>
          <w:i/>
          <w:iCs/>
        </w:rPr>
        <w:t>Sentencing and criminal justice</w:t>
      </w:r>
      <w:r w:rsidRPr="003218E1">
        <w:rPr>
          <w:rFonts w:ascii="Arial" w:hAnsi="Arial" w:cs="Arial"/>
        </w:rPr>
        <w:t>. Bloomsbury Publishing.</w:t>
      </w:r>
    </w:p>
    <w:p w14:paraId="03DC4C46" w14:textId="77777777" w:rsidR="007705F9" w:rsidRPr="003218E1" w:rsidRDefault="007705F9" w:rsidP="003218E1">
      <w:pPr>
        <w:ind w:left="1440" w:hanging="1080"/>
        <w:jc w:val="left"/>
        <w:rPr>
          <w:rFonts w:ascii="Arial" w:hAnsi="Arial" w:cs="Arial"/>
        </w:rPr>
      </w:pPr>
      <w:r w:rsidRPr="003218E1">
        <w:rPr>
          <w:rFonts w:ascii="Arial" w:hAnsi="Arial" w:cs="Arial"/>
        </w:rPr>
        <w:t xml:space="preserve">Brookman, F., Pearce, J., and Schaefer, N. 2018. The impact of court closures on magistrates in rural areas. </w:t>
      </w:r>
      <w:r w:rsidRPr="003218E1">
        <w:rPr>
          <w:rFonts w:ascii="Arial" w:hAnsi="Arial" w:cs="Arial"/>
          <w:i/>
          <w:iCs/>
        </w:rPr>
        <w:t>The Howard Journal of Crime and Justice</w:t>
      </w:r>
      <w:r w:rsidRPr="003218E1">
        <w:rPr>
          <w:rFonts w:ascii="Arial" w:hAnsi="Arial" w:cs="Arial"/>
        </w:rPr>
        <w:t>, 57(4), 535-550.</w:t>
      </w:r>
    </w:p>
    <w:p w14:paraId="3566C6C3" w14:textId="77777777" w:rsidR="007705F9" w:rsidRPr="003218E1" w:rsidRDefault="007705F9" w:rsidP="003218E1">
      <w:pPr>
        <w:ind w:left="1440" w:hanging="1080"/>
        <w:jc w:val="left"/>
        <w:rPr>
          <w:rFonts w:ascii="Arial" w:hAnsi="Arial" w:cs="Arial"/>
        </w:rPr>
      </w:pPr>
      <w:r w:rsidRPr="003218E1">
        <w:rPr>
          <w:rFonts w:ascii="Arial" w:hAnsi="Arial" w:cs="Arial"/>
        </w:rPr>
        <w:t xml:space="preserve">Bucke, T., Farnworth, A., and Maguire, M. 2018. Magistrates' courts in England and Wales: Case-flow, workload and adjournments. </w:t>
      </w:r>
      <w:r w:rsidRPr="003218E1">
        <w:rPr>
          <w:rFonts w:ascii="Arial" w:hAnsi="Arial" w:cs="Arial"/>
          <w:i/>
          <w:iCs/>
        </w:rPr>
        <w:t>Crime and Justice</w:t>
      </w:r>
      <w:r w:rsidRPr="003218E1">
        <w:rPr>
          <w:rFonts w:ascii="Arial" w:hAnsi="Arial" w:cs="Arial"/>
        </w:rPr>
        <w:t>, 47(1), 157-214.</w:t>
      </w:r>
    </w:p>
    <w:p w14:paraId="42E3FC8F" w14:textId="77777777" w:rsidR="007705F9" w:rsidRPr="003218E1" w:rsidRDefault="007705F9" w:rsidP="003218E1">
      <w:pPr>
        <w:ind w:left="1440" w:hanging="1080"/>
        <w:jc w:val="left"/>
        <w:rPr>
          <w:rFonts w:ascii="Arial" w:hAnsi="Arial" w:cs="Arial"/>
          <w:color w:val="222222"/>
          <w:shd w:val="clear" w:color="auto" w:fill="FFFFFF"/>
        </w:rPr>
      </w:pPr>
      <w:r w:rsidRPr="003218E1">
        <w:rPr>
          <w:rFonts w:ascii="Arial" w:hAnsi="Arial" w:cs="Arial"/>
          <w:color w:val="222222"/>
          <w:shd w:val="clear" w:color="auto" w:fill="FFFFFF"/>
        </w:rPr>
        <w:t>Gayer, E., 1979. Secret Criminal Trials: Closing the Doors of Justice to the Public and Press. </w:t>
      </w:r>
      <w:r w:rsidRPr="003218E1">
        <w:rPr>
          <w:rFonts w:ascii="Arial" w:hAnsi="Arial" w:cs="Arial"/>
          <w:i/>
          <w:iCs/>
          <w:color w:val="222222"/>
          <w:shd w:val="clear" w:color="auto" w:fill="FFFFFF"/>
        </w:rPr>
        <w:t>Crim. Just. J.</w:t>
      </w:r>
      <w:r w:rsidRPr="003218E1">
        <w:rPr>
          <w:rFonts w:ascii="Arial" w:hAnsi="Arial" w:cs="Arial"/>
          <w:color w:val="222222"/>
          <w:shd w:val="clear" w:color="auto" w:fill="FFFFFF"/>
        </w:rPr>
        <w:t>, </w:t>
      </w:r>
      <w:r w:rsidRPr="003218E1">
        <w:rPr>
          <w:rFonts w:ascii="Arial" w:hAnsi="Arial" w:cs="Arial"/>
          <w:i/>
          <w:iCs/>
          <w:color w:val="222222"/>
          <w:shd w:val="clear" w:color="auto" w:fill="FFFFFF"/>
        </w:rPr>
        <w:t>3</w:t>
      </w:r>
      <w:r w:rsidRPr="003218E1">
        <w:rPr>
          <w:rFonts w:ascii="Arial" w:hAnsi="Arial" w:cs="Arial"/>
          <w:color w:val="222222"/>
          <w:shd w:val="clear" w:color="auto" w:fill="FFFFFF"/>
        </w:rPr>
        <w:t>, p.401.</w:t>
      </w:r>
    </w:p>
    <w:p w14:paraId="3F5CCBFF" w14:textId="0255F520" w:rsidR="007705F9" w:rsidRPr="003218E1" w:rsidRDefault="007705F9" w:rsidP="003218E1">
      <w:pPr>
        <w:ind w:left="1440" w:hanging="1080"/>
        <w:jc w:val="left"/>
        <w:rPr>
          <w:rFonts w:ascii="Arial" w:hAnsi="Arial" w:cs="Arial"/>
        </w:rPr>
      </w:pPr>
      <w:r w:rsidRPr="003218E1">
        <w:rPr>
          <w:rFonts w:ascii="Arial" w:hAnsi="Arial" w:cs="Arial"/>
        </w:rPr>
        <w:t xml:space="preserve">Godley, S.H., Finch, M., Dougan, L., McDonnell, M., </w:t>
      </w:r>
      <w:proofErr w:type="spellStart"/>
      <w:r w:rsidRPr="003218E1">
        <w:rPr>
          <w:rFonts w:ascii="Arial" w:hAnsi="Arial" w:cs="Arial"/>
        </w:rPr>
        <w:t>McDermeit</w:t>
      </w:r>
      <w:proofErr w:type="spellEnd"/>
      <w:r w:rsidRPr="003218E1">
        <w:rPr>
          <w:rFonts w:ascii="Arial" w:hAnsi="Arial" w:cs="Arial"/>
        </w:rPr>
        <w:t>, M. and Carey, A., 2000. Case management for dually diagnosed individuals involved in the criminal justice system. </w:t>
      </w:r>
      <w:r w:rsidRPr="003218E1">
        <w:rPr>
          <w:rFonts w:ascii="Arial" w:hAnsi="Arial" w:cs="Arial"/>
          <w:i/>
          <w:iCs/>
        </w:rPr>
        <w:t>Journal of Substance Abuse Treatment</w:t>
      </w:r>
      <w:r w:rsidRPr="003218E1">
        <w:rPr>
          <w:rFonts w:ascii="Arial" w:hAnsi="Arial" w:cs="Arial"/>
        </w:rPr>
        <w:t>, </w:t>
      </w:r>
      <w:r w:rsidRPr="003218E1">
        <w:rPr>
          <w:rFonts w:ascii="Arial" w:hAnsi="Arial" w:cs="Arial"/>
          <w:i/>
          <w:iCs/>
        </w:rPr>
        <w:t>18</w:t>
      </w:r>
      <w:r w:rsidRPr="003218E1">
        <w:rPr>
          <w:rFonts w:ascii="Arial" w:hAnsi="Arial" w:cs="Arial"/>
        </w:rPr>
        <w:t>(2), pp.137-148.</w:t>
      </w:r>
    </w:p>
    <w:p w14:paraId="660ACB81" w14:textId="36A98918" w:rsidR="007705F9" w:rsidRPr="003218E1" w:rsidRDefault="007705F9" w:rsidP="003218E1">
      <w:pPr>
        <w:ind w:left="1440" w:hanging="1080"/>
        <w:jc w:val="left"/>
        <w:rPr>
          <w:rFonts w:ascii="Arial" w:hAnsi="Arial" w:cs="Arial"/>
        </w:rPr>
      </w:pPr>
      <w:r w:rsidRPr="003218E1">
        <w:rPr>
          <w:rFonts w:ascii="Arial" w:hAnsi="Arial" w:cs="Arial"/>
        </w:rPr>
        <w:t xml:space="preserve">Green, J., Ross, R.M. and </w:t>
      </w:r>
      <w:proofErr w:type="spellStart"/>
      <w:r w:rsidRPr="003218E1">
        <w:rPr>
          <w:rFonts w:ascii="Arial" w:hAnsi="Arial" w:cs="Arial"/>
        </w:rPr>
        <w:t>Schmidhauser</w:t>
      </w:r>
      <w:proofErr w:type="spellEnd"/>
      <w:r w:rsidRPr="003218E1">
        <w:rPr>
          <w:rFonts w:ascii="Arial" w:hAnsi="Arial" w:cs="Arial"/>
        </w:rPr>
        <w:t>, J.R., 1974. Iowa's Magistrate System-The Aftermath of Reform. </w:t>
      </w:r>
      <w:r w:rsidRPr="003218E1">
        <w:rPr>
          <w:rFonts w:ascii="Arial" w:hAnsi="Arial" w:cs="Arial"/>
          <w:i/>
          <w:iCs/>
        </w:rPr>
        <w:t>Judicature</w:t>
      </w:r>
      <w:r w:rsidRPr="003218E1">
        <w:rPr>
          <w:rFonts w:ascii="Arial" w:hAnsi="Arial" w:cs="Arial"/>
        </w:rPr>
        <w:t>, </w:t>
      </w:r>
      <w:r w:rsidRPr="003218E1">
        <w:rPr>
          <w:rFonts w:ascii="Arial" w:hAnsi="Arial" w:cs="Arial"/>
          <w:i/>
          <w:iCs/>
        </w:rPr>
        <w:t>58</w:t>
      </w:r>
      <w:r w:rsidRPr="003218E1">
        <w:rPr>
          <w:rFonts w:ascii="Arial" w:hAnsi="Arial" w:cs="Arial"/>
        </w:rPr>
        <w:t>, p.380.</w:t>
      </w:r>
    </w:p>
    <w:p w14:paraId="472DF3D9" w14:textId="20FD279A" w:rsidR="007705F9" w:rsidRPr="003218E1" w:rsidRDefault="007705F9" w:rsidP="003218E1">
      <w:pPr>
        <w:ind w:left="1440" w:hanging="1080"/>
        <w:jc w:val="left"/>
        <w:rPr>
          <w:rFonts w:ascii="Arial" w:hAnsi="Arial" w:cs="Arial"/>
        </w:rPr>
      </w:pPr>
      <w:r w:rsidRPr="003218E1">
        <w:rPr>
          <w:rFonts w:ascii="Arial" w:hAnsi="Arial" w:cs="Arial"/>
        </w:rPr>
        <w:t>Harrison, J., 2009. Judging the Judges: the New Scheme of Judicial Conduct and Discipline in Scotland. </w:t>
      </w:r>
      <w:r w:rsidRPr="003218E1">
        <w:rPr>
          <w:rFonts w:ascii="Arial" w:hAnsi="Arial" w:cs="Arial"/>
          <w:i/>
          <w:iCs/>
        </w:rPr>
        <w:t>Edinburgh Law Review</w:t>
      </w:r>
      <w:r w:rsidRPr="003218E1">
        <w:rPr>
          <w:rFonts w:ascii="Arial" w:hAnsi="Arial" w:cs="Arial"/>
        </w:rPr>
        <w:t>, </w:t>
      </w:r>
      <w:r w:rsidRPr="003218E1">
        <w:rPr>
          <w:rFonts w:ascii="Arial" w:hAnsi="Arial" w:cs="Arial"/>
          <w:i/>
          <w:iCs/>
        </w:rPr>
        <w:t>13</w:t>
      </w:r>
      <w:r w:rsidRPr="003218E1">
        <w:rPr>
          <w:rFonts w:ascii="Arial" w:hAnsi="Arial" w:cs="Arial"/>
        </w:rPr>
        <w:t>(3), pp.427-444.</w:t>
      </w:r>
    </w:p>
    <w:p w14:paraId="48F09975" w14:textId="77777777" w:rsidR="007705F9" w:rsidRPr="003218E1" w:rsidRDefault="007705F9" w:rsidP="003218E1">
      <w:pPr>
        <w:ind w:left="1440" w:hanging="1080"/>
        <w:jc w:val="left"/>
        <w:rPr>
          <w:rFonts w:ascii="Arial" w:hAnsi="Arial" w:cs="Arial"/>
        </w:rPr>
      </w:pPr>
      <w:r w:rsidRPr="003218E1">
        <w:rPr>
          <w:rFonts w:ascii="Arial" w:hAnsi="Arial" w:cs="Arial"/>
        </w:rPr>
        <w:t>Jason-Lloyd, L., 2013. </w:t>
      </w:r>
      <w:r w:rsidRPr="003218E1">
        <w:rPr>
          <w:rFonts w:ascii="Arial" w:hAnsi="Arial" w:cs="Arial"/>
          <w:i/>
          <w:iCs/>
        </w:rPr>
        <w:t>Introduction to policing and police powers</w:t>
      </w:r>
      <w:r w:rsidRPr="003218E1">
        <w:rPr>
          <w:rFonts w:ascii="Arial" w:hAnsi="Arial" w:cs="Arial"/>
        </w:rPr>
        <w:t>. Routledge.</w:t>
      </w:r>
    </w:p>
    <w:p w14:paraId="31C92483" w14:textId="77777777" w:rsidR="003218E1" w:rsidRDefault="007705F9" w:rsidP="003218E1">
      <w:pPr>
        <w:ind w:left="1440" w:hanging="1080"/>
        <w:jc w:val="left"/>
        <w:rPr>
          <w:rFonts w:ascii="Arial" w:hAnsi="Arial" w:cs="Arial"/>
        </w:rPr>
      </w:pPr>
      <w:r w:rsidRPr="003218E1">
        <w:rPr>
          <w:rFonts w:ascii="Arial" w:hAnsi="Arial" w:cs="Arial"/>
        </w:rPr>
        <w:t xml:space="preserve">Ministry of Justice. 2019. HM Courts and Tribunals Service Estates Reform Programme: Summary of impact. Retrieved from </w:t>
      </w:r>
      <w:r w:rsidR="003218E1">
        <w:rPr>
          <w:rFonts w:ascii="Arial" w:hAnsi="Arial" w:cs="Arial"/>
        </w:rPr>
        <w:t>[accessed on 25</w:t>
      </w:r>
      <w:r w:rsidR="003218E1" w:rsidRPr="003218E1">
        <w:rPr>
          <w:rFonts w:ascii="Arial" w:hAnsi="Arial" w:cs="Arial"/>
          <w:vertAlign w:val="superscript"/>
        </w:rPr>
        <w:t>th</w:t>
      </w:r>
      <w:r w:rsidR="003218E1">
        <w:rPr>
          <w:rFonts w:ascii="Arial" w:hAnsi="Arial" w:cs="Arial"/>
        </w:rPr>
        <w:t xml:space="preserve"> April 2023]</w:t>
      </w:r>
    </w:p>
    <w:p w14:paraId="513BFE3C" w14:textId="0B55B763" w:rsidR="007705F9" w:rsidRPr="003218E1" w:rsidRDefault="003218E1" w:rsidP="003218E1">
      <w:pPr>
        <w:ind w:left="360"/>
        <w:jc w:val="left"/>
        <w:rPr>
          <w:rFonts w:ascii="Arial" w:hAnsi="Arial" w:cs="Arial"/>
        </w:rPr>
      </w:pPr>
      <w:hyperlink r:id="rId6" w:history="1">
        <w:r w:rsidRPr="00625BC5">
          <w:rPr>
            <w:rStyle w:val="Hyperlink"/>
            <w:rFonts w:ascii="Arial" w:hAnsi="Arial" w:cs="Arial"/>
          </w:rPr>
          <w:t>https://assets.publishing.service.gov.uk/government/uploads/system/uploads/attachment_data/file/786946/hmcts-estates-reform-programme-summary-of-impact.pdf</w:t>
        </w:r>
      </w:hyperlink>
      <w:r>
        <w:rPr>
          <w:rStyle w:val="Hyperlink"/>
          <w:rFonts w:ascii="Arial" w:hAnsi="Arial" w:cs="Arial"/>
        </w:rPr>
        <w:t xml:space="preserve"> </w:t>
      </w:r>
    </w:p>
    <w:p w14:paraId="059530BF" w14:textId="2AE50D2C" w:rsidR="007705F9" w:rsidRPr="003218E1" w:rsidRDefault="007705F9" w:rsidP="003218E1">
      <w:pPr>
        <w:ind w:left="1440" w:hanging="1080"/>
        <w:jc w:val="left"/>
        <w:rPr>
          <w:rFonts w:ascii="Arial" w:hAnsi="Arial" w:cs="Arial"/>
        </w:rPr>
      </w:pPr>
      <w:r w:rsidRPr="003218E1">
        <w:rPr>
          <w:rFonts w:ascii="Arial" w:hAnsi="Arial" w:cs="Arial"/>
          <w:color w:val="222222"/>
          <w:shd w:val="clear" w:color="auto" w:fill="FFFFFF"/>
        </w:rPr>
        <w:lastRenderedPageBreak/>
        <w:t xml:space="preserve">Pereira, I., Harvey, P., Dawes, W. and </w:t>
      </w:r>
      <w:proofErr w:type="spellStart"/>
      <w:r w:rsidRPr="003218E1">
        <w:rPr>
          <w:rFonts w:ascii="Arial" w:hAnsi="Arial" w:cs="Arial"/>
          <w:color w:val="222222"/>
          <w:shd w:val="clear" w:color="auto" w:fill="FFFFFF"/>
        </w:rPr>
        <w:t>Greevy</w:t>
      </w:r>
      <w:proofErr w:type="spellEnd"/>
      <w:r w:rsidRPr="003218E1">
        <w:rPr>
          <w:rFonts w:ascii="Arial" w:hAnsi="Arial" w:cs="Arial"/>
          <w:color w:val="222222"/>
          <w:shd w:val="clear" w:color="auto" w:fill="FFFFFF"/>
        </w:rPr>
        <w:t>, H., 2014. The role of court fees in affecting users’ decisions to bring cases to the civil and family courts: a qualitative study of claimants and applicants.</w:t>
      </w:r>
    </w:p>
    <w:p w14:paraId="477BC6E9" w14:textId="30371CBD" w:rsidR="007705F9" w:rsidRPr="003218E1" w:rsidRDefault="007705F9" w:rsidP="003218E1">
      <w:pPr>
        <w:ind w:left="1440" w:hanging="1080"/>
        <w:jc w:val="left"/>
        <w:rPr>
          <w:rFonts w:ascii="Arial" w:hAnsi="Arial" w:cs="Arial"/>
        </w:rPr>
      </w:pPr>
      <w:r w:rsidRPr="003218E1">
        <w:rPr>
          <w:rFonts w:ascii="Arial" w:hAnsi="Arial" w:cs="Arial"/>
          <w:color w:val="222222"/>
          <w:shd w:val="clear" w:color="auto" w:fill="FFFFFF"/>
        </w:rPr>
        <w:t>Pickett, J.T., 2019. Public opinion and criminal justice policy: Theory and research. </w:t>
      </w:r>
      <w:r w:rsidRPr="003218E1">
        <w:rPr>
          <w:rFonts w:ascii="Arial" w:hAnsi="Arial" w:cs="Arial"/>
          <w:i/>
          <w:iCs/>
          <w:color w:val="222222"/>
          <w:shd w:val="clear" w:color="auto" w:fill="FFFFFF"/>
        </w:rPr>
        <w:t>Annual Review of Criminology</w:t>
      </w:r>
      <w:r w:rsidRPr="003218E1">
        <w:rPr>
          <w:rFonts w:ascii="Arial" w:hAnsi="Arial" w:cs="Arial"/>
          <w:color w:val="222222"/>
          <w:shd w:val="clear" w:color="auto" w:fill="FFFFFF"/>
        </w:rPr>
        <w:t>, </w:t>
      </w:r>
      <w:r w:rsidRPr="003218E1">
        <w:rPr>
          <w:rFonts w:ascii="Arial" w:hAnsi="Arial" w:cs="Arial"/>
          <w:i/>
          <w:iCs/>
          <w:color w:val="222222"/>
          <w:shd w:val="clear" w:color="auto" w:fill="FFFFFF"/>
        </w:rPr>
        <w:t>2</w:t>
      </w:r>
      <w:r w:rsidRPr="003218E1">
        <w:rPr>
          <w:rFonts w:ascii="Arial" w:hAnsi="Arial" w:cs="Arial"/>
          <w:color w:val="222222"/>
          <w:shd w:val="clear" w:color="auto" w:fill="FFFFFF"/>
        </w:rPr>
        <w:t>, pp.405-428.</w:t>
      </w:r>
    </w:p>
    <w:p w14:paraId="728AA2F8" w14:textId="4D564AA3" w:rsidR="007705F9" w:rsidRPr="003218E1" w:rsidRDefault="007705F9" w:rsidP="003218E1">
      <w:pPr>
        <w:ind w:left="1440" w:hanging="1080"/>
        <w:jc w:val="left"/>
        <w:rPr>
          <w:rFonts w:ascii="Arial" w:hAnsi="Arial" w:cs="Arial"/>
        </w:rPr>
      </w:pPr>
      <w:r w:rsidRPr="003218E1">
        <w:rPr>
          <w:rFonts w:ascii="Arial" w:hAnsi="Arial" w:cs="Arial"/>
        </w:rPr>
        <w:t>Roberts, J.V., Hough, M. and Hough, J.M. eds., 2002. </w:t>
      </w:r>
      <w:r w:rsidRPr="003218E1">
        <w:rPr>
          <w:rFonts w:ascii="Arial" w:hAnsi="Arial" w:cs="Arial"/>
          <w:i/>
          <w:iCs/>
        </w:rPr>
        <w:t>Changing attitudes to punishment: Public opinion, crime and justice</w:t>
      </w:r>
      <w:r w:rsidRPr="003218E1">
        <w:rPr>
          <w:rFonts w:ascii="Arial" w:hAnsi="Arial" w:cs="Arial"/>
        </w:rPr>
        <w:t>. Routledge.</w:t>
      </w:r>
    </w:p>
    <w:p w14:paraId="4B9B0B7D" w14:textId="027A301A" w:rsidR="007705F9" w:rsidRPr="003218E1" w:rsidRDefault="007705F9" w:rsidP="003218E1">
      <w:pPr>
        <w:ind w:left="1440" w:hanging="1080"/>
        <w:jc w:val="left"/>
        <w:rPr>
          <w:rFonts w:ascii="Arial" w:hAnsi="Arial" w:cs="Arial"/>
        </w:rPr>
      </w:pPr>
      <w:r w:rsidRPr="003218E1">
        <w:rPr>
          <w:rFonts w:ascii="Arial" w:hAnsi="Arial" w:cs="Arial"/>
        </w:rPr>
        <w:t>Robinson, P.H. and Cahill, M.T., 2005. </w:t>
      </w:r>
      <w:r w:rsidRPr="003218E1">
        <w:rPr>
          <w:rFonts w:ascii="Arial" w:hAnsi="Arial" w:cs="Arial"/>
          <w:i/>
          <w:iCs/>
        </w:rPr>
        <w:t>Law without justice: Why criminal law doesn't give people what they deserve</w:t>
      </w:r>
      <w:r w:rsidRPr="003218E1">
        <w:rPr>
          <w:rFonts w:ascii="Arial" w:hAnsi="Arial" w:cs="Arial"/>
        </w:rPr>
        <w:t>. Oxford University Press.</w:t>
      </w:r>
    </w:p>
    <w:p w14:paraId="16149CF2" w14:textId="2494039A" w:rsidR="007705F9" w:rsidRPr="003218E1" w:rsidRDefault="007705F9" w:rsidP="003218E1">
      <w:pPr>
        <w:ind w:left="1440" w:hanging="1080"/>
        <w:jc w:val="left"/>
        <w:rPr>
          <w:rFonts w:ascii="Arial" w:hAnsi="Arial" w:cs="Arial"/>
        </w:rPr>
      </w:pPr>
      <w:r w:rsidRPr="003218E1">
        <w:rPr>
          <w:rFonts w:ascii="Arial" w:hAnsi="Arial" w:cs="Arial"/>
        </w:rPr>
        <w:t>Schwartz, S.B., 1973. </w:t>
      </w:r>
      <w:r w:rsidRPr="003218E1">
        <w:rPr>
          <w:rFonts w:ascii="Arial" w:hAnsi="Arial" w:cs="Arial"/>
          <w:i/>
          <w:iCs/>
        </w:rPr>
        <w:t>Sovereignty and society in colonial Brazil: the high court of Bahia and its judges, 1609-1751</w:t>
      </w:r>
      <w:r w:rsidRPr="003218E1">
        <w:rPr>
          <w:rFonts w:ascii="Arial" w:hAnsi="Arial" w:cs="Arial"/>
        </w:rPr>
        <w:t xml:space="preserve">. </w:t>
      </w:r>
      <w:proofErr w:type="spellStart"/>
      <w:r w:rsidRPr="003218E1">
        <w:rPr>
          <w:rFonts w:ascii="Arial" w:hAnsi="Arial" w:cs="Arial"/>
        </w:rPr>
        <w:t>Univ</w:t>
      </w:r>
      <w:proofErr w:type="spellEnd"/>
      <w:r w:rsidRPr="003218E1">
        <w:rPr>
          <w:rFonts w:ascii="Arial" w:hAnsi="Arial" w:cs="Arial"/>
        </w:rPr>
        <w:t xml:space="preserve"> of California Press.</w:t>
      </w:r>
    </w:p>
    <w:p w14:paraId="2FD59DEC" w14:textId="5D5B0097" w:rsidR="007705F9" w:rsidRPr="003218E1" w:rsidRDefault="007705F9" w:rsidP="003218E1">
      <w:pPr>
        <w:ind w:left="1440" w:hanging="1080"/>
        <w:jc w:val="left"/>
        <w:rPr>
          <w:rFonts w:ascii="Arial" w:hAnsi="Arial" w:cs="Arial"/>
        </w:rPr>
      </w:pPr>
      <w:r w:rsidRPr="003218E1">
        <w:rPr>
          <w:rFonts w:ascii="Arial" w:hAnsi="Arial" w:cs="Arial"/>
        </w:rPr>
        <w:t>Tarling, R., 2006. Sentencing practice in magistrates' courts revisited. </w:t>
      </w:r>
      <w:r w:rsidRPr="003218E1">
        <w:rPr>
          <w:rFonts w:ascii="Arial" w:hAnsi="Arial" w:cs="Arial"/>
          <w:i/>
          <w:iCs/>
        </w:rPr>
        <w:t>The Howard Journal of Criminal Justice</w:t>
      </w:r>
      <w:r w:rsidRPr="003218E1">
        <w:rPr>
          <w:rFonts w:ascii="Arial" w:hAnsi="Arial" w:cs="Arial"/>
        </w:rPr>
        <w:t>, </w:t>
      </w:r>
      <w:r w:rsidRPr="003218E1">
        <w:rPr>
          <w:rFonts w:ascii="Arial" w:hAnsi="Arial" w:cs="Arial"/>
          <w:i/>
          <w:iCs/>
        </w:rPr>
        <w:t>45</w:t>
      </w:r>
      <w:r w:rsidRPr="003218E1">
        <w:rPr>
          <w:rFonts w:ascii="Arial" w:hAnsi="Arial" w:cs="Arial"/>
        </w:rPr>
        <w:t>(1), pp.29-41.</w:t>
      </w:r>
    </w:p>
    <w:p w14:paraId="31182E71" w14:textId="77777777" w:rsidR="007705F9" w:rsidRPr="003218E1" w:rsidRDefault="007705F9" w:rsidP="003218E1">
      <w:pPr>
        <w:ind w:left="1440" w:hanging="1080"/>
        <w:jc w:val="left"/>
        <w:rPr>
          <w:rFonts w:ascii="Arial" w:hAnsi="Arial" w:cs="Arial"/>
        </w:rPr>
      </w:pPr>
      <w:r w:rsidRPr="003218E1">
        <w:rPr>
          <w:rFonts w:ascii="Arial" w:hAnsi="Arial" w:cs="Arial"/>
        </w:rPr>
        <w:t>Tarling, R., 2006. Sentencing practice in magistrates' courts revisited. </w:t>
      </w:r>
      <w:r w:rsidRPr="003218E1">
        <w:rPr>
          <w:rFonts w:ascii="Arial" w:hAnsi="Arial" w:cs="Arial"/>
          <w:i/>
          <w:iCs/>
        </w:rPr>
        <w:t>The Howard Journal of Criminal Justice</w:t>
      </w:r>
      <w:r w:rsidRPr="003218E1">
        <w:rPr>
          <w:rFonts w:ascii="Arial" w:hAnsi="Arial" w:cs="Arial"/>
        </w:rPr>
        <w:t>, </w:t>
      </w:r>
      <w:r w:rsidRPr="003218E1">
        <w:rPr>
          <w:rFonts w:ascii="Arial" w:hAnsi="Arial" w:cs="Arial"/>
          <w:i/>
          <w:iCs/>
        </w:rPr>
        <w:t>45</w:t>
      </w:r>
      <w:r w:rsidRPr="003218E1">
        <w:rPr>
          <w:rFonts w:ascii="Arial" w:hAnsi="Arial" w:cs="Arial"/>
        </w:rPr>
        <w:t>(1), pp.29-41.</w:t>
      </w:r>
    </w:p>
    <w:p w14:paraId="07BA7860" w14:textId="073282F1" w:rsidR="007705F9" w:rsidRPr="003218E1" w:rsidRDefault="007705F9" w:rsidP="003218E1">
      <w:pPr>
        <w:ind w:left="1440" w:hanging="1080"/>
        <w:jc w:val="left"/>
        <w:rPr>
          <w:rFonts w:ascii="Arial" w:hAnsi="Arial" w:cs="Arial"/>
        </w:rPr>
      </w:pPr>
      <w:r w:rsidRPr="003218E1">
        <w:rPr>
          <w:rFonts w:ascii="Arial" w:hAnsi="Arial" w:cs="Arial"/>
        </w:rPr>
        <w:t>Thomas, L., 2005. Voices: ever thought of becoming a magistrate? You should. </w:t>
      </w:r>
      <w:r w:rsidRPr="003218E1">
        <w:rPr>
          <w:rFonts w:ascii="Arial" w:hAnsi="Arial" w:cs="Arial"/>
          <w:i/>
          <w:iCs/>
        </w:rPr>
        <w:t>Nursing Standard</w:t>
      </w:r>
      <w:r w:rsidRPr="003218E1">
        <w:rPr>
          <w:rFonts w:ascii="Arial" w:hAnsi="Arial" w:cs="Arial"/>
        </w:rPr>
        <w:t>, </w:t>
      </w:r>
      <w:r w:rsidRPr="003218E1">
        <w:rPr>
          <w:rFonts w:ascii="Arial" w:hAnsi="Arial" w:cs="Arial"/>
          <w:i/>
          <w:iCs/>
        </w:rPr>
        <w:t>19</w:t>
      </w:r>
      <w:r w:rsidRPr="003218E1">
        <w:rPr>
          <w:rFonts w:ascii="Arial" w:hAnsi="Arial" w:cs="Arial"/>
        </w:rPr>
        <w:t>(42), pp.31-32.</w:t>
      </w:r>
    </w:p>
    <w:p w14:paraId="17A8ADC1" w14:textId="77777777" w:rsidR="007705F9" w:rsidRPr="003218E1" w:rsidRDefault="007705F9" w:rsidP="003218E1">
      <w:pPr>
        <w:ind w:left="1440" w:hanging="1080"/>
        <w:jc w:val="left"/>
        <w:rPr>
          <w:rFonts w:ascii="Arial" w:hAnsi="Arial" w:cs="Arial"/>
        </w:rPr>
      </w:pPr>
      <w:r w:rsidRPr="003218E1">
        <w:rPr>
          <w:rFonts w:ascii="Arial" w:hAnsi="Arial" w:cs="Arial"/>
          <w:noProof/>
        </w:rPr>
        <mc:AlternateContent>
          <mc:Choice Requires="wps">
            <w:drawing>
              <wp:inline distT="0" distB="0" distL="0" distR="0" wp14:anchorId="026A213A" wp14:editId="3C895F13">
                <wp:extent cx="304800" cy="304800"/>
                <wp:effectExtent l="0" t="0" r="0" b="0"/>
                <wp:docPr id="2" name="Rectangle 2" descr="data:image/svg+xml,%3csvg%20xmlns=%27http://www.w3.org/2000/svg%27%20version=%271.1%27%20width=%2738%27%20height=%2738%27/%3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2443F2" id="Rectangle 2" o:spid="_x0000_s1026" alt="data:image/svg+xml,%3csvg%20xmlns=%27http://www.w3.org/2000/svg%27%20version=%271.1%27%20width=%2738%27%20height=%2738%27/%3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A8yuOQAAMAAD0GAAAOAAAAAAAAAAAAAAAAAC4CAABkcnMvZTJvRG9jLnhtbFBLAQItABQABgAI&#10;AAAAIQBMoOks2AAAAAMBAAAPAAAAAAAAAAAAAAAAAFoFAABkcnMvZG93bnJldi54bWxQSwUGAAAA&#10;AAQABADzAAAAXwYAAAAA&#10;" filled="f" stroked="f">
                <o:lock v:ext="edit" aspectratio="t"/>
                <w10:anchorlock/>
              </v:rect>
            </w:pict>
          </mc:Fallback>
        </mc:AlternateContent>
      </w:r>
      <w:r w:rsidRPr="003218E1">
        <w:rPr>
          <w:rFonts w:ascii="Arial" w:hAnsi="Arial" w:cs="Arial"/>
          <w:noProof/>
        </w:rPr>
        <mc:AlternateContent>
          <mc:Choice Requires="wps">
            <w:drawing>
              <wp:inline distT="0" distB="0" distL="0" distR="0" wp14:anchorId="7D112DCC" wp14:editId="1716F069">
                <wp:extent cx="304800" cy="304800"/>
                <wp:effectExtent l="0" t="0" r="0" b="0"/>
                <wp:docPr id="1" name="Rectangle 1" descr="Us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4CE381" id="Rectangle 1" o:spid="_x0000_s1026" alt="Us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F8q5n7kCAADEBQAA&#10;DgAAAAAAAAAAAAAAAAAuAgAAZHJzL2Uyb0RvYy54bWxQSwECLQAUAAYACAAAACEATKDpLNgAAAAD&#10;AQAADwAAAAAAAAAAAAAAAAATBQAAZHJzL2Rvd25yZXYueG1sUEsFBgAAAAAEAAQA8wAAABgGAAAA&#10;AA==&#10;" filled="f" stroked="f">
                <o:lock v:ext="edit" aspectratio="t"/>
                <w10:anchorlock/>
              </v:rect>
            </w:pict>
          </mc:Fallback>
        </mc:AlternateContent>
      </w:r>
    </w:p>
    <w:p w14:paraId="3D1E8567" w14:textId="77777777" w:rsidR="009D5A22" w:rsidRPr="003218E1" w:rsidRDefault="009D5A22" w:rsidP="003218E1">
      <w:pPr>
        <w:jc w:val="left"/>
        <w:rPr>
          <w:rFonts w:ascii="Arial" w:hAnsi="Arial" w:cs="Arial"/>
        </w:rPr>
      </w:pPr>
    </w:p>
    <w:p w14:paraId="56F09469" w14:textId="77777777" w:rsidR="009D5A22" w:rsidRPr="003218E1" w:rsidRDefault="009D5A22" w:rsidP="003218E1">
      <w:pPr>
        <w:jc w:val="left"/>
        <w:rPr>
          <w:rFonts w:ascii="Arial" w:hAnsi="Arial" w:cs="Arial"/>
        </w:rPr>
      </w:pPr>
    </w:p>
    <w:p w14:paraId="667A71BC" w14:textId="77777777" w:rsidR="009D5A22" w:rsidRPr="009D5A22" w:rsidRDefault="009D5A22" w:rsidP="009D5A22"/>
    <w:sectPr w:rsidR="009D5A22" w:rsidRPr="009D5A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9322A"/>
    <w:multiLevelType w:val="multilevel"/>
    <w:tmpl w:val="7B6AF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761AF4"/>
    <w:multiLevelType w:val="multilevel"/>
    <w:tmpl w:val="4CEA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27153138">
    <w:abstractNumId w:val="0"/>
  </w:num>
  <w:num w:numId="2" w16cid:durableId="4534072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D90"/>
    <w:rsid w:val="00146531"/>
    <w:rsid w:val="001F6C73"/>
    <w:rsid w:val="002F485C"/>
    <w:rsid w:val="003218E1"/>
    <w:rsid w:val="00331812"/>
    <w:rsid w:val="004C4A77"/>
    <w:rsid w:val="007368D9"/>
    <w:rsid w:val="007705F9"/>
    <w:rsid w:val="007C0A49"/>
    <w:rsid w:val="009D0E0D"/>
    <w:rsid w:val="009D5A22"/>
    <w:rsid w:val="00A5532F"/>
    <w:rsid w:val="00AD2580"/>
    <w:rsid w:val="00B56231"/>
    <w:rsid w:val="00EE3E09"/>
    <w:rsid w:val="00FA4846"/>
    <w:rsid w:val="00FB1D9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45F1F"/>
  <w15:chartTrackingRefBased/>
  <w15:docId w15:val="{74C60242-D8F6-42D7-8764-1267FEE82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D90"/>
    <w:pPr>
      <w:spacing w:line="360" w:lineRule="auto"/>
      <w:jc w:val="both"/>
    </w:pPr>
    <w:rPr>
      <w:rFonts w:asciiTheme="majorBidi" w:hAnsiTheme="majorBidi" w:cstheme="majorBidi"/>
      <w:sz w:val="24"/>
      <w:szCs w:val="24"/>
    </w:rPr>
  </w:style>
  <w:style w:type="paragraph" w:styleId="Heading1">
    <w:name w:val="heading 1"/>
    <w:basedOn w:val="Normal"/>
    <w:next w:val="Normal"/>
    <w:link w:val="Heading1Char"/>
    <w:uiPriority w:val="9"/>
    <w:qFormat/>
    <w:rsid w:val="00FB1D90"/>
    <w:pPr>
      <w:jc w:val="center"/>
      <w:outlineLvl w:val="0"/>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D90"/>
    <w:rPr>
      <w:rFonts w:asciiTheme="majorBidi" w:hAnsiTheme="majorBidi" w:cstheme="majorBidi"/>
      <w:b/>
      <w:bCs/>
      <w:sz w:val="32"/>
      <w:szCs w:val="32"/>
    </w:rPr>
  </w:style>
  <w:style w:type="character" w:styleId="Hyperlink">
    <w:name w:val="Hyperlink"/>
    <w:basedOn w:val="DefaultParagraphFont"/>
    <w:uiPriority w:val="99"/>
    <w:unhideWhenUsed/>
    <w:rsid w:val="00B56231"/>
    <w:rPr>
      <w:color w:val="0563C1" w:themeColor="hyperlink"/>
      <w:u w:val="single"/>
    </w:rPr>
  </w:style>
  <w:style w:type="paragraph" w:styleId="TOCHeading">
    <w:name w:val="TOC Heading"/>
    <w:basedOn w:val="Heading1"/>
    <w:next w:val="Normal"/>
    <w:uiPriority w:val="39"/>
    <w:unhideWhenUsed/>
    <w:qFormat/>
    <w:rsid w:val="00B56231"/>
    <w:pPr>
      <w:keepNext/>
      <w:keepLines/>
      <w:spacing w:before="240" w:after="0" w:line="259" w:lineRule="auto"/>
      <w:jc w:val="left"/>
      <w:outlineLvl w:val="9"/>
    </w:pPr>
    <w:rPr>
      <w:rFonts w:asciiTheme="majorHAnsi" w:eastAsiaTheme="majorEastAsia" w:hAnsiTheme="majorHAnsi"/>
      <w:b w:val="0"/>
      <w:bCs w:val="0"/>
      <w:color w:val="2E74B5" w:themeColor="accent1" w:themeShade="BF"/>
      <w:lang w:val="en-US"/>
    </w:rPr>
  </w:style>
  <w:style w:type="paragraph" w:styleId="TOC1">
    <w:name w:val="toc 1"/>
    <w:basedOn w:val="Normal"/>
    <w:next w:val="Normal"/>
    <w:autoRedefine/>
    <w:uiPriority w:val="39"/>
    <w:unhideWhenUsed/>
    <w:rsid w:val="00B56231"/>
    <w:pPr>
      <w:spacing w:after="100"/>
    </w:pPr>
  </w:style>
  <w:style w:type="character" w:styleId="UnresolvedMention">
    <w:name w:val="Unresolved Mention"/>
    <w:basedOn w:val="DefaultParagraphFont"/>
    <w:uiPriority w:val="99"/>
    <w:semiHidden/>
    <w:unhideWhenUsed/>
    <w:rsid w:val="003218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80500">
      <w:bodyDiv w:val="1"/>
      <w:marLeft w:val="0"/>
      <w:marRight w:val="0"/>
      <w:marTop w:val="0"/>
      <w:marBottom w:val="0"/>
      <w:divBdr>
        <w:top w:val="none" w:sz="0" w:space="0" w:color="auto"/>
        <w:left w:val="none" w:sz="0" w:space="0" w:color="auto"/>
        <w:bottom w:val="none" w:sz="0" w:space="0" w:color="auto"/>
        <w:right w:val="none" w:sz="0" w:space="0" w:color="auto"/>
      </w:divBdr>
      <w:divsChild>
        <w:div w:id="1099526117">
          <w:marLeft w:val="0"/>
          <w:marRight w:val="0"/>
          <w:marTop w:val="0"/>
          <w:marBottom w:val="0"/>
          <w:divBdr>
            <w:top w:val="single" w:sz="2" w:space="0" w:color="auto"/>
            <w:left w:val="single" w:sz="2" w:space="0" w:color="auto"/>
            <w:bottom w:val="single" w:sz="6" w:space="0" w:color="auto"/>
            <w:right w:val="single" w:sz="2" w:space="0" w:color="auto"/>
          </w:divBdr>
          <w:divsChild>
            <w:div w:id="2067945406">
              <w:marLeft w:val="0"/>
              <w:marRight w:val="0"/>
              <w:marTop w:val="100"/>
              <w:marBottom w:val="100"/>
              <w:divBdr>
                <w:top w:val="single" w:sz="2" w:space="0" w:color="D9D9E3"/>
                <w:left w:val="single" w:sz="2" w:space="0" w:color="D9D9E3"/>
                <w:bottom w:val="single" w:sz="2" w:space="0" w:color="D9D9E3"/>
                <w:right w:val="single" w:sz="2" w:space="0" w:color="D9D9E3"/>
              </w:divBdr>
              <w:divsChild>
                <w:div w:id="1511604862">
                  <w:marLeft w:val="0"/>
                  <w:marRight w:val="0"/>
                  <w:marTop w:val="0"/>
                  <w:marBottom w:val="0"/>
                  <w:divBdr>
                    <w:top w:val="single" w:sz="2" w:space="0" w:color="D9D9E3"/>
                    <w:left w:val="single" w:sz="2" w:space="0" w:color="D9D9E3"/>
                    <w:bottom w:val="single" w:sz="2" w:space="0" w:color="D9D9E3"/>
                    <w:right w:val="single" w:sz="2" w:space="0" w:color="D9D9E3"/>
                  </w:divBdr>
                  <w:divsChild>
                    <w:div w:id="1308239627">
                      <w:marLeft w:val="0"/>
                      <w:marRight w:val="0"/>
                      <w:marTop w:val="0"/>
                      <w:marBottom w:val="0"/>
                      <w:divBdr>
                        <w:top w:val="single" w:sz="2" w:space="0" w:color="D9D9E3"/>
                        <w:left w:val="single" w:sz="2" w:space="0" w:color="D9D9E3"/>
                        <w:bottom w:val="single" w:sz="2" w:space="0" w:color="D9D9E3"/>
                        <w:right w:val="single" w:sz="2" w:space="0" w:color="D9D9E3"/>
                      </w:divBdr>
                      <w:divsChild>
                        <w:div w:id="288704065">
                          <w:marLeft w:val="0"/>
                          <w:marRight w:val="0"/>
                          <w:marTop w:val="0"/>
                          <w:marBottom w:val="0"/>
                          <w:divBdr>
                            <w:top w:val="single" w:sz="2" w:space="0" w:color="D9D9E3"/>
                            <w:left w:val="single" w:sz="2" w:space="0" w:color="D9D9E3"/>
                            <w:bottom w:val="single" w:sz="2" w:space="0" w:color="D9D9E3"/>
                            <w:right w:val="single" w:sz="2" w:space="0" w:color="D9D9E3"/>
                          </w:divBdr>
                          <w:divsChild>
                            <w:div w:id="2607686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7091525">
          <w:marLeft w:val="0"/>
          <w:marRight w:val="0"/>
          <w:marTop w:val="0"/>
          <w:marBottom w:val="0"/>
          <w:divBdr>
            <w:top w:val="single" w:sz="2" w:space="0" w:color="auto"/>
            <w:left w:val="single" w:sz="2" w:space="0" w:color="auto"/>
            <w:bottom w:val="single" w:sz="6" w:space="0" w:color="auto"/>
            <w:right w:val="single" w:sz="2" w:space="0" w:color="auto"/>
          </w:divBdr>
          <w:divsChild>
            <w:div w:id="439953740">
              <w:marLeft w:val="0"/>
              <w:marRight w:val="0"/>
              <w:marTop w:val="100"/>
              <w:marBottom w:val="100"/>
              <w:divBdr>
                <w:top w:val="single" w:sz="2" w:space="0" w:color="D9D9E3"/>
                <w:left w:val="single" w:sz="2" w:space="0" w:color="D9D9E3"/>
                <w:bottom w:val="single" w:sz="2" w:space="0" w:color="D9D9E3"/>
                <w:right w:val="single" w:sz="2" w:space="0" w:color="D9D9E3"/>
              </w:divBdr>
              <w:divsChild>
                <w:div w:id="719979840">
                  <w:marLeft w:val="0"/>
                  <w:marRight w:val="0"/>
                  <w:marTop w:val="0"/>
                  <w:marBottom w:val="0"/>
                  <w:divBdr>
                    <w:top w:val="single" w:sz="2" w:space="0" w:color="D9D9E3"/>
                    <w:left w:val="single" w:sz="2" w:space="0" w:color="D9D9E3"/>
                    <w:bottom w:val="single" w:sz="2" w:space="0" w:color="D9D9E3"/>
                    <w:right w:val="single" w:sz="2" w:space="0" w:color="D9D9E3"/>
                  </w:divBdr>
                  <w:divsChild>
                    <w:div w:id="994144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77037090">
                  <w:marLeft w:val="0"/>
                  <w:marRight w:val="0"/>
                  <w:marTop w:val="0"/>
                  <w:marBottom w:val="0"/>
                  <w:divBdr>
                    <w:top w:val="single" w:sz="2" w:space="0" w:color="D9D9E3"/>
                    <w:left w:val="single" w:sz="2" w:space="0" w:color="D9D9E3"/>
                    <w:bottom w:val="single" w:sz="2" w:space="0" w:color="D9D9E3"/>
                    <w:right w:val="single" w:sz="2" w:space="0" w:color="D9D9E3"/>
                  </w:divBdr>
                  <w:divsChild>
                    <w:div w:id="698313684">
                      <w:marLeft w:val="0"/>
                      <w:marRight w:val="0"/>
                      <w:marTop w:val="0"/>
                      <w:marBottom w:val="0"/>
                      <w:divBdr>
                        <w:top w:val="single" w:sz="2" w:space="0" w:color="D9D9E3"/>
                        <w:left w:val="single" w:sz="2" w:space="0" w:color="D9D9E3"/>
                        <w:bottom w:val="single" w:sz="2" w:space="0" w:color="D9D9E3"/>
                        <w:right w:val="single" w:sz="2" w:space="0" w:color="D9D9E3"/>
                      </w:divBdr>
                      <w:divsChild>
                        <w:div w:id="16471265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17975896">
      <w:bodyDiv w:val="1"/>
      <w:marLeft w:val="0"/>
      <w:marRight w:val="0"/>
      <w:marTop w:val="0"/>
      <w:marBottom w:val="0"/>
      <w:divBdr>
        <w:top w:val="none" w:sz="0" w:space="0" w:color="auto"/>
        <w:left w:val="none" w:sz="0" w:space="0" w:color="auto"/>
        <w:bottom w:val="none" w:sz="0" w:space="0" w:color="auto"/>
        <w:right w:val="none" w:sz="0" w:space="0" w:color="auto"/>
      </w:divBdr>
      <w:divsChild>
        <w:div w:id="558899176">
          <w:marLeft w:val="0"/>
          <w:marRight w:val="0"/>
          <w:marTop w:val="0"/>
          <w:marBottom w:val="0"/>
          <w:divBdr>
            <w:top w:val="single" w:sz="2" w:space="0" w:color="auto"/>
            <w:left w:val="single" w:sz="2" w:space="0" w:color="auto"/>
            <w:bottom w:val="single" w:sz="6" w:space="0" w:color="auto"/>
            <w:right w:val="single" w:sz="2" w:space="0" w:color="auto"/>
          </w:divBdr>
          <w:divsChild>
            <w:div w:id="1607157702">
              <w:marLeft w:val="0"/>
              <w:marRight w:val="0"/>
              <w:marTop w:val="100"/>
              <w:marBottom w:val="100"/>
              <w:divBdr>
                <w:top w:val="single" w:sz="2" w:space="0" w:color="D9D9E3"/>
                <w:left w:val="single" w:sz="2" w:space="0" w:color="D9D9E3"/>
                <w:bottom w:val="single" w:sz="2" w:space="0" w:color="D9D9E3"/>
                <w:right w:val="single" w:sz="2" w:space="0" w:color="D9D9E3"/>
              </w:divBdr>
              <w:divsChild>
                <w:div w:id="340622737">
                  <w:marLeft w:val="0"/>
                  <w:marRight w:val="0"/>
                  <w:marTop w:val="0"/>
                  <w:marBottom w:val="0"/>
                  <w:divBdr>
                    <w:top w:val="single" w:sz="2" w:space="0" w:color="D9D9E3"/>
                    <w:left w:val="single" w:sz="2" w:space="0" w:color="D9D9E3"/>
                    <w:bottom w:val="single" w:sz="2" w:space="0" w:color="D9D9E3"/>
                    <w:right w:val="single" w:sz="2" w:space="0" w:color="D9D9E3"/>
                  </w:divBdr>
                  <w:divsChild>
                    <w:div w:id="1106734321">
                      <w:marLeft w:val="0"/>
                      <w:marRight w:val="0"/>
                      <w:marTop w:val="0"/>
                      <w:marBottom w:val="0"/>
                      <w:divBdr>
                        <w:top w:val="single" w:sz="2" w:space="0" w:color="D9D9E3"/>
                        <w:left w:val="single" w:sz="2" w:space="0" w:color="D9D9E3"/>
                        <w:bottom w:val="single" w:sz="2" w:space="0" w:color="D9D9E3"/>
                        <w:right w:val="single" w:sz="2" w:space="0" w:color="D9D9E3"/>
                      </w:divBdr>
                      <w:divsChild>
                        <w:div w:id="1009941037">
                          <w:marLeft w:val="0"/>
                          <w:marRight w:val="0"/>
                          <w:marTop w:val="0"/>
                          <w:marBottom w:val="0"/>
                          <w:divBdr>
                            <w:top w:val="single" w:sz="2" w:space="0" w:color="D9D9E3"/>
                            <w:left w:val="single" w:sz="2" w:space="0" w:color="D9D9E3"/>
                            <w:bottom w:val="single" w:sz="2" w:space="0" w:color="D9D9E3"/>
                            <w:right w:val="single" w:sz="2" w:space="0" w:color="D9D9E3"/>
                          </w:divBdr>
                          <w:divsChild>
                            <w:div w:id="1788162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2632527">
      <w:bodyDiv w:val="1"/>
      <w:marLeft w:val="0"/>
      <w:marRight w:val="0"/>
      <w:marTop w:val="0"/>
      <w:marBottom w:val="0"/>
      <w:divBdr>
        <w:top w:val="none" w:sz="0" w:space="0" w:color="auto"/>
        <w:left w:val="none" w:sz="0" w:space="0" w:color="auto"/>
        <w:bottom w:val="none" w:sz="0" w:space="0" w:color="auto"/>
        <w:right w:val="none" w:sz="0" w:space="0" w:color="auto"/>
      </w:divBdr>
      <w:divsChild>
        <w:div w:id="781265454">
          <w:marLeft w:val="0"/>
          <w:marRight w:val="0"/>
          <w:marTop w:val="0"/>
          <w:marBottom w:val="0"/>
          <w:divBdr>
            <w:top w:val="single" w:sz="2" w:space="0" w:color="auto"/>
            <w:left w:val="single" w:sz="2" w:space="0" w:color="auto"/>
            <w:bottom w:val="single" w:sz="6" w:space="0" w:color="auto"/>
            <w:right w:val="single" w:sz="2" w:space="0" w:color="auto"/>
          </w:divBdr>
          <w:divsChild>
            <w:div w:id="1169901721">
              <w:marLeft w:val="0"/>
              <w:marRight w:val="0"/>
              <w:marTop w:val="100"/>
              <w:marBottom w:val="100"/>
              <w:divBdr>
                <w:top w:val="single" w:sz="2" w:space="0" w:color="D9D9E3"/>
                <w:left w:val="single" w:sz="2" w:space="0" w:color="D9D9E3"/>
                <w:bottom w:val="single" w:sz="2" w:space="0" w:color="D9D9E3"/>
                <w:right w:val="single" w:sz="2" w:space="0" w:color="D9D9E3"/>
              </w:divBdr>
              <w:divsChild>
                <w:div w:id="556208554">
                  <w:marLeft w:val="0"/>
                  <w:marRight w:val="0"/>
                  <w:marTop w:val="0"/>
                  <w:marBottom w:val="0"/>
                  <w:divBdr>
                    <w:top w:val="single" w:sz="2" w:space="0" w:color="D9D9E3"/>
                    <w:left w:val="single" w:sz="2" w:space="0" w:color="D9D9E3"/>
                    <w:bottom w:val="single" w:sz="2" w:space="0" w:color="D9D9E3"/>
                    <w:right w:val="single" w:sz="2" w:space="0" w:color="D9D9E3"/>
                  </w:divBdr>
                  <w:divsChild>
                    <w:div w:id="1618872732">
                      <w:marLeft w:val="0"/>
                      <w:marRight w:val="0"/>
                      <w:marTop w:val="0"/>
                      <w:marBottom w:val="0"/>
                      <w:divBdr>
                        <w:top w:val="single" w:sz="2" w:space="0" w:color="D9D9E3"/>
                        <w:left w:val="single" w:sz="2" w:space="0" w:color="D9D9E3"/>
                        <w:bottom w:val="single" w:sz="2" w:space="0" w:color="D9D9E3"/>
                        <w:right w:val="single" w:sz="2" w:space="0" w:color="D9D9E3"/>
                      </w:divBdr>
                      <w:divsChild>
                        <w:div w:id="1898975953">
                          <w:marLeft w:val="0"/>
                          <w:marRight w:val="0"/>
                          <w:marTop w:val="0"/>
                          <w:marBottom w:val="0"/>
                          <w:divBdr>
                            <w:top w:val="single" w:sz="2" w:space="0" w:color="D9D9E3"/>
                            <w:left w:val="single" w:sz="2" w:space="0" w:color="D9D9E3"/>
                            <w:bottom w:val="single" w:sz="2" w:space="0" w:color="D9D9E3"/>
                            <w:right w:val="single" w:sz="2" w:space="0" w:color="D9D9E3"/>
                          </w:divBdr>
                          <w:divsChild>
                            <w:div w:id="884028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433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sets.publishing.service.gov.uk/government/uploads/system/uploads/attachment_data/file/786946/hmcts-estates-reform-programme-summary-of-impact.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4AC557E-E8DD-4453-8907-281F333CC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2357</Words>
  <Characters>13440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Mohammad Hafizul Hasan (2219262)</cp:lastModifiedBy>
  <cp:revision>10</cp:revision>
  <dcterms:created xsi:type="dcterms:W3CDTF">2023-04-28T11:03:00Z</dcterms:created>
  <dcterms:modified xsi:type="dcterms:W3CDTF">2023-05-01T00:58:00Z</dcterms:modified>
</cp:coreProperties>
</file>