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t>w</w:t>
            </w: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ind w:hanging="0" w:left="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ind w:hanging="0" w:left="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STALIN JACOB</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ELECTRICAL ENGINEERING</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ACDA5001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6</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COMPONENT NO(S):</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TURNITIN CHECK FOR UNFAIR PRACTICE: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uppressAutoHyphens w:val="true"/>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uppressAutoHyphens w:val="true"/>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uppressAutoHyphens w:val="true"/>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uppressAutoHyphens w:val="true"/>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7"/>
        <w:gridCol w:w="2412"/>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uppressAutoHyphens w:val="true"/>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uppressAutoHyphens w:val="true"/>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7" w:type="dxa"/>
            <w:tcBorders/>
            <w:shd w:color="auto" w:fill="FABF8F" w:themeFill="accent6" w:themeFillTint="99" w:val="clear"/>
          </w:tcPr>
          <w:p>
            <w:pPr>
              <w:pStyle w:val="Normal"/>
              <w:widowControl/>
              <w:suppressAutoHyphens w:val="true"/>
              <w:spacing w:lineRule="auto" w:line="240" w:before="0" w:after="0"/>
              <w:jc w:val="left"/>
              <w:rPr>
                <w:rFonts w:ascii="Arial" w:hAnsi="Arial" w:cs="Arial"/>
                <w:b/>
                <w:bCs/>
                <w:color w:val="000000"/>
                <w:sz w:val="20"/>
                <w:szCs w:val="20"/>
                <w:lang w:val="en-US"/>
              </w:rPr>
            </w:pPr>
            <w:r>
              <w:rPr>
                <w:rFonts w:cs="Arial" w:ascii="Arial" w:hAnsi="Arial"/>
                <w:b/>
                <w:bCs/>
                <w:color w:val="000000"/>
                <w:sz w:val="20"/>
                <w:szCs w:val="20"/>
                <w:lang w:val="en-US"/>
              </w:rPr>
            </w:r>
          </w:p>
        </w:tc>
        <w:tc>
          <w:tcPr>
            <w:tcW w:w="2412" w:type="dxa"/>
            <w:tcBorders/>
            <w:shd w:color="auto" w:fill="FABF8F" w:themeFill="accent6" w:themeFillTint="99" w:val="clear"/>
          </w:tcPr>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Disagree)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uppressAutoHyphens w:val="true"/>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uppressAutoHyphens w:val="true"/>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7" w:type="dxa"/>
            <w:tcBorders/>
          </w:tcPr>
          <w:p>
            <w:pPr>
              <w:pStyle w:val="Normal"/>
              <w:widowControl/>
              <w:suppressAutoHyphens w:val="true"/>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2"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Jayden Fox</w:t>
            </w:r>
          </w:p>
        </w:tc>
        <w:tc>
          <w:tcPr>
            <w:tcW w:w="113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82</w:t>
            </w:r>
          </w:p>
        </w:tc>
        <w:tc>
          <w:tcPr>
            <w:tcW w:w="1134"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82</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cs="Arial" w:ascii="Arial" w:hAnsi="Arial"/>
                <w:b/>
                <w:bCs/>
              </w:rPr>
            </w:r>
          </w:p>
        </w:tc>
        <w:tc>
          <w:tcPr>
            <w:tcW w:w="184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82</w:t>
            </w:r>
          </w:p>
        </w:tc>
      </w:tr>
      <w:tr>
        <w:trPr/>
        <w:tc>
          <w:tcPr>
            <w:tcW w:w="277" w:type="dxa"/>
            <w:tcBorders/>
          </w:tcPr>
          <w:p>
            <w:pPr>
              <w:pStyle w:val="Normal"/>
              <w:widowControl/>
              <w:suppressAutoHyphens w:val="true"/>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2"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Gomer Morgan-Grey</w:t>
            </w:r>
          </w:p>
        </w:tc>
        <w:tc>
          <w:tcPr>
            <w:tcW w:w="113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80</w:t>
            </w:r>
          </w:p>
        </w:tc>
        <w:tc>
          <w:tcPr>
            <w:tcW w:w="1134"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80</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cs="Arial" w:ascii="Arial" w:hAnsi="Arial"/>
                <w:b/>
                <w:bCs/>
              </w:rPr>
            </w:r>
          </w:p>
        </w:tc>
        <w:tc>
          <w:tcPr>
            <w:tcW w:w="184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80</w:t>
            </w:r>
          </w:p>
        </w:tc>
      </w:tr>
      <w:tr>
        <w:trPr/>
        <w:tc>
          <w:tcPr>
            <w:tcW w:w="277" w:type="dxa"/>
            <w:tcBorders/>
          </w:tcPr>
          <w:p>
            <w:pPr>
              <w:pStyle w:val="Normal"/>
              <w:widowControl/>
              <w:suppressAutoHyphens w:val="true"/>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2"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Charlie Rainey</w:t>
            </w:r>
          </w:p>
        </w:tc>
        <w:tc>
          <w:tcPr>
            <w:tcW w:w="113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75</w:t>
            </w:r>
          </w:p>
        </w:tc>
        <w:tc>
          <w:tcPr>
            <w:tcW w:w="1134"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75</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cs="Arial" w:ascii="Arial" w:hAnsi="Arial"/>
                <w:b/>
                <w:bCs/>
              </w:rPr>
            </w:r>
          </w:p>
        </w:tc>
        <w:tc>
          <w:tcPr>
            <w:tcW w:w="184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75</w:t>
            </w:r>
          </w:p>
        </w:tc>
      </w:tr>
      <w:tr>
        <w:trPr/>
        <w:tc>
          <w:tcPr>
            <w:tcW w:w="277" w:type="dxa"/>
            <w:tcBorders/>
          </w:tcPr>
          <w:p>
            <w:pPr>
              <w:pStyle w:val="Normal"/>
              <w:widowControl/>
              <w:suppressAutoHyphens w:val="true"/>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2"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Sean Upton</w:t>
            </w:r>
          </w:p>
        </w:tc>
        <w:tc>
          <w:tcPr>
            <w:tcW w:w="113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71</w:t>
            </w:r>
          </w:p>
        </w:tc>
        <w:tc>
          <w:tcPr>
            <w:tcW w:w="1134"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71</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cs="Arial" w:ascii="Arial" w:hAnsi="Arial"/>
                <w:b/>
                <w:bCs/>
              </w:rPr>
            </w:r>
          </w:p>
        </w:tc>
        <w:tc>
          <w:tcPr>
            <w:tcW w:w="184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71</w:t>
            </w:r>
          </w:p>
        </w:tc>
      </w:tr>
      <w:tr>
        <w:trPr/>
        <w:tc>
          <w:tcPr>
            <w:tcW w:w="277" w:type="dxa"/>
            <w:tcBorders/>
          </w:tcPr>
          <w:p>
            <w:pPr>
              <w:pStyle w:val="Normal"/>
              <w:widowControl/>
              <w:suppressAutoHyphens w:val="true"/>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2"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Rhys Jones</w:t>
            </w:r>
          </w:p>
        </w:tc>
        <w:tc>
          <w:tcPr>
            <w:tcW w:w="113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1134"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cs="Arial" w:ascii="Arial" w:hAnsi="Arial"/>
                <w:b/>
                <w:bCs/>
              </w:rPr>
            </w:r>
          </w:p>
        </w:tc>
        <w:tc>
          <w:tcPr>
            <w:tcW w:w="184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60</w:t>
            </w:r>
          </w:p>
        </w:tc>
      </w:tr>
      <w:tr>
        <w:trPr/>
        <w:tc>
          <w:tcPr>
            <w:tcW w:w="277" w:type="dxa"/>
            <w:tcBorders/>
          </w:tcPr>
          <w:p>
            <w:pPr>
              <w:pStyle w:val="Normal"/>
              <w:widowControl/>
              <w:suppressAutoHyphens w:val="true"/>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2"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Jade Williams</w:t>
            </w:r>
          </w:p>
        </w:tc>
        <w:tc>
          <w:tcPr>
            <w:tcW w:w="113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58</w:t>
            </w:r>
          </w:p>
        </w:tc>
        <w:tc>
          <w:tcPr>
            <w:tcW w:w="1134"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58</w:t>
            </w:r>
          </w:p>
        </w:tc>
        <w:tc>
          <w:tcPr>
            <w:tcW w:w="127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b/>
                <w:bCs/>
              </w:rPr>
            </w:pPr>
            <w:r>
              <w:rPr>
                <w:rFonts w:cs="Arial" w:ascii="Arial" w:hAnsi="Arial"/>
                <w:b/>
                <w:bCs/>
              </w:rPr>
            </w:r>
          </w:p>
        </w:tc>
        <w:tc>
          <w:tcPr>
            <w:tcW w:w="1843" w:type="dxa"/>
            <w:tcBorders/>
          </w:tcPr>
          <w:p>
            <w:pPr>
              <w:pStyle w:val="Normal"/>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58</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0"/>
        <w:gridCol w:w="3289"/>
        <w:gridCol w:w="569"/>
        <w:gridCol w:w="565"/>
        <w:gridCol w:w="4538"/>
      </w:tblGrid>
      <w:tr>
        <w:trPr/>
        <w:tc>
          <w:tcPr>
            <w:tcW w:w="3679" w:type="dxa"/>
            <w:gridSpan w:val="2"/>
            <w:vMerge w:val="restart"/>
            <w:tcBorders/>
            <w:shd w:color="auto" w:fill="FABF8F" w:themeFill="accent6" w:themeFillTint="99" w:val="clear"/>
          </w:tcPr>
          <w:p>
            <w:pPr>
              <w:pStyle w:val="Normal"/>
              <w:widowControl/>
              <w:suppressAutoHyphens w:val="true"/>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8" w:type="dxa"/>
            <w:vMerge w:val="restart"/>
            <w:tcBorders/>
            <w:shd w:color="auto" w:fill="FABF8F" w:themeFill="accent6" w:themeFillTint="99" w:val="clear"/>
          </w:tcPr>
          <w:p>
            <w:pPr>
              <w:pStyle w:val="Normal"/>
              <w:widowControl/>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C5E0B3"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FABF8F" w:themeFill="accent6" w:themeFillTint="99" w:val="clear"/>
            <w:vAlign w:val="center"/>
          </w:tcPr>
          <w:p>
            <w:pPr>
              <w:pStyle w:val="Normal"/>
              <w:widowControl/>
              <w:suppressAutoHyphens w:val="true"/>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5" w:type="dxa"/>
            <w:tcBorders/>
            <w:shd w:color="auto" w:fill="FABF8F" w:themeFill="accent6" w:themeFillTint="99" w:val="clear"/>
          </w:tcPr>
          <w:p>
            <w:pPr>
              <w:pStyle w:val="Normal"/>
              <w:widowControl/>
              <w:suppressAutoHyphens w:val="true"/>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C5E0B3"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uppressAutoHyphens w:val="true"/>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uppressAutoHyphens w:val="true"/>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the feedback provides opportunities for improved performance.</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uppressAutoHyphens w:val="true"/>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uppressAutoHyphens w:val="true"/>
              <w:spacing w:lineRule="exact" w:line="252" w:before="6" w:after="0"/>
              <w:ind w:right="173"/>
              <w:jc w:val="left"/>
              <w:rPr>
                <w:rFonts w:ascii="Arial Narrow" w:hAnsi="Arial Narrow" w:eastAsia="Arial Narrow" w:cs="Arial Narrow"/>
              </w:rPr>
            </w:pPr>
            <w:r>
              <w:rPr>
                <w:rFonts w:eastAsia="Arial Narrow" w:cs="Arial Narrow" w:ascii="Arial Narrow" w:hAnsi="Arial Narrow"/>
              </w:rPr>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It is Constructive</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uppressAutoHyphens w:val="true"/>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it is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uppressAutoHyphens w:val="true"/>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uppressAutoHyphens w:val="true"/>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1" w:type="dxa"/>
            <w:gridSpan w:val="4"/>
            <w:tcBorders/>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Signed (Internal Moderator):</w:t>
            </w:r>
          </w:p>
          <w:p>
            <w:pPr>
              <w:pStyle w:val="Normal"/>
              <w:spacing w:lineRule="auto" w:line="240" w:before="0" w:after="0"/>
              <w:rPr>
                <w:rFonts w:ascii="Arial" w:hAnsi="Arial" w:cs="Arial"/>
              </w:rPr>
            </w:pPr>
            <w:r>
              <w:rPr>
                <w:rFonts w:cs="Arial" w:ascii="Arial" w:hAnsi="Arial"/>
              </w:rPr>
              <w:t>Jenifer Prince Devaraj</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11</w:t>
            </w:r>
            <w:r>
              <w:rPr>
                <w:rFonts w:cs="Arial" w:ascii="Arial" w:hAnsi="Arial"/>
                <w:vertAlign w:val="superscript"/>
              </w:rPr>
              <w:t>th</w:t>
            </w:r>
            <w:r>
              <w:rPr>
                <w:rFonts w:cs="Arial" w:ascii="Arial" w:hAnsi="Arial"/>
              </w:rPr>
              <w:t xml:space="preserve"> June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19"/>
        <w:gridCol w:w="8930"/>
      </w:tblGrid>
      <w:tr>
        <w:trPr/>
        <w:tc>
          <w:tcPr>
            <w:tcW w:w="9349" w:type="dxa"/>
            <w:gridSpan w:val="2"/>
            <w:tcBorders/>
            <w:shd w:color="auto" w:fill="808080" w:themeFill="background1" w:themeFillShade="80" w:val="clear"/>
          </w:tcPr>
          <w:p>
            <w:pPr>
              <w:pStyle w:val="Normal"/>
              <w:pageBreakBefore/>
              <w:widowControl/>
              <w:suppressAutoHyphens w:val="true"/>
              <w:spacing w:lineRule="auto" w:line="240" w:before="0" w:after="0"/>
              <w:jc w:val="left"/>
              <w:rPr>
                <w:rFonts w:ascii="Arial" w:hAnsi="Arial" w:cs="Arial"/>
                <w:b/>
                <w:bCs/>
              </w:rPr>
            </w:pPr>
            <w:r>
              <w:rPr>
                <w:rFonts w:eastAsia="Times New Roman" w:cs="Arial" w:ascii="Arial" w:hAnsi="Arial"/>
                <w:b/>
                <w:bCs/>
                <w:kern w:val="0"/>
                <w:lang w:eastAsia="en-US" w:bidi="ar-SA"/>
              </w:rPr>
              <w:t>THIRD MARKER</w:t>
            </w:r>
          </w:p>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uppressAutoHyphens w:val="true"/>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19" w:type="dxa"/>
            <w:tcBorders/>
            <w:shd w:color="auto" w:fill="808080" w:themeFill="background1" w:themeFillShade="80" w:val="clear"/>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30" w:type="dxa"/>
            <w:tcBorders/>
            <w:shd w:color="auto" w:fill="808080" w:themeFill="background1" w:themeFillShade="80" w:val="clear"/>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19" w:type="dxa"/>
            <w:tcBorders/>
            <w:shd w:color="auto" w:fill="808080" w:themeFill="background1" w:themeFillShade="80" w:val="clear"/>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30" w:type="dxa"/>
            <w:tcBorders/>
            <w:shd w:color="auto" w:fill="808080" w:themeFill="background1" w:themeFillShade="80" w:val="clear"/>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0"/>
        <w:gridCol w:w="3289"/>
        <w:gridCol w:w="569"/>
        <w:gridCol w:w="565"/>
        <w:gridCol w:w="4538"/>
      </w:tblGrid>
      <w:tr>
        <w:trPr/>
        <w:tc>
          <w:tcPr>
            <w:tcW w:w="3679" w:type="dxa"/>
            <w:gridSpan w:val="2"/>
            <w:vMerge w:val="restart"/>
            <w:tcBorders/>
            <w:shd w:color="auto" w:fill="808080" w:themeFill="background1" w:themeFillShade="80" w:val="clear"/>
          </w:tcPr>
          <w:p>
            <w:pPr>
              <w:pStyle w:val="Normal"/>
              <w:widowControl/>
              <w:suppressAutoHyphens w:val="true"/>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PARTNERSHIP TEAM LEADER</w:t>
            </w:r>
          </w:p>
        </w:tc>
        <w:tc>
          <w:tcPr>
            <w:tcW w:w="1134" w:type="dxa"/>
            <w:gridSpan w:val="2"/>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8" w:type="dxa"/>
            <w:vMerge w:val="restart"/>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808080" w:themeFill="background1" w:themeFillShade="80" w:val="clear"/>
            <w:vAlign w:val="center"/>
          </w:tcPr>
          <w:p>
            <w:pPr>
              <w:pStyle w:val="Normal"/>
              <w:widowControl/>
              <w:suppressAutoHyphens w:val="true"/>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5" w:type="dxa"/>
            <w:tcBorders/>
            <w:shd w:color="auto" w:fill="808080" w:themeFill="background1" w:themeFillShade="80" w:val="clear"/>
          </w:tcPr>
          <w:p>
            <w:pPr>
              <w:pStyle w:val="Normal"/>
              <w:widowControl/>
              <w:suppressAutoHyphens w:val="true"/>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uppressAutoHyphens w:val="true"/>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9"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uppressAutoHyphens w:val="true"/>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uppressAutoHyphens w:val="true"/>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uppressAutoHyphens w:val="true"/>
              <w:spacing w:lineRule="exact" w:line="252" w:before="6" w:after="0"/>
              <w:ind w:right="173"/>
              <w:jc w:val="left"/>
              <w:rPr>
                <w:rFonts w:ascii="Arial Narrow" w:hAnsi="Arial Narrow" w:eastAsia="Arial Narrow" w:cs="Arial Narrow"/>
              </w:rPr>
            </w:pPr>
            <w:r>
              <w:rPr>
                <w:rFonts w:eastAsia="Arial Narrow" w:cs="Arial Narrow" w:ascii="Arial Narrow" w:hAnsi="Arial Narrow"/>
              </w:rPr>
            </w:r>
          </w:p>
        </w:tc>
        <w:tc>
          <w:tcPr>
            <w:tcW w:w="569"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uppressAutoHyphens w:val="true"/>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uppressAutoHyphens w:val="true"/>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uppressAutoHyphens w:val="true"/>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5"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shd w:color="auto" w:fill="808080" w:themeFill="background1" w:themeFillShade="80" w:val="clear"/>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shd w:color="auto" w:fill="808080" w:themeFill="background1" w:themeFillShade="80" w:val="clear"/>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0"/>
        <w:gridCol w:w="3289"/>
        <w:gridCol w:w="569"/>
        <w:gridCol w:w="565"/>
        <w:gridCol w:w="4538"/>
      </w:tblGrid>
      <w:tr>
        <w:trPr/>
        <w:tc>
          <w:tcPr>
            <w:tcW w:w="3679" w:type="dxa"/>
            <w:gridSpan w:val="2"/>
            <w:vMerge w:val="restart"/>
            <w:tcBorders/>
            <w:shd w:color="auto" w:fill="B8CCE4" w:themeFill="accent1" w:themeFillTint="66" w:val="clear"/>
          </w:tcPr>
          <w:p>
            <w:pPr>
              <w:pStyle w:val="Normal"/>
              <w:widowControl/>
              <w:suppressAutoHyphens w:val="true"/>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8" w:type="dxa"/>
            <w:vMerge w:val="restart"/>
            <w:tcBorders/>
            <w:shd w:color="auto" w:fill="B8CCE4" w:themeFill="accent1" w:themeFillTint="66" w:val="clear"/>
          </w:tcPr>
          <w:p>
            <w:pPr>
              <w:pStyle w:val="Normal"/>
              <w:widowControl/>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C5E0B3"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B8CCE4" w:themeFill="accent1" w:themeFillTint="66" w:val="clear"/>
            <w:vAlign w:val="center"/>
          </w:tcPr>
          <w:p>
            <w:pPr>
              <w:pStyle w:val="Normal"/>
              <w:widowControl/>
              <w:suppressAutoHyphens w:val="true"/>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5" w:type="dxa"/>
            <w:tcBorders/>
            <w:shd w:color="auto" w:fill="B8CCE4" w:themeFill="accent1" w:themeFillTint="66" w:val="clear"/>
          </w:tcPr>
          <w:p>
            <w:pPr>
              <w:pStyle w:val="Normal"/>
              <w:widowControl/>
              <w:suppressAutoHyphens w:val="true"/>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C5E0B3" w:val="clear"/>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uppressAutoHyphens w:val="true"/>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but t</w:t>
            </w:r>
            <w:r>
              <w:rPr>
                <w:rFonts w:eastAsia="Times New Roman" w:cs="Arial" w:ascii="Arial" w:hAnsi="Arial"/>
                <w:kern w:val="0"/>
                <w:sz w:val="20"/>
                <w:szCs w:val="20"/>
                <w:lang w:eastAsia="en-US" w:bidi="ar-SA"/>
              </w:rPr>
              <w:t>he exam sample was not provided.</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uppressAutoHyphens w:val="true"/>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Excellent and detailed feedback at the end, which targets each marking rubric</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uppressAutoHyphens w:val="true"/>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uppressAutoHyphens w:val="true"/>
              <w:spacing w:lineRule="exact" w:line="252" w:before="6" w:after="0"/>
              <w:ind w:right="173"/>
              <w:jc w:val="left"/>
              <w:rPr>
                <w:rFonts w:ascii="Arial Narrow" w:hAnsi="Arial Narrow" w:eastAsia="Arial Narrow" w:cs="Arial Narrow"/>
              </w:rPr>
            </w:pPr>
            <w:r>
              <w:rPr>
                <w:rFonts w:eastAsia="Arial Narrow" w:cs="Arial Narrow" w:ascii="Arial Narrow" w:hAnsi="Arial Narrow"/>
              </w:rPr>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very much encouraging students.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uppressAutoHyphens w:val="true"/>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Indeed, directly linked to it at the end.</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uppressAutoHyphens w:val="true"/>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uppressAutoHyphens w:val="true"/>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5" w:type="dxa"/>
            <w:tcBorders/>
          </w:tcPr>
          <w:p>
            <w:pPr>
              <w:pStyle w:val="Normal"/>
              <w:widowControl/>
              <w:suppressAutoHyphens w:val="true"/>
              <w:spacing w:lineRule="auto" w:line="240" w:before="0" w:after="0"/>
              <w:jc w:val="left"/>
              <w:rPr>
                <w:rFonts w:ascii="Arial" w:hAnsi="Arial" w:cs="Arial"/>
                <w:sz w:val="20"/>
                <w:szCs w:val="20"/>
              </w:rPr>
            </w:pPr>
            <w:r>
              <w:rPr>
                <w:rFonts w:cs="Arial" w:ascii="Arial" w:hAnsi="Arial"/>
                <w:sz w:val="20"/>
                <w:szCs w:val="20"/>
              </w:rPr>
            </w:r>
          </w:p>
        </w:tc>
        <w:tc>
          <w:tcPr>
            <w:tcW w:w="4538"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0" w:type="dxa"/>
            <w:tcBorders/>
          </w:tcPr>
          <w:p>
            <w:pPr>
              <w:pStyle w:val="Normal"/>
              <w:widowControl/>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tcPr>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Ensure to include all assessment samples and also seeing second marking/internal moderation</w:t>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rPr>
            </w:r>
          </w:p>
          <w:p>
            <w:pPr>
              <w:pStyle w:val="Normal"/>
              <w:widowControl/>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Signed (External Examiner):</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31/07/2025</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1"/>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1"/>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1"/>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1"/>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1"/>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suppressAutoHyphens w:val="true"/>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suppressAutoHyphens w:val="true"/>
      <w:bidi w:val="0"/>
      <w:spacing w:before="0" w:after="0"/>
      <w:jc w:val="left"/>
    </w:pPr>
    <w:rPr>
      <w:rFonts w:ascii="Calibri" w:hAnsi="Calibri" w:eastAsia="Calibri" w:cs="Calibri"/>
      <w:color w:val="000000"/>
      <w:kern w:val="0"/>
      <w:sz w:val="24"/>
      <w:szCs w:val="24"/>
      <w:lang w:val="en-GB" w:eastAsia="en-US" w:bidi="ar-SA"/>
    </w:rPr>
  </w:style>
  <w:style w:type="paragraph" w:styleId="Revision">
    <w:name w:val="Revision"/>
    <w:uiPriority w:val="99"/>
    <w:semiHidden/>
    <w:qFormat/>
    <w:rsid w:val="000a1917"/>
    <w:pPr>
      <w:widowControl/>
      <w:suppressAutoHyphens w:val="true"/>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Application>LibreOffice/25.2.5.2$MacOSX_AARCH64 LibreOffice_project/03d19516eb2e1dd5d4ccd751a0d6f35f35e08022</Application>
  <AppVersion>15.0000</AppVersion>
  <Pages>5</Pages>
  <Words>970</Words>
  <Characters>5040</Characters>
  <CharactersWithSpaces>5814</CharactersWithSpaces>
  <Paragraphs>207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2025-06-11T12:32:00Z</dcterms:created>
  <dc:creator>Windows User</dc:creator>
  <dc:description>August 2018</dc:description>
  <dc:language>en-GB</dc:language>
  <cp:lastModifiedBy/>
  <cp:lastPrinted>2014-12-09T15:50:00Z</cp:lastPrinted>
  <dcterms:modified xsi:type="dcterms:W3CDTF">2025-07-31T20:21:49Z</dcterms:modified>
  <cp:revision>15</cp:revision>
  <dc:subject/>
  <dc:title>GA28</dc:title>
</cp:coreProperties>
</file>

<file path=docProps/custom.xml><?xml version="1.0" encoding="utf-8"?>
<Properties xmlns="http://schemas.openxmlformats.org/officeDocument/2006/custom-properties" xmlns:vt="http://schemas.openxmlformats.org/officeDocument/2006/docPropsVTypes"/>
</file>