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94207" w14:textId="0FF16C82" w:rsidR="008C1306" w:rsidRDefault="008C1306" w:rsidP="00B445CE">
      <w:pPr>
        <w:rPr>
          <w:rFonts w:ascii="Times New Roman" w:eastAsia="Calibri" w:hAnsi="Times New Roman" w:cs="Times New Roman"/>
          <w:szCs w:val="32"/>
          <w:lang w:eastAsia="en-US"/>
        </w:rPr>
      </w:pPr>
      <w:r>
        <w:rPr>
          <w:rFonts w:ascii="Times New Roman" w:eastAsia="Calibri" w:hAnsi="Times New Roman" w:cs="Times New Roman"/>
          <w:szCs w:val="32"/>
          <w:lang w:eastAsia="en-US"/>
        </w:rPr>
        <w:t>First thing – number the lines on your transcripts</w:t>
      </w:r>
      <w:r w:rsidR="00B445CE">
        <w:rPr>
          <w:rFonts w:ascii="Times New Roman" w:eastAsia="Calibri" w:hAnsi="Times New Roman" w:cs="Times New Roman"/>
          <w:szCs w:val="32"/>
          <w:lang w:eastAsia="en-US"/>
        </w:rPr>
        <w:t xml:space="preserve">. </w:t>
      </w:r>
      <w:r>
        <w:rPr>
          <w:rFonts w:ascii="Times New Roman" w:eastAsia="Calibri" w:hAnsi="Times New Roman" w:cs="Times New Roman"/>
          <w:szCs w:val="32"/>
          <w:lang w:eastAsia="en-US"/>
        </w:rPr>
        <w:t xml:space="preserve">Then go through transcripts – scribbling notes/codes </w:t>
      </w:r>
      <w:r w:rsidR="00DE4D32">
        <w:rPr>
          <w:rFonts w:ascii="Times New Roman" w:eastAsia="Calibri" w:hAnsi="Times New Roman" w:cs="Times New Roman"/>
          <w:szCs w:val="32"/>
          <w:lang w:eastAsia="en-US"/>
        </w:rPr>
        <w:t>– keep your research question/questions in mind</w:t>
      </w:r>
      <w:r w:rsidR="00292FE8">
        <w:rPr>
          <w:rFonts w:ascii="Times New Roman" w:eastAsia="Calibri" w:hAnsi="Times New Roman" w:cs="Times New Roman"/>
          <w:szCs w:val="32"/>
          <w:lang w:eastAsia="en-US"/>
        </w:rPr>
        <w:t xml:space="preserve"> as you do this.</w:t>
      </w:r>
    </w:p>
    <w:p w14:paraId="1783B04D" w14:textId="5139AB16" w:rsidR="008C1306" w:rsidRDefault="008C1306" w:rsidP="008C1306">
      <w:pPr>
        <w:rPr>
          <w:rFonts w:ascii="Times New Roman" w:eastAsia="Calibri" w:hAnsi="Times New Roman" w:cs="Times New Roman"/>
          <w:szCs w:val="32"/>
          <w:lang w:eastAsia="en-US"/>
        </w:rPr>
      </w:pPr>
      <w:r>
        <w:rPr>
          <w:rFonts w:ascii="Times New Roman" w:eastAsia="Calibri" w:hAnsi="Times New Roman" w:cs="Times New Roman"/>
          <w:szCs w:val="32"/>
          <w:lang w:eastAsia="en-US"/>
        </w:rPr>
        <w:t>Then put these codes into a table like below (ID01 is interview one) – do this for all your interviews.</w:t>
      </w:r>
    </w:p>
    <w:p w14:paraId="3D5BF17F" w14:textId="1D8806E6" w:rsidR="00292FE8" w:rsidRDefault="00292FE8" w:rsidP="004C33EF">
      <w:pPr>
        <w:rPr>
          <w:rFonts w:ascii="Times New Roman" w:eastAsia="Calibri" w:hAnsi="Times New Roman" w:cs="Times New Roman"/>
          <w:szCs w:val="32"/>
          <w:lang w:eastAsia="en-US"/>
        </w:rPr>
      </w:pPr>
      <w:r>
        <w:rPr>
          <w:rFonts w:ascii="Times New Roman" w:eastAsia="Calibri" w:hAnsi="Times New Roman" w:cs="Times New Roman"/>
          <w:szCs w:val="32"/>
          <w:lang w:eastAsia="en-US"/>
        </w:rPr>
        <w:t>You then need to start putting these into themes</w:t>
      </w:r>
      <w:r w:rsidR="00EA1D1B">
        <w:rPr>
          <w:rFonts w:ascii="Times New Roman" w:eastAsia="Calibri" w:hAnsi="Times New Roman" w:cs="Times New Roman"/>
          <w:szCs w:val="32"/>
          <w:lang w:eastAsia="en-US"/>
        </w:rPr>
        <w:t xml:space="preserve"> (</w:t>
      </w:r>
      <w:r w:rsidR="00F73CF1">
        <w:rPr>
          <w:rFonts w:ascii="Times New Roman" w:eastAsia="Calibri" w:hAnsi="Times New Roman" w:cs="Times New Roman"/>
          <w:szCs w:val="32"/>
          <w:lang w:eastAsia="en-US"/>
        </w:rPr>
        <w:t>based on all the interviews)</w:t>
      </w:r>
      <w:r w:rsidR="00ED63EF">
        <w:rPr>
          <w:rFonts w:ascii="Times New Roman" w:eastAsia="Calibri" w:hAnsi="Times New Roman" w:cs="Times New Roman"/>
          <w:szCs w:val="32"/>
          <w:lang w:eastAsia="en-US"/>
        </w:rPr>
        <w:t xml:space="preserve">. So from below…a theme might be </w:t>
      </w:r>
      <w:r w:rsidR="00D54F21">
        <w:rPr>
          <w:rFonts w:ascii="Times New Roman" w:eastAsia="Calibri" w:hAnsi="Times New Roman" w:cs="Times New Roman"/>
          <w:szCs w:val="32"/>
          <w:lang w:eastAsia="en-US"/>
        </w:rPr>
        <w:t xml:space="preserve">the </w:t>
      </w:r>
      <w:r w:rsidR="003D41BF">
        <w:rPr>
          <w:rFonts w:ascii="Times New Roman" w:eastAsia="Calibri" w:hAnsi="Times New Roman" w:cs="Times New Roman"/>
          <w:szCs w:val="32"/>
          <w:lang w:eastAsia="en-US"/>
        </w:rPr>
        <w:t xml:space="preserve">negative effects of the job (see the codes </w:t>
      </w:r>
      <w:r w:rsidR="00D54F21">
        <w:rPr>
          <w:rFonts w:ascii="Times New Roman" w:eastAsia="Calibri" w:hAnsi="Times New Roman" w:cs="Times New Roman"/>
          <w:szCs w:val="32"/>
          <w:lang w:eastAsia="en-US"/>
        </w:rPr>
        <w:t xml:space="preserve">that created this </w:t>
      </w:r>
      <w:r w:rsidR="003F5946">
        <w:rPr>
          <w:rFonts w:ascii="Times New Roman" w:eastAsia="Calibri" w:hAnsi="Times New Roman" w:cs="Times New Roman"/>
          <w:szCs w:val="32"/>
          <w:lang w:eastAsia="en-US"/>
        </w:rPr>
        <w:t>–</w:t>
      </w:r>
      <w:r w:rsidR="00D54F21">
        <w:rPr>
          <w:rFonts w:ascii="Times New Roman" w:eastAsia="Calibri" w:hAnsi="Times New Roman" w:cs="Times New Roman"/>
          <w:szCs w:val="32"/>
          <w:lang w:eastAsia="en-US"/>
        </w:rPr>
        <w:t xml:space="preserve"> stressful</w:t>
      </w:r>
      <w:r w:rsidR="003F5946">
        <w:rPr>
          <w:rFonts w:ascii="Times New Roman" w:eastAsia="Calibri" w:hAnsi="Times New Roman" w:cs="Times New Roman"/>
          <w:szCs w:val="32"/>
          <w:lang w:eastAsia="en-US"/>
        </w:rPr>
        <w:t>, pressure, draining, crying etc)</w:t>
      </w:r>
      <w:r w:rsidR="00CB2CDE">
        <w:rPr>
          <w:rFonts w:ascii="Times New Roman" w:eastAsia="Calibri" w:hAnsi="Times New Roman" w:cs="Times New Roman"/>
          <w:szCs w:val="32"/>
          <w:lang w:eastAsia="en-US"/>
        </w:rPr>
        <w:t>,</w:t>
      </w:r>
      <w:r w:rsidR="004C33EF">
        <w:rPr>
          <w:rFonts w:ascii="Times New Roman" w:eastAsia="Calibri" w:hAnsi="Times New Roman" w:cs="Times New Roman"/>
          <w:szCs w:val="32"/>
          <w:lang w:eastAsia="en-US"/>
        </w:rPr>
        <w:t xml:space="preserve"> another - p</w:t>
      </w:r>
      <w:r w:rsidR="004C33EF" w:rsidRPr="004C33EF">
        <w:rPr>
          <w:rFonts w:ascii="Times New Roman" w:eastAsia="Calibri" w:hAnsi="Times New Roman" w:cs="Times New Roman"/>
          <w:szCs w:val="32"/>
          <w:lang w:eastAsia="en-US"/>
        </w:rPr>
        <w:t>ositive feelings about their job</w:t>
      </w:r>
      <w:r w:rsidR="00043353">
        <w:rPr>
          <w:rFonts w:ascii="Times New Roman" w:eastAsia="Calibri" w:hAnsi="Times New Roman" w:cs="Times New Roman"/>
          <w:szCs w:val="32"/>
          <w:lang w:eastAsia="en-US"/>
        </w:rPr>
        <w:t xml:space="preserve"> (codes </w:t>
      </w:r>
      <w:r w:rsidR="003A34F2">
        <w:rPr>
          <w:rFonts w:ascii="Times New Roman" w:eastAsia="Calibri" w:hAnsi="Times New Roman" w:cs="Times New Roman"/>
          <w:szCs w:val="32"/>
          <w:lang w:eastAsia="en-US"/>
        </w:rPr>
        <w:t>–</w:t>
      </w:r>
      <w:r w:rsidR="00043353">
        <w:rPr>
          <w:rFonts w:ascii="Times New Roman" w:eastAsia="Calibri" w:hAnsi="Times New Roman" w:cs="Times New Roman"/>
          <w:szCs w:val="32"/>
          <w:lang w:eastAsia="en-US"/>
        </w:rPr>
        <w:t xml:space="preserve"> rewarding</w:t>
      </w:r>
      <w:r w:rsidR="003A34F2">
        <w:rPr>
          <w:rFonts w:ascii="Times New Roman" w:eastAsia="Calibri" w:hAnsi="Times New Roman" w:cs="Times New Roman"/>
          <w:szCs w:val="32"/>
          <w:lang w:eastAsia="en-US"/>
        </w:rPr>
        <w:t xml:space="preserve">, trusting, </w:t>
      </w:r>
      <w:r w:rsidR="00F2587E">
        <w:rPr>
          <w:rFonts w:ascii="Times New Roman" w:eastAsia="Calibri" w:hAnsi="Times New Roman" w:cs="Times New Roman"/>
          <w:szCs w:val="32"/>
          <w:lang w:eastAsia="en-US"/>
        </w:rPr>
        <w:t>making a difference)</w:t>
      </w:r>
      <w:r w:rsidR="003F5946">
        <w:rPr>
          <w:rFonts w:ascii="Times New Roman" w:eastAsia="Calibri" w:hAnsi="Times New Roman" w:cs="Times New Roman"/>
          <w:szCs w:val="32"/>
          <w:lang w:eastAsia="en-US"/>
        </w:rPr>
        <w:t xml:space="preserve">. </w:t>
      </w:r>
      <w:r w:rsidR="0001230A">
        <w:rPr>
          <w:rFonts w:ascii="Times New Roman" w:eastAsia="Calibri" w:hAnsi="Times New Roman" w:cs="Times New Roman"/>
          <w:szCs w:val="32"/>
          <w:lang w:eastAsia="en-US"/>
        </w:rPr>
        <w:t>Y</w:t>
      </w:r>
      <w:r w:rsidR="003F5946">
        <w:rPr>
          <w:rFonts w:ascii="Times New Roman" w:eastAsia="Calibri" w:hAnsi="Times New Roman" w:cs="Times New Roman"/>
          <w:szCs w:val="32"/>
          <w:lang w:eastAsia="en-US"/>
        </w:rPr>
        <w:t>ou keep going through the codes/</w:t>
      </w:r>
      <w:r w:rsidR="006F799B">
        <w:rPr>
          <w:rFonts w:ascii="Times New Roman" w:eastAsia="Calibri" w:hAnsi="Times New Roman" w:cs="Times New Roman"/>
          <w:szCs w:val="32"/>
          <w:lang w:eastAsia="en-US"/>
        </w:rPr>
        <w:t>transcripts</w:t>
      </w:r>
      <w:r w:rsidR="00CB2CDE">
        <w:rPr>
          <w:rFonts w:ascii="Times New Roman" w:eastAsia="Calibri" w:hAnsi="Times New Roman" w:cs="Times New Roman"/>
          <w:szCs w:val="32"/>
          <w:lang w:eastAsia="en-US"/>
        </w:rPr>
        <w:t>,</w:t>
      </w:r>
      <w:r w:rsidR="006F799B">
        <w:rPr>
          <w:rFonts w:ascii="Times New Roman" w:eastAsia="Calibri" w:hAnsi="Times New Roman" w:cs="Times New Roman"/>
          <w:szCs w:val="32"/>
          <w:lang w:eastAsia="en-US"/>
        </w:rPr>
        <w:t xml:space="preserve"> placing the codes into themes.</w:t>
      </w:r>
      <w:r w:rsidR="00C55622">
        <w:rPr>
          <w:rFonts w:ascii="Times New Roman" w:eastAsia="Calibri" w:hAnsi="Times New Roman" w:cs="Times New Roman"/>
          <w:szCs w:val="32"/>
          <w:lang w:eastAsia="en-US"/>
        </w:rPr>
        <w:t xml:space="preserve"> This will take some time – and you will create/get rid of themes/reword etc</w:t>
      </w:r>
      <w:r w:rsidR="00CB2CDE">
        <w:rPr>
          <w:rFonts w:ascii="Times New Roman" w:eastAsia="Calibri" w:hAnsi="Times New Roman" w:cs="Times New Roman"/>
          <w:szCs w:val="32"/>
          <w:lang w:eastAsia="en-US"/>
        </w:rPr>
        <w:t>.</w:t>
      </w:r>
      <w:r w:rsidR="00C55622">
        <w:rPr>
          <w:rFonts w:ascii="Times New Roman" w:eastAsia="Calibri" w:hAnsi="Times New Roman" w:cs="Times New Roman"/>
          <w:szCs w:val="32"/>
          <w:lang w:eastAsia="en-US"/>
        </w:rPr>
        <w:t xml:space="preserve"> – you must understand your overall aim/research question </w:t>
      </w:r>
      <w:r w:rsidR="007F7679">
        <w:rPr>
          <w:rFonts w:ascii="Times New Roman" w:eastAsia="Calibri" w:hAnsi="Times New Roman" w:cs="Times New Roman"/>
          <w:szCs w:val="32"/>
          <w:lang w:eastAsia="en-US"/>
        </w:rPr>
        <w:t xml:space="preserve">and the transcripts to be able to do this). </w:t>
      </w:r>
    </w:p>
    <w:p w14:paraId="44F58E2F" w14:textId="667F0D34" w:rsidR="006F799B" w:rsidRDefault="006F799B" w:rsidP="008C1306">
      <w:pPr>
        <w:rPr>
          <w:rFonts w:ascii="Times New Roman" w:eastAsia="Calibri" w:hAnsi="Times New Roman" w:cs="Times New Roman"/>
          <w:szCs w:val="32"/>
          <w:lang w:eastAsia="en-US"/>
        </w:rPr>
      </w:pPr>
      <w:r>
        <w:rPr>
          <w:rFonts w:ascii="Times New Roman" w:eastAsia="Calibri" w:hAnsi="Times New Roman" w:cs="Times New Roman"/>
          <w:szCs w:val="32"/>
          <w:lang w:eastAsia="en-US"/>
        </w:rPr>
        <w:t xml:space="preserve">If you have more than one research </w:t>
      </w:r>
      <w:r w:rsidR="00C35C40">
        <w:rPr>
          <w:rFonts w:ascii="Times New Roman" w:eastAsia="Calibri" w:hAnsi="Times New Roman" w:cs="Times New Roman"/>
          <w:szCs w:val="32"/>
          <w:lang w:eastAsia="en-US"/>
        </w:rPr>
        <w:t>question</w:t>
      </w:r>
      <w:r>
        <w:rPr>
          <w:rFonts w:ascii="Times New Roman" w:eastAsia="Calibri" w:hAnsi="Times New Roman" w:cs="Times New Roman"/>
          <w:szCs w:val="32"/>
          <w:lang w:eastAsia="en-US"/>
        </w:rPr>
        <w:t xml:space="preserve"> – do this for each – or all as one – you</w:t>
      </w:r>
      <w:r w:rsidR="00C35C40">
        <w:rPr>
          <w:rFonts w:ascii="Times New Roman" w:eastAsia="Calibri" w:hAnsi="Times New Roman" w:cs="Times New Roman"/>
          <w:szCs w:val="32"/>
          <w:lang w:eastAsia="en-US"/>
        </w:rPr>
        <w:t>r</w:t>
      </w:r>
      <w:r>
        <w:rPr>
          <w:rFonts w:ascii="Times New Roman" w:eastAsia="Calibri" w:hAnsi="Times New Roman" w:cs="Times New Roman"/>
          <w:szCs w:val="32"/>
          <w:lang w:eastAsia="en-US"/>
        </w:rPr>
        <w:t xml:space="preserve"> </w:t>
      </w:r>
      <w:r w:rsidR="00C35C40">
        <w:rPr>
          <w:rFonts w:ascii="Times New Roman" w:eastAsia="Calibri" w:hAnsi="Times New Roman" w:cs="Times New Roman"/>
          <w:szCs w:val="32"/>
          <w:lang w:eastAsia="en-US"/>
        </w:rPr>
        <w:t xml:space="preserve">choice - </w:t>
      </w:r>
      <w:r>
        <w:rPr>
          <w:rFonts w:ascii="Times New Roman" w:eastAsia="Calibri" w:hAnsi="Times New Roman" w:cs="Times New Roman"/>
          <w:szCs w:val="32"/>
          <w:lang w:eastAsia="en-US"/>
        </w:rPr>
        <w:t xml:space="preserve"> depending on what interview questions you asked. </w:t>
      </w:r>
    </w:p>
    <w:p w14:paraId="332A672C" w14:textId="4809EF6B" w:rsidR="00F2587E" w:rsidRDefault="00F2587E" w:rsidP="008C1306">
      <w:pPr>
        <w:rPr>
          <w:rFonts w:ascii="Times New Roman" w:eastAsia="Calibri" w:hAnsi="Times New Roman" w:cs="Times New Roman"/>
          <w:szCs w:val="32"/>
          <w:lang w:eastAsia="en-US"/>
        </w:rPr>
      </w:pPr>
      <w:r>
        <w:rPr>
          <w:rFonts w:ascii="Times New Roman" w:eastAsia="Calibri" w:hAnsi="Times New Roman" w:cs="Times New Roman"/>
          <w:szCs w:val="32"/>
          <w:lang w:eastAsia="en-US"/>
        </w:rPr>
        <w:t>You might just have main themes – or some of these may need splitting i</w:t>
      </w:r>
      <w:r w:rsidR="000E12FD">
        <w:rPr>
          <w:rFonts w:ascii="Times New Roman" w:eastAsia="Calibri" w:hAnsi="Times New Roman" w:cs="Times New Roman"/>
          <w:szCs w:val="32"/>
          <w:lang w:eastAsia="en-US"/>
        </w:rPr>
        <w:t>n</w:t>
      </w:r>
      <w:r>
        <w:rPr>
          <w:rFonts w:ascii="Times New Roman" w:eastAsia="Calibri" w:hAnsi="Times New Roman" w:cs="Times New Roman"/>
          <w:szCs w:val="32"/>
          <w:lang w:eastAsia="en-US"/>
        </w:rPr>
        <w:t>to sub-themes. For example</w:t>
      </w:r>
      <w:r w:rsidR="00A27941">
        <w:rPr>
          <w:rFonts w:ascii="Times New Roman" w:eastAsia="Calibri" w:hAnsi="Times New Roman" w:cs="Times New Roman"/>
          <w:szCs w:val="32"/>
          <w:lang w:eastAsia="en-US"/>
        </w:rPr>
        <w:t>,</w:t>
      </w:r>
      <w:r>
        <w:rPr>
          <w:rFonts w:ascii="Times New Roman" w:eastAsia="Calibri" w:hAnsi="Times New Roman" w:cs="Times New Roman"/>
          <w:szCs w:val="32"/>
          <w:lang w:eastAsia="en-US"/>
        </w:rPr>
        <w:t xml:space="preserve"> – a main theme of </w:t>
      </w:r>
      <w:r w:rsidR="000E12FD">
        <w:rPr>
          <w:rFonts w:ascii="Times New Roman" w:eastAsia="Calibri" w:hAnsi="Times New Roman" w:cs="Times New Roman"/>
          <w:szCs w:val="32"/>
          <w:lang w:eastAsia="en-US"/>
        </w:rPr>
        <w:t xml:space="preserve">Negative effects of the job – codes may explain physical effects, </w:t>
      </w:r>
      <w:r w:rsidR="00E318ED">
        <w:rPr>
          <w:rFonts w:ascii="Times New Roman" w:eastAsia="Calibri" w:hAnsi="Times New Roman" w:cs="Times New Roman"/>
          <w:szCs w:val="32"/>
          <w:lang w:eastAsia="en-US"/>
        </w:rPr>
        <w:t xml:space="preserve">feeling unappreciated, feeling unsupported – these are different </w:t>
      </w:r>
      <w:r w:rsidR="00AD19A8">
        <w:rPr>
          <w:rFonts w:ascii="Times New Roman" w:eastAsia="Calibri" w:hAnsi="Times New Roman" w:cs="Times New Roman"/>
          <w:szCs w:val="32"/>
          <w:lang w:eastAsia="en-US"/>
        </w:rPr>
        <w:t xml:space="preserve">– so may need three subthemes. </w:t>
      </w:r>
    </w:p>
    <w:p w14:paraId="4032B257" w14:textId="49E4A547" w:rsidR="00AD19A8" w:rsidRDefault="00AD19A8" w:rsidP="008C1306">
      <w:pPr>
        <w:rPr>
          <w:rFonts w:ascii="Times New Roman" w:eastAsia="Calibri" w:hAnsi="Times New Roman" w:cs="Times New Roman"/>
          <w:szCs w:val="32"/>
          <w:lang w:eastAsia="en-US"/>
        </w:rPr>
      </w:pPr>
      <w:r>
        <w:rPr>
          <w:rFonts w:ascii="Times New Roman" w:eastAsia="Calibri" w:hAnsi="Times New Roman" w:cs="Times New Roman"/>
          <w:szCs w:val="32"/>
          <w:lang w:eastAsia="en-US"/>
        </w:rPr>
        <w:t xml:space="preserve">If I were you – add a column on the end </w:t>
      </w:r>
      <w:r w:rsidR="0029710B">
        <w:rPr>
          <w:rFonts w:ascii="Times New Roman" w:eastAsia="Calibri" w:hAnsi="Times New Roman" w:cs="Times New Roman"/>
          <w:szCs w:val="32"/>
          <w:lang w:eastAsia="en-US"/>
        </w:rPr>
        <w:t>(</w:t>
      </w:r>
      <w:r>
        <w:rPr>
          <w:rFonts w:ascii="Times New Roman" w:eastAsia="Calibri" w:hAnsi="Times New Roman" w:cs="Times New Roman"/>
          <w:szCs w:val="32"/>
          <w:lang w:eastAsia="en-US"/>
        </w:rPr>
        <w:t>see below highlighted)</w:t>
      </w:r>
      <w:r w:rsidR="006A5369">
        <w:rPr>
          <w:rFonts w:ascii="Times New Roman" w:eastAsia="Calibri" w:hAnsi="Times New Roman" w:cs="Times New Roman"/>
          <w:szCs w:val="32"/>
          <w:lang w:eastAsia="en-US"/>
        </w:rPr>
        <w:t xml:space="preserve"> saying which themes/sub-themes they belong to – all this can then go in your appendices </w:t>
      </w:r>
      <w:r w:rsidR="004C3C29">
        <w:rPr>
          <w:rFonts w:ascii="Times New Roman" w:eastAsia="Calibri" w:hAnsi="Times New Roman" w:cs="Times New Roman"/>
          <w:szCs w:val="32"/>
          <w:lang w:eastAsia="en-US"/>
        </w:rPr>
        <w:t xml:space="preserve">to show you have followed a process. </w:t>
      </w:r>
    </w:p>
    <w:p w14:paraId="63863A3F" w14:textId="67B67E5A" w:rsidR="00B445CE" w:rsidRDefault="001E628B" w:rsidP="00B445CE">
      <w:pPr>
        <w:rPr>
          <w:rFonts w:ascii="Times New Roman" w:eastAsia="Calibri" w:hAnsi="Times New Roman" w:cs="Times New Roman"/>
          <w:szCs w:val="32"/>
          <w:lang w:eastAsia="en-US"/>
        </w:rPr>
      </w:pPr>
      <w:r>
        <w:rPr>
          <w:rFonts w:ascii="Times New Roman" w:eastAsia="Calibri" w:hAnsi="Times New Roman" w:cs="Times New Roman"/>
          <w:szCs w:val="32"/>
          <w:lang w:eastAsia="en-US"/>
        </w:rPr>
        <w:t>Once you have done that – it is write-up stage – see the paper on teaching assistants</w:t>
      </w:r>
      <w:r w:rsidR="00B91ED8">
        <w:rPr>
          <w:rFonts w:ascii="Times New Roman" w:eastAsia="Calibri" w:hAnsi="Times New Roman" w:cs="Times New Roman"/>
          <w:szCs w:val="32"/>
          <w:lang w:eastAsia="en-US"/>
        </w:rPr>
        <w:t xml:space="preserve"> – this shows how to talk about and provide quotes before a discussion – up to you if you do results and separate discussion or both together</w:t>
      </w:r>
      <w:r>
        <w:rPr>
          <w:rFonts w:ascii="Times New Roman" w:eastAsia="Calibri" w:hAnsi="Times New Roman" w:cs="Times New Roman"/>
          <w:szCs w:val="32"/>
          <w:lang w:eastAsia="en-US"/>
        </w:rPr>
        <w:t xml:space="preserve">. The </w:t>
      </w:r>
      <w:r w:rsidR="00B91ED8">
        <w:rPr>
          <w:rFonts w:ascii="Times New Roman" w:eastAsia="Calibri" w:hAnsi="Times New Roman" w:cs="Times New Roman"/>
          <w:szCs w:val="32"/>
          <w:lang w:eastAsia="en-US"/>
        </w:rPr>
        <w:t>PowerPoint</w:t>
      </w:r>
      <w:r>
        <w:rPr>
          <w:rFonts w:ascii="Times New Roman" w:eastAsia="Calibri" w:hAnsi="Times New Roman" w:cs="Times New Roman"/>
          <w:szCs w:val="32"/>
          <w:lang w:eastAsia="en-US"/>
        </w:rPr>
        <w:t xml:space="preserve"> slides take you through the above process too.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9"/>
        <w:gridCol w:w="5863"/>
        <w:gridCol w:w="1123"/>
        <w:gridCol w:w="1121"/>
      </w:tblGrid>
      <w:tr w:rsidR="00614387" w:rsidRPr="008C1306" w14:paraId="3B4B1396" w14:textId="7BFCA58F" w:rsidTr="00614387">
        <w:tc>
          <w:tcPr>
            <w:tcW w:w="909" w:type="dxa"/>
          </w:tcPr>
          <w:p w14:paraId="65644F3E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ID</w:t>
            </w:r>
          </w:p>
        </w:tc>
        <w:tc>
          <w:tcPr>
            <w:tcW w:w="5863" w:type="dxa"/>
          </w:tcPr>
          <w:p w14:paraId="5440E167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CODE</w:t>
            </w:r>
          </w:p>
        </w:tc>
        <w:tc>
          <w:tcPr>
            <w:tcW w:w="1123" w:type="dxa"/>
          </w:tcPr>
          <w:p w14:paraId="58140B20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LINE</w:t>
            </w:r>
          </w:p>
        </w:tc>
        <w:tc>
          <w:tcPr>
            <w:tcW w:w="1121" w:type="dxa"/>
          </w:tcPr>
          <w:p w14:paraId="26684F32" w14:textId="50B6C509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C79EF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Themes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614387" w:rsidRPr="008C1306" w14:paraId="5DBA2E26" w14:textId="7FC0A7F3" w:rsidTr="00614387">
        <w:tc>
          <w:tcPr>
            <w:tcW w:w="909" w:type="dxa"/>
          </w:tcPr>
          <w:p w14:paraId="4A3B4812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ID01 </w:t>
            </w:r>
          </w:p>
          <w:p w14:paraId="5F48A790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513507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32 codes</w:t>
            </w:r>
          </w:p>
          <w:p w14:paraId="236C0EBC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7DF6D4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72C84C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7AB9F4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3C9985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63" w:type="dxa"/>
            <w:shd w:val="clear" w:color="auto" w:fill="auto"/>
          </w:tcPr>
          <w:p w14:paraId="6ADA7D99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Rewarding </w:t>
            </w:r>
          </w:p>
          <w:p w14:paraId="5B114134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Helping the child academically</w:t>
            </w:r>
          </w:p>
          <w:p w14:paraId="3FFF5403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Helping the child stay in mainstream </w:t>
            </w:r>
          </w:p>
          <w:p w14:paraId="4146D50D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Making a difference </w:t>
            </w:r>
          </w:p>
          <w:p w14:paraId="55682505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Stressful </w:t>
            </w:r>
          </w:p>
          <w:p w14:paraId="17610DBB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Teachers under stress to meet targets</w:t>
            </w:r>
          </w:p>
          <w:p w14:paraId="01587B68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Pressure from management and outside</w:t>
            </w:r>
          </w:p>
          <w:p w14:paraId="3A82E84C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Lack of training for TAs</w:t>
            </w:r>
          </w:p>
          <w:p w14:paraId="4B168932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Reliance on learning from experience </w:t>
            </w:r>
          </w:p>
          <w:p w14:paraId="3A9A2373" w14:textId="76D1CE75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Mixed support from colleagues</w:t>
            </w:r>
          </w:p>
          <w:p w14:paraId="464EB5EA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Difficulties implementing the appropriate strategies</w:t>
            </w:r>
          </w:p>
          <w:p w14:paraId="54A5A241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Independent research to inform/improve knowledge </w:t>
            </w:r>
          </w:p>
          <w:p w14:paraId="714E860E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Negative effect of labelling (naughty)</w:t>
            </w:r>
          </w:p>
          <w:p w14:paraId="6C79BD3F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Importance of inclusion </w:t>
            </w:r>
          </w:p>
          <w:p w14:paraId="155E04F6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Challenges posed by being undiagnosed </w:t>
            </w:r>
          </w:p>
          <w:p w14:paraId="52F11A92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ADHD perceived as naughty children </w:t>
            </w:r>
          </w:p>
          <w:p w14:paraId="06953EA4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Battle with other parents due to a lack of understanding </w:t>
            </w:r>
          </w:p>
          <w:p w14:paraId="2690C6C3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Importance of teaching other children about ADHD </w:t>
            </w:r>
          </w:p>
          <w:p w14:paraId="1B25EEA0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Children’s understanding and empathy for those with ADHD</w:t>
            </w:r>
          </w:p>
          <w:p w14:paraId="1940240E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Peer frustration </w:t>
            </w:r>
          </w:p>
          <w:p w14:paraId="4CB3DBD7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Trusting relationship between child and TA</w:t>
            </w:r>
          </w:p>
          <w:p w14:paraId="2B05AE22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Importance of being prepared</w:t>
            </w:r>
          </w:p>
          <w:p w14:paraId="13F61ED4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Importance of parental support </w:t>
            </w:r>
          </w:p>
          <w:p w14:paraId="640961A3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Importance of improved knowledge over time</w:t>
            </w:r>
          </w:p>
          <w:p w14:paraId="56F39403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Supportive head teacher</w:t>
            </w:r>
          </w:p>
          <w:p w14:paraId="59822336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Advantages of being in a small school</w:t>
            </w:r>
          </w:p>
          <w:p w14:paraId="708DAC93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Draining</w:t>
            </w:r>
          </w:p>
          <w:p w14:paraId="06227B11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Crying </w:t>
            </w:r>
          </w:p>
          <w:p w14:paraId="73D7F1CC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 xml:space="preserve">Importance of reflection </w:t>
            </w:r>
          </w:p>
          <w:p w14:paraId="3E6408E9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Need for praise and acknowledgement (for the job they have done)</w:t>
            </w:r>
          </w:p>
          <w:p w14:paraId="1EB69868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Desire for schools to understand ADHD</w:t>
            </w:r>
          </w:p>
          <w:p w14:paraId="5E018560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Need for attitude change towards ADHD</w:t>
            </w:r>
          </w:p>
          <w:p w14:paraId="7B66AB88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3" w:type="dxa"/>
          </w:tcPr>
          <w:p w14:paraId="2CCF83AF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1, 94</w:t>
            </w:r>
          </w:p>
          <w:p w14:paraId="2FFB8D0B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05EA8E0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  <w:p w14:paraId="2A8176F6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2, 8, 96-98</w:t>
            </w:r>
          </w:p>
          <w:p w14:paraId="43BD9030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14:paraId="5A514C97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14:paraId="7BF41DCF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14:paraId="5F28900C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322B1452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39B76036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  <w:p w14:paraId="4AF2C9F7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  <w:p w14:paraId="5F3AD41B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39, 110</w:t>
            </w:r>
          </w:p>
          <w:p w14:paraId="6EE805AB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  <w:p w14:paraId="562E669C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  <w:p w14:paraId="4D234151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  <w:p w14:paraId="5C8DA7AD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46,47,108+</w:t>
            </w:r>
          </w:p>
          <w:p w14:paraId="41667D3A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  <w:p w14:paraId="13DEEAB2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  <w:p w14:paraId="69DE7339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  <w:p w14:paraId="15F73344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  <w:p w14:paraId="47767E36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  <w:p w14:paraId="27D4B489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  <w:p w14:paraId="261EBA39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  <w:p w14:paraId="03DAD701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14:paraId="7D7700F9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  <w:p w14:paraId="596D58D3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  <w:p w14:paraId="52F586F8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  <w:p w14:paraId="3047BCA6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  <w:p w14:paraId="4B1CFD01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  <w:p w14:paraId="3222DAE4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  <w:p w14:paraId="7E343A43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106-109</w:t>
            </w:r>
          </w:p>
          <w:p w14:paraId="34AC0996" w14:textId="77777777" w:rsidR="00614387" w:rsidRPr="008C1306" w:rsidRDefault="00614387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306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121" w:type="dxa"/>
          </w:tcPr>
          <w:p w14:paraId="63303D42" w14:textId="77777777" w:rsidR="00614387" w:rsidRDefault="003A0B4C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1EC23DDA" w14:textId="77777777" w:rsidR="003A0B4C" w:rsidRDefault="003A0B4C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2281C341" w14:textId="77777777" w:rsidR="003A0B4C" w:rsidRDefault="003A0B4C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1CF81D59" w14:textId="6268DC82" w:rsidR="003A0B4C" w:rsidRPr="008C1306" w:rsidRDefault="003A0B4C" w:rsidP="008C1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2.a (if subtheme) etc…….</w:t>
            </w:r>
          </w:p>
        </w:tc>
      </w:tr>
    </w:tbl>
    <w:p w14:paraId="0160E65B" w14:textId="77777777" w:rsidR="00281DAA" w:rsidRDefault="00000000"/>
    <w:sectPr w:rsidR="00281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0MDIxsjQwtLQwMjJW0lEKTi0uzszPAykwrAUAJLj+jiwAAAA="/>
    <w:docVar w:name="dgnword-docGUID" w:val="{7C1AB5AC-FEDA-4D2F-972B-AE87D96BDF19}"/>
    <w:docVar w:name="dgnword-eventsink" w:val="2702090839440"/>
  </w:docVars>
  <w:rsids>
    <w:rsidRoot w:val="008C1306"/>
    <w:rsid w:val="0001230A"/>
    <w:rsid w:val="00043353"/>
    <w:rsid w:val="000E12FD"/>
    <w:rsid w:val="00172D27"/>
    <w:rsid w:val="001E628B"/>
    <w:rsid w:val="00292FE8"/>
    <w:rsid w:val="0029710B"/>
    <w:rsid w:val="003A0B4C"/>
    <w:rsid w:val="003A34F2"/>
    <w:rsid w:val="003B235D"/>
    <w:rsid w:val="003D41BF"/>
    <w:rsid w:val="003E03E4"/>
    <w:rsid w:val="003F5946"/>
    <w:rsid w:val="004C33EF"/>
    <w:rsid w:val="004C3C29"/>
    <w:rsid w:val="005F0BAE"/>
    <w:rsid w:val="00614387"/>
    <w:rsid w:val="006A5369"/>
    <w:rsid w:val="006F799B"/>
    <w:rsid w:val="00793D2C"/>
    <w:rsid w:val="007F7679"/>
    <w:rsid w:val="008C1306"/>
    <w:rsid w:val="00A27941"/>
    <w:rsid w:val="00AD19A8"/>
    <w:rsid w:val="00B445CE"/>
    <w:rsid w:val="00B91ED8"/>
    <w:rsid w:val="00BB0AB7"/>
    <w:rsid w:val="00BC79EF"/>
    <w:rsid w:val="00C35C40"/>
    <w:rsid w:val="00C55622"/>
    <w:rsid w:val="00CB2CDE"/>
    <w:rsid w:val="00D54F21"/>
    <w:rsid w:val="00D9013B"/>
    <w:rsid w:val="00DE4D32"/>
    <w:rsid w:val="00E318ED"/>
    <w:rsid w:val="00EA1D1B"/>
    <w:rsid w:val="00ED63EF"/>
    <w:rsid w:val="00F2587E"/>
    <w:rsid w:val="00F7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7C337"/>
  <w15:chartTrackingRefBased/>
  <w15:docId w15:val="{CC165541-C715-4591-BF96-FB0AF226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8C1306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C1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4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09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0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11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3</cp:revision>
  <dcterms:created xsi:type="dcterms:W3CDTF">2023-03-07T10:56:00Z</dcterms:created>
  <dcterms:modified xsi:type="dcterms:W3CDTF">2023-03-07T10:57:00Z</dcterms:modified>
</cp:coreProperties>
</file>