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/>
  <w:body>
    <w:p w:rsidR="00FB528B" w:rsidRPr="00E951D6" w:rsidRDefault="00FB528B" w:rsidP="00CA3C1D">
      <w:pPr>
        <w:spacing w:line="360" w:lineRule="auto"/>
        <w:ind w:rightChars="50" w:right="120"/>
        <w:jc w:val="both"/>
        <w:rPr>
          <w:b/>
          <w:szCs w:val="24"/>
          <w:u w:val="single"/>
        </w:rPr>
      </w:pPr>
      <w:r w:rsidRPr="00E951D6">
        <w:rPr>
          <w:b/>
          <w:szCs w:val="24"/>
          <w:u w:val="single"/>
        </w:rPr>
        <w:t xml:space="preserve">Reference List </w:t>
      </w:r>
    </w:p>
    <w:p w:rsidR="00264D20" w:rsidRDefault="00264D20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/>
        </w:rPr>
      </w:pPr>
    </w:p>
    <w:p w:rsidR="00EC00A9" w:rsidRDefault="00EC00A9" w:rsidP="00CA3C1D">
      <w:pPr>
        <w:spacing w:line="360" w:lineRule="auto"/>
        <w:jc w:val="both"/>
        <w:rPr>
          <w:szCs w:val="24"/>
          <w:lang w:val="en-GB" w:eastAsia="zh-TW"/>
        </w:rPr>
      </w:pPr>
      <w:r w:rsidRPr="004D5664">
        <w:rPr>
          <w:szCs w:val="24"/>
          <w:lang w:val="en-GB"/>
        </w:rPr>
        <w:t>Ainsworth, M. D. S</w:t>
      </w:r>
      <w:r>
        <w:rPr>
          <w:rFonts w:hint="eastAsia"/>
          <w:szCs w:val="24"/>
          <w:lang w:val="en-GB" w:eastAsia="zh-TW"/>
        </w:rPr>
        <w:t>.</w:t>
      </w:r>
      <w:r>
        <w:rPr>
          <w:szCs w:val="24"/>
          <w:lang w:val="en-GB"/>
        </w:rPr>
        <w:t xml:space="preserve"> </w:t>
      </w:r>
      <w:r>
        <w:rPr>
          <w:rFonts w:hint="eastAsia"/>
          <w:szCs w:val="24"/>
          <w:lang w:val="en-GB" w:eastAsia="zh-TW"/>
        </w:rPr>
        <w:t>a</w:t>
      </w:r>
      <w:r>
        <w:rPr>
          <w:szCs w:val="24"/>
          <w:lang w:val="en-GB" w:eastAsia="zh-TW"/>
        </w:rPr>
        <w:t>nd</w:t>
      </w:r>
      <w:r w:rsidRPr="004D5664">
        <w:rPr>
          <w:szCs w:val="24"/>
          <w:lang w:val="en-GB"/>
        </w:rPr>
        <w:t xml:space="preserve"> Bell, S. M. (1970) </w:t>
      </w:r>
      <w:r>
        <w:rPr>
          <w:szCs w:val="24"/>
          <w:lang w:val="en-GB"/>
        </w:rPr>
        <w:t>‘</w:t>
      </w:r>
      <w:r w:rsidRPr="004D5664">
        <w:rPr>
          <w:szCs w:val="24"/>
          <w:lang w:val="en-GB"/>
        </w:rPr>
        <w:t>Attachment, exploration, and separation: Illustrated by the behavior of one-year-olds in a strange situation</w:t>
      </w:r>
      <w:r>
        <w:rPr>
          <w:szCs w:val="24"/>
          <w:lang w:val="en-GB"/>
        </w:rPr>
        <w:t>’,</w:t>
      </w:r>
      <w:r w:rsidRPr="004D5664">
        <w:rPr>
          <w:szCs w:val="24"/>
          <w:lang w:val="en-GB"/>
        </w:rPr>
        <w:t xml:space="preserve"> </w:t>
      </w:r>
      <w:r w:rsidRPr="00460167">
        <w:rPr>
          <w:i/>
          <w:szCs w:val="24"/>
          <w:lang w:val="en-GB"/>
        </w:rPr>
        <w:t>Child Development</w:t>
      </w:r>
      <w:r w:rsidRPr="00460167">
        <w:rPr>
          <w:szCs w:val="24"/>
          <w:lang w:val="en-GB"/>
        </w:rPr>
        <w:t xml:space="preserve">, </w:t>
      </w:r>
      <w:r>
        <w:rPr>
          <w:szCs w:val="24"/>
          <w:lang w:val="en-GB"/>
        </w:rPr>
        <w:t>Vol. 4</w:t>
      </w:r>
      <w:r w:rsidRPr="004D5664">
        <w:rPr>
          <w:szCs w:val="24"/>
          <w:lang w:val="en-GB"/>
        </w:rPr>
        <w:t xml:space="preserve">1, </w:t>
      </w:r>
      <w:r>
        <w:rPr>
          <w:szCs w:val="24"/>
          <w:lang w:val="en-GB"/>
        </w:rPr>
        <w:t xml:space="preserve">pp </w:t>
      </w:r>
      <w:r w:rsidRPr="004D5664">
        <w:rPr>
          <w:szCs w:val="24"/>
          <w:lang w:val="en-GB"/>
        </w:rPr>
        <w:t>49-67.</w:t>
      </w:r>
      <w:r w:rsidRPr="00460167">
        <w:rPr>
          <w:szCs w:val="24"/>
        </w:rPr>
        <w:t xml:space="preserve"> </w:t>
      </w:r>
      <w:r w:rsidRPr="00E951D6">
        <w:rPr>
          <w:szCs w:val="24"/>
        </w:rPr>
        <w:t>[On-line].</w:t>
      </w:r>
      <w:r>
        <w:rPr>
          <w:szCs w:val="24"/>
        </w:rPr>
        <w:t xml:space="preserve"> </w:t>
      </w:r>
      <w:r w:rsidRPr="00E951D6">
        <w:rPr>
          <w:szCs w:val="24"/>
        </w:rPr>
        <w:t xml:space="preserve">Available at: </w:t>
      </w:r>
      <w:r w:rsidRPr="00460167">
        <w:rPr>
          <w:szCs w:val="24"/>
        </w:rPr>
        <w:t xml:space="preserve">https://static1.squarespace.com/static/53836937e4b0135aba1b8f43/t/53af0297e4b0d621f6a92bfa/1403978391869/Mary+Ainsworth.pdf </w:t>
      </w:r>
      <w:r w:rsidRPr="00E951D6">
        <w:rPr>
          <w:szCs w:val="24"/>
          <w:lang w:val="en-GB" w:eastAsia="zh-TW"/>
        </w:rPr>
        <w:t>[Accessed: 20</w:t>
      </w:r>
      <w:r w:rsidRPr="00E951D6">
        <w:rPr>
          <w:szCs w:val="24"/>
          <w:vertAlign w:val="superscript"/>
          <w:lang w:val="en-GB" w:eastAsia="zh-TW"/>
        </w:rPr>
        <w:t xml:space="preserve">th </w:t>
      </w:r>
      <w:r w:rsidRPr="00E951D6">
        <w:rPr>
          <w:szCs w:val="24"/>
          <w:lang w:val="en-GB" w:eastAsia="zh-TW"/>
        </w:rPr>
        <w:t>October 2017].</w:t>
      </w:r>
    </w:p>
    <w:p w:rsidR="00EC00A9" w:rsidRPr="00460167" w:rsidRDefault="00EC00A9" w:rsidP="00CA3C1D">
      <w:pPr>
        <w:spacing w:line="360" w:lineRule="auto"/>
        <w:jc w:val="both"/>
        <w:rPr>
          <w:szCs w:val="24"/>
          <w:lang w:val="en-GB" w:eastAsia="zh-TW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 w:eastAsia="zh-TW"/>
        </w:rPr>
      </w:pPr>
      <w:r w:rsidRPr="0015506E">
        <w:rPr>
          <w:szCs w:val="24"/>
          <w:lang w:val="en-GB"/>
        </w:rPr>
        <w:t>American Academy of Child &amp; Adolescent Psychiatry.</w:t>
      </w:r>
      <w:r>
        <w:rPr>
          <w:szCs w:val="24"/>
          <w:lang w:val="en-GB"/>
        </w:rPr>
        <w:t xml:space="preserve"> (2009) ‘Oppositional Defiant Disorder. A Guide for Families’ </w:t>
      </w:r>
      <w:r w:rsidRPr="002352B0">
        <w:rPr>
          <w:szCs w:val="24"/>
          <w:lang w:val="en-GB"/>
        </w:rPr>
        <w:t>https://www.aacap.org/App_Themes/AACAP/docs/resource_centers/odd/odd_resource_center_odd_guide.pdf</w:t>
      </w:r>
      <w:r w:rsidRPr="00992430">
        <w:rPr>
          <w:szCs w:val="24"/>
          <w:lang w:val="en-GB"/>
        </w:rPr>
        <w:t xml:space="preserve"> </w:t>
      </w:r>
      <w:r>
        <w:rPr>
          <w:szCs w:val="24"/>
          <w:lang w:val="en-GB" w:eastAsia="zh-TW"/>
        </w:rPr>
        <w:t>[Accessed: 16</w:t>
      </w:r>
      <w:r w:rsidRPr="00992430">
        <w:rPr>
          <w:szCs w:val="24"/>
          <w:vertAlign w:val="superscript"/>
          <w:lang w:val="en-GB" w:eastAsia="zh-TW"/>
        </w:rPr>
        <w:t xml:space="preserve">th </w:t>
      </w:r>
      <w:r w:rsidRPr="00992430">
        <w:rPr>
          <w:szCs w:val="24"/>
          <w:lang w:val="en-GB" w:eastAsia="zh-TW"/>
        </w:rPr>
        <w:t>October 2017].</w:t>
      </w: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 w:eastAsia="zh-TW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 w:eastAsia="zh-TW"/>
        </w:rPr>
      </w:pPr>
      <w:r>
        <w:rPr>
          <w:rFonts w:hint="cs"/>
          <w:szCs w:val="24"/>
          <w:lang w:val="en-GB"/>
        </w:rPr>
        <w:t>B</w:t>
      </w:r>
      <w:r>
        <w:rPr>
          <w:szCs w:val="24"/>
          <w:lang w:val="en-GB"/>
        </w:rPr>
        <w:t xml:space="preserve">arkoukis, A., Reiss, N. and Dombeck, M. (2008) ‘Treatment of Oppositional Definat Disorder’ </w:t>
      </w:r>
      <w:r w:rsidRPr="00264D20">
        <w:rPr>
          <w:szCs w:val="24"/>
          <w:lang w:val="en-GB"/>
        </w:rPr>
        <w:t>https://www.mentalhelp.net/articles/treatment-of-oppositional-defiant-disorder/</w:t>
      </w:r>
      <w:r w:rsidRPr="00992430">
        <w:rPr>
          <w:szCs w:val="24"/>
          <w:lang w:val="en-GB"/>
        </w:rPr>
        <w:t xml:space="preserve"> </w:t>
      </w:r>
      <w:r>
        <w:rPr>
          <w:szCs w:val="24"/>
          <w:lang w:val="en-GB" w:eastAsia="zh-TW"/>
        </w:rPr>
        <w:t>[Accessed: 23</w:t>
      </w:r>
      <w:r w:rsidRPr="00264D20">
        <w:rPr>
          <w:szCs w:val="24"/>
          <w:vertAlign w:val="superscript"/>
          <w:lang w:val="en-GB" w:eastAsia="zh-TW"/>
        </w:rPr>
        <w:t>rd</w:t>
      </w:r>
      <w:r w:rsidRPr="00992430">
        <w:rPr>
          <w:szCs w:val="24"/>
          <w:vertAlign w:val="superscript"/>
          <w:lang w:val="en-GB" w:eastAsia="zh-TW"/>
        </w:rPr>
        <w:t xml:space="preserve"> </w:t>
      </w:r>
      <w:r w:rsidRPr="00992430">
        <w:rPr>
          <w:szCs w:val="24"/>
          <w:lang w:val="en-GB" w:eastAsia="zh-TW"/>
        </w:rPr>
        <w:t>October 2017].</w:t>
      </w: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/>
        </w:rPr>
      </w:pPr>
      <w:r>
        <w:rPr>
          <w:szCs w:val="24"/>
          <w:lang w:val="en-GB"/>
        </w:rPr>
        <w:t xml:space="preserve">Bowlby J. </w:t>
      </w:r>
      <w:bookmarkStart w:id="0" w:name="_Hlk496655728"/>
      <w:r>
        <w:rPr>
          <w:szCs w:val="24"/>
          <w:lang w:val="en-GB"/>
        </w:rPr>
        <w:t>(1969)</w:t>
      </w:r>
      <w:bookmarkEnd w:id="0"/>
      <w:r w:rsidRPr="004D5664">
        <w:rPr>
          <w:szCs w:val="24"/>
          <w:lang w:val="en-GB"/>
        </w:rPr>
        <w:t xml:space="preserve"> </w:t>
      </w:r>
      <w:r w:rsidRPr="004D5664">
        <w:rPr>
          <w:i/>
          <w:szCs w:val="24"/>
          <w:lang w:val="en-GB"/>
        </w:rPr>
        <w:t>Attachment. Attachment and loss: Vol. 1. Loss.</w:t>
      </w:r>
      <w:r w:rsidRPr="004D5664">
        <w:rPr>
          <w:szCs w:val="24"/>
          <w:lang w:val="en-GB"/>
        </w:rPr>
        <w:t xml:space="preserve"> New York: Basic Books.</w:t>
      </w: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 w:rsidRPr="006C1F38">
        <w:rPr>
          <w:szCs w:val="24"/>
        </w:rPr>
        <w:t xml:space="preserve">Brock, A. (2015) </w:t>
      </w:r>
      <w:r w:rsidRPr="006C1F38">
        <w:rPr>
          <w:i/>
          <w:szCs w:val="24"/>
        </w:rPr>
        <w:t>The Early Years Reflective Practice Handbook</w:t>
      </w:r>
      <w:r w:rsidRPr="006C1F38">
        <w:rPr>
          <w:szCs w:val="24"/>
        </w:rPr>
        <w:t>. Abingdon: Routledge.</w:t>
      </w: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</w:p>
    <w:p w:rsidR="00EC00A9" w:rsidRDefault="00EC00A9" w:rsidP="00CA3C1D">
      <w:pPr>
        <w:spacing w:line="360" w:lineRule="auto"/>
        <w:jc w:val="both"/>
        <w:rPr>
          <w:szCs w:val="24"/>
        </w:rPr>
      </w:pPr>
      <w:r w:rsidRPr="00E951D6">
        <w:rPr>
          <w:szCs w:val="24"/>
        </w:rPr>
        <w:t xml:space="preserve">Copple, C. and Bredekamp, S. (2009) </w:t>
      </w:r>
      <w:r w:rsidRPr="00E951D6">
        <w:rPr>
          <w:i/>
          <w:szCs w:val="24"/>
        </w:rPr>
        <w:t>Developmentally appropriate practice in early childhood programs</w:t>
      </w:r>
      <w:r w:rsidRPr="00E951D6">
        <w:rPr>
          <w:szCs w:val="24"/>
        </w:rPr>
        <w:t>. Washington DC: National Association for the Education of Young Children.</w:t>
      </w:r>
    </w:p>
    <w:p w:rsidR="00EC00A9" w:rsidRDefault="00EC00A9" w:rsidP="00CA3C1D">
      <w:pPr>
        <w:spacing w:line="360" w:lineRule="auto"/>
        <w:jc w:val="both"/>
        <w:rPr>
          <w:szCs w:val="24"/>
        </w:rPr>
      </w:pPr>
    </w:p>
    <w:p w:rsidR="00EC00A9" w:rsidRDefault="00EC00A9" w:rsidP="00CA3C1D">
      <w:pPr>
        <w:spacing w:line="360" w:lineRule="auto"/>
        <w:jc w:val="both"/>
        <w:rPr>
          <w:szCs w:val="24"/>
          <w:shd w:val="clear" w:color="auto" w:fill="FFFFFF"/>
        </w:rPr>
      </w:pPr>
      <w:r w:rsidRPr="003C2FD2">
        <w:rPr>
          <w:szCs w:val="24"/>
        </w:rPr>
        <w:t xml:space="preserve">Corkin, D., Clarke, S. and Liggett, L. (2012) </w:t>
      </w:r>
      <w:r w:rsidRPr="003C2FD2">
        <w:rPr>
          <w:i/>
          <w:szCs w:val="24"/>
        </w:rPr>
        <w:t>Care Planning in Children and Young People's Nursing.</w:t>
      </w:r>
      <w:r w:rsidRPr="003C2FD2">
        <w:rPr>
          <w:szCs w:val="24"/>
        </w:rPr>
        <w:t xml:space="preserve"> Oxford:</w:t>
      </w:r>
      <w:r w:rsidRPr="003C2FD2">
        <w:rPr>
          <w:sz w:val="20"/>
          <w:shd w:val="clear" w:color="auto" w:fill="FFFFFF"/>
        </w:rPr>
        <w:t xml:space="preserve"> </w:t>
      </w:r>
      <w:r w:rsidRPr="003C2FD2">
        <w:rPr>
          <w:szCs w:val="24"/>
          <w:shd w:val="clear" w:color="auto" w:fill="FFFFFF"/>
        </w:rPr>
        <w:t>Wiley-Blackwell.</w:t>
      </w:r>
    </w:p>
    <w:p w:rsidR="00EC00A9" w:rsidRPr="0003354F" w:rsidRDefault="00EC00A9" w:rsidP="00CA3C1D">
      <w:pPr>
        <w:spacing w:line="360" w:lineRule="auto"/>
        <w:jc w:val="both"/>
        <w:rPr>
          <w:szCs w:val="24"/>
          <w:shd w:val="clear" w:color="auto" w:fill="FFFFFF"/>
        </w:rPr>
      </w:pPr>
    </w:p>
    <w:p w:rsidR="00EC00A9" w:rsidRDefault="00EC00A9" w:rsidP="00CA3C1D">
      <w:pPr>
        <w:spacing w:line="360" w:lineRule="auto"/>
        <w:jc w:val="both"/>
        <w:rPr>
          <w:szCs w:val="24"/>
          <w:lang w:val="en-GB"/>
        </w:rPr>
      </w:pPr>
      <w:r w:rsidRPr="00792268">
        <w:rPr>
          <w:szCs w:val="24"/>
          <w:lang w:val="en-GB"/>
        </w:rPr>
        <w:t xml:space="preserve">Department for Children, Education, Lifelong Learning and Skills. (2015) </w:t>
      </w:r>
      <w:r w:rsidRPr="00792268">
        <w:rPr>
          <w:rFonts w:hint="eastAsia"/>
          <w:i/>
          <w:szCs w:val="24"/>
          <w:lang w:val="en-GB" w:eastAsia="zh-TW"/>
        </w:rPr>
        <w:t>R</w:t>
      </w:r>
      <w:r w:rsidRPr="00792268">
        <w:rPr>
          <w:rFonts w:hint="cs"/>
          <w:i/>
          <w:szCs w:val="24"/>
          <w:lang w:val="en-GB"/>
        </w:rPr>
        <w:t>e</w:t>
      </w:r>
      <w:r w:rsidRPr="00792268">
        <w:rPr>
          <w:i/>
          <w:szCs w:val="24"/>
          <w:lang w:val="en-GB"/>
        </w:rPr>
        <w:t>flective Practice</w:t>
      </w:r>
      <w:r w:rsidRPr="00792268">
        <w:rPr>
          <w:szCs w:val="24"/>
          <w:lang w:val="en-GB"/>
        </w:rPr>
        <w:t>. Cardiff: Welsh Assembly Government.</w:t>
      </w:r>
    </w:p>
    <w:p w:rsidR="00EC00A9" w:rsidRPr="00792268" w:rsidRDefault="00EC00A9" w:rsidP="00CA3C1D">
      <w:pPr>
        <w:spacing w:line="360" w:lineRule="auto"/>
        <w:jc w:val="both"/>
        <w:rPr>
          <w:szCs w:val="24"/>
          <w:lang w:val="en-GB"/>
        </w:rPr>
      </w:pPr>
    </w:p>
    <w:p w:rsidR="00EC00A9" w:rsidRDefault="00EC00A9" w:rsidP="00CA3C1D">
      <w:pPr>
        <w:spacing w:line="360" w:lineRule="auto"/>
        <w:jc w:val="both"/>
        <w:rPr>
          <w:szCs w:val="24"/>
          <w:lang w:val="en-GB"/>
        </w:rPr>
      </w:pPr>
      <w:r w:rsidRPr="00313C87">
        <w:rPr>
          <w:szCs w:val="24"/>
          <w:lang w:val="en-GB"/>
        </w:rPr>
        <w:t xml:space="preserve">Department for Children, schools and families. (2009) </w:t>
      </w:r>
      <w:r w:rsidRPr="00313C87">
        <w:rPr>
          <w:i/>
          <w:szCs w:val="24"/>
          <w:lang w:val="en-GB"/>
        </w:rPr>
        <w:t xml:space="preserve">Progress Matters: Reviewing </w:t>
      </w:r>
      <w:r w:rsidRPr="00313C87">
        <w:rPr>
          <w:i/>
          <w:szCs w:val="24"/>
          <w:lang w:val="en-GB"/>
        </w:rPr>
        <w:lastRenderedPageBreak/>
        <w:t>and enhancing young children’s development</w:t>
      </w:r>
      <w:r w:rsidRPr="00313C87">
        <w:rPr>
          <w:szCs w:val="24"/>
          <w:lang w:val="en-GB"/>
        </w:rPr>
        <w:t>. London: The National Strategies Early Years.</w:t>
      </w:r>
    </w:p>
    <w:p w:rsidR="00EC00A9" w:rsidRPr="00313C87" w:rsidRDefault="00EC00A9" w:rsidP="00CA3C1D">
      <w:pPr>
        <w:spacing w:line="360" w:lineRule="auto"/>
        <w:jc w:val="both"/>
        <w:rPr>
          <w:szCs w:val="24"/>
          <w:lang w:val="en-GB" w:eastAsia="zh-TW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 w:rsidRPr="00E951D6">
        <w:rPr>
          <w:szCs w:val="24"/>
        </w:rPr>
        <w:t xml:space="preserve">Dewey, J. (1933) </w:t>
      </w:r>
      <w:r w:rsidRPr="00E951D6">
        <w:rPr>
          <w:i/>
          <w:szCs w:val="24"/>
        </w:rPr>
        <w:t xml:space="preserve">How we think. </w:t>
      </w:r>
      <w:r w:rsidRPr="00E951D6">
        <w:rPr>
          <w:szCs w:val="24"/>
        </w:rPr>
        <w:t>Boston: D.C. Heath and Company.</w:t>
      </w:r>
    </w:p>
    <w:p w:rsidR="00EC00A9" w:rsidRPr="00E951D6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 w:rsidRPr="00E95F70">
        <w:rPr>
          <w:szCs w:val="24"/>
        </w:rPr>
        <w:t>Gibbs, G. (1988</w:t>
      </w:r>
      <w:r>
        <w:rPr>
          <w:szCs w:val="24"/>
        </w:rPr>
        <w:t xml:space="preserve">) </w:t>
      </w:r>
      <w:r w:rsidRPr="00E95F70">
        <w:rPr>
          <w:i/>
          <w:szCs w:val="24"/>
        </w:rPr>
        <w:t>Learning by Doing: A Guide to Teaching and Learning Methods.</w:t>
      </w:r>
      <w:r>
        <w:rPr>
          <w:szCs w:val="24"/>
        </w:rPr>
        <w:t xml:space="preserve"> Oxford:</w:t>
      </w:r>
      <w:r>
        <w:rPr>
          <w:rFonts w:hint="cs"/>
          <w:szCs w:val="24"/>
        </w:rPr>
        <w:t xml:space="preserve"> </w:t>
      </w:r>
      <w:r w:rsidRPr="00E95F70">
        <w:rPr>
          <w:szCs w:val="24"/>
        </w:rPr>
        <w:t>Oxford Further Education Unit</w:t>
      </w:r>
      <w:r>
        <w:rPr>
          <w:szCs w:val="24"/>
        </w:rPr>
        <w:t xml:space="preserve">. </w:t>
      </w:r>
    </w:p>
    <w:p w:rsidR="00EC00A9" w:rsidRPr="00E95F70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 w:eastAsia="zh-TW"/>
        </w:rPr>
      </w:pPr>
      <w:r>
        <w:rPr>
          <w:rFonts w:hint="cs"/>
          <w:szCs w:val="24"/>
          <w:lang w:val="en-GB"/>
        </w:rPr>
        <w:t>Gotter, A. (</w:t>
      </w:r>
      <w:r>
        <w:rPr>
          <w:szCs w:val="24"/>
          <w:lang w:val="en-GB"/>
        </w:rPr>
        <w:t>2017</w:t>
      </w:r>
      <w:r>
        <w:rPr>
          <w:rFonts w:hint="cs"/>
          <w:szCs w:val="24"/>
          <w:lang w:val="en-GB"/>
        </w:rPr>
        <w:t>)</w:t>
      </w:r>
      <w:r>
        <w:rPr>
          <w:szCs w:val="24"/>
          <w:lang w:val="en-GB"/>
        </w:rPr>
        <w:t xml:space="preserve"> ‘</w:t>
      </w:r>
      <w:r w:rsidRPr="001A45CF">
        <w:rPr>
          <w:szCs w:val="24"/>
          <w:lang w:val="en-GB"/>
        </w:rPr>
        <w:t>What Is Oppositional Defiant Disorder?</w:t>
      </w:r>
      <w:r>
        <w:rPr>
          <w:szCs w:val="24"/>
          <w:lang w:val="en-GB"/>
        </w:rPr>
        <w:t xml:space="preserve">’ </w:t>
      </w:r>
      <w:r w:rsidRPr="001A45CF">
        <w:rPr>
          <w:szCs w:val="24"/>
          <w:lang w:val="en-GB"/>
        </w:rPr>
        <w:t>https://www.healthline.com/health/oppositional-defiant-disorder#overview1</w:t>
      </w:r>
      <w:r>
        <w:rPr>
          <w:szCs w:val="24"/>
          <w:lang w:val="en-GB"/>
        </w:rPr>
        <w:t xml:space="preserve"> </w:t>
      </w:r>
      <w:r>
        <w:rPr>
          <w:szCs w:val="24"/>
          <w:lang w:val="en-GB" w:eastAsia="zh-TW"/>
        </w:rPr>
        <w:t>[Accessed: 23</w:t>
      </w:r>
      <w:r w:rsidRPr="00264D20">
        <w:rPr>
          <w:szCs w:val="24"/>
          <w:vertAlign w:val="superscript"/>
          <w:lang w:val="en-GB" w:eastAsia="zh-TW"/>
        </w:rPr>
        <w:t>rd</w:t>
      </w:r>
      <w:r w:rsidRPr="00992430">
        <w:rPr>
          <w:szCs w:val="24"/>
          <w:vertAlign w:val="superscript"/>
          <w:lang w:val="en-GB" w:eastAsia="zh-TW"/>
        </w:rPr>
        <w:t xml:space="preserve"> </w:t>
      </w:r>
      <w:r w:rsidRPr="00992430">
        <w:rPr>
          <w:szCs w:val="24"/>
          <w:lang w:val="en-GB" w:eastAsia="zh-TW"/>
        </w:rPr>
        <w:t>October 2017].</w:t>
      </w: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/>
        </w:rPr>
      </w:pPr>
    </w:p>
    <w:p w:rsidR="00EC00A9" w:rsidRDefault="00EC00A9" w:rsidP="00CA3C1D">
      <w:pPr>
        <w:spacing w:line="360" w:lineRule="auto"/>
        <w:jc w:val="both"/>
        <w:rPr>
          <w:szCs w:val="24"/>
          <w:lang w:val="en-GB" w:eastAsia="zh-TW"/>
        </w:rPr>
      </w:pPr>
      <w:r w:rsidRPr="00E951D6">
        <w:rPr>
          <w:szCs w:val="24"/>
        </w:rPr>
        <w:t xml:space="preserve">Graham, A. and Phelps, R. (2003) ‘Being a teacher: Developing teacher identity and enhancing practice through metacognitive and reflective learning processes’, </w:t>
      </w:r>
      <w:r w:rsidRPr="00E951D6">
        <w:rPr>
          <w:i/>
          <w:szCs w:val="24"/>
        </w:rPr>
        <w:t>Australian Journal of Teacher Education</w:t>
      </w:r>
      <w:r w:rsidRPr="00E951D6">
        <w:rPr>
          <w:szCs w:val="24"/>
        </w:rPr>
        <w:t xml:space="preserve">, Vol. 27, issues 2, pp 11-24. [On-line]. Available at: http://epubs.scu.edu.au/cgi/viewcontent.cgi?article=1009&amp;context=educ_pubs </w:t>
      </w:r>
      <w:r w:rsidRPr="00E951D6">
        <w:rPr>
          <w:szCs w:val="24"/>
          <w:lang w:val="en-GB" w:eastAsia="zh-TW"/>
        </w:rPr>
        <w:t>[Accessed: 20</w:t>
      </w:r>
      <w:r w:rsidRPr="00E951D6">
        <w:rPr>
          <w:szCs w:val="24"/>
          <w:vertAlign w:val="superscript"/>
          <w:lang w:val="en-GB" w:eastAsia="zh-TW"/>
        </w:rPr>
        <w:t xml:space="preserve">th </w:t>
      </w:r>
      <w:r w:rsidRPr="00E951D6">
        <w:rPr>
          <w:szCs w:val="24"/>
          <w:lang w:val="en-GB" w:eastAsia="zh-TW"/>
        </w:rPr>
        <w:t>October 2017].</w:t>
      </w:r>
    </w:p>
    <w:p w:rsidR="00EC00A9" w:rsidRPr="00EC00A9" w:rsidRDefault="00EC00A9" w:rsidP="00CA3C1D">
      <w:pPr>
        <w:spacing w:line="360" w:lineRule="auto"/>
        <w:jc w:val="both"/>
        <w:rPr>
          <w:szCs w:val="24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bookmarkStart w:id="1" w:name="_Hlk496574650"/>
      <w:r>
        <w:rPr>
          <w:szCs w:val="24"/>
        </w:rPr>
        <w:t>Hughes, T. (2010)</w:t>
      </w:r>
      <w:bookmarkEnd w:id="1"/>
      <w:r>
        <w:rPr>
          <w:szCs w:val="24"/>
        </w:rPr>
        <w:t xml:space="preserve"> </w:t>
      </w:r>
      <w:r w:rsidRPr="00EF43B8">
        <w:rPr>
          <w:i/>
          <w:szCs w:val="24"/>
        </w:rPr>
        <w:t>Identifying, Assessing, and Trea</w:t>
      </w:r>
      <w:r>
        <w:rPr>
          <w:i/>
          <w:szCs w:val="24"/>
        </w:rPr>
        <w:t>ting Conduct Disorder at School</w:t>
      </w:r>
      <w:r>
        <w:rPr>
          <w:szCs w:val="24"/>
        </w:rPr>
        <w:t>. New York: Springer.</w:t>
      </w:r>
    </w:p>
    <w:p w:rsidR="00EC00A9" w:rsidRPr="00EF43B8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</w:p>
    <w:p w:rsidR="00EC00A9" w:rsidRDefault="00EC00A9" w:rsidP="00CA3C1D">
      <w:pPr>
        <w:spacing w:line="360" w:lineRule="auto"/>
        <w:jc w:val="both"/>
        <w:rPr>
          <w:szCs w:val="24"/>
          <w:lang w:eastAsia="zh-TW"/>
        </w:rPr>
      </w:pPr>
      <w:r w:rsidRPr="00E951D6">
        <w:rPr>
          <w:szCs w:val="24"/>
          <w:lang w:eastAsia="zh-TW"/>
        </w:rPr>
        <w:t xml:space="preserve">Kamen, T. (2005) </w:t>
      </w:r>
      <w:r w:rsidRPr="00E951D6">
        <w:rPr>
          <w:i/>
          <w:szCs w:val="24"/>
          <w:lang w:eastAsia="zh-TW"/>
        </w:rPr>
        <w:t>Psychology for Childhood Studies</w:t>
      </w:r>
      <w:r w:rsidRPr="00E951D6">
        <w:rPr>
          <w:szCs w:val="24"/>
          <w:lang w:eastAsia="zh-TW"/>
        </w:rPr>
        <w:t>. London: British Library Cataloguing in Publication Data.</w:t>
      </w:r>
    </w:p>
    <w:p w:rsidR="00EC00A9" w:rsidRPr="00E951D6" w:rsidRDefault="00EC00A9" w:rsidP="00CA3C1D">
      <w:pPr>
        <w:spacing w:line="360" w:lineRule="auto"/>
        <w:jc w:val="both"/>
        <w:rPr>
          <w:szCs w:val="24"/>
          <w:lang w:eastAsia="zh-TW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/>
        </w:rPr>
      </w:pPr>
      <w:bookmarkStart w:id="2" w:name="_Hlk496140987"/>
      <w:r w:rsidRPr="00E951D6">
        <w:rPr>
          <w:szCs w:val="24"/>
          <w:lang w:val="en-GB"/>
        </w:rPr>
        <w:t xml:space="preserve">Lishman, </w:t>
      </w:r>
      <w:r w:rsidRPr="00E951D6">
        <w:rPr>
          <w:rFonts w:hint="eastAsia"/>
          <w:szCs w:val="24"/>
          <w:lang w:val="en-GB" w:eastAsia="zh-TW"/>
        </w:rPr>
        <w:t>J.</w:t>
      </w:r>
      <w:r w:rsidRPr="00E951D6">
        <w:rPr>
          <w:szCs w:val="24"/>
          <w:lang w:val="en-GB"/>
        </w:rPr>
        <w:t xml:space="preserve"> (200</w:t>
      </w:r>
      <w:r w:rsidRPr="00E951D6">
        <w:rPr>
          <w:rFonts w:hint="eastAsia"/>
          <w:szCs w:val="24"/>
          <w:lang w:val="en-GB" w:eastAsia="zh-TW"/>
        </w:rPr>
        <w:t>7</w:t>
      </w:r>
      <w:r w:rsidRPr="00E951D6">
        <w:rPr>
          <w:szCs w:val="24"/>
          <w:lang w:val="en-GB"/>
        </w:rPr>
        <w:t>)</w:t>
      </w:r>
      <w:bookmarkEnd w:id="2"/>
      <w:r w:rsidRPr="00E951D6">
        <w:rPr>
          <w:szCs w:val="24"/>
          <w:lang w:val="en-GB"/>
        </w:rPr>
        <w:t xml:space="preserve"> </w:t>
      </w:r>
      <w:r w:rsidRPr="00E951D6">
        <w:rPr>
          <w:i/>
          <w:szCs w:val="24"/>
          <w:lang w:val="en-GB"/>
        </w:rPr>
        <w:t>Handbook for Practice Learning in Social Work and Social Care: Knowledge and Theory</w:t>
      </w:r>
      <w:r w:rsidRPr="00E951D6">
        <w:rPr>
          <w:i/>
          <w:szCs w:val="24"/>
        </w:rPr>
        <w:t xml:space="preserve">. </w:t>
      </w:r>
      <w:r w:rsidRPr="00E951D6">
        <w:rPr>
          <w:szCs w:val="24"/>
        </w:rPr>
        <w:t>(2</w:t>
      </w:r>
      <w:r w:rsidRPr="00E951D6">
        <w:rPr>
          <w:szCs w:val="24"/>
          <w:vertAlign w:val="superscript"/>
        </w:rPr>
        <w:t>nd</w:t>
      </w:r>
      <w:r w:rsidRPr="00E951D6">
        <w:rPr>
          <w:szCs w:val="24"/>
        </w:rPr>
        <w:t xml:space="preserve"> ed.). </w:t>
      </w:r>
      <w:r w:rsidRPr="00E951D6">
        <w:rPr>
          <w:szCs w:val="24"/>
          <w:lang w:val="en-GB"/>
        </w:rPr>
        <w:t xml:space="preserve">London: Jessica Kinsley Publishers. </w:t>
      </w:r>
    </w:p>
    <w:p w:rsidR="00EC00A9" w:rsidRPr="00E951D6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>
        <w:rPr>
          <w:szCs w:val="24"/>
        </w:rPr>
        <w:t>Matthys, W. (2010)</w:t>
      </w:r>
      <w:r w:rsidRPr="00EF43B8">
        <w:rPr>
          <w:szCs w:val="24"/>
        </w:rPr>
        <w:t xml:space="preserve"> </w:t>
      </w:r>
      <w:r w:rsidRPr="00EF43B8">
        <w:rPr>
          <w:i/>
          <w:szCs w:val="24"/>
        </w:rPr>
        <w:t xml:space="preserve">Oppositional defiant disorder and conduct disorder in children. </w:t>
      </w:r>
      <w:r>
        <w:rPr>
          <w:szCs w:val="24"/>
        </w:rPr>
        <w:t>England</w:t>
      </w:r>
      <w:r w:rsidRPr="00EF43B8">
        <w:rPr>
          <w:szCs w:val="24"/>
        </w:rPr>
        <w:t>: Wiley-Blackwell.</w:t>
      </w:r>
    </w:p>
    <w:p w:rsidR="00EC00A9" w:rsidRPr="00EF43B8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 w:eastAsia="zh-TW"/>
        </w:rPr>
      </w:pPr>
      <w:r w:rsidRPr="00992430">
        <w:rPr>
          <w:rFonts w:hint="cs"/>
          <w:szCs w:val="24"/>
          <w:lang w:val="en-GB"/>
        </w:rPr>
        <w:t>McClure, P. (</w:t>
      </w:r>
      <w:r w:rsidRPr="00992430">
        <w:rPr>
          <w:szCs w:val="24"/>
          <w:lang w:val="en-GB"/>
        </w:rPr>
        <w:t>no date</w:t>
      </w:r>
      <w:r w:rsidRPr="00992430">
        <w:rPr>
          <w:rFonts w:hint="cs"/>
          <w:szCs w:val="24"/>
          <w:lang w:val="en-GB"/>
        </w:rPr>
        <w:t>)</w:t>
      </w:r>
      <w:r w:rsidRPr="00992430">
        <w:rPr>
          <w:szCs w:val="24"/>
          <w:lang w:val="en-GB"/>
        </w:rPr>
        <w:t xml:space="preserve"> ‘</w:t>
      </w:r>
      <w:r w:rsidRPr="00992430">
        <w:rPr>
          <w:szCs w:val="24"/>
        </w:rPr>
        <w:t>Reflection on Practice</w:t>
      </w:r>
      <w:r w:rsidRPr="00992430">
        <w:rPr>
          <w:szCs w:val="24"/>
          <w:lang w:val="en-GB"/>
        </w:rPr>
        <w:t xml:space="preserve">’ http://cw.routledge.com/textbooks/9780415537902/data/learning/8_Reflection%20in%20Practice.pdf </w:t>
      </w:r>
      <w:r w:rsidRPr="00992430">
        <w:rPr>
          <w:szCs w:val="24"/>
          <w:lang w:val="en-GB" w:eastAsia="zh-TW"/>
        </w:rPr>
        <w:t>[Accessed: 20</w:t>
      </w:r>
      <w:r w:rsidRPr="00992430">
        <w:rPr>
          <w:szCs w:val="24"/>
          <w:vertAlign w:val="superscript"/>
          <w:lang w:val="en-GB" w:eastAsia="zh-TW"/>
        </w:rPr>
        <w:t xml:space="preserve">th </w:t>
      </w:r>
      <w:r w:rsidRPr="00992430">
        <w:rPr>
          <w:szCs w:val="24"/>
          <w:lang w:val="en-GB" w:eastAsia="zh-TW"/>
        </w:rPr>
        <w:t>October 2017].</w:t>
      </w:r>
    </w:p>
    <w:p w:rsidR="00EC00A9" w:rsidRPr="00992430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 w:eastAsia="zh-TW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 w:rsidRPr="00155F50">
        <w:rPr>
          <w:szCs w:val="24"/>
        </w:rPr>
        <w:t>McGregor, D. and Cartwright, L. (2011)</w:t>
      </w:r>
      <w:r w:rsidRPr="00155F50">
        <w:rPr>
          <w:i/>
          <w:szCs w:val="24"/>
        </w:rPr>
        <w:t xml:space="preserve"> Developing Reflective Practice.</w:t>
      </w:r>
      <w:r w:rsidRPr="00155F50">
        <w:rPr>
          <w:szCs w:val="24"/>
        </w:rPr>
        <w:t xml:space="preserve"> Maidenhead: Open University Press. </w:t>
      </w:r>
    </w:p>
    <w:p w:rsidR="00EC00A9" w:rsidRPr="00155F50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>
        <w:rPr>
          <w:szCs w:val="24"/>
        </w:rPr>
        <w:t>McIntosh, K. and Livingston, P. (2008)</w:t>
      </w:r>
      <w:r w:rsidRPr="00EF43B8">
        <w:rPr>
          <w:szCs w:val="24"/>
        </w:rPr>
        <w:t xml:space="preserve"> </w:t>
      </w:r>
      <w:r w:rsidRPr="00082C90">
        <w:rPr>
          <w:i/>
          <w:szCs w:val="24"/>
        </w:rPr>
        <w:t>Youth with conduct disorder: In trouble with the world</w:t>
      </w:r>
      <w:r w:rsidRPr="00EF43B8">
        <w:rPr>
          <w:szCs w:val="24"/>
        </w:rPr>
        <w:t>. New York: Mason Crest Publishers.</w:t>
      </w:r>
    </w:p>
    <w:p w:rsidR="00EC00A9" w:rsidRPr="00082C90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 w:rsidRPr="00D709AD">
        <w:rPr>
          <w:szCs w:val="24"/>
        </w:rPr>
        <w:t xml:space="preserve">Moon, J. (2004) </w:t>
      </w:r>
      <w:r w:rsidRPr="00D709AD">
        <w:rPr>
          <w:i/>
          <w:szCs w:val="24"/>
        </w:rPr>
        <w:t>A handbook of reflective and experiential learning: Theory and practice</w:t>
      </w:r>
      <w:r w:rsidRPr="00D709AD">
        <w:rPr>
          <w:szCs w:val="24"/>
        </w:rPr>
        <w:t>. New York: Routledge.</w:t>
      </w:r>
    </w:p>
    <w:p w:rsidR="00EC00A9" w:rsidRPr="00D709AD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 w:eastAsia="zh-TW"/>
        </w:rPr>
      </w:pPr>
    </w:p>
    <w:p w:rsidR="00EC00A9" w:rsidRDefault="00EC00A9" w:rsidP="00CA3C1D">
      <w:pPr>
        <w:spacing w:line="360" w:lineRule="auto"/>
        <w:jc w:val="both"/>
        <w:rPr>
          <w:szCs w:val="24"/>
          <w:lang w:val="en-GB" w:eastAsia="zh-TW"/>
        </w:rPr>
      </w:pPr>
      <w:r w:rsidRPr="00E951D6">
        <w:rPr>
          <w:szCs w:val="24"/>
          <w:lang w:val="en-GB" w:eastAsia="zh-TW"/>
        </w:rPr>
        <w:t xml:space="preserve">Nef. (2012) </w:t>
      </w:r>
      <w:r w:rsidRPr="00E951D6">
        <w:rPr>
          <w:i/>
          <w:szCs w:val="24"/>
          <w:lang w:val="en-GB" w:eastAsia="zh-TW"/>
        </w:rPr>
        <w:t>Measuring Well-being: A guide for practitioners</w:t>
      </w:r>
      <w:r w:rsidRPr="00E951D6">
        <w:rPr>
          <w:szCs w:val="24"/>
          <w:lang w:val="en-GB" w:eastAsia="zh-TW"/>
        </w:rPr>
        <w:t>. London: Creative Commons.</w:t>
      </w:r>
    </w:p>
    <w:p w:rsidR="00EC00A9" w:rsidRPr="00E951D6" w:rsidRDefault="00EC00A9" w:rsidP="00CA3C1D">
      <w:pPr>
        <w:spacing w:line="360" w:lineRule="auto"/>
        <w:jc w:val="both"/>
        <w:rPr>
          <w:szCs w:val="24"/>
          <w:lang w:val="en-GB" w:eastAsia="zh-TW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 w:rsidRPr="00C22102">
        <w:rPr>
          <w:szCs w:val="24"/>
        </w:rPr>
        <w:t xml:space="preserve">Pollard, A. (2014) </w:t>
      </w:r>
      <w:r w:rsidRPr="00C22102">
        <w:rPr>
          <w:i/>
          <w:szCs w:val="24"/>
        </w:rPr>
        <w:t>Reflective Teaching,</w:t>
      </w:r>
      <w:r w:rsidRPr="00C22102">
        <w:rPr>
          <w:szCs w:val="24"/>
        </w:rPr>
        <w:t xml:space="preserve"> London: Bloomsbury.</w:t>
      </w:r>
    </w:p>
    <w:p w:rsidR="00EC00A9" w:rsidRPr="00C22102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 w:eastAsia="zh-TW"/>
        </w:rPr>
      </w:pPr>
    </w:p>
    <w:p w:rsidR="00EC00A9" w:rsidRDefault="00EC00A9" w:rsidP="00CA3C1D">
      <w:pPr>
        <w:spacing w:line="360" w:lineRule="auto"/>
        <w:jc w:val="both"/>
        <w:rPr>
          <w:szCs w:val="24"/>
        </w:rPr>
      </w:pPr>
      <w:r w:rsidRPr="00792268">
        <w:rPr>
          <w:szCs w:val="24"/>
        </w:rPr>
        <w:t xml:space="preserve">Redmond, B. (2006) </w:t>
      </w:r>
      <w:r w:rsidRPr="00792268">
        <w:rPr>
          <w:i/>
          <w:szCs w:val="24"/>
        </w:rPr>
        <w:t>Reflection in Action: Developing Reflective Practice in Health and Social Services</w:t>
      </w:r>
      <w:r w:rsidRPr="00792268">
        <w:rPr>
          <w:szCs w:val="24"/>
        </w:rPr>
        <w:t>. Hampshire: Ashgate Publishing Limited.</w:t>
      </w:r>
    </w:p>
    <w:p w:rsidR="00EC00A9" w:rsidRPr="00792268" w:rsidRDefault="00EC00A9" w:rsidP="00CA3C1D">
      <w:pPr>
        <w:spacing w:line="360" w:lineRule="auto"/>
        <w:jc w:val="both"/>
        <w:rPr>
          <w:szCs w:val="24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 w:rsidRPr="00792268">
        <w:rPr>
          <w:szCs w:val="24"/>
          <w:lang w:val="en-GB"/>
        </w:rPr>
        <w:t xml:space="preserve">Rolfe, G., Freshwater, D. and Jasper, M. (2001) </w:t>
      </w:r>
      <w:r w:rsidRPr="00792268">
        <w:rPr>
          <w:i/>
          <w:szCs w:val="24"/>
          <w:lang w:val="en-GB"/>
        </w:rPr>
        <w:t>Critical reflection for nursing and the helping professions: A user’s guide.</w:t>
      </w:r>
      <w:r w:rsidRPr="00792268">
        <w:rPr>
          <w:szCs w:val="24"/>
          <w:lang w:val="en-GB"/>
        </w:rPr>
        <w:t xml:space="preserve"> </w:t>
      </w:r>
      <w:r w:rsidRPr="00792268">
        <w:rPr>
          <w:szCs w:val="24"/>
        </w:rPr>
        <w:t xml:space="preserve">Basingstoke: </w:t>
      </w:r>
      <w:r w:rsidRPr="00792268">
        <w:rPr>
          <w:szCs w:val="24"/>
          <w:lang w:val="en-GB"/>
        </w:rPr>
        <w:t xml:space="preserve">Palgrave </w:t>
      </w:r>
      <w:r w:rsidRPr="00792268">
        <w:rPr>
          <w:szCs w:val="24"/>
        </w:rPr>
        <w:t>Macmillan.</w:t>
      </w:r>
    </w:p>
    <w:p w:rsidR="00EC00A9" w:rsidRPr="00792268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 w:rsidRPr="00E951D6">
        <w:rPr>
          <w:szCs w:val="24"/>
        </w:rPr>
        <w:t xml:space="preserve">Schon, D. (1987) </w:t>
      </w:r>
      <w:r w:rsidRPr="00E951D6">
        <w:rPr>
          <w:i/>
          <w:szCs w:val="24"/>
        </w:rPr>
        <w:t>Educating the reflective practitioner: Toward a new design for teaching and</w:t>
      </w:r>
      <w:r w:rsidRPr="00E951D6">
        <w:rPr>
          <w:rFonts w:hint="cs"/>
          <w:i/>
          <w:szCs w:val="24"/>
        </w:rPr>
        <w:t xml:space="preserve"> </w:t>
      </w:r>
      <w:r w:rsidRPr="00E951D6">
        <w:rPr>
          <w:i/>
          <w:szCs w:val="24"/>
        </w:rPr>
        <w:t>learning in the professions</w:t>
      </w:r>
      <w:r w:rsidRPr="00E951D6">
        <w:rPr>
          <w:szCs w:val="24"/>
        </w:rPr>
        <w:t>. San Francisco: Jossey-Bass.</w:t>
      </w: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 w:rsidRPr="00E951D6">
        <w:rPr>
          <w:szCs w:val="24"/>
        </w:rPr>
        <w:t xml:space="preserve">Schutz, S. (2007) ‘Reflection and Reflective Practice’, </w:t>
      </w:r>
      <w:r w:rsidRPr="00E951D6">
        <w:rPr>
          <w:i/>
          <w:szCs w:val="24"/>
        </w:rPr>
        <w:t>Community Practitioner,</w:t>
      </w:r>
      <w:r w:rsidRPr="00E951D6">
        <w:rPr>
          <w:szCs w:val="24"/>
        </w:rPr>
        <w:t xml:space="preserve"> Vol. 80, issue. 9, pp 26-29. </w:t>
      </w:r>
    </w:p>
    <w:p w:rsidR="00EC00A9" w:rsidRPr="00E951D6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  <w:r w:rsidRPr="0049784A">
        <w:rPr>
          <w:szCs w:val="24"/>
        </w:rPr>
        <w:t>Skinner, B.</w:t>
      </w:r>
      <w:r>
        <w:rPr>
          <w:szCs w:val="24"/>
        </w:rPr>
        <w:t xml:space="preserve"> </w:t>
      </w:r>
      <w:r w:rsidRPr="0049784A">
        <w:rPr>
          <w:szCs w:val="24"/>
        </w:rPr>
        <w:t xml:space="preserve">F. (1953) </w:t>
      </w:r>
      <w:r w:rsidRPr="0049784A">
        <w:rPr>
          <w:i/>
          <w:szCs w:val="24"/>
        </w:rPr>
        <w:t>Science and Human Behavior</w:t>
      </w:r>
      <w:r>
        <w:rPr>
          <w:i/>
          <w:szCs w:val="24"/>
        </w:rPr>
        <w:t>.</w:t>
      </w:r>
      <w:r w:rsidRPr="0049784A">
        <w:rPr>
          <w:szCs w:val="24"/>
        </w:rPr>
        <w:t xml:space="preserve"> New York: Macmillan.</w:t>
      </w:r>
    </w:p>
    <w:p w:rsidR="00EC00A9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</w:rPr>
      </w:pPr>
    </w:p>
    <w:p w:rsidR="00EC00A9" w:rsidRDefault="00EC00A9" w:rsidP="00CA3C1D">
      <w:pPr>
        <w:spacing w:line="360" w:lineRule="auto"/>
        <w:jc w:val="both"/>
        <w:rPr>
          <w:szCs w:val="24"/>
          <w:lang w:val="en-GB" w:eastAsia="zh-TW"/>
        </w:rPr>
      </w:pPr>
      <w:r>
        <w:rPr>
          <w:rFonts w:hint="eastAsia"/>
          <w:szCs w:val="24"/>
          <w:lang w:eastAsia="zh-TW"/>
        </w:rPr>
        <w:t>T</w:t>
      </w:r>
      <w:r>
        <w:rPr>
          <w:szCs w:val="24"/>
        </w:rPr>
        <w:t>immins, F., Murphy, M., Howe, R. and Dennehy, C. (2013) ‘</w:t>
      </w:r>
      <w:r>
        <w:t>“I hate Gibb’s reflective cycle 1998” (Facebook©2009): Registered nurses’ experiences of supporting nursing students’ reflective practice in the context of student’s public commentary</w:t>
      </w:r>
      <w:r>
        <w:rPr>
          <w:szCs w:val="24"/>
        </w:rPr>
        <w:t xml:space="preserve">’, </w:t>
      </w:r>
      <w:r w:rsidRPr="00F102E6">
        <w:rPr>
          <w:i/>
          <w:szCs w:val="24"/>
        </w:rPr>
        <w:t>Social and Behavioral Science</w:t>
      </w:r>
      <w:r>
        <w:rPr>
          <w:szCs w:val="24"/>
        </w:rPr>
        <w:t xml:space="preserve">, Vol. 93, pp 1371-1375. </w:t>
      </w:r>
      <w:r w:rsidRPr="00E951D6">
        <w:rPr>
          <w:szCs w:val="24"/>
        </w:rPr>
        <w:t xml:space="preserve">[On-line]. Available at: </w:t>
      </w:r>
      <w:r w:rsidRPr="00F102E6">
        <w:rPr>
          <w:szCs w:val="24"/>
        </w:rPr>
        <w:t>http://www.tara.tcd.ie/bitstream/handle/2262/68243/Timmins-2013-%3FI%20Hate%20Gibb%27s%20Refle.pdf?sequence=1&amp;isAllowed=y</w:t>
      </w:r>
      <w:r>
        <w:rPr>
          <w:szCs w:val="24"/>
        </w:rPr>
        <w:t xml:space="preserve"> </w:t>
      </w:r>
      <w:r w:rsidRPr="00E951D6">
        <w:rPr>
          <w:szCs w:val="24"/>
          <w:lang w:val="en-GB" w:eastAsia="zh-TW"/>
        </w:rPr>
        <w:t>[Accessed: 20</w:t>
      </w:r>
      <w:r w:rsidRPr="00E951D6">
        <w:rPr>
          <w:szCs w:val="24"/>
          <w:vertAlign w:val="superscript"/>
          <w:lang w:val="en-GB" w:eastAsia="zh-TW"/>
        </w:rPr>
        <w:t xml:space="preserve">th </w:t>
      </w:r>
      <w:r w:rsidRPr="00E951D6">
        <w:rPr>
          <w:szCs w:val="24"/>
          <w:lang w:val="en-GB" w:eastAsia="zh-TW"/>
        </w:rPr>
        <w:t>October 2017].</w:t>
      </w:r>
    </w:p>
    <w:p w:rsidR="00EC00A9" w:rsidRPr="00E951D6" w:rsidRDefault="00EC00A9" w:rsidP="00CA3C1D">
      <w:pPr>
        <w:spacing w:line="360" w:lineRule="auto"/>
        <w:jc w:val="both"/>
        <w:rPr>
          <w:szCs w:val="24"/>
          <w:lang w:val="en-GB" w:eastAsia="zh-TW"/>
        </w:rPr>
      </w:pPr>
    </w:p>
    <w:p w:rsidR="00EC00A9" w:rsidRDefault="00EC00A9" w:rsidP="00CA3C1D">
      <w:pPr>
        <w:spacing w:line="360" w:lineRule="auto"/>
        <w:jc w:val="both"/>
        <w:rPr>
          <w:szCs w:val="24"/>
          <w:lang w:val="en-GB" w:eastAsia="zh-TW"/>
        </w:rPr>
      </w:pPr>
      <w:r>
        <w:rPr>
          <w:szCs w:val="24"/>
          <w:lang w:val="en-GB" w:eastAsia="zh-TW"/>
        </w:rPr>
        <w:t xml:space="preserve">Unicef. (no date) ‘Child-centred Development: The basis for sustainable human development’ </w:t>
      </w:r>
      <w:r w:rsidRPr="003354FB">
        <w:rPr>
          <w:szCs w:val="24"/>
          <w:lang w:val="en-GB" w:eastAsia="zh-TW"/>
        </w:rPr>
        <w:t>http://www.unicef.org/dprk/ccd.pdf</w:t>
      </w:r>
      <w:r w:rsidRPr="005B148A">
        <w:rPr>
          <w:szCs w:val="24"/>
          <w:lang w:val="en-GB"/>
        </w:rPr>
        <w:t xml:space="preserve"> </w:t>
      </w:r>
      <w:r w:rsidRPr="005B148A">
        <w:rPr>
          <w:szCs w:val="24"/>
          <w:lang w:val="en-GB" w:eastAsia="zh-TW"/>
        </w:rPr>
        <w:t xml:space="preserve">[Accessed: </w:t>
      </w:r>
      <w:r w:rsidRPr="00E951D6">
        <w:rPr>
          <w:szCs w:val="24"/>
          <w:lang w:val="en-GB" w:eastAsia="zh-TW"/>
        </w:rPr>
        <w:t>1</w:t>
      </w:r>
      <w:r>
        <w:rPr>
          <w:szCs w:val="24"/>
          <w:lang w:val="en-GB" w:eastAsia="zh-TW"/>
        </w:rPr>
        <w:t>9</w:t>
      </w:r>
      <w:r w:rsidRPr="00E951D6">
        <w:rPr>
          <w:szCs w:val="24"/>
          <w:vertAlign w:val="superscript"/>
          <w:lang w:val="en-GB" w:eastAsia="zh-TW"/>
        </w:rPr>
        <w:t xml:space="preserve">th </w:t>
      </w:r>
      <w:r w:rsidRPr="00E951D6">
        <w:rPr>
          <w:szCs w:val="24"/>
          <w:lang w:val="en-GB" w:eastAsia="zh-TW"/>
        </w:rPr>
        <w:t>October 2017</w:t>
      </w:r>
      <w:r w:rsidRPr="005B148A">
        <w:rPr>
          <w:szCs w:val="24"/>
          <w:lang w:val="en-GB" w:eastAsia="zh-TW"/>
        </w:rPr>
        <w:t>].</w:t>
      </w:r>
    </w:p>
    <w:p w:rsidR="00EC00A9" w:rsidRDefault="00EC00A9" w:rsidP="00CA3C1D">
      <w:pPr>
        <w:spacing w:line="360" w:lineRule="auto"/>
        <w:jc w:val="both"/>
        <w:rPr>
          <w:szCs w:val="24"/>
          <w:lang w:val="en-GB" w:eastAsia="zh-TW"/>
        </w:rPr>
      </w:pPr>
    </w:p>
    <w:p w:rsidR="00EC00A9" w:rsidRPr="00792268" w:rsidRDefault="00EC00A9" w:rsidP="00CA3C1D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szCs w:val="24"/>
          <w:lang w:val="en-GB"/>
        </w:rPr>
      </w:pPr>
      <w:r w:rsidRPr="00E951D6">
        <w:rPr>
          <w:rFonts w:hint="cs"/>
          <w:szCs w:val="24"/>
        </w:rPr>
        <w:t>White, P., Laxton, J. and Brooke</w:t>
      </w:r>
      <w:r w:rsidRPr="00E951D6">
        <w:rPr>
          <w:szCs w:val="24"/>
        </w:rPr>
        <w:t xml:space="preserve">, R. (no date) ‘Reflection: Importance, theory and </w:t>
      </w:r>
      <w:bookmarkStart w:id="3" w:name="_GoBack"/>
      <w:bookmarkEnd w:id="3"/>
      <w:r w:rsidRPr="00E951D6">
        <w:rPr>
          <w:szCs w:val="24"/>
        </w:rPr>
        <w:t>practice’ http://www.alps-cetl.ac.uk/documents/Reflection_BAA_article_submission.pdf</w:t>
      </w:r>
      <w:r w:rsidRPr="00E951D6">
        <w:rPr>
          <w:szCs w:val="24"/>
          <w:lang w:val="en-GB"/>
        </w:rPr>
        <w:t xml:space="preserve"> </w:t>
      </w:r>
      <w:r w:rsidRPr="00E951D6">
        <w:rPr>
          <w:szCs w:val="24"/>
          <w:lang w:val="en-GB" w:eastAsia="zh-TW"/>
        </w:rPr>
        <w:t>[Accessed: 17</w:t>
      </w:r>
      <w:r w:rsidRPr="00E951D6">
        <w:rPr>
          <w:szCs w:val="24"/>
          <w:vertAlign w:val="superscript"/>
          <w:lang w:val="en-GB" w:eastAsia="zh-TW"/>
        </w:rPr>
        <w:t xml:space="preserve">th </w:t>
      </w:r>
      <w:r w:rsidRPr="00E951D6">
        <w:rPr>
          <w:szCs w:val="24"/>
          <w:lang w:val="en-GB" w:eastAsia="zh-TW"/>
        </w:rPr>
        <w:t>October 2017].</w:t>
      </w:r>
    </w:p>
    <w:sectPr w:rsidR="00EC00A9" w:rsidRPr="00792268">
      <w:headerReference w:type="default" r:id="rId8"/>
      <w:footerReference w:type="default" r:id="rId9"/>
      <w:pgSz w:w="11906" w:h="16838"/>
      <w:pgMar w:top="1440" w:right="1800" w:bottom="1440" w:left="1800" w:header="720" w:footer="720" w:gutter="0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70D0E" w:rsidRDefault="00070D0E">
      <w:r>
        <w:separator/>
      </w:r>
    </w:p>
  </w:endnote>
  <w:endnote w:type="continuationSeparator" w:id="0">
    <w:p w:rsidR="00070D0E" w:rsidRDefault="00070D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Viner Hand ITC">
    <w:panose1 w:val="03070502030502020203"/>
    <w:charset w:val="00"/>
    <w:family w:val="script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Symbol">
    <w:charset w:val="00"/>
    <w:family w:val="auto"/>
    <w:pitch w:val="variable"/>
    <w:sig w:usb0="800000AF" w:usb1="1001ECEA" w:usb2="0000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angal">
    <w:altName w:val="Cambria"/>
    <w:panose1 w:val="02040503050203030202"/>
    <w:charset w:val="01"/>
    <w:family w:val="roman"/>
    <w:notTrueType/>
    <w:pitch w:val="variable"/>
    <w:sig w:usb0="00002000" w:usb1="00000000" w:usb2="00000000" w:usb3="00000000" w:csb0="0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font330">
    <w:charset w:val="88"/>
    <w:family w:val="auto"/>
    <w:pitch w:val="variable"/>
  </w:font>
  <w:font w:name="Univers 47 CondensedLight">
    <w:altName w:val="Arial Unicode MS"/>
    <w:charset w:val="88"/>
    <w:family w:val="swiss"/>
    <w:pitch w:val="variable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8CF3C50" w:usb2="00000016" w:usb3="00000000" w:csb0="0004001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D7466" w:rsidRDefault="001D7466">
    <w:pPr>
      <w:pStyle w:val="ac"/>
      <w:jc w:val="right"/>
      <w:rPr>
        <w:rFonts w:ascii="Candara" w:hAnsi="Candara" w:cs="Candara"/>
        <w:sz w:val="16"/>
        <w:szCs w:val="16"/>
      </w:rPr>
    </w:pPr>
    <w:r>
      <w:rPr>
        <w:rFonts w:ascii="Candara" w:hAnsi="Candara" w:cs="Candara"/>
        <w:sz w:val="16"/>
        <w:szCs w:val="16"/>
      </w:rPr>
      <w:t xml:space="preserve">Page </w:t>
    </w:r>
    <w:r>
      <w:rPr>
        <w:rFonts w:cs="Candara"/>
        <w:sz w:val="16"/>
        <w:szCs w:val="16"/>
      </w:rPr>
      <w:fldChar w:fldCharType="begin"/>
    </w:r>
    <w:r>
      <w:rPr>
        <w:rFonts w:cs="Candara"/>
        <w:sz w:val="16"/>
        <w:szCs w:val="16"/>
      </w:rPr>
      <w:instrText xml:space="preserve"> PAGE </w:instrText>
    </w:r>
    <w:r>
      <w:rPr>
        <w:rFonts w:cs="Candara"/>
        <w:sz w:val="16"/>
        <w:szCs w:val="16"/>
      </w:rPr>
      <w:fldChar w:fldCharType="separate"/>
    </w:r>
    <w:r w:rsidR="00CA3C1D">
      <w:rPr>
        <w:rFonts w:cs="Candara"/>
        <w:noProof/>
        <w:sz w:val="16"/>
        <w:szCs w:val="16"/>
      </w:rPr>
      <w:t>1</w:t>
    </w:r>
    <w:r>
      <w:rPr>
        <w:rFonts w:cs="Candara"/>
        <w:sz w:val="16"/>
        <w:szCs w:val="16"/>
      </w:rPr>
      <w:fldChar w:fldCharType="end"/>
    </w:r>
    <w:r>
      <w:rPr>
        <w:rFonts w:ascii="Candara" w:hAnsi="Candara" w:cs="Candara"/>
        <w:sz w:val="16"/>
        <w:szCs w:val="16"/>
      </w:rPr>
      <w:t xml:space="preserve"> of </w:t>
    </w:r>
    <w:r>
      <w:rPr>
        <w:rFonts w:cs="Candara"/>
        <w:sz w:val="16"/>
        <w:szCs w:val="16"/>
      </w:rPr>
      <w:fldChar w:fldCharType="begin"/>
    </w:r>
    <w:r>
      <w:rPr>
        <w:rFonts w:cs="Candara"/>
        <w:sz w:val="16"/>
        <w:szCs w:val="16"/>
      </w:rPr>
      <w:instrText xml:space="preserve"> NUMPAGES \*Arabic </w:instrText>
    </w:r>
    <w:r>
      <w:rPr>
        <w:rFonts w:cs="Candara"/>
        <w:sz w:val="16"/>
        <w:szCs w:val="16"/>
      </w:rPr>
      <w:fldChar w:fldCharType="separate"/>
    </w:r>
    <w:r w:rsidR="00CA3C1D">
      <w:rPr>
        <w:rFonts w:cs="Candara"/>
        <w:noProof/>
        <w:sz w:val="16"/>
        <w:szCs w:val="16"/>
      </w:rPr>
      <w:t>4</w:t>
    </w:r>
    <w:r>
      <w:rPr>
        <w:rFonts w:cs="Candara"/>
        <w:sz w:val="16"/>
        <w:szCs w:val="16"/>
      </w:rPr>
      <w:fldChar w:fldCharType="end"/>
    </w:r>
  </w:p>
  <w:p w:rsidR="001D7466" w:rsidRDefault="001D7466">
    <w:pPr>
      <w:pStyle w:val="ac"/>
      <w:rPr>
        <w:rFonts w:ascii="Candara" w:hAnsi="Candara" w:cs="Candara"/>
        <w:sz w:val="16"/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70D0E" w:rsidRDefault="00070D0E">
      <w:r>
        <w:separator/>
      </w:r>
    </w:p>
  </w:footnote>
  <w:footnote w:type="continuationSeparator" w:id="0">
    <w:p w:rsidR="00070D0E" w:rsidRDefault="00070D0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B528B" w:rsidRPr="00587678" w:rsidRDefault="00FB528B" w:rsidP="00FB528B">
    <w:pPr>
      <w:pStyle w:val="ab"/>
      <w:rPr>
        <w:sz w:val="16"/>
        <w:szCs w:val="16"/>
      </w:rPr>
    </w:pPr>
    <w:r>
      <w:rPr>
        <w:rFonts w:ascii="Candara" w:hAnsi="Candara" w:cs="Candara"/>
        <w:sz w:val="16"/>
        <w:szCs w:val="16"/>
      </w:rPr>
      <w:t xml:space="preserve">EAEC6001 </w:t>
    </w:r>
    <w:r w:rsidRPr="00DE64D2">
      <w:rPr>
        <w:rFonts w:ascii="Candara" w:hAnsi="Candara" w:cs="Candara"/>
        <w:sz w:val="16"/>
        <w:szCs w:val="16"/>
      </w:rPr>
      <w:t>Assig</w:t>
    </w:r>
    <w:r>
      <w:rPr>
        <w:rFonts w:ascii="Candara" w:hAnsi="Candara" w:cs="Candara"/>
        <w:sz w:val="16"/>
        <w:szCs w:val="16"/>
      </w:rPr>
      <w:t>nment</w:t>
    </w:r>
    <w:r w:rsidRPr="00DE64D2">
      <w:rPr>
        <w:rFonts w:ascii="Candara" w:hAnsi="Candara" w:cs="Candara"/>
        <w:sz w:val="16"/>
        <w:szCs w:val="16"/>
      </w:rPr>
      <w:tab/>
    </w:r>
    <w:r>
      <w:rPr>
        <w:rFonts w:ascii="Candara" w:hAnsi="Candara" w:cs="Candara"/>
        <w:sz w:val="16"/>
        <w:szCs w:val="16"/>
      </w:rPr>
      <w:t xml:space="preserve">Ruby, Mak Sio Tong   </w:t>
    </w:r>
    <w:r w:rsidRPr="00DE64D2">
      <w:rPr>
        <w:rFonts w:ascii="Candara" w:hAnsi="Candara" w:cs="Candara"/>
        <w:sz w:val="16"/>
        <w:szCs w:val="16"/>
      </w:rPr>
      <w:t>1500592</w:t>
    </w:r>
    <w:r w:rsidRPr="00DE64D2">
      <w:rPr>
        <w:rFonts w:ascii="Candara" w:hAnsi="Candara" w:cs="Candara"/>
        <w:sz w:val="16"/>
        <w:szCs w:val="16"/>
      </w:rPr>
      <w:tab/>
      <w:t xml:space="preserve"> </w:t>
    </w:r>
    <w:r>
      <w:rPr>
        <w:rFonts w:ascii="Candara" w:hAnsi="Candara" w:cs="Candara"/>
        <w:sz w:val="16"/>
        <w:szCs w:val="16"/>
      </w:rPr>
      <w:t>2017.10.27</w:t>
    </w:r>
  </w:p>
  <w:p w:rsidR="001D7466" w:rsidRPr="00FB528B" w:rsidRDefault="001D7466" w:rsidP="00FB528B">
    <w:pPr>
      <w:pStyle w:val="ab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00001"/>
    <w:multiLevelType w:val="multilevel"/>
    <w:tmpl w:val="00000001"/>
    <w:lvl w:ilvl="0">
      <w:start w:val="1"/>
      <w:numFmt w:val="none"/>
      <w:pStyle w:val="1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1" w15:restartNumberingAfterBreak="0">
    <w:nsid w:val="00000002"/>
    <w:multiLevelType w:val="multilevel"/>
    <w:tmpl w:val="00000002"/>
    <w:name w:val="WW8Num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Viner Hand ITC" w:hAnsi="Viner Hand ITC" w:cs="OpenSymbol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2" w15:restartNumberingAfterBreak="0">
    <w:nsid w:val="00000003"/>
    <w:multiLevelType w:val="multilevel"/>
    <w:tmpl w:val="00000003"/>
    <w:name w:val="WW8Num3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Viner Hand ITC" w:hAnsi="Viner Hand ITC" w:cs="Viner Hand ITC" w:hint="default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OpenSymbol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OpenSymbol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/>
      </w:rPr>
    </w:lvl>
  </w:abstractNum>
  <w:abstractNum w:abstractNumId="3" w15:restartNumberingAfterBreak="0">
    <w:nsid w:val="0B4463E0"/>
    <w:multiLevelType w:val="hybridMultilevel"/>
    <w:tmpl w:val="7BF8345A"/>
    <w:lvl w:ilvl="0" w:tplc="0452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800" w:hanging="360"/>
      </w:pPr>
    </w:lvl>
    <w:lvl w:ilvl="2" w:tplc="0452001B" w:tentative="1">
      <w:start w:val="1"/>
      <w:numFmt w:val="lowerRoman"/>
      <w:lvlText w:val="%3."/>
      <w:lvlJc w:val="right"/>
      <w:pPr>
        <w:ind w:left="2520" w:hanging="180"/>
      </w:pPr>
    </w:lvl>
    <w:lvl w:ilvl="3" w:tplc="0452000F" w:tentative="1">
      <w:start w:val="1"/>
      <w:numFmt w:val="decimal"/>
      <w:lvlText w:val="%4."/>
      <w:lvlJc w:val="left"/>
      <w:pPr>
        <w:ind w:left="3240" w:hanging="360"/>
      </w:pPr>
    </w:lvl>
    <w:lvl w:ilvl="4" w:tplc="04520019" w:tentative="1">
      <w:start w:val="1"/>
      <w:numFmt w:val="lowerLetter"/>
      <w:lvlText w:val="%5."/>
      <w:lvlJc w:val="left"/>
      <w:pPr>
        <w:ind w:left="3960" w:hanging="360"/>
      </w:pPr>
    </w:lvl>
    <w:lvl w:ilvl="5" w:tplc="0452001B" w:tentative="1">
      <w:start w:val="1"/>
      <w:numFmt w:val="lowerRoman"/>
      <w:lvlText w:val="%6."/>
      <w:lvlJc w:val="right"/>
      <w:pPr>
        <w:ind w:left="4680" w:hanging="180"/>
      </w:pPr>
    </w:lvl>
    <w:lvl w:ilvl="6" w:tplc="0452000F" w:tentative="1">
      <w:start w:val="1"/>
      <w:numFmt w:val="decimal"/>
      <w:lvlText w:val="%7."/>
      <w:lvlJc w:val="left"/>
      <w:pPr>
        <w:ind w:left="5400" w:hanging="360"/>
      </w:pPr>
    </w:lvl>
    <w:lvl w:ilvl="7" w:tplc="04520019" w:tentative="1">
      <w:start w:val="1"/>
      <w:numFmt w:val="lowerLetter"/>
      <w:lvlText w:val="%8."/>
      <w:lvlJc w:val="left"/>
      <w:pPr>
        <w:ind w:left="6120" w:hanging="360"/>
      </w:pPr>
    </w:lvl>
    <w:lvl w:ilvl="8" w:tplc="0452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2101CDE"/>
    <w:multiLevelType w:val="hybridMultilevel"/>
    <w:tmpl w:val="A1CECB0E"/>
    <w:lvl w:ilvl="0" w:tplc="2DE03AD0">
      <w:start w:val="1"/>
      <w:numFmt w:val="decimal"/>
      <w:lvlText w:val="%1."/>
      <w:lvlJc w:val="left"/>
      <w:pPr>
        <w:ind w:left="1080" w:hanging="360"/>
      </w:pPr>
      <w:rPr>
        <w:rFonts w:eastAsia="MS PGothic" w:hint="default"/>
      </w:rPr>
    </w:lvl>
    <w:lvl w:ilvl="1" w:tplc="04520019" w:tentative="1">
      <w:start w:val="1"/>
      <w:numFmt w:val="lowerLetter"/>
      <w:lvlText w:val="%2."/>
      <w:lvlJc w:val="left"/>
      <w:pPr>
        <w:ind w:left="1800" w:hanging="360"/>
      </w:pPr>
    </w:lvl>
    <w:lvl w:ilvl="2" w:tplc="0452001B" w:tentative="1">
      <w:start w:val="1"/>
      <w:numFmt w:val="lowerRoman"/>
      <w:lvlText w:val="%3."/>
      <w:lvlJc w:val="right"/>
      <w:pPr>
        <w:ind w:left="2520" w:hanging="180"/>
      </w:pPr>
    </w:lvl>
    <w:lvl w:ilvl="3" w:tplc="0452000F" w:tentative="1">
      <w:start w:val="1"/>
      <w:numFmt w:val="decimal"/>
      <w:lvlText w:val="%4."/>
      <w:lvlJc w:val="left"/>
      <w:pPr>
        <w:ind w:left="3240" w:hanging="360"/>
      </w:pPr>
    </w:lvl>
    <w:lvl w:ilvl="4" w:tplc="04520019" w:tentative="1">
      <w:start w:val="1"/>
      <w:numFmt w:val="lowerLetter"/>
      <w:lvlText w:val="%5."/>
      <w:lvlJc w:val="left"/>
      <w:pPr>
        <w:ind w:left="3960" w:hanging="360"/>
      </w:pPr>
    </w:lvl>
    <w:lvl w:ilvl="5" w:tplc="0452001B" w:tentative="1">
      <w:start w:val="1"/>
      <w:numFmt w:val="lowerRoman"/>
      <w:lvlText w:val="%6."/>
      <w:lvlJc w:val="right"/>
      <w:pPr>
        <w:ind w:left="4680" w:hanging="180"/>
      </w:pPr>
    </w:lvl>
    <w:lvl w:ilvl="6" w:tplc="0452000F" w:tentative="1">
      <w:start w:val="1"/>
      <w:numFmt w:val="decimal"/>
      <w:lvlText w:val="%7."/>
      <w:lvlJc w:val="left"/>
      <w:pPr>
        <w:ind w:left="5400" w:hanging="360"/>
      </w:pPr>
    </w:lvl>
    <w:lvl w:ilvl="7" w:tplc="04520019" w:tentative="1">
      <w:start w:val="1"/>
      <w:numFmt w:val="lowerLetter"/>
      <w:lvlText w:val="%8."/>
      <w:lvlJc w:val="left"/>
      <w:pPr>
        <w:ind w:left="6120" w:hanging="360"/>
      </w:pPr>
    </w:lvl>
    <w:lvl w:ilvl="8" w:tplc="0452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AB55751"/>
    <w:multiLevelType w:val="hybridMultilevel"/>
    <w:tmpl w:val="A8181D36"/>
    <w:lvl w:ilvl="0" w:tplc="BE44B170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73585226"/>
    <w:multiLevelType w:val="hybridMultilevel"/>
    <w:tmpl w:val="576652C6"/>
    <w:lvl w:ilvl="0" w:tplc="A0E283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800" w:hanging="360"/>
      </w:pPr>
    </w:lvl>
    <w:lvl w:ilvl="2" w:tplc="0452001B" w:tentative="1">
      <w:start w:val="1"/>
      <w:numFmt w:val="lowerRoman"/>
      <w:lvlText w:val="%3."/>
      <w:lvlJc w:val="right"/>
      <w:pPr>
        <w:ind w:left="2520" w:hanging="180"/>
      </w:pPr>
    </w:lvl>
    <w:lvl w:ilvl="3" w:tplc="0452000F" w:tentative="1">
      <w:start w:val="1"/>
      <w:numFmt w:val="decimal"/>
      <w:lvlText w:val="%4."/>
      <w:lvlJc w:val="left"/>
      <w:pPr>
        <w:ind w:left="3240" w:hanging="360"/>
      </w:pPr>
    </w:lvl>
    <w:lvl w:ilvl="4" w:tplc="04520019" w:tentative="1">
      <w:start w:val="1"/>
      <w:numFmt w:val="lowerLetter"/>
      <w:lvlText w:val="%5."/>
      <w:lvlJc w:val="left"/>
      <w:pPr>
        <w:ind w:left="3960" w:hanging="360"/>
      </w:pPr>
    </w:lvl>
    <w:lvl w:ilvl="5" w:tplc="0452001B" w:tentative="1">
      <w:start w:val="1"/>
      <w:numFmt w:val="lowerRoman"/>
      <w:lvlText w:val="%6."/>
      <w:lvlJc w:val="right"/>
      <w:pPr>
        <w:ind w:left="4680" w:hanging="180"/>
      </w:pPr>
    </w:lvl>
    <w:lvl w:ilvl="6" w:tplc="0452000F" w:tentative="1">
      <w:start w:val="1"/>
      <w:numFmt w:val="decimal"/>
      <w:lvlText w:val="%7."/>
      <w:lvlJc w:val="left"/>
      <w:pPr>
        <w:ind w:left="5400" w:hanging="360"/>
      </w:pPr>
    </w:lvl>
    <w:lvl w:ilvl="7" w:tplc="04520019" w:tentative="1">
      <w:start w:val="1"/>
      <w:numFmt w:val="lowerLetter"/>
      <w:lvlText w:val="%8."/>
      <w:lvlJc w:val="left"/>
      <w:pPr>
        <w:ind w:left="6120" w:hanging="360"/>
      </w:pPr>
    </w:lvl>
    <w:lvl w:ilvl="8" w:tplc="0452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4"/>
  </w:num>
  <w:num w:numId="5">
    <w:abstractNumId w:val="6"/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embedSystemFonts/>
  <w:bordersDoNotSurroundHeader/>
  <w:bordersDoNotSurroundFooter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oNotTrackMoves/>
  <w:defaultTabStop w:val="480"/>
  <w:defaultTableStyle w:val="a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noPunctuationKerning/>
  <w:characterSpacingControl w:val="doNotCompress"/>
  <w:strictFirstAndLastChars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adjustLineHeightInTable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docVars>
    <w:docVar w:name="__Grammarly_42____i" w:val="H4sIAAAAAAAEAKtWckksSQxILCpxzi/NK1GyMqwFAAEhoTITAAAA"/>
    <w:docVar w:name="__Grammarly_42___1" w:val="H4sIAAAAAAAEAKtWcslP9kxRslIyNDY0MjQ2MDUzMTIwMrQwNzBQ0lEKTi0uzszPAykwtKwFACf6gMktAAAA"/>
  </w:docVars>
  <w:rsids>
    <w:rsidRoot w:val="002A4BB5"/>
    <w:rsid w:val="00001AB8"/>
    <w:rsid w:val="00010963"/>
    <w:rsid w:val="00012381"/>
    <w:rsid w:val="00012C1B"/>
    <w:rsid w:val="00023594"/>
    <w:rsid w:val="00026A32"/>
    <w:rsid w:val="000333D6"/>
    <w:rsid w:val="0003354F"/>
    <w:rsid w:val="00042DDE"/>
    <w:rsid w:val="00047B6F"/>
    <w:rsid w:val="00052FFD"/>
    <w:rsid w:val="00066BA0"/>
    <w:rsid w:val="00070D0E"/>
    <w:rsid w:val="000726AD"/>
    <w:rsid w:val="00081FC3"/>
    <w:rsid w:val="00082C90"/>
    <w:rsid w:val="000A435B"/>
    <w:rsid w:val="000A47E5"/>
    <w:rsid w:val="000B1A3E"/>
    <w:rsid w:val="000C445B"/>
    <w:rsid w:val="000C5845"/>
    <w:rsid w:val="000D0C6E"/>
    <w:rsid w:val="000D6A15"/>
    <w:rsid w:val="000D6F84"/>
    <w:rsid w:val="000F4DF2"/>
    <w:rsid w:val="000F63BD"/>
    <w:rsid w:val="000F7146"/>
    <w:rsid w:val="0010045E"/>
    <w:rsid w:val="0010300F"/>
    <w:rsid w:val="00104695"/>
    <w:rsid w:val="001129C7"/>
    <w:rsid w:val="0012786C"/>
    <w:rsid w:val="001303D8"/>
    <w:rsid w:val="001318EF"/>
    <w:rsid w:val="00135456"/>
    <w:rsid w:val="00136FE4"/>
    <w:rsid w:val="00147E66"/>
    <w:rsid w:val="0015506E"/>
    <w:rsid w:val="00155F50"/>
    <w:rsid w:val="00174E1D"/>
    <w:rsid w:val="001754D3"/>
    <w:rsid w:val="00180361"/>
    <w:rsid w:val="00187945"/>
    <w:rsid w:val="001970CF"/>
    <w:rsid w:val="001A075D"/>
    <w:rsid w:val="001A45CF"/>
    <w:rsid w:val="001A7B6D"/>
    <w:rsid w:val="001B3CBA"/>
    <w:rsid w:val="001C5F22"/>
    <w:rsid w:val="001D064E"/>
    <w:rsid w:val="001D3E27"/>
    <w:rsid w:val="001D7466"/>
    <w:rsid w:val="001F1761"/>
    <w:rsid w:val="00201E2F"/>
    <w:rsid w:val="0020761B"/>
    <w:rsid w:val="002125FB"/>
    <w:rsid w:val="00217399"/>
    <w:rsid w:val="002202CF"/>
    <w:rsid w:val="00221E69"/>
    <w:rsid w:val="00230924"/>
    <w:rsid w:val="0023500F"/>
    <w:rsid w:val="002352B0"/>
    <w:rsid w:val="00235883"/>
    <w:rsid w:val="00235AF0"/>
    <w:rsid w:val="0024057D"/>
    <w:rsid w:val="002424F5"/>
    <w:rsid w:val="0024706C"/>
    <w:rsid w:val="00247D1F"/>
    <w:rsid w:val="00261BC2"/>
    <w:rsid w:val="00264D20"/>
    <w:rsid w:val="0028084B"/>
    <w:rsid w:val="0028155A"/>
    <w:rsid w:val="002A4BB5"/>
    <w:rsid w:val="002B44A4"/>
    <w:rsid w:val="002C5E77"/>
    <w:rsid w:val="002E5F89"/>
    <w:rsid w:val="002F3D60"/>
    <w:rsid w:val="002F4062"/>
    <w:rsid w:val="003109D4"/>
    <w:rsid w:val="00313C87"/>
    <w:rsid w:val="00314164"/>
    <w:rsid w:val="003172F2"/>
    <w:rsid w:val="00317C36"/>
    <w:rsid w:val="00321B99"/>
    <w:rsid w:val="003222E2"/>
    <w:rsid w:val="003354FB"/>
    <w:rsid w:val="00351761"/>
    <w:rsid w:val="003556C2"/>
    <w:rsid w:val="00363F3D"/>
    <w:rsid w:val="003659A3"/>
    <w:rsid w:val="0038506E"/>
    <w:rsid w:val="0039362B"/>
    <w:rsid w:val="003A1747"/>
    <w:rsid w:val="003B043C"/>
    <w:rsid w:val="003B0D7A"/>
    <w:rsid w:val="003B19BC"/>
    <w:rsid w:val="003B1F03"/>
    <w:rsid w:val="003B2E8D"/>
    <w:rsid w:val="003C13EE"/>
    <w:rsid w:val="003C3EB8"/>
    <w:rsid w:val="003C40DB"/>
    <w:rsid w:val="003D3ABE"/>
    <w:rsid w:val="003E6CA1"/>
    <w:rsid w:val="003E73B1"/>
    <w:rsid w:val="003F002D"/>
    <w:rsid w:val="004008A6"/>
    <w:rsid w:val="00403C3C"/>
    <w:rsid w:val="00407A8C"/>
    <w:rsid w:val="00420597"/>
    <w:rsid w:val="00422AB6"/>
    <w:rsid w:val="00425248"/>
    <w:rsid w:val="00426748"/>
    <w:rsid w:val="0042771A"/>
    <w:rsid w:val="004378CB"/>
    <w:rsid w:val="00446E43"/>
    <w:rsid w:val="00454CDD"/>
    <w:rsid w:val="0045622E"/>
    <w:rsid w:val="00460167"/>
    <w:rsid w:val="00463C34"/>
    <w:rsid w:val="00466E81"/>
    <w:rsid w:val="004739D6"/>
    <w:rsid w:val="0048426B"/>
    <w:rsid w:val="004A1790"/>
    <w:rsid w:val="004A18E7"/>
    <w:rsid w:val="004A77EC"/>
    <w:rsid w:val="004B4919"/>
    <w:rsid w:val="004B67C0"/>
    <w:rsid w:val="004C03AC"/>
    <w:rsid w:val="004C55B4"/>
    <w:rsid w:val="004C6A03"/>
    <w:rsid w:val="004D0C71"/>
    <w:rsid w:val="004D2AFB"/>
    <w:rsid w:val="004D5664"/>
    <w:rsid w:val="004D66EA"/>
    <w:rsid w:val="004E1BAF"/>
    <w:rsid w:val="004E5126"/>
    <w:rsid w:val="004E7C7C"/>
    <w:rsid w:val="004F2C96"/>
    <w:rsid w:val="00504B6D"/>
    <w:rsid w:val="00516B26"/>
    <w:rsid w:val="00521E06"/>
    <w:rsid w:val="0053338A"/>
    <w:rsid w:val="005335E0"/>
    <w:rsid w:val="00542D92"/>
    <w:rsid w:val="00550C2D"/>
    <w:rsid w:val="00552470"/>
    <w:rsid w:val="005556D7"/>
    <w:rsid w:val="00556E17"/>
    <w:rsid w:val="0056020F"/>
    <w:rsid w:val="00564DB1"/>
    <w:rsid w:val="005676B2"/>
    <w:rsid w:val="00580067"/>
    <w:rsid w:val="005818D0"/>
    <w:rsid w:val="00587678"/>
    <w:rsid w:val="005B148A"/>
    <w:rsid w:val="005B1819"/>
    <w:rsid w:val="005C0C57"/>
    <w:rsid w:val="005C3129"/>
    <w:rsid w:val="005C535D"/>
    <w:rsid w:val="005D6407"/>
    <w:rsid w:val="005E63E5"/>
    <w:rsid w:val="005E660E"/>
    <w:rsid w:val="005E73EF"/>
    <w:rsid w:val="005F4441"/>
    <w:rsid w:val="006109CC"/>
    <w:rsid w:val="00613CBC"/>
    <w:rsid w:val="00616927"/>
    <w:rsid w:val="00620523"/>
    <w:rsid w:val="00624112"/>
    <w:rsid w:val="00637B10"/>
    <w:rsid w:val="00650123"/>
    <w:rsid w:val="00663131"/>
    <w:rsid w:val="006658A9"/>
    <w:rsid w:val="006764F8"/>
    <w:rsid w:val="006867AA"/>
    <w:rsid w:val="006926C2"/>
    <w:rsid w:val="00693CD6"/>
    <w:rsid w:val="006A70B5"/>
    <w:rsid w:val="006B5121"/>
    <w:rsid w:val="006B540D"/>
    <w:rsid w:val="006C08E5"/>
    <w:rsid w:val="006C1F38"/>
    <w:rsid w:val="006C240C"/>
    <w:rsid w:val="006C6785"/>
    <w:rsid w:val="006D57D8"/>
    <w:rsid w:val="006E12B5"/>
    <w:rsid w:val="006E3358"/>
    <w:rsid w:val="006E4234"/>
    <w:rsid w:val="006F0125"/>
    <w:rsid w:val="006F14CB"/>
    <w:rsid w:val="006F2E90"/>
    <w:rsid w:val="00700938"/>
    <w:rsid w:val="0071059C"/>
    <w:rsid w:val="00714C92"/>
    <w:rsid w:val="00717E50"/>
    <w:rsid w:val="00717F30"/>
    <w:rsid w:val="007303DE"/>
    <w:rsid w:val="00731028"/>
    <w:rsid w:val="007422DF"/>
    <w:rsid w:val="007632E2"/>
    <w:rsid w:val="00764B68"/>
    <w:rsid w:val="00771B85"/>
    <w:rsid w:val="0078379F"/>
    <w:rsid w:val="0078416C"/>
    <w:rsid w:val="007912DA"/>
    <w:rsid w:val="00792268"/>
    <w:rsid w:val="0079470C"/>
    <w:rsid w:val="007963B1"/>
    <w:rsid w:val="007979FA"/>
    <w:rsid w:val="007A2F9C"/>
    <w:rsid w:val="007A4A9C"/>
    <w:rsid w:val="007A50F9"/>
    <w:rsid w:val="007B4472"/>
    <w:rsid w:val="007B7615"/>
    <w:rsid w:val="007E7DB6"/>
    <w:rsid w:val="007F0322"/>
    <w:rsid w:val="007F3413"/>
    <w:rsid w:val="00800A6E"/>
    <w:rsid w:val="008077FE"/>
    <w:rsid w:val="00812E43"/>
    <w:rsid w:val="008236C9"/>
    <w:rsid w:val="00826E50"/>
    <w:rsid w:val="00840206"/>
    <w:rsid w:val="00850706"/>
    <w:rsid w:val="008547D0"/>
    <w:rsid w:val="00855C3A"/>
    <w:rsid w:val="00875831"/>
    <w:rsid w:val="00876F39"/>
    <w:rsid w:val="00877319"/>
    <w:rsid w:val="00886341"/>
    <w:rsid w:val="00887930"/>
    <w:rsid w:val="00892F07"/>
    <w:rsid w:val="008A0532"/>
    <w:rsid w:val="008B30A2"/>
    <w:rsid w:val="008B4748"/>
    <w:rsid w:val="008B4B93"/>
    <w:rsid w:val="008B4BDD"/>
    <w:rsid w:val="008B6200"/>
    <w:rsid w:val="008C41FF"/>
    <w:rsid w:val="008C61AC"/>
    <w:rsid w:val="008E3480"/>
    <w:rsid w:val="008E39FF"/>
    <w:rsid w:val="008E3F13"/>
    <w:rsid w:val="00916362"/>
    <w:rsid w:val="00935B93"/>
    <w:rsid w:val="009426EB"/>
    <w:rsid w:val="0096134B"/>
    <w:rsid w:val="00961FA1"/>
    <w:rsid w:val="00963DCA"/>
    <w:rsid w:val="00983D9F"/>
    <w:rsid w:val="0098761F"/>
    <w:rsid w:val="00992430"/>
    <w:rsid w:val="00993062"/>
    <w:rsid w:val="00993070"/>
    <w:rsid w:val="0099410B"/>
    <w:rsid w:val="00994162"/>
    <w:rsid w:val="009A3743"/>
    <w:rsid w:val="009A56A5"/>
    <w:rsid w:val="009A7552"/>
    <w:rsid w:val="009C0F40"/>
    <w:rsid w:val="009C677A"/>
    <w:rsid w:val="009E527F"/>
    <w:rsid w:val="00A35F14"/>
    <w:rsid w:val="00A516DA"/>
    <w:rsid w:val="00A534CD"/>
    <w:rsid w:val="00A535EF"/>
    <w:rsid w:val="00A62665"/>
    <w:rsid w:val="00A710F2"/>
    <w:rsid w:val="00A71B10"/>
    <w:rsid w:val="00A86276"/>
    <w:rsid w:val="00A91225"/>
    <w:rsid w:val="00A96BD0"/>
    <w:rsid w:val="00AA29D3"/>
    <w:rsid w:val="00AA427A"/>
    <w:rsid w:val="00AC40CA"/>
    <w:rsid w:val="00AD3A78"/>
    <w:rsid w:val="00AE0BAF"/>
    <w:rsid w:val="00AF16DE"/>
    <w:rsid w:val="00B16C99"/>
    <w:rsid w:val="00B236B3"/>
    <w:rsid w:val="00B24CD2"/>
    <w:rsid w:val="00B30F3B"/>
    <w:rsid w:val="00B406E7"/>
    <w:rsid w:val="00B4296F"/>
    <w:rsid w:val="00B536D1"/>
    <w:rsid w:val="00B55A96"/>
    <w:rsid w:val="00B57AB5"/>
    <w:rsid w:val="00B639D5"/>
    <w:rsid w:val="00B6434E"/>
    <w:rsid w:val="00B73123"/>
    <w:rsid w:val="00B9168A"/>
    <w:rsid w:val="00B9172A"/>
    <w:rsid w:val="00BB0213"/>
    <w:rsid w:val="00BB19F7"/>
    <w:rsid w:val="00BB2012"/>
    <w:rsid w:val="00BB2377"/>
    <w:rsid w:val="00BB352E"/>
    <w:rsid w:val="00BB4BF2"/>
    <w:rsid w:val="00BD6F95"/>
    <w:rsid w:val="00BD725B"/>
    <w:rsid w:val="00BE264D"/>
    <w:rsid w:val="00BE26DB"/>
    <w:rsid w:val="00BE472A"/>
    <w:rsid w:val="00BF758D"/>
    <w:rsid w:val="00C02149"/>
    <w:rsid w:val="00C021BA"/>
    <w:rsid w:val="00C12E97"/>
    <w:rsid w:val="00C16B8A"/>
    <w:rsid w:val="00C22102"/>
    <w:rsid w:val="00C2584A"/>
    <w:rsid w:val="00C305CF"/>
    <w:rsid w:val="00C37263"/>
    <w:rsid w:val="00C40553"/>
    <w:rsid w:val="00C51E08"/>
    <w:rsid w:val="00C62EA9"/>
    <w:rsid w:val="00C66020"/>
    <w:rsid w:val="00C76760"/>
    <w:rsid w:val="00C7701C"/>
    <w:rsid w:val="00C804E3"/>
    <w:rsid w:val="00C80832"/>
    <w:rsid w:val="00C85A19"/>
    <w:rsid w:val="00C96864"/>
    <w:rsid w:val="00CA0650"/>
    <w:rsid w:val="00CA26DD"/>
    <w:rsid w:val="00CA3C1D"/>
    <w:rsid w:val="00CB0C70"/>
    <w:rsid w:val="00CB4120"/>
    <w:rsid w:val="00CB42C7"/>
    <w:rsid w:val="00CC6F1F"/>
    <w:rsid w:val="00CD0C62"/>
    <w:rsid w:val="00CF434C"/>
    <w:rsid w:val="00D04453"/>
    <w:rsid w:val="00D06EC8"/>
    <w:rsid w:val="00D17439"/>
    <w:rsid w:val="00D30541"/>
    <w:rsid w:val="00D32DE7"/>
    <w:rsid w:val="00D3372B"/>
    <w:rsid w:val="00D34919"/>
    <w:rsid w:val="00D47D52"/>
    <w:rsid w:val="00D548C7"/>
    <w:rsid w:val="00D552D9"/>
    <w:rsid w:val="00D651BA"/>
    <w:rsid w:val="00D67B2C"/>
    <w:rsid w:val="00D709AD"/>
    <w:rsid w:val="00D7488E"/>
    <w:rsid w:val="00D77C41"/>
    <w:rsid w:val="00D8680B"/>
    <w:rsid w:val="00DA02A9"/>
    <w:rsid w:val="00DA32B7"/>
    <w:rsid w:val="00DA3539"/>
    <w:rsid w:val="00DC25A3"/>
    <w:rsid w:val="00DC6D13"/>
    <w:rsid w:val="00DC7340"/>
    <w:rsid w:val="00DD314F"/>
    <w:rsid w:val="00DD6E4B"/>
    <w:rsid w:val="00DE64D2"/>
    <w:rsid w:val="00DF204E"/>
    <w:rsid w:val="00DF6295"/>
    <w:rsid w:val="00E0513C"/>
    <w:rsid w:val="00E0521F"/>
    <w:rsid w:val="00E103FB"/>
    <w:rsid w:val="00E13165"/>
    <w:rsid w:val="00E13A09"/>
    <w:rsid w:val="00E13B8E"/>
    <w:rsid w:val="00E23520"/>
    <w:rsid w:val="00E24094"/>
    <w:rsid w:val="00E34876"/>
    <w:rsid w:val="00E42ADB"/>
    <w:rsid w:val="00E5238F"/>
    <w:rsid w:val="00E61690"/>
    <w:rsid w:val="00E65D57"/>
    <w:rsid w:val="00E6635A"/>
    <w:rsid w:val="00E72520"/>
    <w:rsid w:val="00E951D6"/>
    <w:rsid w:val="00E95F70"/>
    <w:rsid w:val="00E965F8"/>
    <w:rsid w:val="00E966E7"/>
    <w:rsid w:val="00EA7208"/>
    <w:rsid w:val="00EB1460"/>
    <w:rsid w:val="00EC00A9"/>
    <w:rsid w:val="00EC033C"/>
    <w:rsid w:val="00EC4F87"/>
    <w:rsid w:val="00ED2F46"/>
    <w:rsid w:val="00EF12AB"/>
    <w:rsid w:val="00EF28B3"/>
    <w:rsid w:val="00EF43B8"/>
    <w:rsid w:val="00F01822"/>
    <w:rsid w:val="00F102E6"/>
    <w:rsid w:val="00F25179"/>
    <w:rsid w:val="00F31CDF"/>
    <w:rsid w:val="00F37719"/>
    <w:rsid w:val="00F4652D"/>
    <w:rsid w:val="00F54F5B"/>
    <w:rsid w:val="00F623DB"/>
    <w:rsid w:val="00F62FD8"/>
    <w:rsid w:val="00F643C4"/>
    <w:rsid w:val="00F83514"/>
    <w:rsid w:val="00F871EA"/>
    <w:rsid w:val="00F92F6B"/>
    <w:rsid w:val="00F974E1"/>
    <w:rsid w:val="00FA3752"/>
    <w:rsid w:val="00FB528B"/>
    <w:rsid w:val="00FC0017"/>
    <w:rsid w:val="00FC07A3"/>
    <w:rsid w:val="00FC3EA3"/>
    <w:rsid w:val="00FC79E9"/>
    <w:rsid w:val="00FD0F09"/>
    <w:rsid w:val="00FD6B0B"/>
    <w:rsid w:val="00FE2570"/>
    <w:rsid w:val="00FF3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6625"/>
    <o:shapelayout v:ext="edit">
      <o:idmap v:ext="edit" data="1"/>
    </o:shapelayout>
  </w:shapeDefaults>
  <w:doNotEmbedSmartTags/>
  <w:decimalSymbol w:val="."/>
  <w:listSeparator w:val=","/>
  <w15:chartTrackingRefBased/>
  <w15:docId w15:val="{F456BE79-C78D-447A-AEF2-071A2B9DCB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新細明體" w:hAnsi="Times New Roman" w:cs="Times New Roman"/>
        <w:lang w:val="en-US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pPr>
      <w:widowControl w:val="0"/>
      <w:suppressAutoHyphens/>
    </w:pPr>
    <w:rPr>
      <w:kern w:val="1"/>
      <w:sz w:val="24"/>
      <w:lang w:eastAsia="ar-SA"/>
    </w:rPr>
  </w:style>
  <w:style w:type="paragraph" w:styleId="1">
    <w:name w:val="heading 1"/>
    <w:basedOn w:val="10"/>
    <w:next w:val="a0"/>
    <w:qFormat/>
    <w:pPr>
      <w:numPr>
        <w:numId w:val="1"/>
      </w:numPr>
      <w:outlineLvl w:val="0"/>
    </w:pPr>
    <w:rPr>
      <w:rFonts w:ascii="Times New Roman" w:eastAsia="新細明體" w:hAnsi="Times New Roman"/>
      <w:b/>
      <w:bCs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993070"/>
    <w:pPr>
      <w:keepNext/>
      <w:spacing w:line="720" w:lineRule="auto"/>
      <w:outlineLvl w:val="1"/>
    </w:pPr>
    <w:rPr>
      <w:rFonts w:asciiTheme="majorHAnsi" w:eastAsiaTheme="majorEastAsia" w:hAnsiTheme="majorHAnsi" w:cstheme="majorBidi"/>
      <w:b/>
      <w:bCs/>
      <w:sz w:val="48"/>
      <w:szCs w:val="4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1A075D"/>
    <w:pPr>
      <w:keepNext/>
      <w:spacing w:line="720" w:lineRule="auto"/>
      <w:outlineLvl w:val="2"/>
    </w:pPr>
    <w:rPr>
      <w:rFonts w:ascii="Calibri Light" w:hAnsi="Calibri Light"/>
      <w:b/>
      <w:bCs/>
      <w:sz w:val="36"/>
      <w:szCs w:val="36"/>
    </w:rPr>
  </w:style>
  <w:style w:type="character" w:default="1" w:styleId="a1">
    <w:name w:val="Default Paragraph Font"/>
    <w:uiPriority w:val="1"/>
    <w:semiHidden/>
    <w:unhideWhenUsed/>
  </w:style>
  <w:style w:type="table" w:default="1" w:styleId="a2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3">
    <w:name w:val="No List"/>
    <w:uiPriority w:val="99"/>
    <w:semiHidden/>
    <w:unhideWhenUsed/>
  </w:style>
  <w:style w:type="character" w:customStyle="1" w:styleId="WW8Num1z0">
    <w:name w:val="WW8Num1z0"/>
  </w:style>
  <w:style w:type="character" w:customStyle="1" w:styleId="WW8Num1z1">
    <w:name w:val="WW8Num1z1"/>
  </w:style>
  <w:style w:type="character" w:customStyle="1" w:styleId="WW8Num1z2">
    <w:name w:val="WW8Num1z2"/>
  </w:style>
  <w:style w:type="character" w:customStyle="1" w:styleId="WW8Num1z3">
    <w:name w:val="WW8Num1z3"/>
  </w:style>
  <w:style w:type="character" w:customStyle="1" w:styleId="WW8Num1z4">
    <w:name w:val="WW8Num1z4"/>
  </w:style>
  <w:style w:type="character" w:customStyle="1" w:styleId="WW8Num1z5">
    <w:name w:val="WW8Num1z5"/>
  </w:style>
  <w:style w:type="character" w:customStyle="1" w:styleId="WW8Num1z6">
    <w:name w:val="WW8Num1z6"/>
  </w:style>
  <w:style w:type="character" w:customStyle="1" w:styleId="WW8Num1z7">
    <w:name w:val="WW8Num1z7"/>
  </w:style>
  <w:style w:type="character" w:customStyle="1" w:styleId="WW8Num1z8">
    <w:name w:val="WW8Num1z8"/>
  </w:style>
  <w:style w:type="character" w:customStyle="1" w:styleId="WW8Num2z0">
    <w:name w:val="WW8Num2z0"/>
    <w:rPr>
      <w:rFonts w:ascii="Symbol" w:hAnsi="Symbol" w:cs="OpenSymbol"/>
    </w:rPr>
  </w:style>
  <w:style w:type="character" w:customStyle="1" w:styleId="WW8Num2z1">
    <w:name w:val="WW8Num2z1"/>
    <w:rPr>
      <w:rFonts w:ascii="OpenSymbol" w:hAnsi="OpenSymbol" w:cs="OpenSymbol"/>
    </w:rPr>
  </w:style>
  <w:style w:type="character" w:customStyle="1" w:styleId="WW8Num2z3">
    <w:name w:val="WW8Num2z3"/>
    <w:rPr>
      <w:rFonts w:ascii="Symbol" w:hAnsi="Symbol" w:cs="OpenSymbol"/>
    </w:rPr>
  </w:style>
  <w:style w:type="character" w:customStyle="1" w:styleId="WW8Num3z0">
    <w:name w:val="WW8Num3z0"/>
    <w:rPr>
      <w:rFonts w:ascii="Viner Hand ITC" w:hAnsi="Viner Hand ITC" w:cs="Viner Hand ITC" w:hint="default"/>
    </w:rPr>
  </w:style>
  <w:style w:type="character" w:customStyle="1" w:styleId="WW8Num3z1">
    <w:name w:val="WW8Num3z1"/>
    <w:rPr>
      <w:rFonts w:ascii="OpenSymbol" w:hAnsi="OpenSymbol" w:cs="OpenSymbol"/>
    </w:rPr>
  </w:style>
  <w:style w:type="character" w:customStyle="1" w:styleId="WW8Num3z3">
    <w:name w:val="WW8Num3z3"/>
    <w:rPr>
      <w:rFonts w:ascii="Symbol" w:hAnsi="Symbol" w:cs="OpenSymbol"/>
    </w:rPr>
  </w:style>
  <w:style w:type="character" w:customStyle="1" w:styleId="WW8Num4z0">
    <w:name w:val="WW8Num4z0"/>
    <w:rPr>
      <w:rFonts w:ascii="Viner Hand ITC" w:hAnsi="Viner Hand ITC" w:cs="Viner Hand ITC" w:hint="default"/>
    </w:rPr>
  </w:style>
  <w:style w:type="character" w:customStyle="1" w:styleId="WW8Num4z1">
    <w:name w:val="WW8Num4z1"/>
    <w:rPr>
      <w:rFonts w:ascii="OpenSymbol" w:hAnsi="OpenSymbol" w:cs="OpenSymbol"/>
    </w:rPr>
  </w:style>
  <w:style w:type="character" w:customStyle="1" w:styleId="WW8Num4z3">
    <w:name w:val="WW8Num4z3"/>
    <w:rPr>
      <w:rFonts w:ascii="Symbol" w:hAnsi="Symbol" w:cs="OpenSymbol"/>
    </w:rPr>
  </w:style>
  <w:style w:type="character" w:customStyle="1" w:styleId="WW8Num5z0">
    <w:name w:val="WW8Num5z0"/>
    <w:rPr>
      <w:rFonts w:ascii="Viner Hand ITC" w:hAnsi="Viner Hand ITC" w:cs="Viner Hand ITC" w:hint="default"/>
    </w:rPr>
  </w:style>
  <w:style w:type="character" w:customStyle="1" w:styleId="WW8Num5z1">
    <w:name w:val="WW8Num5z1"/>
    <w:rPr>
      <w:rFonts w:ascii="OpenSymbol" w:hAnsi="OpenSymbol" w:cs="OpenSymbol"/>
    </w:rPr>
  </w:style>
  <w:style w:type="character" w:customStyle="1" w:styleId="WW8Num5z3">
    <w:name w:val="WW8Num5z3"/>
    <w:rPr>
      <w:rFonts w:ascii="Symbol" w:hAnsi="Symbol" w:cs="OpenSymbol"/>
    </w:rPr>
  </w:style>
  <w:style w:type="character" w:customStyle="1" w:styleId="DefaultParagraphFont3">
    <w:name w:val="Default Paragraph Font3"/>
  </w:style>
  <w:style w:type="character" w:customStyle="1" w:styleId="DefaultParagraphFont2">
    <w:name w:val="Default Paragraph Font2"/>
  </w:style>
  <w:style w:type="character" w:customStyle="1" w:styleId="DefaultParagraphFont1">
    <w:name w:val="Default Paragraph Font1"/>
  </w:style>
  <w:style w:type="character" w:customStyle="1" w:styleId="a4">
    <w:name w:val="頁首 字元"/>
    <w:rPr>
      <w:rFonts w:cs="font330"/>
      <w:kern w:val="1"/>
    </w:rPr>
  </w:style>
  <w:style w:type="character" w:customStyle="1" w:styleId="a5">
    <w:name w:val="頁尾 字元"/>
    <w:rPr>
      <w:rFonts w:cs="font330"/>
      <w:kern w:val="1"/>
    </w:rPr>
  </w:style>
  <w:style w:type="character" w:customStyle="1" w:styleId="A00">
    <w:name w:val="A0"/>
    <w:rPr>
      <w:rFonts w:cs="Univers 47 CondensedLight"/>
      <w:color w:val="000000"/>
      <w:sz w:val="22"/>
      <w:szCs w:val="22"/>
    </w:rPr>
  </w:style>
  <w:style w:type="character" w:customStyle="1" w:styleId="apple-converted-space">
    <w:name w:val="apple-converted-space"/>
    <w:basedOn w:val="DefaultParagraphFont1"/>
  </w:style>
  <w:style w:type="character" w:customStyle="1" w:styleId="addmd1">
    <w:name w:val="addmd1"/>
    <w:rPr>
      <w:sz w:val="20"/>
      <w:szCs w:val="20"/>
    </w:rPr>
  </w:style>
  <w:style w:type="character" w:styleId="a6">
    <w:name w:val="Hyperlink"/>
    <w:rPr>
      <w:color w:val="0000FF"/>
      <w:u w:val="single"/>
    </w:rPr>
  </w:style>
  <w:style w:type="character" w:customStyle="1" w:styleId="FooterChar">
    <w:name w:val="Footer Char"/>
    <w:rPr>
      <w:rFonts w:eastAsia="新細明體"/>
      <w:kern w:val="1"/>
      <w:lang w:val="en-US"/>
    </w:rPr>
  </w:style>
  <w:style w:type="character" w:customStyle="1" w:styleId="BalloonTextChar">
    <w:name w:val="Balloon Text Char"/>
    <w:rPr>
      <w:rFonts w:ascii="Tahoma" w:eastAsia="新細明體" w:hAnsi="Tahoma" w:cs="Tahoma"/>
      <w:kern w:val="1"/>
      <w:sz w:val="16"/>
      <w:szCs w:val="16"/>
      <w:lang w:val="en-US"/>
    </w:rPr>
  </w:style>
  <w:style w:type="character" w:customStyle="1" w:styleId="HeaderChar">
    <w:name w:val="Header Char"/>
    <w:rPr>
      <w:rFonts w:eastAsia="新細明體"/>
      <w:kern w:val="1"/>
      <w:lang w:val="en-US"/>
    </w:rPr>
  </w:style>
  <w:style w:type="character" w:styleId="a7">
    <w:name w:val="Strong"/>
    <w:qFormat/>
    <w:rPr>
      <w:b/>
      <w:bCs/>
    </w:rPr>
  </w:style>
  <w:style w:type="paragraph" w:customStyle="1" w:styleId="10">
    <w:name w:val="標題1"/>
    <w:basedOn w:val="a"/>
    <w:next w:val="a0"/>
    <w:pPr>
      <w:keepNext/>
      <w:spacing w:before="240" w:after="120"/>
    </w:pPr>
    <w:rPr>
      <w:rFonts w:ascii="Arial" w:eastAsia="Microsoft YaHei" w:hAnsi="Arial" w:cs="Mangal"/>
      <w:sz w:val="28"/>
      <w:szCs w:val="28"/>
    </w:rPr>
  </w:style>
  <w:style w:type="paragraph" w:styleId="a0">
    <w:name w:val="Body Text"/>
    <w:basedOn w:val="a"/>
    <w:pPr>
      <w:spacing w:after="120"/>
    </w:pPr>
  </w:style>
  <w:style w:type="paragraph" w:styleId="a8">
    <w:name w:val="List"/>
    <w:basedOn w:val="a0"/>
    <w:rPr>
      <w:rFonts w:cs="Mangal"/>
    </w:rPr>
  </w:style>
  <w:style w:type="paragraph" w:customStyle="1" w:styleId="a9">
    <w:name w:val="標籤"/>
    <w:basedOn w:val="a"/>
    <w:pPr>
      <w:suppressLineNumbers/>
      <w:spacing w:before="120" w:after="120"/>
    </w:pPr>
    <w:rPr>
      <w:rFonts w:cs="Mangal"/>
      <w:i/>
      <w:iCs/>
      <w:szCs w:val="24"/>
    </w:rPr>
  </w:style>
  <w:style w:type="paragraph" w:customStyle="1" w:styleId="aa">
    <w:name w:val="目錄"/>
    <w:basedOn w:val="a"/>
    <w:pPr>
      <w:suppressLineNumbers/>
    </w:pPr>
    <w:rPr>
      <w:rFonts w:cs="Mangal"/>
    </w:rPr>
  </w:style>
  <w:style w:type="paragraph" w:styleId="ab">
    <w:name w:val="header"/>
    <w:basedOn w:val="a"/>
    <w:pPr>
      <w:suppressLineNumbers/>
      <w:tabs>
        <w:tab w:val="center" w:pos="4153"/>
        <w:tab w:val="right" w:pos="8306"/>
      </w:tabs>
    </w:pPr>
    <w:rPr>
      <w:sz w:val="20"/>
    </w:rPr>
  </w:style>
  <w:style w:type="paragraph" w:styleId="ac">
    <w:name w:val="footer"/>
    <w:basedOn w:val="a"/>
    <w:pPr>
      <w:suppressLineNumbers/>
      <w:tabs>
        <w:tab w:val="center" w:pos="4153"/>
        <w:tab w:val="right" w:pos="8306"/>
      </w:tabs>
    </w:pPr>
    <w:rPr>
      <w:sz w:val="20"/>
    </w:rPr>
  </w:style>
  <w:style w:type="paragraph" w:styleId="ad">
    <w:name w:val="List Paragraph"/>
    <w:basedOn w:val="a"/>
    <w:uiPriority w:val="34"/>
    <w:qFormat/>
    <w:pPr>
      <w:ind w:left="480"/>
    </w:pPr>
  </w:style>
  <w:style w:type="paragraph" w:customStyle="1" w:styleId="Default">
    <w:name w:val="Default"/>
    <w:pPr>
      <w:widowControl w:val="0"/>
      <w:suppressAutoHyphens/>
    </w:pPr>
    <w:rPr>
      <w:rFonts w:ascii="Arial" w:hAnsi="Arial" w:cs="Arial"/>
      <w:color w:val="000000"/>
      <w:kern w:val="1"/>
      <w:sz w:val="24"/>
      <w:szCs w:val="24"/>
      <w:lang w:eastAsia="ar-SA"/>
    </w:rPr>
  </w:style>
  <w:style w:type="paragraph" w:styleId="Web">
    <w:name w:val="Normal (Web)"/>
    <w:basedOn w:val="a"/>
    <w:uiPriority w:val="99"/>
    <w:pPr>
      <w:widowControl/>
      <w:suppressAutoHyphens w:val="0"/>
      <w:spacing w:before="280" w:after="150" w:line="210" w:lineRule="atLeast"/>
    </w:pPr>
    <w:rPr>
      <w:rFonts w:eastAsia="Times New Roman"/>
      <w:szCs w:val="24"/>
      <w:lang w:val="en-GB"/>
    </w:rPr>
  </w:style>
  <w:style w:type="paragraph" w:styleId="ae">
    <w:name w:val="Balloon Text"/>
    <w:basedOn w:val="a"/>
    <w:rPr>
      <w:rFonts w:ascii="Tahoma" w:hAnsi="Tahoma" w:cs="Tahoma"/>
      <w:sz w:val="16"/>
      <w:szCs w:val="16"/>
    </w:rPr>
  </w:style>
  <w:style w:type="paragraph" w:customStyle="1" w:styleId="CM10">
    <w:name w:val="CM10"/>
    <w:basedOn w:val="Default"/>
    <w:next w:val="Default"/>
    <w:pPr>
      <w:spacing w:line="300" w:lineRule="atLeast"/>
    </w:pPr>
    <w:rPr>
      <w:rFonts w:ascii="Times New Roman" w:hAnsi="Times New Roman" w:cs="Mangal"/>
      <w:color w:val="auto"/>
    </w:rPr>
  </w:style>
  <w:style w:type="character" w:styleId="af">
    <w:name w:val="Emphasis"/>
    <w:uiPriority w:val="20"/>
    <w:qFormat/>
    <w:rsid w:val="00855C3A"/>
    <w:rPr>
      <w:i/>
      <w:iCs/>
    </w:rPr>
  </w:style>
  <w:style w:type="character" w:customStyle="1" w:styleId="30">
    <w:name w:val="標題 3 字元"/>
    <w:link w:val="3"/>
    <w:uiPriority w:val="9"/>
    <w:semiHidden/>
    <w:rsid w:val="001A075D"/>
    <w:rPr>
      <w:rFonts w:ascii="Calibri Light" w:eastAsia="新細明體" w:hAnsi="Calibri Light" w:cs="Times New Roman"/>
      <w:b/>
      <w:bCs/>
      <w:kern w:val="1"/>
      <w:sz w:val="36"/>
      <w:szCs w:val="36"/>
      <w:lang w:eastAsia="ar-SA"/>
    </w:rPr>
  </w:style>
  <w:style w:type="character" w:customStyle="1" w:styleId="20">
    <w:name w:val="標題 2 字元"/>
    <w:basedOn w:val="a1"/>
    <w:link w:val="2"/>
    <w:uiPriority w:val="9"/>
    <w:semiHidden/>
    <w:rsid w:val="00993070"/>
    <w:rPr>
      <w:rFonts w:asciiTheme="majorHAnsi" w:eastAsiaTheme="majorEastAsia" w:hAnsiTheme="majorHAnsi" w:cstheme="majorBidi"/>
      <w:b/>
      <w:bCs/>
      <w:kern w:val="1"/>
      <w:sz w:val="48"/>
      <w:szCs w:val="48"/>
      <w:lang w:eastAsia="ar-SA"/>
    </w:rPr>
  </w:style>
  <w:style w:type="character" w:styleId="af0">
    <w:name w:val="Unresolved Mention"/>
    <w:basedOn w:val="a1"/>
    <w:uiPriority w:val="99"/>
    <w:semiHidden/>
    <w:unhideWhenUsed/>
    <w:rsid w:val="00047B6F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67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8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7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20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94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9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5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57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8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22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74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4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3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0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1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1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07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8357A7-FAC5-4177-97F4-C7AFE69FF5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6506</TotalTime>
  <Pages>4</Pages>
  <Words>738</Words>
  <Characters>4207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4936</CharactersWithSpaces>
  <SharedDoc>false</SharedDoc>
  <HLinks>
    <vt:vector size="6" baseType="variant">
      <vt:variant>
        <vt:i4>6160467</vt:i4>
      </vt:variant>
      <vt:variant>
        <vt:i4>0</vt:i4>
      </vt:variant>
      <vt:variant>
        <vt:i4>0</vt:i4>
      </vt:variant>
      <vt:variant>
        <vt:i4>5</vt:i4>
      </vt:variant>
      <vt:variant>
        <vt:lpwstr>https://www.youtube.com/channel/UC0JlrsWrWd59YFGcdxuzmSA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MAK12119217</dc:creator>
  <cp:keywords/>
  <dc:description/>
  <cp:lastModifiedBy>Miki Mak</cp:lastModifiedBy>
  <cp:revision>235</cp:revision>
  <dcterms:created xsi:type="dcterms:W3CDTF">2013-01-23T05:53:00Z</dcterms:created>
  <dcterms:modified xsi:type="dcterms:W3CDTF">2017-10-25T17:49:00Z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12.0000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