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307BD5" w14:textId="77777777" w:rsidR="00282A0B" w:rsidRPr="006B37C7" w:rsidRDefault="002006F4" w:rsidP="002006F4">
      <w:pPr>
        <w:jc w:val="center"/>
        <w:rPr>
          <w:b/>
          <w:bCs/>
          <w:sz w:val="32"/>
          <w:szCs w:val="32"/>
        </w:rPr>
      </w:pPr>
      <w:r w:rsidRPr="006B37C7">
        <w:rPr>
          <w:b/>
          <w:bCs/>
          <w:sz w:val="32"/>
          <w:szCs w:val="32"/>
        </w:rPr>
        <w:t>University of Wales Trinity St David</w:t>
      </w:r>
    </w:p>
    <w:p w14:paraId="630B805B" w14:textId="77777777" w:rsidR="002006F4" w:rsidRPr="006B37C7" w:rsidRDefault="002006F4" w:rsidP="002006F4">
      <w:pPr>
        <w:jc w:val="center"/>
        <w:rPr>
          <w:b/>
          <w:bCs/>
          <w:sz w:val="28"/>
          <w:szCs w:val="28"/>
        </w:rPr>
      </w:pPr>
      <w:r w:rsidRPr="006B37C7">
        <w:rPr>
          <w:b/>
          <w:bCs/>
          <w:sz w:val="28"/>
          <w:szCs w:val="28"/>
        </w:rPr>
        <w:t>Wales Institute of Science &amp; Art</w:t>
      </w:r>
    </w:p>
    <w:p w14:paraId="4B480510" w14:textId="77777777" w:rsidR="002006F4" w:rsidRDefault="002006F4" w:rsidP="002006F4">
      <w:pPr>
        <w:jc w:val="center"/>
      </w:pPr>
    </w:p>
    <w:p w14:paraId="24F72722" w14:textId="77777777" w:rsidR="002006F4" w:rsidRDefault="002006F4" w:rsidP="002006F4">
      <w:pPr>
        <w:jc w:val="center"/>
      </w:pPr>
    </w:p>
    <w:p w14:paraId="38A5018B" w14:textId="77777777" w:rsidR="002006F4" w:rsidRDefault="002006F4" w:rsidP="002006F4">
      <w:pPr>
        <w:jc w:val="center"/>
      </w:pPr>
    </w:p>
    <w:p w14:paraId="2D390232" w14:textId="77777777" w:rsidR="002006F4" w:rsidRDefault="002006F4" w:rsidP="002006F4">
      <w:pPr>
        <w:jc w:val="center"/>
      </w:pPr>
    </w:p>
    <w:p w14:paraId="7F1603B0" w14:textId="77777777" w:rsidR="002006F4" w:rsidRDefault="002006F4" w:rsidP="002006F4">
      <w:pPr>
        <w:jc w:val="center"/>
      </w:pPr>
      <w:r w:rsidRPr="002006F4">
        <w:rPr>
          <w:noProof/>
        </w:rPr>
        <w:drawing>
          <wp:inline distT="0" distB="0" distL="0" distR="0" wp14:anchorId="73813002" wp14:editId="3E1BB9B5">
            <wp:extent cx="3714750" cy="1228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14750" cy="1228725"/>
                    </a:xfrm>
                    <a:prstGeom prst="rect">
                      <a:avLst/>
                    </a:prstGeom>
                  </pic:spPr>
                </pic:pic>
              </a:graphicData>
            </a:graphic>
          </wp:inline>
        </w:drawing>
      </w:r>
    </w:p>
    <w:p w14:paraId="0A987ABD" w14:textId="77777777" w:rsidR="002006F4" w:rsidRDefault="002006F4" w:rsidP="002006F4">
      <w:pPr>
        <w:jc w:val="center"/>
      </w:pPr>
    </w:p>
    <w:p w14:paraId="16A96B9F" w14:textId="77777777" w:rsidR="002006F4" w:rsidRDefault="002006F4" w:rsidP="002006F4">
      <w:pPr>
        <w:jc w:val="center"/>
      </w:pPr>
    </w:p>
    <w:p w14:paraId="7C9266C2" w14:textId="77777777" w:rsidR="006B37C7" w:rsidRDefault="006B37C7" w:rsidP="002006F4">
      <w:pPr>
        <w:jc w:val="center"/>
      </w:pPr>
    </w:p>
    <w:p w14:paraId="177D22EE" w14:textId="77777777" w:rsidR="002006F4" w:rsidRDefault="002006F4" w:rsidP="002006F4">
      <w:pPr>
        <w:jc w:val="center"/>
      </w:pPr>
    </w:p>
    <w:p w14:paraId="36B1C114" w14:textId="77777777" w:rsidR="002006F4" w:rsidRDefault="002006F4" w:rsidP="006B37C7"/>
    <w:p w14:paraId="5C48F415" w14:textId="77777777" w:rsidR="002006F4" w:rsidRDefault="002006F4" w:rsidP="002006F4">
      <w:pPr>
        <w:jc w:val="center"/>
      </w:pPr>
    </w:p>
    <w:p w14:paraId="75C89EF8" w14:textId="4321ED8D" w:rsidR="002006F4" w:rsidRPr="002006F4" w:rsidRDefault="00FB68AC" w:rsidP="002006F4">
      <w:pPr>
        <w:jc w:val="center"/>
        <w:rPr>
          <w:b/>
          <w:bCs/>
          <w:i/>
          <w:iCs/>
          <w:sz w:val="40"/>
          <w:szCs w:val="40"/>
        </w:rPr>
      </w:pPr>
      <w:r>
        <w:rPr>
          <w:b/>
          <w:bCs/>
          <w:i/>
          <w:iCs/>
          <w:sz w:val="40"/>
          <w:szCs w:val="40"/>
        </w:rPr>
        <w:t>Risk Assessment Technical Report</w:t>
      </w:r>
    </w:p>
    <w:p w14:paraId="2C878C07" w14:textId="1A4F1492" w:rsidR="002006F4" w:rsidRPr="002006F4" w:rsidRDefault="00FB68AC" w:rsidP="002006F4">
      <w:pPr>
        <w:jc w:val="center"/>
        <w:rPr>
          <w:b/>
          <w:bCs/>
          <w:i/>
          <w:iCs/>
          <w:sz w:val="32"/>
          <w:szCs w:val="32"/>
        </w:rPr>
      </w:pPr>
      <w:r>
        <w:rPr>
          <w:b/>
          <w:bCs/>
          <w:i/>
          <w:iCs/>
          <w:sz w:val="32"/>
          <w:szCs w:val="32"/>
        </w:rPr>
        <w:t>Workshop &amp; Practise</w:t>
      </w:r>
      <w:r w:rsidR="002006F4" w:rsidRPr="002006F4">
        <w:rPr>
          <w:b/>
          <w:bCs/>
          <w:i/>
          <w:iCs/>
          <w:sz w:val="32"/>
          <w:szCs w:val="32"/>
        </w:rPr>
        <w:t xml:space="preserve"> (</w:t>
      </w:r>
      <w:r>
        <w:rPr>
          <w:b/>
          <w:bCs/>
          <w:i/>
          <w:iCs/>
          <w:sz w:val="32"/>
          <w:szCs w:val="32"/>
        </w:rPr>
        <w:t>ACHA 4011</w:t>
      </w:r>
      <w:r w:rsidR="002006F4" w:rsidRPr="002006F4">
        <w:rPr>
          <w:b/>
          <w:bCs/>
          <w:i/>
          <w:iCs/>
          <w:sz w:val="32"/>
          <w:szCs w:val="32"/>
        </w:rPr>
        <w:t>)</w:t>
      </w:r>
    </w:p>
    <w:p w14:paraId="6713ACCD" w14:textId="77777777" w:rsidR="002006F4" w:rsidRDefault="002006F4" w:rsidP="002006F4">
      <w:pPr>
        <w:jc w:val="center"/>
      </w:pPr>
    </w:p>
    <w:p w14:paraId="78D92084" w14:textId="77777777" w:rsidR="002006F4" w:rsidRDefault="002006F4" w:rsidP="002006F4"/>
    <w:p w14:paraId="3CC1654F" w14:textId="77777777" w:rsidR="002006F4" w:rsidRDefault="002006F4" w:rsidP="006B37C7"/>
    <w:p w14:paraId="62585D31" w14:textId="77777777" w:rsidR="006B37C7" w:rsidRDefault="006B37C7" w:rsidP="006B37C7"/>
    <w:p w14:paraId="72FC044E" w14:textId="77777777" w:rsidR="006B37C7" w:rsidRDefault="006B37C7" w:rsidP="006B37C7"/>
    <w:p w14:paraId="493E0691" w14:textId="77777777" w:rsidR="006B37C7" w:rsidRDefault="006B37C7" w:rsidP="006B37C7"/>
    <w:p w14:paraId="6B8EC79C" w14:textId="77777777" w:rsidR="006B37C7" w:rsidRDefault="006B37C7" w:rsidP="006B37C7"/>
    <w:p w14:paraId="5F8C8AD4" w14:textId="77777777" w:rsidR="002006F4" w:rsidRDefault="002006F4" w:rsidP="002006F4">
      <w:pPr>
        <w:jc w:val="center"/>
      </w:pPr>
      <w:r>
        <w:t>Joseph Judd</w:t>
      </w:r>
    </w:p>
    <w:p w14:paraId="2DB6DB3B" w14:textId="77777777" w:rsidR="002006F4" w:rsidRDefault="002006F4" w:rsidP="002006F4">
      <w:pPr>
        <w:jc w:val="center"/>
      </w:pPr>
      <w:r>
        <w:t>1902709</w:t>
      </w:r>
    </w:p>
    <w:p w14:paraId="5B0535B5" w14:textId="3F49F17D" w:rsidR="006B37C7" w:rsidRDefault="00FB68AC" w:rsidP="006B37C7">
      <w:pPr>
        <w:jc w:val="center"/>
      </w:pPr>
      <w:r>
        <w:t>February 2021</w:t>
      </w:r>
    </w:p>
    <w:p w14:paraId="71EA4155" w14:textId="77777777" w:rsidR="00E916EC" w:rsidRDefault="006B37C7">
      <w:r>
        <w:br w:type="page"/>
      </w:r>
    </w:p>
    <w:sdt>
      <w:sdtPr>
        <w:rPr>
          <w:rFonts w:asciiTheme="minorHAnsi" w:eastAsiaTheme="minorHAnsi" w:hAnsiTheme="minorHAnsi" w:cstheme="minorBidi"/>
          <w:color w:val="auto"/>
          <w:sz w:val="22"/>
          <w:szCs w:val="22"/>
          <w:lang w:val="en-GB"/>
        </w:rPr>
        <w:id w:val="123661430"/>
        <w:docPartObj>
          <w:docPartGallery w:val="Table of Contents"/>
          <w:docPartUnique/>
        </w:docPartObj>
      </w:sdtPr>
      <w:sdtEndPr>
        <w:rPr>
          <w:b/>
          <w:bCs/>
          <w:noProof/>
        </w:rPr>
      </w:sdtEndPr>
      <w:sdtContent>
        <w:p w14:paraId="42D95F40" w14:textId="77777777" w:rsidR="00E916EC" w:rsidRDefault="00E916EC">
          <w:pPr>
            <w:pStyle w:val="TOCHeading"/>
          </w:pPr>
          <w:r>
            <w:t>Contents</w:t>
          </w:r>
        </w:p>
        <w:p w14:paraId="608E25B1" w14:textId="743924FB" w:rsidR="003D79BD" w:rsidRDefault="00E916E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6136563" w:history="1">
            <w:r w:rsidR="003D79BD" w:rsidRPr="00E11E46">
              <w:rPr>
                <w:rStyle w:val="Hyperlink"/>
                <w:noProof/>
              </w:rPr>
              <w:t>1</w:t>
            </w:r>
            <w:r w:rsidR="003D79BD">
              <w:rPr>
                <w:rFonts w:eastAsiaTheme="minorEastAsia"/>
                <w:noProof/>
                <w:lang w:eastAsia="en-GB"/>
              </w:rPr>
              <w:tab/>
            </w:r>
            <w:r w:rsidR="003D79BD" w:rsidRPr="00E11E46">
              <w:rPr>
                <w:rStyle w:val="Hyperlink"/>
                <w:noProof/>
              </w:rPr>
              <w:t>Introduction</w:t>
            </w:r>
            <w:r w:rsidR="003D79BD">
              <w:rPr>
                <w:noProof/>
                <w:webHidden/>
              </w:rPr>
              <w:tab/>
            </w:r>
            <w:r w:rsidR="003D79BD">
              <w:rPr>
                <w:noProof/>
                <w:webHidden/>
              </w:rPr>
              <w:fldChar w:fldCharType="begin"/>
            </w:r>
            <w:r w:rsidR="003D79BD">
              <w:rPr>
                <w:noProof/>
                <w:webHidden/>
              </w:rPr>
              <w:instrText xml:space="preserve"> PAGEREF _Toc66136563 \h </w:instrText>
            </w:r>
            <w:r w:rsidR="003D79BD">
              <w:rPr>
                <w:noProof/>
                <w:webHidden/>
              </w:rPr>
            </w:r>
            <w:r w:rsidR="003D79BD">
              <w:rPr>
                <w:noProof/>
                <w:webHidden/>
              </w:rPr>
              <w:fldChar w:fldCharType="separate"/>
            </w:r>
            <w:r w:rsidR="003D79BD">
              <w:rPr>
                <w:noProof/>
                <w:webHidden/>
              </w:rPr>
              <w:t>2</w:t>
            </w:r>
            <w:r w:rsidR="003D79BD">
              <w:rPr>
                <w:noProof/>
                <w:webHidden/>
              </w:rPr>
              <w:fldChar w:fldCharType="end"/>
            </w:r>
          </w:hyperlink>
        </w:p>
        <w:p w14:paraId="4848EE36" w14:textId="62219050" w:rsidR="003D79BD" w:rsidRDefault="003D79BD">
          <w:pPr>
            <w:pStyle w:val="TOC1"/>
            <w:tabs>
              <w:tab w:val="left" w:pos="440"/>
              <w:tab w:val="right" w:leader="dot" w:pos="9016"/>
            </w:tabs>
            <w:rPr>
              <w:rFonts w:eastAsiaTheme="minorEastAsia"/>
              <w:noProof/>
              <w:lang w:eastAsia="en-GB"/>
            </w:rPr>
          </w:pPr>
          <w:hyperlink w:anchor="_Toc66136564" w:history="1">
            <w:r w:rsidRPr="00E11E46">
              <w:rPr>
                <w:rStyle w:val="Hyperlink"/>
                <w:noProof/>
              </w:rPr>
              <w:t>2</w:t>
            </w:r>
            <w:r>
              <w:rPr>
                <w:rFonts w:eastAsiaTheme="minorEastAsia"/>
                <w:noProof/>
                <w:lang w:eastAsia="en-GB"/>
              </w:rPr>
              <w:tab/>
            </w:r>
            <w:r w:rsidRPr="00E11E46">
              <w:rPr>
                <w:rStyle w:val="Hyperlink"/>
                <w:noProof/>
              </w:rPr>
              <w:t>Research/Literature review</w:t>
            </w:r>
            <w:r>
              <w:rPr>
                <w:noProof/>
                <w:webHidden/>
              </w:rPr>
              <w:tab/>
            </w:r>
            <w:r>
              <w:rPr>
                <w:noProof/>
                <w:webHidden/>
              </w:rPr>
              <w:fldChar w:fldCharType="begin"/>
            </w:r>
            <w:r>
              <w:rPr>
                <w:noProof/>
                <w:webHidden/>
              </w:rPr>
              <w:instrText xml:space="preserve"> PAGEREF _Toc66136564 \h </w:instrText>
            </w:r>
            <w:r>
              <w:rPr>
                <w:noProof/>
                <w:webHidden/>
              </w:rPr>
            </w:r>
            <w:r>
              <w:rPr>
                <w:noProof/>
                <w:webHidden/>
              </w:rPr>
              <w:fldChar w:fldCharType="separate"/>
            </w:r>
            <w:r>
              <w:rPr>
                <w:noProof/>
                <w:webHidden/>
              </w:rPr>
              <w:t>3</w:t>
            </w:r>
            <w:r>
              <w:rPr>
                <w:noProof/>
                <w:webHidden/>
              </w:rPr>
              <w:fldChar w:fldCharType="end"/>
            </w:r>
          </w:hyperlink>
        </w:p>
        <w:p w14:paraId="30E77193" w14:textId="3AAD3422" w:rsidR="003D79BD" w:rsidRDefault="003D79BD">
          <w:pPr>
            <w:pStyle w:val="TOC1"/>
            <w:tabs>
              <w:tab w:val="left" w:pos="440"/>
              <w:tab w:val="right" w:leader="dot" w:pos="9016"/>
            </w:tabs>
            <w:rPr>
              <w:rFonts w:eastAsiaTheme="minorEastAsia"/>
              <w:noProof/>
              <w:lang w:eastAsia="en-GB"/>
            </w:rPr>
          </w:pPr>
          <w:hyperlink w:anchor="_Toc66136565" w:history="1">
            <w:r w:rsidRPr="00E11E46">
              <w:rPr>
                <w:rStyle w:val="Hyperlink"/>
                <w:noProof/>
              </w:rPr>
              <w:t>3</w:t>
            </w:r>
            <w:r>
              <w:rPr>
                <w:rFonts w:eastAsiaTheme="minorEastAsia"/>
                <w:noProof/>
                <w:lang w:eastAsia="en-GB"/>
              </w:rPr>
              <w:tab/>
            </w:r>
            <w:r w:rsidRPr="00E11E46">
              <w:rPr>
                <w:rStyle w:val="Hyperlink"/>
                <w:noProof/>
              </w:rPr>
              <w:t>Initial FMEA</w:t>
            </w:r>
            <w:r>
              <w:rPr>
                <w:noProof/>
                <w:webHidden/>
              </w:rPr>
              <w:tab/>
            </w:r>
            <w:r>
              <w:rPr>
                <w:noProof/>
                <w:webHidden/>
              </w:rPr>
              <w:fldChar w:fldCharType="begin"/>
            </w:r>
            <w:r>
              <w:rPr>
                <w:noProof/>
                <w:webHidden/>
              </w:rPr>
              <w:instrText xml:space="preserve"> PAGEREF _Toc66136565 \h </w:instrText>
            </w:r>
            <w:r>
              <w:rPr>
                <w:noProof/>
                <w:webHidden/>
              </w:rPr>
            </w:r>
            <w:r>
              <w:rPr>
                <w:noProof/>
                <w:webHidden/>
              </w:rPr>
              <w:fldChar w:fldCharType="separate"/>
            </w:r>
            <w:r>
              <w:rPr>
                <w:noProof/>
                <w:webHidden/>
              </w:rPr>
              <w:t>4</w:t>
            </w:r>
            <w:r>
              <w:rPr>
                <w:noProof/>
                <w:webHidden/>
              </w:rPr>
              <w:fldChar w:fldCharType="end"/>
            </w:r>
          </w:hyperlink>
        </w:p>
        <w:p w14:paraId="39FCD3B8" w14:textId="4571EEAF" w:rsidR="003D79BD" w:rsidRDefault="003D79BD">
          <w:pPr>
            <w:pStyle w:val="TOC1"/>
            <w:tabs>
              <w:tab w:val="left" w:pos="440"/>
              <w:tab w:val="right" w:leader="dot" w:pos="9016"/>
            </w:tabs>
            <w:rPr>
              <w:rFonts w:eastAsiaTheme="minorEastAsia"/>
              <w:noProof/>
              <w:lang w:eastAsia="en-GB"/>
            </w:rPr>
          </w:pPr>
          <w:hyperlink w:anchor="_Toc66136566" w:history="1">
            <w:r w:rsidRPr="00E11E46">
              <w:rPr>
                <w:rStyle w:val="Hyperlink"/>
                <w:noProof/>
              </w:rPr>
              <w:t>4</w:t>
            </w:r>
            <w:r>
              <w:rPr>
                <w:rFonts w:eastAsiaTheme="minorEastAsia"/>
                <w:noProof/>
                <w:lang w:eastAsia="en-GB"/>
              </w:rPr>
              <w:tab/>
            </w:r>
            <w:r w:rsidRPr="00E11E46">
              <w:rPr>
                <w:rStyle w:val="Hyperlink"/>
                <w:noProof/>
              </w:rPr>
              <w:t>Post Mitigation FMEA</w:t>
            </w:r>
            <w:r>
              <w:rPr>
                <w:noProof/>
                <w:webHidden/>
              </w:rPr>
              <w:tab/>
            </w:r>
            <w:r>
              <w:rPr>
                <w:noProof/>
                <w:webHidden/>
              </w:rPr>
              <w:fldChar w:fldCharType="begin"/>
            </w:r>
            <w:r>
              <w:rPr>
                <w:noProof/>
                <w:webHidden/>
              </w:rPr>
              <w:instrText xml:space="preserve"> PAGEREF _Toc66136566 \h </w:instrText>
            </w:r>
            <w:r>
              <w:rPr>
                <w:noProof/>
                <w:webHidden/>
              </w:rPr>
            </w:r>
            <w:r>
              <w:rPr>
                <w:noProof/>
                <w:webHidden/>
              </w:rPr>
              <w:fldChar w:fldCharType="separate"/>
            </w:r>
            <w:r>
              <w:rPr>
                <w:noProof/>
                <w:webHidden/>
              </w:rPr>
              <w:t>7</w:t>
            </w:r>
            <w:r>
              <w:rPr>
                <w:noProof/>
                <w:webHidden/>
              </w:rPr>
              <w:fldChar w:fldCharType="end"/>
            </w:r>
          </w:hyperlink>
        </w:p>
        <w:p w14:paraId="3352FFFA" w14:textId="14A51393" w:rsidR="003D79BD" w:rsidRDefault="003D79BD">
          <w:pPr>
            <w:pStyle w:val="TOC1"/>
            <w:tabs>
              <w:tab w:val="left" w:pos="440"/>
              <w:tab w:val="right" w:leader="dot" w:pos="9016"/>
            </w:tabs>
            <w:rPr>
              <w:rFonts w:eastAsiaTheme="minorEastAsia"/>
              <w:noProof/>
              <w:lang w:eastAsia="en-GB"/>
            </w:rPr>
          </w:pPr>
          <w:hyperlink w:anchor="_Toc66136567" w:history="1">
            <w:r w:rsidRPr="00E11E46">
              <w:rPr>
                <w:rStyle w:val="Hyperlink"/>
                <w:noProof/>
              </w:rPr>
              <w:t>5</w:t>
            </w:r>
            <w:r>
              <w:rPr>
                <w:rFonts w:eastAsiaTheme="minorEastAsia"/>
                <w:noProof/>
                <w:lang w:eastAsia="en-GB"/>
              </w:rPr>
              <w:tab/>
            </w:r>
            <w:r w:rsidRPr="00E11E46">
              <w:rPr>
                <w:rStyle w:val="Hyperlink"/>
                <w:noProof/>
              </w:rPr>
              <w:t>Conclusion</w:t>
            </w:r>
            <w:r>
              <w:rPr>
                <w:noProof/>
                <w:webHidden/>
              </w:rPr>
              <w:tab/>
            </w:r>
            <w:r>
              <w:rPr>
                <w:noProof/>
                <w:webHidden/>
              </w:rPr>
              <w:fldChar w:fldCharType="begin"/>
            </w:r>
            <w:r>
              <w:rPr>
                <w:noProof/>
                <w:webHidden/>
              </w:rPr>
              <w:instrText xml:space="preserve"> PAGEREF _Toc66136567 \h </w:instrText>
            </w:r>
            <w:r>
              <w:rPr>
                <w:noProof/>
                <w:webHidden/>
              </w:rPr>
            </w:r>
            <w:r>
              <w:rPr>
                <w:noProof/>
                <w:webHidden/>
              </w:rPr>
              <w:fldChar w:fldCharType="separate"/>
            </w:r>
            <w:r>
              <w:rPr>
                <w:noProof/>
                <w:webHidden/>
              </w:rPr>
              <w:t>8</w:t>
            </w:r>
            <w:r>
              <w:rPr>
                <w:noProof/>
                <w:webHidden/>
              </w:rPr>
              <w:fldChar w:fldCharType="end"/>
            </w:r>
          </w:hyperlink>
        </w:p>
        <w:p w14:paraId="1232F443" w14:textId="4311C58E" w:rsidR="003D79BD" w:rsidRDefault="003D79BD">
          <w:pPr>
            <w:pStyle w:val="TOC1"/>
            <w:tabs>
              <w:tab w:val="left" w:pos="440"/>
              <w:tab w:val="right" w:leader="dot" w:pos="9016"/>
            </w:tabs>
            <w:rPr>
              <w:rFonts w:eastAsiaTheme="minorEastAsia"/>
              <w:noProof/>
              <w:lang w:eastAsia="en-GB"/>
            </w:rPr>
          </w:pPr>
          <w:hyperlink w:anchor="_Toc66136568" w:history="1">
            <w:r w:rsidRPr="00E11E46">
              <w:rPr>
                <w:rStyle w:val="Hyperlink"/>
                <w:noProof/>
              </w:rPr>
              <w:t>6</w:t>
            </w:r>
            <w:r>
              <w:rPr>
                <w:rFonts w:eastAsiaTheme="minorEastAsia"/>
                <w:noProof/>
                <w:lang w:eastAsia="en-GB"/>
              </w:rPr>
              <w:tab/>
            </w:r>
            <w:r w:rsidRPr="00E11E46">
              <w:rPr>
                <w:rStyle w:val="Hyperlink"/>
                <w:noProof/>
              </w:rPr>
              <w:t>References</w:t>
            </w:r>
            <w:r>
              <w:rPr>
                <w:noProof/>
                <w:webHidden/>
              </w:rPr>
              <w:tab/>
            </w:r>
            <w:r>
              <w:rPr>
                <w:noProof/>
                <w:webHidden/>
              </w:rPr>
              <w:fldChar w:fldCharType="begin"/>
            </w:r>
            <w:r>
              <w:rPr>
                <w:noProof/>
                <w:webHidden/>
              </w:rPr>
              <w:instrText xml:space="preserve"> PAGEREF _Toc66136568 \h </w:instrText>
            </w:r>
            <w:r>
              <w:rPr>
                <w:noProof/>
                <w:webHidden/>
              </w:rPr>
            </w:r>
            <w:r>
              <w:rPr>
                <w:noProof/>
                <w:webHidden/>
              </w:rPr>
              <w:fldChar w:fldCharType="separate"/>
            </w:r>
            <w:r>
              <w:rPr>
                <w:noProof/>
                <w:webHidden/>
              </w:rPr>
              <w:t>10</w:t>
            </w:r>
            <w:r>
              <w:rPr>
                <w:noProof/>
                <w:webHidden/>
              </w:rPr>
              <w:fldChar w:fldCharType="end"/>
            </w:r>
          </w:hyperlink>
        </w:p>
        <w:p w14:paraId="4A1AD36D" w14:textId="47D16B08" w:rsidR="00E916EC" w:rsidRDefault="00E916EC">
          <w:r>
            <w:rPr>
              <w:b/>
              <w:bCs/>
              <w:noProof/>
            </w:rPr>
            <w:fldChar w:fldCharType="end"/>
          </w:r>
        </w:p>
      </w:sdtContent>
    </w:sdt>
    <w:p w14:paraId="0FC9EA6F" w14:textId="05AEAFB3" w:rsidR="003D79BD" w:rsidRDefault="001F3883">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66136574" w:history="1">
        <w:r w:rsidR="003D79BD" w:rsidRPr="00404B8C">
          <w:rPr>
            <w:rStyle w:val="Hyperlink"/>
            <w:noProof/>
          </w:rPr>
          <w:t>Table 1 - Initial FMEA before any mitigating actions</w:t>
        </w:r>
        <w:r w:rsidR="003D79BD">
          <w:rPr>
            <w:noProof/>
            <w:webHidden/>
          </w:rPr>
          <w:tab/>
        </w:r>
        <w:r w:rsidR="003D79BD">
          <w:rPr>
            <w:noProof/>
            <w:webHidden/>
          </w:rPr>
          <w:fldChar w:fldCharType="begin"/>
        </w:r>
        <w:r w:rsidR="003D79BD">
          <w:rPr>
            <w:noProof/>
            <w:webHidden/>
          </w:rPr>
          <w:instrText xml:space="preserve"> PAGEREF _Toc66136574 \h </w:instrText>
        </w:r>
        <w:r w:rsidR="003D79BD">
          <w:rPr>
            <w:noProof/>
            <w:webHidden/>
          </w:rPr>
        </w:r>
        <w:r w:rsidR="003D79BD">
          <w:rPr>
            <w:noProof/>
            <w:webHidden/>
          </w:rPr>
          <w:fldChar w:fldCharType="separate"/>
        </w:r>
        <w:r w:rsidR="003D79BD">
          <w:rPr>
            <w:noProof/>
            <w:webHidden/>
          </w:rPr>
          <w:t>4</w:t>
        </w:r>
        <w:r w:rsidR="003D79BD">
          <w:rPr>
            <w:noProof/>
            <w:webHidden/>
          </w:rPr>
          <w:fldChar w:fldCharType="end"/>
        </w:r>
      </w:hyperlink>
    </w:p>
    <w:p w14:paraId="50336F54" w14:textId="7A280842" w:rsidR="003D79BD" w:rsidRDefault="003D79BD">
      <w:pPr>
        <w:pStyle w:val="TableofFigures"/>
        <w:tabs>
          <w:tab w:val="right" w:leader="dot" w:pos="9016"/>
        </w:tabs>
        <w:rPr>
          <w:rFonts w:eastAsiaTheme="minorEastAsia"/>
          <w:noProof/>
          <w:lang w:eastAsia="en-GB"/>
        </w:rPr>
      </w:pPr>
      <w:hyperlink w:anchor="_Toc66136575" w:history="1">
        <w:r w:rsidRPr="00404B8C">
          <w:rPr>
            <w:rStyle w:val="Hyperlink"/>
            <w:noProof/>
          </w:rPr>
          <w:t>Table 2 - Ammended FMEA after mitigating actions have been taken</w:t>
        </w:r>
        <w:r>
          <w:rPr>
            <w:noProof/>
            <w:webHidden/>
          </w:rPr>
          <w:tab/>
        </w:r>
        <w:r>
          <w:rPr>
            <w:noProof/>
            <w:webHidden/>
          </w:rPr>
          <w:fldChar w:fldCharType="begin"/>
        </w:r>
        <w:r>
          <w:rPr>
            <w:noProof/>
            <w:webHidden/>
          </w:rPr>
          <w:instrText xml:space="preserve"> PAGEREF _Toc66136575 \h </w:instrText>
        </w:r>
        <w:r>
          <w:rPr>
            <w:noProof/>
            <w:webHidden/>
          </w:rPr>
        </w:r>
        <w:r>
          <w:rPr>
            <w:noProof/>
            <w:webHidden/>
          </w:rPr>
          <w:fldChar w:fldCharType="separate"/>
        </w:r>
        <w:r>
          <w:rPr>
            <w:noProof/>
            <w:webHidden/>
          </w:rPr>
          <w:t>7</w:t>
        </w:r>
        <w:r>
          <w:rPr>
            <w:noProof/>
            <w:webHidden/>
          </w:rPr>
          <w:fldChar w:fldCharType="end"/>
        </w:r>
      </w:hyperlink>
    </w:p>
    <w:p w14:paraId="32A4E691" w14:textId="6042BC89" w:rsidR="00E916EC" w:rsidRDefault="001F3883">
      <w:r>
        <w:fldChar w:fldCharType="end"/>
      </w:r>
      <w:r w:rsidR="00E916EC">
        <w:br w:type="page"/>
      </w:r>
    </w:p>
    <w:p w14:paraId="7B2E0C43" w14:textId="77777777" w:rsidR="006B37C7" w:rsidRDefault="006B37C7"/>
    <w:p w14:paraId="3099510A" w14:textId="77777777" w:rsidR="00E916EC" w:rsidRDefault="006B37C7" w:rsidP="00055414">
      <w:pPr>
        <w:pStyle w:val="Heading1"/>
      </w:pPr>
      <w:bookmarkStart w:id="0" w:name="_Toc66136563"/>
      <w:r>
        <w:t>Introduction</w:t>
      </w:r>
      <w:bookmarkEnd w:id="0"/>
    </w:p>
    <w:p w14:paraId="303673ED" w14:textId="42D1B7CF" w:rsidR="00D06A62" w:rsidRDefault="00D06A62" w:rsidP="00040E9A">
      <w:pPr>
        <w:jc w:val="both"/>
      </w:pPr>
      <w:r>
        <w:t xml:space="preserve">The purpose of this report is to examine risk management in the automotive sector and tools/processes used to mitigate these risks. Specifically, the use of Failure Mode &amp; Effect Analysis (FMEA) in the environment of an automotive </w:t>
      </w:r>
      <w:r w:rsidR="00A45848">
        <w:t>production line</w:t>
      </w:r>
      <w:r>
        <w:t>.</w:t>
      </w:r>
    </w:p>
    <w:p w14:paraId="1AC2B127" w14:textId="77777777" w:rsidR="00BB1FE2" w:rsidRDefault="00A45848" w:rsidP="00040E9A">
      <w:pPr>
        <w:jc w:val="both"/>
      </w:pPr>
      <w:r>
        <w:t>For this report, an FMEA has been conducted on a section of an automotive assembly line concerning the braking system and a Risk Priority Number (RPN) value calculated. After this, mitigating actions have been implemented to lower the RPN value and a second FMEA performed.</w:t>
      </w:r>
    </w:p>
    <w:p w14:paraId="04C6B94A" w14:textId="28959139" w:rsidR="00E916EC" w:rsidRDefault="00BB1FE2" w:rsidP="00040E9A">
      <w:pPr>
        <w:jc w:val="both"/>
        <w:rPr>
          <w:rFonts w:asciiTheme="majorHAnsi" w:eastAsiaTheme="majorEastAsia" w:hAnsiTheme="majorHAnsi" w:cstheme="majorBidi"/>
          <w:color w:val="2F5496" w:themeColor="accent1" w:themeShade="BF"/>
          <w:sz w:val="32"/>
          <w:szCs w:val="32"/>
        </w:rPr>
      </w:pPr>
      <w:r>
        <w:t xml:space="preserve">In the conclusion for this report the effectiveness of the FMEA is discussed </w:t>
      </w:r>
      <w:r w:rsidR="00972A05">
        <w:t>regarding this instance and within the automotive industry.</w:t>
      </w:r>
      <w:r w:rsidR="00E916EC">
        <w:br w:type="page"/>
      </w:r>
    </w:p>
    <w:p w14:paraId="56BEF864" w14:textId="3E4B4784" w:rsidR="00E916EC" w:rsidRDefault="00FB68AC" w:rsidP="006B37C7">
      <w:pPr>
        <w:pStyle w:val="Heading1"/>
      </w:pPr>
      <w:bookmarkStart w:id="1" w:name="_Toc66136564"/>
      <w:r>
        <w:lastRenderedPageBreak/>
        <w:t>Research/Literature review</w:t>
      </w:r>
      <w:bookmarkEnd w:id="1"/>
    </w:p>
    <w:p w14:paraId="07439F14" w14:textId="0F5B210F" w:rsidR="006442E3" w:rsidRDefault="00B717A3" w:rsidP="00040E9A">
      <w:pPr>
        <w:jc w:val="both"/>
      </w:pPr>
      <w:r>
        <w:t xml:space="preserve">Engineers have a responsibility to the public of continuously striving for safety improvements in all fields that they are involved in. Not only is there an expectation from society that engineers always work to the highest standard, </w:t>
      </w:r>
      <w:r w:rsidR="003C76B2">
        <w:t>but it</w:t>
      </w:r>
      <w:r>
        <w:t xml:space="preserve"> is also a key part of the IM</w:t>
      </w:r>
      <w:r w:rsidR="003C76B2">
        <w:t>ech</w:t>
      </w:r>
      <w:r>
        <w:t>E</w:t>
      </w:r>
      <w:r w:rsidR="003C76B2">
        <w:t>’s code of conduct</w:t>
      </w:r>
      <w:r w:rsidR="00323C5A">
        <w:t xml:space="preserve"> </w:t>
      </w:r>
      <w:sdt>
        <w:sdtPr>
          <w:id w:val="1714607887"/>
          <w:citation/>
        </w:sdtPr>
        <w:sdtContent>
          <w:r w:rsidR="00323C5A">
            <w:fldChar w:fldCharType="begin"/>
          </w:r>
          <w:r w:rsidR="006442E3">
            <w:instrText xml:space="preserve">CITATION Ins18 \l 2057 </w:instrText>
          </w:r>
          <w:r w:rsidR="00323C5A">
            <w:fldChar w:fldCharType="separate"/>
          </w:r>
          <w:r w:rsidR="006442E3" w:rsidRPr="006442E3">
            <w:rPr>
              <w:noProof/>
            </w:rPr>
            <w:t>(IMechE, 2018)</w:t>
          </w:r>
          <w:r w:rsidR="00323C5A">
            <w:fldChar w:fldCharType="end"/>
          </w:r>
        </w:sdtContent>
      </w:sdt>
      <w:r w:rsidR="003C76B2">
        <w:t xml:space="preserve"> and in the Governments Health and Safety Executive </w:t>
      </w:r>
      <w:r w:rsidR="00323C5A">
        <w:t>hand</w:t>
      </w:r>
      <w:r w:rsidR="003C76B2">
        <w:t>book.</w:t>
      </w:r>
      <w:r w:rsidR="00323C5A">
        <w:t xml:space="preserve"> </w:t>
      </w:r>
      <w:sdt>
        <w:sdtPr>
          <w:id w:val="910967293"/>
          <w:citation/>
        </w:sdtPr>
        <w:sdtContent>
          <w:r w:rsidR="00323C5A">
            <w:fldChar w:fldCharType="begin"/>
          </w:r>
          <w:r w:rsidR="006442E3">
            <w:instrText xml:space="preserve">CITATION Hea14 \p 10 \l 2057 </w:instrText>
          </w:r>
          <w:r w:rsidR="00323C5A">
            <w:fldChar w:fldCharType="separate"/>
          </w:r>
          <w:r w:rsidR="006442E3" w:rsidRPr="006442E3">
            <w:rPr>
              <w:noProof/>
            </w:rPr>
            <w:t>(Health and Safety Executive, 2014, p. 10)</w:t>
          </w:r>
          <w:r w:rsidR="00323C5A">
            <w:fldChar w:fldCharType="end"/>
          </w:r>
        </w:sdtContent>
      </w:sdt>
      <w:r w:rsidR="006442E3">
        <w:t xml:space="preserve"> </w:t>
      </w:r>
    </w:p>
    <w:p w14:paraId="1B9F7258" w14:textId="17747D08" w:rsidR="006A1959" w:rsidRDefault="006A1959" w:rsidP="006A1959">
      <w:pPr>
        <w:jc w:val="both"/>
      </w:pPr>
      <w:r>
        <w:t xml:space="preserve">FMEA’s were first used by the US military in the 1940’s and came into use by the automotive industry in the 1970’s with Toyota using it for catalytic converters </w:t>
      </w:r>
      <w:sdt>
        <w:sdtPr>
          <w:id w:val="-1818252150"/>
          <w:citation/>
        </w:sdtPr>
        <w:sdtContent>
          <w:r>
            <w:fldChar w:fldCharType="begin"/>
          </w:r>
          <w:r>
            <w:instrText xml:space="preserve"> CITATION SAE75 \l 2057 </w:instrText>
          </w:r>
          <w:r>
            <w:fldChar w:fldCharType="separate"/>
          </w:r>
          <w:r w:rsidRPr="006A1959">
            <w:rPr>
              <w:noProof/>
            </w:rPr>
            <w:t>(SAE International, 1975)</w:t>
          </w:r>
          <w:r>
            <w:fldChar w:fldCharType="end"/>
          </w:r>
        </w:sdtContent>
      </w:sdt>
      <w:r>
        <w:t xml:space="preserve"> and Ford as a reaction to the fuel tank issues on the Pinto. </w:t>
      </w:r>
      <w:sdt>
        <w:sdtPr>
          <w:id w:val="309132493"/>
          <w:citation/>
        </w:sdtPr>
        <w:sdtContent>
          <w:r>
            <w:fldChar w:fldCharType="begin"/>
          </w:r>
          <w:r>
            <w:instrText xml:space="preserve"> CITATION Jea09 \l 2057 </w:instrText>
          </w:r>
          <w:r>
            <w:fldChar w:fldCharType="separate"/>
          </w:r>
          <w:r w:rsidRPr="005E30D6">
            <w:rPr>
              <w:noProof/>
            </w:rPr>
            <w:t>(Scheid, 2009)</w:t>
          </w:r>
          <w:r>
            <w:fldChar w:fldCharType="end"/>
          </w:r>
        </w:sdtContent>
      </w:sdt>
    </w:p>
    <w:p w14:paraId="774BEA1E" w14:textId="4ECFAD2E" w:rsidR="00E916EC" w:rsidRPr="0026582F" w:rsidRDefault="00C47C06" w:rsidP="00040E9A">
      <w:pPr>
        <w:jc w:val="both"/>
      </w:pPr>
      <w:r>
        <w:t>The current standard</w:t>
      </w:r>
      <w:r w:rsidR="0026582F">
        <w:t xml:space="preserve"> introduced in 2019</w:t>
      </w:r>
      <w:r>
        <w:t xml:space="preserve"> is a merging of previous systems from the Society for Automotive Engineers (SAE)</w:t>
      </w:r>
      <w:r w:rsidR="005E4860">
        <w:t>,</w:t>
      </w:r>
      <w:r>
        <w:t xml:space="preserve"> Automotive Industry Action Group (AIAG)</w:t>
      </w:r>
      <w:r w:rsidR="005E4860">
        <w:t xml:space="preserve"> and the</w:t>
      </w:r>
      <w:r w:rsidR="005E4860" w:rsidRPr="005E4860">
        <w:t xml:space="preserve"> Verband der Automobilindustrie</w:t>
      </w:r>
      <w:r w:rsidR="005E4860">
        <w:t xml:space="preserve"> (VDA) </w:t>
      </w:r>
      <w:r>
        <w:t xml:space="preserve"> to form the AIAG/VDA FMEA system.</w:t>
      </w:r>
      <w:r w:rsidR="005E4860">
        <w:t xml:space="preserve"> </w:t>
      </w:r>
      <w:sdt>
        <w:sdtPr>
          <w:id w:val="-1113669093"/>
          <w:citation/>
        </w:sdtPr>
        <w:sdtContent>
          <w:r w:rsidR="005E4860">
            <w:fldChar w:fldCharType="begin"/>
          </w:r>
          <w:r w:rsidR="005E4860">
            <w:instrText xml:space="preserve"> CITATION AIA19 \l 2057 </w:instrText>
          </w:r>
          <w:r w:rsidR="005E4860">
            <w:fldChar w:fldCharType="separate"/>
          </w:r>
          <w:r w:rsidR="005E4860" w:rsidRPr="005E4860">
            <w:rPr>
              <w:noProof/>
            </w:rPr>
            <w:t>(AIAG, 2019)</w:t>
          </w:r>
          <w:r w:rsidR="005E4860">
            <w:fldChar w:fldCharType="end"/>
          </w:r>
        </w:sdtContent>
      </w:sdt>
      <w:r w:rsidR="00E916EC">
        <w:br w:type="page"/>
      </w:r>
    </w:p>
    <w:p w14:paraId="36618047" w14:textId="2B2F0B04" w:rsidR="00E916EC" w:rsidRDefault="00FB68AC" w:rsidP="006B37C7">
      <w:pPr>
        <w:pStyle w:val="Heading1"/>
      </w:pPr>
      <w:bookmarkStart w:id="2" w:name="_Toc66136565"/>
      <w:r>
        <w:lastRenderedPageBreak/>
        <w:t>Initial FMEA</w:t>
      </w:r>
      <w:bookmarkEnd w:id="2"/>
    </w:p>
    <w:p w14:paraId="18D568A8" w14:textId="0D87D1EC" w:rsidR="00FB6771" w:rsidRDefault="00FB6771" w:rsidP="00FB6771">
      <w:pPr>
        <w:pStyle w:val="Caption"/>
        <w:keepNext/>
      </w:pPr>
      <w:bookmarkStart w:id="3" w:name="_Toc66136574"/>
      <w:r>
        <w:t xml:space="preserve">Table </w:t>
      </w:r>
      <w:fldSimple w:instr=" SEQ Table \* ARABIC ">
        <w:r>
          <w:rPr>
            <w:noProof/>
          </w:rPr>
          <w:t>1</w:t>
        </w:r>
      </w:fldSimple>
      <w:r>
        <w:rPr>
          <w:noProof/>
        </w:rPr>
        <w:t xml:space="preserve"> - Initial FMEA before any mitigating actions</w:t>
      </w:r>
      <w:bookmarkEnd w:id="3"/>
    </w:p>
    <w:p w14:paraId="542F206B" w14:textId="6ED0C42B" w:rsidR="008320C5" w:rsidRDefault="00C13D50">
      <w:r>
        <w:rPr>
          <w:noProof/>
        </w:rPr>
        <w:drawing>
          <wp:inline distT="0" distB="0" distL="0" distR="0" wp14:anchorId="5A0292CA" wp14:editId="1AF1C3C5">
            <wp:extent cx="5740515" cy="230378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28" t="29130" r="20138" b="15173"/>
                    <a:stretch/>
                  </pic:blipFill>
                  <pic:spPr bwMode="auto">
                    <a:xfrm>
                      <a:off x="0" y="0"/>
                      <a:ext cx="5759914" cy="2311565"/>
                    </a:xfrm>
                    <a:prstGeom prst="rect">
                      <a:avLst/>
                    </a:prstGeom>
                    <a:ln>
                      <a:noFill/>
                    </a:ln>
                    <a:extLst>
                      <a:ext uri="{53640926-AAD7-44D8-BBD7-CCE9431645EC}">
                        <a14:shadowObscured xmlns:a14="http://schemas.microsoft.com/office/drawing/2010/main"/>
                      </a:ext>
                    </a:extLst>
                  </pic:spPr>
                </pic:pic>
              </a:graphicData>
            </a:graphic>
          </wp:inline>
        </w:drawing>
      </w:r>
    </w:p>
    <w:p w14:paraId="77F8243E" w14:textId="38980867" w:rsidR="005E2A08" w:rsidRDefault="00E77066" w:rsidP="00040E9A">
      <w:pPr>
        <w:jc w:val="both"/>
      </w:pPr>
      <w:r>
        <w:t xml:space="preserve">The chance of the brake calliper mounting bolts being incorrectly torqued are quite low as they are fitted by </w:t>
      </w:r>
      <w:r w:rsidR="0026582F">
        <w:t>trained technicians</w:t>
      </w:r>
      <w:r>
        <w:t xml:space="preserve"> with properly calibrated torque wrenches or even by machinery, however human error and computer glitches could still occur.</w:t>
      </w:r>
    </w:p>
    <w:p w14:paraId="0EBE4540" w14:textId="1F8CAC8D" w:rsidR="005E2A08" w:rsidRDefault="00E77066" w:rsidP="00040E9A">
      <w:pPr>
        <w:jc w:val="both"/>
      </w:pPr>
      <w:r>
        <w:t xml:space="preserve">The potential severity of a failure here is very high, if the bolts are not tightened sufficiently then they could work loose over time </w:t>
      </w:r>
      <w:r w:rsidR="005E2A08">
        <w:t>and completely</w:t>
      </w:r>
      <w:r w:rsidR="00DD33DD">
        <w:t xml:space="preserve"> detach</w:t>
      </w:r>
      <w:r w:rsidR="005E2A08">
        <w:t xml:space="preserve"> during the customers ownership, po</w:t>
      </w:r>
      <w:r w:rsidR="00DD33DD">
        <w:t>tentially</w:t>
      </w:r>
      <w:r w:rsidR="005E2A08">
        <w:t xml:space="preserve"> during high-speed driving. Should the calliper come </w:t>
      </w:r>
      <w:r w:rsidR="00DD33DD">
        <w:t>free</w:t>
      </w:r>
      <w:r w:rsidR="005E2A08">
        <w:t xml:space="preserve"> at high-speed there is a very high chance of damage to other components and significant loss of braking force although the wheel rim would prevent it from fully coming off the vehicle.</w:t>
      </w:r>
    </w:p>
    <w:p w14:paraId="77FC6641" w14:textId="47B81C76" w:rsidR="005E2A08" w:rsidRDefault="005E2A08" w:rsidP="00040E9A">
      <w:pPr>
        <w:jc w:val="both"/>
      </w:pPr>
      <w:r>
        <w:t>There is a</w:t>
      </w:r>
      <w:r w:rsidR="00037CAF">
        <w:t xml:space="preserve"> medium </w:t>
      </w:r>
      <w:r w:rsidR="00DD33DD">
        <w:t>chance</w:t>
      </w:r>
      <w:r w:rsidR="00037CAF">
        <w:t xml:space="preserve"> of the fault being detected as a visual inspection would not necessarily show that there was any fault. </w:t>
      </w:r>
      <w:r w:rsidR="00330F99">
        <w:t>The most likely point of detecting the fault would be when the wheels are attached as the worker would most likely perform a quick check of components in that area.</w:t>
      </w:r>
    </w:p>
    <w:p w14:paraId="0709411B" w14:textId="09136461" w:rsidR="00114A38" w:rsidRDefault="00114A38" w:rsidP="00040E9A">
      <w:pPr>
        <w:jc w:val="both"/>
      </w:pPr>
    </w:p>
    <w:p w14:paraId="47FEA039" w14:textId="05E6E755" w:rsidR="00114A38" w:rsidRDefault="00114A38" w:rsidP="00040E9A">
      <w:pPr>
        <w:jc w:val="both"/>
      </w:pPr>
      <w:r>
        <w:t xml:space="preserve">It is very unlikely that an incorrect size brake disc is fitted </w:t>
      </w:r>
      <w:r w:rsidR="005E7BCC">
        <w:t xml:space="preserve">and any chance of it happening would most likely be </w:t>
      </w:r>
      <w:r w:rsidR="00FC013F">
        <w:t>due to a mix up in the order of parts on the production line, e</w:t>
      </w:r>
      <w:r w:rsidR="005E7BCC">
        <w:t>specially if more than one model is being built on the</w:t>
      </w:r>
      <w:r w:rsidR="00FC013F">
        <w:t xml:space="preserve"> same</w:t>
      </w:r>
      <w:r w:rsidR="005E7BCC">
        <w:t xml:space="preserve"> line.</w:t>
      </w:r>
    </w:p>
    <w:p w14:paraId="100663AB" w14:textId="5BF98CEF" w:rsidR="005E7BCC" w:rsidRDefault="005E7BCC" w:rsidP="00040E9A">
      <w:pPr>
        <w:jc w:val="both"/>
      </w:pPr>
      <w:r>
        <w:t>The severity of the failure could be extremely serious</w:t>
      </w:r>
      <w:r w:rsidR="00A266C2">
        <w:t>, as</w:t>
      </w:r>
      <w:r>
        <w:t xml:space="preserve"> if the disc is too small then there might not be enough braking force to stop the car in a safe distance. Especially if the pad is not fully in contact with the disc. Mismatched brakes on either side could also cause the vehicle to pull sharply to one side under heavy breaking.</w:t>
      </w:r>
    </w:p>
    <w:p w14:paraId="1E3EEA33" w14:textId="41D1E767" w:rsidR="00040E9A" w:rsidRDefault="005E7BCC" w:rsidP="00040E9A">
      <w:pPr>
        <w:jc w:val="both"/>
      </w:pPr>
      <w:r>
        <w:t xml:space="preserve">This failure has a medium detection chance as there </w:t>
      </w:r>
      <w:r w:rsidR="00153262">
        <w:t>would</w:t>
      </w:r>
      <w:r>
        <w:t xml:space="preserve"> be </w:t>
      </w:r>
      <w:r w:rsidR="00A266C2">
        <w:t>very little</w:t>
      </w:r>
      <w:r>
        <w:t xml:space="preserve"> to give it away from a visual standpoint, however as mentioned above the pads and callipers not fitting</w:t>
      </w:r>
      <w:r w:rsidR="00A266C2">
        <w:t xml:space="preserve"> correctly</w:t>
      </w:r>
      <w:r>
        <w:t xml:space="preserve"> when they are </w:t>
      </w:r>
      <w:r>
        <w:lastRenderedPageBreak/>
        <w:t xml:space="preserve">installed would be a </w:t>
      </w:r>
      <w:r w:rsidR="00040E9A">
        <w:t xml:space="preserve">very good indication </w:t>
      </w:r>
      <w:r w:rsidR="00A266C2">
        <w:t>that there is an issue</w:t>
      </w:r>
      <w:r>
        <w:t>.</w:t>
      </w:r>
      <w:r w:rsidR="00040E9A">
        <w:t xml:space="preserve"> </w:t>
      </w:r>
      <w:r w:rsidR="00A266C2">
        <w:t>However, if the wheels are fitted robotically then the issue could very easily go unnoticed.</w:t>
      </w:r>
    </w:p>
    <w:p w14:paraId="430C9778" w14:textId="77777777" w:rsidR="00040E9A" w:rsidRDefault="00040E9A" w:rsidP="00040E9A">
      <w:pPr>
        <w:jc w:val="both"/>
      </w:pPr>
    </w:p>
    <w:p w14:paraId="45E168FC" w14:textId="06D5FF55" w:rsidR="00040E9A" w:rsidRDefault="00040E9A" w:rsidP="00040E9A">
      <w:pPr>
        <w:jc w:val="both"/>
      </w:pPr>
      <w:r>
        <w:t xml:space="preserve">A brake pad being fitted in the wrong orientation is extremely unlikely as </w:t>
      </w:r>
      <w:r w:rsidR="00A266C2">
        <w:t xml:space="preserve">many manufacturers design their </w:t>
      </w:r>
      <w:r>
        <w:t xml:space="preserve">pads so that they can only be fitted </w:t>
      </w:r>
      <w:r w:rsidR="00A266C2">
        <w:t>to the calliper</w:t>
      </w:r>
      <w:r>
        <w:t xml:space="preserve"> one way. Even with symmetrical designs human error is unlikely because of the </w:t>
      </w:r>
      <w:r w:rsidR="00A266C2">
        <w:t>large difference between the friction material and the metal back plate.</w:t>
      </w:r>
      <w:r>
        <w:t xml:space="preserve"> </w:t>
      </w:r>
      <w:r w:rsidR="00A266C2">
        <w:t>However,</w:t>
      </w:r>
      <w:r>
        <w:t xml:space="preserve"> if a robotic arm is used and it picks it up in the wrong orientation then it could be fitted incorrectly.</w:t>
      </w:r>
    </w:p>
    <w:p w14:paraId="7D961DCF" w14:textId="3C57A488" w:rsidR="00153262" w:rsidRDefault="00153262" w:rsidP="00040E9A">
      <w:pPr>
        <w:jc w:val="both"/>
      </w:pPr>
      <w:r>
        <w:t xml:space="preserve">Again, this failure is extremely severe as it is on a safety critical </w:t>
      </w:r>
      <w:r w:rsidR="00854F9F">
        <w:t xml:space="preserve">component. As bare metal would be in contact with the disc, the braking force would be greatly reduced as well as potentially veering to one side </w:t>
      </w:r>
      <w:r w:rsidR="00A266C2">
        <w:t xml:space="preserve">under heavy breaking </w:t>
      </w:r>
      <w:r w:rsidR="00854F9F">
        <w:t xml:space="preserve">if it is only on one wheel. Significant damage is also likely to occur to the back of the pad and to the surface of the disc. If the vehicle </w:t>
      </w:r>
      <w:proofErr w:type="gramStart"/>
      <w:r w:rsidR="00854F9F">
        <w:t>was</w:t>
      </w:r>
      <w:proofErr w:type="gramEnd"/>
      <w:r w:rsidR="00854F9F">
        <w:t xml:space="preserve"> to reach the customer in this state there could be a very serious accident</w:t>
      </w:r>
      <w:r w:rsidR="00A266C2">
        <w:t xml:space="preserve"> with the manufacturer liable for damages.</w:t>
      </w:r>
    </w:p>
    <w:p w14:paraId="606BBCD6" w14:textId="3BE8FE8D" w:rsidR="003E711D" w:rsidRDefault="00854F9F" w:rsidP="00040E9A">
      <w:pPr>
        <w:jc w:val="both"/>
      </w:pPr>
      <w:r>
        <w:t>Detecting this failure should be very likely</w:t>
      </w:r>
      <w:r w:rsidR="008F5E8F">
        <w:t>, even though the pad would be obscured by the calliper it should be obvious to the worker that something is wrong</w:t>
      </w:r>
      <w:r>
        <w:t xml:space="preserve"> when the wheel </w:t>
      </w:r>
      <w:r w:rsidR="008F5E8F">
        <w:t xml:space="preserve">is being fitted. If this </w:t>
      </w:r>
      <w:r w:rsidR="00B005E2">
        <w:t xml:space="preserve">gets past the worker or the wheels are fitted by robotic arms, it should be detected when the vehicle is driven </w:t>
      </w:r>
      <w:r w:rsidR="003E711D">
        <w:t>off</w:t>
      </w:r>
      <w:r w:rsidR="00B005E2">
        <w:t xml:space="preserve"> the production line as there would be a distinguishable sound of metal scraping against metal, although this </w:t>
      </w:r>
      <w:r w:rsidR="00A266C2">
        <w:t>sound</w:t>
      </w:r>
      <w:r w:rsidR="00B005E2">
        <w:t xml:space="preserve"> could be drowned out due to the noise of the assembly line. The issue might be able to be felt by the driver through the pedal or by the way the vehicle behaves when coming to a stop.</w:t>
      </w:r>
    </w:p>
    <w:p w14:paraId="2A14C5A5" w14:textId="77777777" w:rsidR="003E711D" w:rsidRDefault="003E711D" w:rsidP="00040E9A">
      <w:pPr>
        <w:jc w:val="both"/>
      </w:pPr>
    </w:p>
    <w:p w14:paraId="08001BD3" w14:textId="16540428" w:rsidR="003E711D" w:rsidRDefault="003E711D" w:rsidP="00040E9A">
      <w:pPr>
        <w:jc w:val="both"/>
      </w:pPr>
      <w:r>
        <w:t>The possibility of one of the brake lines not being fully tightened is somewhat likely as there is the potential for human error</w:t>
      </w:r>
      <w:r w:rsidR="00A403CA">
        <w:t>. Having a twisted or stretched flex pipe could give an incorrect torque reading as that would take up some of the tightening force applied.</w:t>
      </w:r>
    </w:p>
    <w:p w14:paraId="13B27E4A" w14:textId="1D49FC8A" w:rsidR="00F6152B" w:rsidRDefault="00F6152B" w:rsidP="00040E9A">
      <w:pPr>
        <w:jc w:val="both"/>
      </w:pPr>
      <w:r>
        <w:t xml:space="preserve">In the </w:t>
      </w:r>
      <w:r w:rsidR="007E72A9">
        <w:t>worst-case</w:t>
      </w:r>
      <w:r>
        <w:t xml:space="preserve"> scenario this failure could also be extremely severe, </w:t>
      </w:r>
      <w:r w:rsidR="002E2B4D">
        <w:t>if the pipe is not tightened sufficiently then the</w:t>
      </w:r>
      <w:r w:rsidR="00224110">
        <w:t xml:space="preserve"> brake pressure in the lines could cause the</w:t>
      </w:r>
      <w:r w:rsidR="002E2B4D">
        <w:t xml:space="preserve"> fitting </w:t>
      </w:r>
      <w:r w:rsidR="00224110">
        <w:t>t</w:t>
      </w:r>
      <w:r w:rsidR="002E2B4D">
        <w:t>o give way entirely leading to a total loss of brake fluid and therefore braking, potentially causing a serious accident.</w:t>
      </w:r>
    </w:p>
    <w:p w14:paraId="784DF395" w14:textId="7ED242CB" w:rsidR="007E72A9" w:rsidRDefault="007E72A9" w:rsidP="00040E9A">
      <w:pPr>
        <w:jc w:val="both"/>
      </w:pPr>
      <w:r>
        <w:t>Initially there might not be much that would allow the fault to be detected</w:t>
      </w:r>
      <w:r w:rsidR="003025B2">
        <w:t>,</w:t>
      </w:r>
      <w:r>
        <w:t xml:space="preserve"> </w:t>
      </w:r>
      <w:r w:rsidR="003025B2">
        <w:t xml:space="preserve">however a leak could eventually form and start leaving some residue around the </w:t>
      </w:r>
      <w:r w:rsidR="00224110">
        <w:t>fitting</w:t>
      </w:r>
      <w:r w:rsidR="003025B2">
        <w:t xml:space="preserve"> or</w:t>
      </w:r>
      <w:r w:rsidR="00224110">
        <w:t xml:space="preserve"> start</w:t>
      </w:r>
      <w:r w:rsidR="003025B2">
        <w:t xml:space="preserve"> dripping onto the floor if </w:t>
      </w:r>
      <w:r w:rsidR="00224110">
        <w:t xml:space="preserve">the leak </w:t>
      </w:r>
      <w:proofErr w:type="gramStart"/>
      <w:r w:rsidR="00224110">
        <w:t>was</w:t>
      </w:r>
      <w:proofErr w:type="gramEnd"/>
      <w:r w:rsidR="00224110">
        <w:t xml:space="preserve"> </w:t>
      </w:r>
      <w:r w:rsidR="003025B2">
        <w:t>large enough or left for enough</w:t>
      </w:r>
      <w:r w:rsidR="00224110">
        <w:t xml:space="preserve"> time</w:t>
      </w:r>
      <w:r w:rsidR="003025B2">
        <w:t xml:space="preserve">. </w:t>
      </w:r>
      <w:r w:rsidR="00833F14">
        <w:t>Additionally,</w:t>
      </w:r>
      <w:r w:rsidR="003025B2">
        <w:t xml:space="preserve"> if brake fluid </w:t>
      </w:r>
      <w:r w:rsidR="00833F14">
        <w:t>can</w:t>
      </w:r>
      <w:r w:rsidR="003025B2">
        <w:t xml:space="preserve"> get out then air might be able to get in, a spongey brake pedal when the vehicle is driven off the production line would be a clear indication that there is air in the brake lines.</w:t>
      </w:r>
    </w:p>
    <w:p w14:paraId="1B446444" w14:textId="29C74F8F" w:rsidR="00833F14" w:rsidRDefault="00833F14" w:rsidP="00040E9A">
      <w:pPr>
        <w:jc w:val="both"/>
      </w:pPr>
    </w:p>
    <w:p w14:paraId="288F4679" w14:textId="77777777" w:rsidR="00B87C2C" w:rsidRDefault="00B87C2C" w:rsidP="00040E9A">
      <w:pPr>
        <w:jc w:val="both"/>
      </w:pPr>
    </w:p>
    <w:p w14:paraId="676D4DB2" w14:textId="77777777" w:rsidR="00B87C2C" w:rsidRDefault="007139BF" w:rsidP="00040E9A">
      <w:pPr>
        <w:jc w:val="both"/>
      </w:pPr>
      <w:r>
        <w:t>All</w:t>
      </w:r>
      <w:r w:rsidR="00833F14">
        <w:t xml:space="preserve"> these failure modes could have their risks reduced by the same few actions.</w:t>
      </w:r>
      <w:r w:rsidR="002E32E3">
        <w:t xml:space="preserve"> </w:t>
      </w:r>
    </w:p>
    <w:p w14:paraId="5A6794C8" w14:textId="1B8F66F4" w:rsidR="002E32E3" w:rsidRDefault="00833F14" w:rsidP="00040E9A">
      <w:pPr>
        <w:jc w:val="both"/>
      </w:pPr>
      <w:r>
        <w:t xml:space="preserve">Having an extra layer of quality control would </w:t>
      </w:r>
      <w:r w:rsidR="007139BF">
        <w:t>help to reduce human error/tool malfunctions and to make sure that components are fitted and torqued up correctly.</w:t>
      </w:r>
      <w:r w:rsidR="0049271D">
        <w:t xml:space="preserve"> </w:t>
      </w:r>
    </w:p>
    <w:p w14:paraId="3B6A4920" w14:textId="11736ADB" w:rsidR="002E32E3" w:rsidRDefault="0049271D" w:rsidP="00040E9A">
      <w:pPr>
        <w:jc w:val="both"/>
      </w:pPr>
      <w:r>
        <w:t xml:space="preserve">Having a simple tool to double check the size of brake discs would cut down on the occurrence </w:t>
      </w:r>
      <w:r w:rsidR="00094A74">
        <w:t>rating</w:t>
      </w:r>
      <w:r>
        <w:t>.</w:t>
      </w:r>
    </w:p>
    <w:p w14:paraId="22895DFC" w14:textId="77334C6B" w:rsidR="002E32E3" w:rsidRDefault="0049271D" w:rsidP="00040E9A">
      <w:pPr>
        <w:jc w:val="both"/>
      </w:pPr>
      <w:r>
        <w:t xml:space="preserve"> Installing small parts by hand </w:t>
      </w:r>
      <w:r w:rsidR="00094A74">
        <w:t>where</w:t>
      </w:r>
      <w:r>
        <w:t xml:space="preserve"> a robot</w:t>
      </w:r>
      <w:r w:rsidR="00094A74">
        <w:t>ic</w:t>
      </w:r>
      <w:r>
        <w:t xml:space="preserve"> arm could have trouble discerning the orientation </w:t>
      </w:r>
      <w:r w:rsidR="00094A74">
        <w:t>would also help this</w:t>
      </w:r>
      <w:r>
        <w:t>.</w:t>
      </w:r>
      <w:r w:rsidR="003E3329">
        <w:t xml:space="preserve"> </w:t>
      </w:r>
    </w:p>
    <w:p w14:paraId="676FD6BE" w14:textId="0B5D2D0E" w:rsidR="002E32E3" w:rsidRDefault="003E3329" w:rsidP="00040E9A">
      <w:pPr>
        <w:jc w:val="both"/>
      </w:pPr>
      <w:r>
        <w:t xml:space="preserve">Extra quality control </w:t>
      </w:r>
      <w:r w:rsidR="005218C4">
        <w:t xml:space="preserve">in the </w:t>
      </w:r>
      <w:r w:rsidR="00094A74">
        <w:t>parts supply</w:t>
      </w:r>
      <w:r w:rsidR="005218C4">
        <w:t xml:space="preserve"> would also help to ensure that the correct parts arrive at the correct time and </w:t>
      </w:r>
      <w:r w:rsidR="00094A74">
        <w:t>in the correct order</w:t>
      </w:r>
      <w:r w:rsidR="005218C4">
        <w:t>.</w:t>
      </w:r>
      <w:r>
        <w:t xml:space="preserve"> </w:t>
      </w:r>
    </w:p>
    <w:p w14:paraId="0FF85FA1" w14:textId="330AB2D0" w:rsidR="002E32E3" w:rsidRDefault="003E3329" w:rsidP="00040E9A">
      <w:pPr>
        <w:jc w:val="both"/>
      </w:pPr>
      <w:r>
        <w:t>Using specialised torque wrenches that emit sound and/or light when the correct torque figure</w:t>
      </w:r>
      <w:r w:rsidR="00094A74">
        <w:t xml:space="preserve"> is reached</w:t>
      </w:r>
      <w:r>
        <w:t xml:space="preserve"> should also cut down on human error</w:t>
      </w:r>
      <w:r w:rsidR="00F70C15">
        <w:t>, as would frequent calibration of any tools and machines used</w:t>
      </w:r>
      <w:r>
        <w:t>.</w:t>
      </w:r>
      <w:r w:rsidR="007139BF">
        <w:t xml:space="preserve"> </w:t>
      </w:r>
    </w:p>
    <w:p w14:paraId="5E43E608" w14:textId="488E2398" w:rsidR="00833F14" w:rsidRDefault="000264F2" w:rsidP="00040E9A">
      <w:pPr>
        <w:jc w:val="both"/>
      </w:pPr>
      <w:r>
        <w:t xml:space="preserve">Taking the vehicle on a quick shakedown/test drive after assembly </w:t>
      </w:r>
      <w:r w:rsidR="00F6295A">
        <w:t>would allow the operator to check that all the systems on the vehicle are functioning correctly and safely before the vehicle is shipped off to the customer/dealership.</w:t>
      </w:r>
      <w:r w:rsidR="003E3329">
        <w:t xml:space="preserve"> </w:t>
      </w:r>
    </w:p>
    <w:p w14:paraId="53340DEC" w14:textId="7D678902" w:rsidR="005E2A08" w:rsidRPr="005E2A08" w:rsidRDefault="00D47A6E" w:rsidP="00040E9A">
      <w:pPr>
        <w:jc w:val="both"/>
      </w:pPr>
      <w:r>
        <w:br w:type="page"/>
      </w:r>
    </w:p>
    <w:p w14:paraId="39322F5B" w14:textId="6C5990BB" w:rsidR="00D47A6E" w:rsidRDefault="00FB68AC" w:rsidP="00D47A6E">
      <w:pPr>
        <w:pStyle w:val="Heading1"/>
      </w:pPr>
      <w:bookmarkStart w:id="4" w:name="_Toc66136566"/>
      <w:r>
        <w:lastRenderedPageBreak/>
        <w:t>Po</w:t>
      </w:r>
      <w:r w:rsidR="00D47A6E">
        <w:t>s</w:t>
      </w:r>
      <w:r>
        <w:t>t Mitigation FMEA</w:t>
      </w:r>
      <w:bookmarkEnd w:id="4"/>
    </w:p>
    <w:p w14:paraId="102E68AE" w14:textId="791094D5" w:rsidR="00FB6771" w:rsidRDefault="00FB6771" w:rsidP="00FB6771">
      <w:pPr>
        <w:pStyle w:val="Caption"/>
        <w:keepNext/>
      </w:pPr>
      <w:bookmarkStart w:id="5" w:name="_Toc66136575"/>
      <w:r>
        <w:t xml:space="preserve">Table </w:t>
      </w:r>
      <w:fldSimple w:instr=" SEQ Table \* ARABIC ">
        <w:r>
          <w:rPr>
            <w:noProof/>
          </w:rPr>
          <w:t>2</w:t>
        </w:r>
      </w:fldSimple>
      <w:r>
        <w:rPr>
          <w:noProof/>
        </w:rPr>
        <w:t xml:space="preserve"> - Ammended FMEA after mitigating actions have been taken</w:t>
      </w:r>
      <w:bookmarkEnd w:id="5"/>
    </w:p>
    <w:p w14:paraId="39A26CDC" w14:textId="035E3344" w:rsidR="007D528C" w:rsidRDefault="00C13D50" w:rsidP="00D47A6E">
      <w:r>
        <w:rPr>
          <w:noProof/>
        </w:rPr>
        <w:drawing>
          <wp:inline distT="0" distB="0" distL="0" distR="0" wp14:anchorId="4FE158F8" wp14:editId="5C05B2D3">
            <wp:extent cx="5860857" cy="2266315"/>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819" t="29035" r="20064" b="17242"/>
                    <a:stretch/>
                  </pic:blipFill>
                  <pic:spPr bwMode="auto">
                    <a:xfrm>
                      <a:off x="0" y="0"/>
                      <a:ext cx="5890829" cy="2277905"/>
                    </a:xfrm>
                    <a:prstGeom prst="rect">
                      <a:avLst/>
                    </a:prstGeom>
                    <a:ln>
                      <a:noFill/>
                    </a:ln>
                    <a:extLst>
                      <a:ext uri="{53640926-AAD7-44D8-BBD7-CCE9431645EC}">
                        <a14:shadowObscured xmlns:a14="http://schemas.microsoft.com/office/drawing/2010/main"/>
                      </a:ext>
                    </a:extLst>
                  </pic:spPr>
                </pic:pic>
              </a:graphicData>
            </a:graphic>
          </wp:inline>
        </w:drawing>
      </w:r>
    </w:p>
    <w:p w14:paraId="2E973F61" w14:textId="2B8E1307" w:rsidR="00987307" w:rsidRDefault="00412957" w:rsidP="00D47A6E">
      <w:r>
        <w:t>Fully implementing the corrective actions mentioned in the previous section would give the new ra</w:t>
      </w:r>
      <w:r w:rsidR="00715BD7">
        <w:t>ting</w:t>
      </w:r>
      <w:r>
        <w:t xml:space="preserve">s as seen in Table 2. The severity of the failures would not change as that would require changes in the design phase rather than </w:t>
      </w:r>
      <w:r w:rsidR="00715BD7">
        <w:t xml:space="preserve">the </w:t>
      </w:r>
      <w:r>
        <w:t>assembly</w:t>
      </w:r>
      <w:r w:rsidR="00715BD7">
        <w:t xml:space="preserve"> process</w:t>
      </w:r>
      <w:r w:rsidR="005E59B9">
        <w:t>.</w:t>
      </w:r>
    </w:p>
    <w:p w14:paraId="5266A48B" w14:textId="02712857" w:rsidR="00412957" w:rsidRDefault="00987307" w:rsidP="00D47A6E">
      <w:r>
        <w:t>Having the extra stimulus f</w:t>
      </w:r>
      <w:r w:rsidR="00F44E52">
        <w:t>ro</w:t>
      </w:r>
      <w:r>
        <w:t xml:space="preserve">m the tools reduces the occurrence figure slightly as there is greater </w:t>
      </w:r>
      <w:r w:rsidR="00670BB5">
        <w:t>emphasis</w:t>
      </w:r>
      <w:r>
        <w:t xml:space="preserve"> on the part/more obvious signs when the </w:t>
      </w:r>
      <w:r w:rsidR="00F44E52">
        <w:t>correct torque setting has been reached</w:t>
      </w:r>
      <w:r>
        <w:t>.</w:t>
      </w:r>
    </w:p>
    <w:p w14:paraId="422973C2" w14:textId="478F8CC6" w:rsidR="00987307" w:rsidRDefault="00987307" w:rsidP="00D47A6E">
      <w:r>
        <w:t xml:space="preserve">The detection figures have been reduced by a slightly larger amount as the extra </w:t>
      </w:r>
      <w:r w:rsidR="00670BB5">
        <w:t>q</w:t>
      </w:r>
      <w:r>
        <w:t xml:space="preserve">uality </w:t>
      </w:r>
      <w:r w:rsidR="00670BB5">
        <w:t>c</w:t>
      </w:r>
      <w:r>
        <w:t>ontrol measures give an extra pair of eyes to pick up on any faults, reducing the human error factor and the shakedown allows workers to find and rectify any faults missed on the assembly line before the vehicle is released to the public and still within a safe environment.</w:t>
      </w:r>
    </w:p>
    <w:p w14:paraId="18A2D094" w14:textId="3C9C5F8C" w:rsidR="00987307" w:rsidRDefault="00987307" w:rsidP="00D47A6E"/>
    <w:p w14:paraId="560A53BA" w14:textId="14524E1D" w:rsidR="00CB6909" w:rsidRDefault="00CB6909" w:rsidP="00D47A6E">
      <w:r>
        <w:t>Even with FMEA’s and other risk mitigation tools there will always be some risk that cannot be eliminated. Whenever people are involved in a process there will always be a chance of human error creeping in.</w:t>
      </w:r>
      <w:r w:rsidR="00006538">
        <w:t xml:space="preserve"> </w:t>
      </w:r>
      <w:r w:rsidR="00893023">
        <w:t>Differ</w:t>
      </w:r>
      <w:r w:rsidR="005B0A27">
        <w:t>ing</w:t>
      </w:r>
      <w:r w:rsidR="00893023">
        <w:t xml:space="preserve"> weather conditions </w:t>
      </w:r>
      <w:r w:rsidR="005B0A27">
        <w:t xml:space="preserve">will </w:t>
      </w:r>
      <w:r w:rsidR="00893023">
        <w:t>affect the shakedown of vehicles and it would be extremely time consuming if not impossible to wait and test all the vehicles in the same conditions</w:t>
      </w:r>
      <w:r w:rsidR="005B0A27">
        <w:t>, therefore there will always be slight differences during a brake test</w:t>
      </w:r>
      <w:r w:rsidR="00893023">
        <w:t>.</w:t>
      </w:r>
      <w:r w:rsidR="00E06EF4">
        <w:t xml:space="preserve"> As the shakedown would be on-site, it is unlikely that there would be anywhere to test high speed braking, so any faults with the system that do not show at lower speeds could be missed. Using electrical or computerised tools can also present an extra risk as glitches could form at any point and potentially go unnoticed </w:t>
      </w:r>
      <w:r w:rsidR="005B0A27">
        <w:t>until the next calibration</w:t>
      </w:r>
      <w:r w:rsidR="00E06EF4">
        <w:t>.</w:t>
      </w:r>
    </w:p>
    <w:p w14:paraId="554F90DF" w14:textId="34D45FA9" w:rsidR="00D47A6E" w:rsidRPr="00D47A6E" w:rsidRDefault="00D47A6E" w:rsidP="00D47A6E">
      <w:r>
        <w:br w:type="page"/>
      </w:r>
    </w:p>
    <w:p w14:paraId="68759A8B" w14:textId="43125071" w:rsidR="00E916EC" w:rsidRDefault="00E916EC" w:rsidP="006B37C7">
      <w:pPr>
        <w:pStyle w:val="Heading1"/>
      </w:pPr>
      <w:bookmarkStart w:id="6" w:name="_Toc66136567"/>
      <w:r>
        <w:lastRenderedPageBreak/>
        <w:t>Conclusion</w:t>
      </w:r>
      <w:bookmarkEnd w:id="6"/>
    </w:p>
    <w:p w14:paraId="29FD6851" w14:textId="74C60500" w:rsidR="00CB7623" w:rsidRDefault="00492FA5" w:rsidP="008A5CC0">
      <w:pPr>
        <w:jc w:val="both"/>
      </w:pPr>
      <w:r>
        <w:t xml:space="preserve">The failure modes looked at in the FMEA have not changed in the order of severity but the RPN numbers have been reduced. Bringing in extra personnel and more advanced tools for quality control measures and to carry out more technical tasks has reduced the likelihood of the failures occurring, whilst performing a shakedown before the vehicle is shipped to the </w:t>
      </w:r>
      <w:r w:rsidR="00371658">
        <w:t>public</w:t>
      </w:r>
      <w:r>
        <w:t xml:space="preserve"> has increased the chances of the failures being detected.</w:t>
      </w:r>
    </w:p>
    <w:p w14:paraId="7A085217" w14:textId="5ECC0028" w:rsidR="00B7002B" w:rsidRDefault="00697D3B" w:rsidP="008A5CC0">
      <w:pPr>
        <w:jc w:val="both"/>
      </w:pPr>
      <w:r>
        <w:t xml:space="preserve">In this case the FMEA has been successful in reducing risk, however there are </w:t>
      </w:r>
      <w:r w:rsidR="000E107C">
        <w:t>positives and negatives</w:t>
      </w:r>
      <w:r>
        <w:t xml:space="preserve"> in the </w:t>
      </w:r>
      <w:r w:rsidR="000E107C">
        <w:t>process</w:t>
      </w:r>
      <w:r>
        <w:t xml:space="preserve"> as the </w:t>
      </w:r>
      <w:r w:rsidR="000E107C">
        <w:t>rating</w:t>
      </w:r>
      <w:r>
        <w:t xml:space="preserve"> assigned to each </w:t>
      </w:r>
      <w:r w:rsidR="000E107C">
        <w:t>section</w:t>
      </w:r>
      <w:r>
        <w:t xml:space="preserve"> are defined purely by the person assigning them. They </w:t>
      </w:r>
      <w:r w:rsidR="000E107C">
        <w:t>could easily</w:t>
      </w:r>
      <w:r>
        <w:t xml:space="preserve"> differ from person to person, therefore two people </w:t>
      </w:r>
      <w:r w:rsidR="008A5CC0">
        <w:t xml:space="preserve">separately </w:t>
      </w:r>
      <w:r>
        <w:t xml:space="preserve">assessing the same issues could give completely different </w:t>
      </w:r>
      <w:r w:rsidR="000E107C">
        <w:t>ratings,</w:t>
      </w:r>
      <w:r>
        <w:t xml:space="preserve"> end</w:t>
      </w:r>
      <w:r w:rsidR="000E107C">
        <w:t>ing</w:t>
      </w:r>
      <w:r>
        <w:t xml:space="preserve"> up with completely different results for the same failure mode.</w:t>
      </w:r>
    </w:p>
    <w:p w14:paraId="273691B9" w14:textId="338E825C" w:rsidR="006B37C7" w:rsidRDefault="005557D5" w:rsidP="008A5CC0">
      <w:pPr>
        <w:jc w:val="both"/>
      </w:pPr>
      <w:r>
        <w:t xml:space="preserve">An FMEA would be more effective if a group/committee </w:t>
      </w:r>
      <w:r w:rsidR="00B7002B">
        <w:t xml:space="preserve">with a broad area of expertise </w:t>
      </w:r>
      <w:r>
        <w:t xml:space="preserve">discussed the </w:t>
      </w:r>
      <w:r w:rsidR="008A5CC0">
        <w:t>rating</w:t>
      </w:r>
      <w:r>
        <w:t>s before assigning them</w:t>
      </w:r>
      <w:r w:rsidR="00F66AEF">
        <w:t>, however, a larger group runs the risk of disagreements over the wording and the ratings used.</w:t>
      </w:r>
      <w:r w:rsidR="001C59CF">
        <w:t xml:space="preserve"> Another issue with the rating system is that there is no defined “gap” between each number, a 3 is worse than a 4 but nothing to say by how much.</w:t>
      </w:r>
      <w:r w:rsidR="00BD1DA7">
        <w:t xml:space="preserve"> </w:t>
      </w:r>
      <w:r w:rsidR="0019194C">
        <w:t xml:space="preserve">An FMEA is a tool that is designed to be revisited and updated over time, whenever there is a change to the part/process, however too often they are initially filled out </w:t>
      </w:r>
      <w:r w:rsidR="00C860E2">
        <w:t>and not revisited. All plausible failure modes are to be accounted for in an FMEA</w:t>
      </w:r>
      <w:r w:rsidR="000850EB">
        <w:t xml:space="preserve"> and as such </w:t>
      </w:r>
      <w:r w:rsidR="00C860E2">
        <w:t>they can be very time consuming and resource intensive to set up.</w:t>
      </w:r>
      <w:r w:rsidR="00BD1DA7">
        <w:t xml:space="preserve"> </w:t>
      </w:r>
      <w:sdt>
        <w:sdtPr>
          <w:id w:val="-402909804"/>
          <w:citation/>
        </w:sdtPr>
        <w:sdtContent>
          <w:r w:rsidR="00BD1DA7">
            <w:fldChar w:fldCharType="begin"/>
          </w:r>
          <w:r w:rsidR="00BD1DA7">
            <w:instrText xml:space="preserve"> CITATION Jea09 \l 2057 </w:instrText>
          </w:r>
          <w:r w:rsidR="00BD1DA7">
            <w:fldChar w:fldCharType="separate"/>
          </w:r>
          <w:r w:rsidR="00BD1DA7" w:rsidRPr="00BD1DA7">
            <w:rPr>
              <w:noProof/>
            </w:rPr>
            <w:t>(Scheid, 2009)</w:t>
          </w:r>
          <w:r w:rsidR="00BD1DA7">
            <w:fldChar w:fldCharType="end"/>
          </w:r>
        </w:sdtContent>
      </w:sdt>
    </w:p>
    <w:p w14:paraId="6F217AD8" w14:textId="36992AD1" w:rsidR="00BD1DA7" w:rsidRDefault="006A1B5C" w:rsidP="008A5CC0">
      <w:pPr>
        <w:jc w:val="both"/>
      </w:pPr>
      <w:r>
        <w:t xml:space="preserve">The large size and scope of the process could also cause some items </w:t>
      </w:r>
      <w:r w:rsidR="00B7002B">
        <w:t>to not have the necessary amount of time spent on them or be overlooked entirely, it needs to be broken down across a large team</w:t>
      </w:r>
      <w:r w:rsidR="008A5CC0">
        <w:t>, taking up more resources and a greater potential for disagreements.</w:t>
      </w:r>
      <w:r w:rsidR="00B7002B">
        <w:t xml:space="preserve"> </w:t>
      </w:r>
      <w:sdt>
        <w:sdtPr>
          <w:id w:val="-2039191894"/>
          <w:citation/>
        </w:sdtPr>
        <w:sdtContent>
          <w:r w:rsidR="00B7002B">
            <w:fldChar w:fldCharType="begin"/>
          </w:r>
          <w:r w:rsidR="00B7002B">
            <w:instrText xml:space="preserve"> CITATION Sal14 \l 2057 </w:instrText>
          </w:r>
          <w:r w:rsidR="00B7002B">
            <w:fldChar w:fldCharType="separate"/>
          </w:r>
          <w:r w:rsidR="00B7002B" w:rsidRPr="00B7002B">
            <w:rPr>
              <w:noProof/>
            </w:rPr>
            <w:t>(Hodge, 2014)</w:t>
          </w:r>
          <w:r w:rsidR="00B7002B">
            <w:fldChar w:fldCharType="end"/>
          </w:r>
        </w:sdtContent>
      </w:sdt>
    </w:p>
    <w:p w14:paraId="33DBB15A" w14:textId="1E8422D1" w:rsidR="00763ECC" w:rsidRDefault="003D6385" w:rsidP="008A5CC0">
      <w:pPr>
        <w:jc w:val="both"/>
      </w:pPr>
      <w:r>
        <w:t xml:space="preserve">It does however provide a clearer, more </w:t>
      </w:r>
      <w:r w:rsidR="000850EB">
        <w:t>logical</w:t>
      </w:r>
      <w:r>
        <w:t xml:space="preserve"> way of presenting risk</w:t>
      </w:r>
      <w:r w:rsidR="000850EB">
        <w:t xml:space="preserve"> and helps identify potential failures early</w:t>
      </w:r>
      <w:r>
        <w:t>.</w:t>
      </w:r>
      <w:r w:rsidR="00363DCD">
        <w:t xml:space="preserve"> </w:t>
      </w:r>
      <w:r w:rsidR="000850EB">
        <w:t xml:space="preserve">They also improve over more traditional risk assessments where each failure is treated separately. </w:t>
      </w:r>
      <w:r w:rsidR="00363DCD">
        <w:t xml:space="preserve">Other advantages are that it allows for different ideas to come together and engineering </w:t>
      </w:r>
      <w:r w:rsidR="008A5CC0">
        <w:t>expertise</w:t>
      </w:r>
      <w:r w:rsidR="00363DCD">
        <w:t xml:space="preserve"> is gathered</w:t>
      </w:r>
      <w:r w:rsidR="00166482">
        <w:t xml:space="preserve"> across a </w:t>
      </w:r>
      <w:r w:rsidR="008A5CC0">
        <w:t>range</w:t>
      </w:r>
      <w:r w:rsidR="00166482">
        <w:t xml:space="preserve"> of people.</w:t>
      </w:r>
      <w:r w:rsidR="00763ECC">
        <w:t xml:space="preserve"> </w:t>
      </w:r>
      <w:sdt>
        <w:sdtPr>
          <w:id w:val="144399104"/>
          <w:citation/>
        </w:sdtPr>
        <w:sdtContent>
          <w:r w:rsidR="006A1B5C">
            <w:fldChar w:fldCharType="begin"/>
          </w:r>
          <w:r w:rsidR="006A1B5C">
            <w:instrText xml:space="preserve"> CITATION Sal14 \l 2057 </w:instrText>
          </w:r>
          <w:r w:rsidR="006A1B5C">
            <w:fldChar w:fldCharType="separate"/>
          </w:r>
          <w:r w:rsidR="006A1B5C" w:rsidRPr="006A1B5C">
            <w:rPr>
              <w:noProof/>
            </w:rPr>
            <w:t>(Hodge, 2014)</w:t>
          </w:r>
          <w:r w:rsidR="006A1B5C">
            <w:fldChar w:fldCharType="end"/>
          </w:r>
        </w:sdtContent>
      </w:sdt>
    </w:p>
    <w:p w14:paraId="78535378" w14:textId="54871A0C" w:rsidR="005E4860" w:rsidRDefault="00166482" w:rsidP="008A5CC0">
      <w:pPr>
        <w:jc w:val="both"/>
      </w:pPr>
      <w:r>
        <w:t>They encourage problem prevention and if the FMEA is continuously updated over the life of the product/process then the possibility of the same failure appearing in the future is greatly reduced</w:t>
      </w:r>
      <w:r w:rsidR="008A5CC0">
        <w:t xml:space="preserve">, providing it is continuously revisited. </w:t>
      </w:r>
      <w:r>
        <w:t>Conducting an FMEA may even be a legal requirement. Cutting down on failures</w:t>
      </w:r>
      <w:r w:rsidR="00F16D89">
        <w:t xml:space="preserve"> before the vehicle is delivered to the customer has the double benefit of reducing potential warranty claims and increasing the</w:t>
      </w:r>
      <w:r w:rsidR="00763ECC">
        <w:t xml:space="preserve"> public</w:t>
      </w:r>
      <w:r w:rsidR="00F16D89">
        <w:t xml:space="preserve"> perception of the company.</w:t>
      </w:r>
    </w:p>
    <w:p w14:paraId="2811DE5F" w14:textId="0D1E452F" w:rsidR="00ED457C" w:rsidRDefault="00371658" w:rsidP="008A5CC0">
      <w:pPr>
        <w:jc w:val="both"/>
      </w:pPr>
      <w:r>
        <w:t>To conclude, performing an FMEA is a useful tool to identify and mitigate risk but for it to be most effective it needs to be used with other tools and actions.</w:t>
      </w:r>
    </w:p>
    <w:p w14:paraId="2D00A748" w14:textId="002BA66B" w:rsidR="00ED457C" w:rsidRPr="00697D3B" w:rsidRDefault="00ED457C" w:rsidP="008A5CC0">
      <w:pPr>
        <w:jc w:val="both"/>
      </w:pPr>
      <w:r>
        <w:lastRenderedPageBreak/>
        <w:br w:type="page"/>
      </w:r>
    </w:p>
    <w:bookmarkStart w:id="7" w:name="_Toc66136568" w:displacedByCustomXml="next"/>
    <w:sdt>
      <w:sdtPr>
        <w:id w:val="1208452210"/>
        <w:docPartObj>
          <w:docPartGallery w:val="Bibliographies"/>
          <w:docPartUnique/>
        </w:docPartObj>
      </w:sdtPr>
      <w:sdtEndPr>
        <w:rPr>
          <w:rFonts w:asciiTheme="minorHAnsi" w:eastAsiaTheme="minorHAnsi" w:hAnsiTheme="minorHAnsi" w:cstheme="minorBidi"/>
          <w:color w:val="auto"/>
          <w:sz w:val="22"/>
          <w:szCs w:val="22"/>
        </w:rPr>
      </w:sdtEndPr>
      <w:sdtContent>
        <w:p w14:paraId="508C9F9D" w14:textId="18DE5231" w:rsidR="00ED457C" w:rsidRDefault="00ED457C">
          <w:pPr>
            <w:pStyle w:val="Heading1"/>
          </w:pPr>
          <w:r>
            <w:t>References</w:t>
          </w:r>
          <w:bookmarkEnd w:id="7"/>
        </w:p>
        <w:sdt>
          <w:sdtPr>
            <w:id w:val="-573587230"/>
            <w:bibliography/>
          </w:sdtPr>
          <w:sdtContent>
            <w:p w14:paraId="7472DD1B" w14:textId="77777777" w:rsidR="00ED457C" w:rsidRDefault="00ED457C" w:rsidP="00ED457C">
              <w:pPr>
                <w:pStyle w:val="Bibliography"/>
                <w:rPr>
                  <w:noProof/>
                  <w:sz w:val="24"/>
                  <w:szCs w:val="24"/>
                </w:rPr>
              </w:pPr>
              <w:r>
                <w:fldChar w:fldCharType="begin"/>
              </w:r>
              <w:r>
                <w:instrText xml:space="preserve"> BIBLIOGRAPHY </w:instrText>
              </w:r>
              <w:r>
                <w:fldChar w:fldCharType="separate"/>
              </w:r>
              <w:r>
                <w:rPr>
                  <w:noProof/>
                </w:rPr>
                <w:t xml:space="preserve">AIAG, 2019. </w:t>
              </w:r>
              <w:r>
                <w:rPr>
                  <w:i/>
                  <w:iCs/>
                  <w:noProof/>
                </w:rPr>
                <w:t xml:space="preserve">AIAG &amp; VDA FMEA Handbook. </w:t>
              </w:r>
              <w:r>
                <w:rPr>
                  <w:noProof/>
                </w:rPr>
                <w:t xml:space="preserve">[Online] </w:t>
              </w:r>
              <w:r>
                <w:rPr>
                  <w:noProof/>
                </w:rPr>
                <w:br/>
                <w:t xml:space="preserve">Available at: </w:t>
              </w:r>
              <w:r>
                <w:rPr>
                  <w:noProof/>
                  <w:u w:val="single"/>
                </w:rPr>
                <w:t>https://www.aiag.org/store/publications/details?ProductCode=FMEAAV-1</w:t>
              </w:r>
              <w:r>
                <w:rPr>
                  <w:noProof/>
                </w:rPr>
                <w:br/>
                <w:t>[Accessed 7 March 2021].</w:t>
              </w:r>
            </w:p>
            <w:p w14:paraId="759959CE" w14:textId="77777777" w:rsidR="00ED457C" w:rsidRDefault="00ED457C" w:rsidP="00ED457C">
              <w:pPr>
                <w:pStyle w:val="Bibliography"/>
                <w:rPr>
                  <w:noProof/>
                </w:rPr>
              </w:pPr>
              <w:r>
                <w:rPr>
                  <w:noProof/>
                </w:rPr>
                <w:t xml:space="preserve">Health and Safety Executive, 2014. </w:t>
              </w:r>
              <w:r>
                <w:rPr>
                  <w:i/>
                  <w:iCs/>
                  <w:noProof/>
                </w:rPr>
                <w:t xml:space="preserve">The Health and Safety Toolbox. </w:t>
              </w:r>
              <w:r>
                <w:rPr>
                  <w:noProof/>
                </w:rPr>
                <w:t xml:space="preserve">[Online] </w:t>
              </w:r>
              <w:r>
                <w:rPr>
                  <w:noProof/>
                </w:rPr>
                <w:br/>
                <w:t xml:space="preserve">Available at: </w:t>
              </w:r>
              <w:r>
                <w:rPr>
                  <w:noProof/>
                  <w:u w:val="single"/>
                </w:rPr>
                <w:t>https://www.hse.gov.uk/pubns/priced/hsg268.pdf</w:t>
              </w:r>
              <w:r>
                <w:rPr>
                  <w:noProof/>
                </w:rPr>
                <w:br/>
                <w:t>[Accessed 4 March 2021].</w:t>
              </w:r>
            </w:p>
            <w:p w14:paraId="17171D90" w14:textId="77777777" w:rsidR="00ED457C" w:rsidRDefault="00ED457C" w:rsidP="00ED457C">
              <w:pPr>
                <w:pStyle w:val="Bibliography"/>
                <w:rPr>
                  <w:noProof/>
                </w:rPr>
              </w:pPr>
              <w:r>
                <w:rPr>
                  <w:noProof/>
                </w:rPr>
                <w:t xml:space="preserve">Hodge, S., 2014. </w:t>
              </w:r>
              <w:r>
                <w:rPr>
                  <w:i/>
                  <w:iCs/>
                  <w:noProof/>
                </w:rPr>
                <w:t xml:space="preserve">Understanding FMEA, Its Benefits and Pitfalls. </w:t>
              </w:r>
              <w:r>
                <w:rPr>
                  <w:noProof/>
                </w:rPr>
                <w:t xml:space="preserve">[Online] </w:t>
              </w:r>
              <w:r>
                <w:rPr>
                  <w:noProof/>
                </w:rPr>
                <w:br/>
                <w:t xml:space="preserve">Available at: </w:t>
              </w:r>
              <w:r>
                <w:rPr>
                  <w:noProof/>
                  <w:u w:val="single"/>
                </w:rPr>
                <w:t>Understanding FMEA, Its Benefits and Pitfalls</w:t>
              </w:r>
              <w:r>
                <w:rPr>
                  <w:noProof/>
                </w:rPr>
                <w:br/>
                <w:t>[Accessed 6 March 2021].</w:t>
              </w:r>
            </w:p>
            <w:p w14:paraId="6CD5DC2D" w14:textId="77777777" w:rsidR="00ED457C" w:rsidRDefault="00ED457C" w:rsidP="00ED457C">
              <w:pPr>
                <w:pStyle w:val="Bibliography"/>
                <w:rPr>
                  <w:noProof/>
                </w:rPr>
              </w:pPr>
              <w:r>
                <w:rPr>
                  <w:noProof/>
                </w:rPr>
                <w:t xml:space="preserve">IMechE, 2018. </w:t>
              </w:r>
              <w:r>
                <w:rPr>
                  <w:i/>
                  <w:iCs/>
                  <w:noProof/>
                </w:rPr>
                <w:t xml:space="preserve">Code of Conduct Regulations. </w:t>
              </w:r>
              <w:r>
                <w:rPr>
                  <w:noProof/>
                </w:rPr>
                <w:t xml:space="preserve">[Online] </w:t>
              </w:r>
              <w:r>
                <w:rPr>
                  <w:noProof/>
                </w:rPr>
                <w:br/>
                <w:t xml:space="preserve">Available at: </w:t>
              </w:r>
              <w:r>
                <w:rPr>
                  <w:noProof/>
                  <w:u w:val="single"/>
                </w:rPr>
                <w:t>https://www.imeche.org/docs/default-source/governance-documents/code-of-conduct-regulations-(5-12-18).pdf?sfvrsn=2</w:t>
              </w:r>
              <w:r>
                <w:rPr>
                  <w:noProof/>
                </w:rPr>
                <w:br/>
                <w:t>[Accessed 4 March 2021].</w:t>
              </w:r>
            </w:p>
            <w:p w14:paraId="636C9365" w14:textId="77777777" w:rsidR="00ED457C" w:rsidRDefault="00ED457C" w:rsidP="00ED457C">
              <w:pPr>
                <w:pStyle w:val="Bibliography"/>
                <w:rPr>
                  <w:noProof/>
                </w:rPr>
              </w:pPr>
              <w:r>
                <w:rPr>
                  <w:noProof/>
                </w:rPr>
                <w:t xml:space="preserve">SAE International, 1975. </w:t>
              </w:r>
              <w:r>
                <w:rPr>
                  <w:i/>
                  <w:iCs/>
                  <w:noProof/>
                </w:rPr>
                <w:t xml:space="preserve">Reliability Analysis of Catalytic Converter as an Automotive Emission Control System. </w:t>
              </w:r>
              <w:r>
                <w:rPr>
                  <w:noProof/>
                </w:rPr>
                <w:t xml:space="preserve">[Online] </w:t>
              </w:r>
              <w:r>
                <w:rPr>
                  <w:noProof/>
                </w:rPr>
                <w:br/>
                <w:t xml:space="preserve">Available at: </w:t>
              </w:r>
              <w:r>
                <w:rPr>
                  <w:noProof/>
                  <w:u w:val="single"/>
                </w:rPr>
                <w:t>https://saemobilus.sae.org/content/750178/</w:t>
              </w:r>
              <w:r>
                <w:rPr>
                  <w:noProof/>
                </w:rPr>
                <w:br/>
                <w:t>[Accessed 7 March 2021].</w:t>
              </w:r>
            </w:p>
            <w:p w14:paraId="575F7D01" w14:textId="77777777" w:rsidR="00ED457C" w:rsidRDefault="00ED457C" w:rsidP="00ED457C">
              <w:pPr>
                <w:pStyle w:val="Bibliography"/>
                <w:rPr>
                  <w:noProof/>
                </w:rPr>
              </w:pPr>
              <w:r>
                <w:rPr>
                  <w:noProof/>
                </w:rPr>
                <w:t xml:space="preserve">Scheid, J., 2009. </w:t>
              </w:r>
              <w:r>
                <w:rPr>
                  <w:i/>
                  <w:iCs/>
                  <w:noProof/>
                </w:rPr>
                <w:t xml:space="preserve">BrightHub PM. </w:t>
              </w:r>
              <w:r>
                <w:rPr>
                  <w:noProof/>
                </w:rPr>
                <w:t xml:space="preserve">[Online] </w:t>
              </w:r>
              <w:r>
                <w:rPr>
                  <w:noProof/>
                </w:rPr>
                <w:br/>
                <w:t xml:space="preserve">Available at: </w:t>
              </w:r>
              <w:r>
                <w:rPr>
                  <w:noProof/>
                  <w:u w:val="single"/>
                </w:rPr>
                <w:t>https://www.brighthubpm.com/monitoring-projects/47746-fmea-in-the-automotive-industry/</w:t>
              </w:r>
              <w:r>
                <w:rPr>
                  <w:noProof/>
                </w:rPr>
                <w:br/>
                <w:t>[Accessed 4 March 2021].</w:t>
              </w:r>
            </w:p>
            <w:p w14:paraId="3DD43BF7" w14:textId="5B3EF232" w:rsidR="00ED457C" w:rsidRDefault="00ED457C" w:rsidP="00ED457C">
              <w:r>
                <w:rPr>
                  <w:b/>
                  <w:bCs/>
                  <w:noProof/>
                </w:rPr>
                <w:fldChar w:fldCharType="end"/>
              </w:r>
            </w:p>
          </w:sdtContent>
        </w:sdt>
      </w:sdtContent>
    </w:sdt>
    <w:p w14:paraId="7040D46D" w14:textId="141FEE9E" w:rsidR="00371658" w:rsidRPr="00697D3B" w:rsidRDefault="00371658" w:rsidP="00697D3B"/>
    <w:sectPr w:rsidR="00371658" w:rsidRPr="00697D3B" w:rsidSect="00D47A6E">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F93242" w14:textId="77777777" w:rsidR="00FF53F9" w:rsidRDefault="00FF53F9" w:rsidP="00E916EC">
      <w:pPr>
        <w:spacing w:before="0" w:line="240" w:lineRule="auto"/>
      </w:pPr>
      <w:r>
        <w:separator/>
      </w:r>
    </w:p>
  </w:endnote>
  <w:endnote w:type="continuationSeparator" w:id="0">
    <w:p w14:paraId="32C75D58" w14:textId="77777777" w:rsidR="00FF53F9" w:rsidRDefault="00FF53F9" w:rsidP="00E916EC">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137327"/>
      <w:docPartObj>
        <w:docPartGallery w:val="Page Numbers (Bottom of Page)"/>
        <w:docPartUnique/>
      </w:docPartObj>
    </w:sdtPr>
    <w:sdtEndPr>
      <w:rPr>
        <w:noProof/>
      </w:rPr>
    </w:sdtEndPr>
    <w:sdtContent>
      <w:p w14:paraId="42A58C72" w14:textId="77777777" w:rsidR="001219A0" w:rsidRDefault="001219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09BF30" w14:textId="77777777" w:rsidR="001219A0" w:rsidRDefault="001219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E0C321" w14:textId="77777777" w:rsidR="00FF53F9" w:rsidRDefault="00FF53F9" w:rsidP="00E916EC">
      <w:pPr>
        <w:spacing w:before="0" w:line="240" w:lineRule="auto"/>
      </w:pPr>
      <w:r>
        <w:separator/>
      </w:r>
    </w:p>
  </w:footnote>
  <w:footnote w:type="continuationSeparator" w:id="0">
    <w:p w14:paraId="04AE2B42" w14:textId="77777777" w:rsidR="00FF53F9" w:rsidRDefault="00FF53F9" w:rsidP="00E916EC">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276DD1"/>
    <w:multiLevelType w:val="multilevel"/>
    <w:tmpl w:val="F7BECF3C"/>
    <w:lvl w:ilvl="0">
      <w:start w:val="1"/>
      <w:numFmt w:val="decimal"/>
      <w:lvlText w:val="%1."/>
      <w:lvlJc w:val="left"/>
      <w:pPr>
        <w:ind w:left="432" w:hanging="432"/>
      </w:pPr>
      <w:rPr>
        <w:rFonts w:ascii="Calibri Light" w:hAnsi="Calibri Light" w:hint="default"/>
        <w:b w:val="0"/>
        <w:bCs w:val="0"/>
        <w:i w:val="0"/>
        <w:iCs w:val="0"/>
        <w:caps w:val="0"/>
        <w:smallCaps w:val="0"/>
        <w:strike w:val="0"/>
        <w:dstrike w:val="0"/>
        <w:outline w:val="0"/>
        <w:shadow w:val="0"/>
        <w:emboss w:val="0"/>
        <w:imprint w:val="0"/>
        <w:noProof w:val="0"/>
        <w:snapToGrid w:val="0"/>
        <w:vanish w:val="0"/>
        <w:color w:val="4472C4" w:themeColor="accent1"/>
        <w:spacing w:val="0"/>
        <w:w w:val="0"/>
        <w:kern w:val="0"/>
        <w:position w:val="0"/>
        <w:sz w:val="32"/>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 w15:restartNumberingAfterBreak="0">
    <w:nsid w:val="2D43140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8AC"/>
    <w:rsid w:val="00006538"/>
    <w:rsid w:val="000264F2"/>
    <w:rsid w:val="00030E15"/>
    <w:rsid w:val="00037CAF"/>
    <w:rsid w:val="00040E9A"/>
    <w:rsid w:val="00055414"/>
    <w:rsid w:val="000768FA"/>
    <w:rsid w:val="000850EB"/>
    <w:rsid w:val="00094A74"/>
    <w:rsid w:val="000E107C"/>
    <w:rsid w:val="000F59ED"/>
    <w:rsid w:val="00114A38"/>
    <w:rsid w:val="001219A0"/>
    <w:rsid w:val="00153262"/>
    <w:rsid w:val="00166482"/>
    <w:rsid w:val="0019194C"/>
    <w:rsid w:val="001C59CF"/>
    <w:rsid w:val="001F3883"/>
    <w:rsid w:val="002006F4"/>
    <w:rsid w:val="00224110"/>
    <w:rsid w:val="002469B2"/>
    <w:rsid w:val="00253E55"/>
    <w:rsid w:val="00262F1F"/>
    <w:rsid w:val="00263630"/>
    <w:rsid w:val="0026582F"/>
    <w:rsid w:val="00282A0B"/>
    <w:rsid w:val="002E2B4D"/>
    <w:rsid w:val="002E32E3"/>
    <w:rsid w:val="003025B2"/>
    <w:rsid w:val="00323C5A"/>
    <w:rsid w:val="00330F99"/>
    <w:rsid w:val="00363DCD"/>
    <w:rsid w:val="00365D5A"/>
    <w:rsid w:val="00371658"/>
    <w:rsid w:val="003C76B2"/>
    <w:rsid w:val="003D6385"/>
    <w:rsid w:val="003D79BD"/>
    <w:rsid w:val="003E3329"/>
    <w:rsid w:val="003E711D"/>
    <w:rsid w:val="00412957"/>
    <w:rsid w:val="0049271D"/>
    <w:rsid w:val="00492FA5"/>
    <w:rsid w:val="005218C4"/>
    <w:rsid w:val="005557D5"/>
    <w:rsid w:val="0059062D"/>
    <w:rsid w:val="005B0A27"/>
    <w:rsid w:val="005E2A08"/>
    <w:rsid w:val="005E30D6"/>
    <w:rsid w:val="005E4860"/>
    <w:rsid w:val="005E59B9"/>
    <w:rsid w:val="005E7BCC"/>
    <w:rsid w:val="006442E3"/>
    <w:rsid w:val="00645F75"/>
    <w:rsid w:val="00654009"/>
    <w:rsid w:val="00670BB5"/>
    <w:rsid w:val="00697D3B"/>
    <w:rsid w:val="006A1959"/>
    <w:rsid w:val="006A1B5C"/>
    <w:rsid w:val="006B37C7"/>
    <w:rsid w:val="007139BF"/>
    <w:rsid w:val="00715BD7"/>
    <w:rsid w:val="007312D4"/>
    <w:rsid w:val="00763ECC"/>
    <w:rsid w:val="007D528C"/>
    <w:rsid w:val="007E72A9"/>
    <w:rsid w:val="007F5A35"/>
    <w:rsid w:val="008320C5"/>
    <w:rsid w:val="00833F14"/>
    <w:rsid w:val="00854F9F"/>
    <w:rsid w:val="00856916"/>
    <w:rsid w:val="00893023"/>
    <w:rsid w:val="008A5CC0"/>
    <w:rsid w:val="008C603B"/>
    <w:rsid w:val="008F3F4C"/>
    <w:rsid w:val="008F5E8F"/>
    <w:rsid w:val="00900895"/>
    <w:rsid w:val="00916DA5"/>
    <w:rsid w:val="00972A05"/>
    <w:rsid w:val="00987307"/>
    <w:rsid w:val="009B4139"/>
    <w:rsid w:val="009C6AB2"/>
    <w:rsid w:val="00A266C2"/>
    <w:rsid w:val="00A403CA"/>
    <w:rsid w:val="00A45848"/>
    <w:rsid w:val="00AD17AD"/>
    <w:rsid w:val="00B005E2"/>
    <w:rsid w:val="00B045F5"/>
    <w:rsid w:val="00B7002B"/>
    <w:rsid w:val="00B717A3"/>
    <w:rsid w:val="00B74DBF"/>
    <w:rsid w:val="00B87C2C"/>
    <w:rsid w:val="00BB1FE2"/>
    <w:rsid w:val="00BB4F2E"/>
    <w:rsid w:val="00BC15D7"/>
    <w:rsid w:val="00BD1DA7"/>
    <w:rsid w:val="00C06D61"/>
    <w:rsid w:val="00C13D50"/>
    <w:rsid w:val="00C33B60"/>
    <w:rsid w:val="00C47C06"/>
    <w:rsid w:val="00C860E2"/>
    <w:rsid w:val="00CB6909"/>
    <w:rsid w:val="00CB7623"/>
    <w:rsid w:val="00D03447"/>
    <w:rsid w:val="00D06A62"/>
    <w:rsid w:val="00D22D5F"/>
    <w:rsid w:val="00D268CA"/>
    <w:rsid w:val="00D47A6E"/>
    <w:rsid w:val="00DD33DD"/>
    <w:rsid w:val="00E06EF4"/>
    <w:rsid w:val="00E77066"/>
    <w:rsid w:val="00E916EC"/>
    <w:rsid w:val="00ED457C"/>
    <w:rsid w:val="00F16D89"/>
    <w:rsid w:val="00F44E52"/>
    <w:rsid w:val="00F6152B"/>
    <w:rsid w:val="00F6295A"/>
    <w:rsid w:val="00F66AEF"/>
    <w:rsid w:val="00F70C15"/>
    <w:rsid w:val="00F77E6E"/>
    <w:rsid w:val="00F82AC6"/>
    <w:rsid w:val="00FB6771"/>
    <w:rsid w:val="00FB68AC"/>
    <w:rsid w:val="00FC013F"/>
    <w:rsid w:val="00FF5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2F35B"/>
  <w15:chartTrackingRefBased/>
  <w15:docId w15:val="{35C49899-2483-4556-938B-A9E204173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before="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7C7"/>
    <w:pPr>
      <w:keepNext/>
      <w:keepLines/>
      <w:numPr>
        <w:numId w:val="2"/>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37C7"/>
    <w:pPr>
      <w:keepNext/>
      <w:keepLines/>
      <w:numPr>
        <w:ilvl w:val="1"/>
        <w:numId w:val="2"/>
      </w:numPr>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37C7"/>
    <w:pPr>
      <w:keepNext/>
      <w:keepLines/>
      <w:numPr>
        <w:ilvl w:val="2"/>
        <w:numId w:val="2"/>
      </w:numPr>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B37C7"/>
    <w:pPr>
      <w:keepNext/>
      <w:keepLines/>
      <w:numPr>
        <w:ilvl w:val="3"/>
        <w:numId w:val="2"/>
      </w:numPr>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B37C7"/>
    <w:pPr>
      <w:keepNext/>
      <w:keepLines/>
      <w:numPr>
        <w:ilvl w:val="4"/>
        <w:numId w:val="2"/>
      </w:numPr>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B37C7"/>
    <w:pPr>
      <w:keepNext/>
      <w:keepLines/>
      <w:numPr>
        <w:ilvl w:val="5"/>
        <w:numId w:val="2"/>
      </w:numPr>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B37C7"/>
    <w:pPr>
      <w:keepNext/>
      <w:keepLines/>
      <w:numPr>
        <w:ilvl w:val="6"/>
        <w:numId w:val="2"/>
      </w:numPr>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B37C7"/>
    <w:pPr>
      <w:keepNext/>
      <w:keepLines/>
      <w:numPr>
        <w:ilvl w:val="7"/>
        <w:numId w:val="2"/>
      </w:numPr>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B37C7"/>
    <w:pPr>
      <w:keepNext/>
      <w:keepLines/>
      <w:numPr>
        <w:ilvl w:val="8"/>
        <w:numId w:val="2"/>
      </w:numPr>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B37C7"/>
    <w:pPr>
      <w:spacing w:line="240" w:lineRule="auto"/>
    </w:pPr>
  </w:style>
  <w:style w:type="character" w:customStyle="1" w:styleId="Heading1Char">
    <w:name w:val="Heading 1 Char"/>
    <w:basedOn w:val="DefaultParagraphFont"/>
    <w:link w:val="Heading1"/>
    <w:uiPriority w:val="9"/>
    <w:rsid w:val="006B37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B37C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B37C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B37C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B37C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B37C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B37C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B37C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B37C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E916EC"/>
    <w:pPr>
      <w:numPr>
        <w:numId w:val="0"/>
      </w:numPr>
      <w:spacing w:line="259" w:lineRule="auto"/>
      <w:outlineLvl w:val="9"/>
    </w:pPr>
    <w:rPr>
      <w:lang w:val="en-US"/>
    </w:rPr>
  </w:style>
  <w:style w:type="paragraph" w:styleId="TOC1">
    <w:name w:val="toc 1"/>
    <w:basedOn w:val="Normal"/>
    <w:next w:val="Normal"/>
    <w:autoRedefine/>
    <w:uiPriority w:val="39"/>
    <w:unhideWhenUsed/>
    <w:rsid w:val="00E916EC"/>
    <w:pPr>
      <w:spacing w:after="100"/>
    </w:pPr>
  </w:style>
  <w:style w:type="character" w:styleId="Hyperlink">
    <w:name w:val="Hyperlink"/>
    <w:basedOn w:val="DefaultParagraphFont"/>
    <w:uiPriority w:val="99"/>
    <w:unhideWhenUsed/>
    <w:rsid w:val="00E916EC"/>
    <w:rPr>
      <w:color w:val="0563C1" w:themeColor="hyperlink"/>
      <w:u w:val="single"/>
    </w:rPr>
  </w:style>
  <w:style w:type="paragraph" w:styleId="Header">
    <w:name w:val="header"/>
    <w:basedOn w:val="Normal"/>
    <w:link w:val="HeaderChar"/>
    <w:uiPriority w:val="99"/>
    <w:unhideWhenUsed/>
    <w:rsid w:val="00E916EC"/>
    <w:pPr>
      <w:tabs>
        <w:tab w:val="center" w:pos="4513"/>
        <w:tab w:val="right" w:pos="9026"/>
      </w:tabs>
      <w:spacing w:before="0" w:line="240" w:lineRule="auto"/>
    </w:pPr>
  </w:style>
  <w:style w:type="character" w:customStyle="1" w:styleId="HeaderChar">
    <w:name w:val="Header Char"/>
    <w:basedOn w:val="DefaultParagraphFont"/>
    <w:link w:val="Header"/>
    <w:uiPriority w:val="99"/>
    <w:rsid w:val="00E916EC"/>
  </w:style>
  <w:style w:type="paragraph" w:styleId="Footer">
    <w:name w:val="footer"/>
    <w:basedOn w:val="Normal"/>
    <w:link w:val="FooterChar"/>
    <w:uiPriority w:val="99"/>
    <w:unhideWhenUsed/>
    <w:rsid w:val="00E916EC"/>
    <w:pPr>
      <w:tabs>
        <w:tab w:val="center" w:pos="4513"/>
        <w:tab w:val="right" w:pos="9026"/>
      </w:tabs>
      <w:spacing w:before="0" w:line="240" w:lineRule="auto"/>
    </w:pPr>
  </w:style>
  <w:style w:type="character" w:customStyle="1" w:styleId="FooterChar">
    <w:name w:val="Footer Char"/>
    <w:basedOn w:val="DefaultParagraphFont"/>
    <w:link w:val="Footer"/>
    <w:uiPriority w:val="99"/>
    <w:rsid w:val="00E916EC"/>
  </w:style>
  <w:style w:type="table" w:styleId="TableGrid">
    <w:name w:val="Table Grid"/>
    <w:basedOn w:val="TableNormal"/>
    <w:uiPriority w:val="39"/>
    <w:rsid w:val="00E916EC"/>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916EC"/>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F3883"/>
  </w:style>
  <w:style w:type="paragraph" w:styleId="Bibliography">
    <w:name w:val="Bibliography"/>
    <w:basedOn w:val="Normal"/>
    <w:next w:val="Normal"/>
    <w:uiPriority w:val="37"/>
    <w:unhideWhenUsed/>
    <w:rsid w:val="00ED45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4263867">
      <w:bodyDiv w:val="1"/>
      <w:marLeft w:val="0"/>
      <w:marRight w:val="0"/>
      <w:marTop w:val="0"/>
      <w:marBottom w:val="0"/>
      <w:divBdr>
        <w:top w:val="none" w:sz="0" w:space="0" w:color="auto"/>
        <w:left w:val="none" w:sz="0" w:space="0" w:color="auto"/>
        <w:bottom w:val="none" w:sz="0" w:space="0" w:color="auto"/>
        <w:right w:val="none" w:sz="0" w:space="0" w:color="auto"/>
      </w:divBdr>
    </w:div>
    <w:div w:id="302850417">
      <w:bodyDiv w:val="1"/>
      <w:marLeft w:val="0"/>
      <w:marRight w:val="0"/>
      <w:marTop w:val="0"/>
      <w:marBottom w:val="0"/>
      <w:divBdr>
        <w:top w:val="none" w:sz="0" w:space="0" w:color="auto"/>
        <w:left w:val="none" w:sz="0" w:space="0" w:color="auto"/>
        <w:bottom w:val="none" w:sz="0" w:space="0" w:color="auto"/>
        <w:right w:val="none" w:sz="0" w:space="0" w:color="auto"/>
      </w:divBdr>
    </w:div>
    <w:div w:id="441074020">
      <w:bodyDiv w:val="1"/>
      <w:marLeft w:val="0"/>
      <w:marRight w:val="0"/>
      <w:marTop w:val="0"/>
      <w:marBottom w:val="0"/>
      <w:divBdr>
        <w:top w:val="none" w:sz="0" w:space="0" w:color="auto"/>
        <w:left w:val="none" w:sz="0" w:space="0" w:color="auto"/>
        <w:bottom w:val="none" w:sz="0" w:space="0" w:color="auto"/>
        <w:right w:val="none" w:sz="0" w:space="0" w:color="auto"/>
      </w:divBdr>
    </w:div>
    <w:div w:id="491289851">
      <w:bodyDiv w:val="1"/>
      <w:marLeft w:val="0"/>
      <w:marRight w:val="0"/>
      <w:marTop w:val="0"/>
      <w:marBottom w:val="0"/>
      <w:divBdr>
        <w:top w:val="none" w:sz="0" w:space="0" w:color="auto"/>
        <w:left w:val="none" w:sz="0" w:space="0" w:color="auto"/>
        <w:bottom w:val="none" w:sz="0" w:space="0" w:color="auto"/>
        <w:right w:val="none" w:sz="0" w:space="0" w:color="auto"/>
      </w:divBdr>
    </w:div>
    <w:div w:id="633098907">
      <w:bodyDiv w:val="1"/>
      <w:marLeft w:val="0"/>
      <w:marRight w:val="0"/>
      <w:marTop w:val="0"/>
      <w:marBottom w:val="0"/>
      <w:divBdr>
        <w:top w:val="none" w:sz="0" w:space="0" w:color="auto"/>
        <w:left w:val="none" w:sz="0" w:space="0" w:color="auto"/>
        <w:bottom w:val="none" w:sz="0" w:space="0" w:color="auto"/>
        <w:right w:val="none" w:sz="0" w:space="0" w:color="auto"/>
      </w:divBdr>
    </w:div>
    <w:div w:id="664405317">
      <w:bodyDiv w:val="1"/>
      <w:marLeft w:val="0"/>
      <w:marRight w:val="0"/>
      <w:marTop w:val="0"/>
      <w:marBottom w:val="0"/>
      <w:divBdr>
        <w:top w:val="none" w:sz="0" w:space="0" w:color="auto"/>
        <w:left w:val="none" w:sz="0" w:space="0" w:color="auto"/>
        <w:bottom w:val="none" w:sz="0" w:space="0" w:color="auto"/>
        <w:right w:val="none" w:sz="0" w:space="0" w:color="auto"/>
      </w:divBdr>
    </w:div>
    <w:div w:id="711541479">
      <w:bodyDiv w:val="1"/>
      <w:marLeft w:val="0"/>
      <w:marRight w:val="0"/>
      <w:marTop w:val="0"/>
      <w:marBottom w:val="0"/>
      <w:divBdr>
        <w:top w:val="none" w:sz="0" w:space="0" w:color="auto"/>
        <w:left w:val="none" w:sz="0" w:space="0" w:color="auto"/>
        <w:bottom w:val="none" w:sz="0" w:space="0" w:color="auto"/>
        <w:right w:val="none" w:sz="0" w:space="0" w:color="auto"/>
      </w:divBdr>
    </w:div>
    <w:div w:id="812212503">
      <w:bodyDiv w:val="1"/>
      <w:marLeft w:val="0"/>
      <w:marRight w:val="0"/>
      <w:marTop w:val="0"/>
      <w:marBottom w:val="0"/>
      <w:divBdr>
        <w:top w:val="none" w:sz="0" w:space="0" w:color="auto"/>
        <w:left w:val="none" w:sz="0" w:space="0" w:color="auto"/>
        <w:bottom w:val="none" w:sz="0" w:space="0" w:color="auto"/>
        <w:right w:val="none" w:sz="0" w:space="0" w:color="auto"/>
      </w:divBdr>
    </w:div>
    <w:div w:id="891112054">
      <w:bodyDiv w:val="1"/>
      <w:marLeft w:val="0"/>
      <w:marRight w:val="0"/>
      <w:marTop w:val="0"/>
      <w:marBottom w:val="0"/>
      <w:divBdr>
        <w:top w:val="none" w:sz="0" w:space="0" w:color="auto"/>
        <w:left w:val="none" w:sz="0" w:space="0" w:color="auto"/>
        <w:bottom w:val="none" w:sz="0" w:space="0" w:color="auto"/>
        <w:right w:val="none" w:sz="0" w:space="0" w:color="auto"/>
      </w:divBdr>
    </w:div>
    <w:div w:id="1744913710">
      <w:bodyDiv w:val="1"/>
      <w:marLeft w:val="0"/>
      <w:marRight w:val="0"/>
      <w:marTop w:val="0"/>
      <w:marBottom w:val="0"/>
      <w:divBdr>
        <w:top w:val="none" w:sz="0" w:space="0" w:color="auto"/>
        <w:left w:val="none" w:sz="0" w:space="0" w:color="auto"/>
        <w:bottom w:val="none" w:sz="0" w:space="0" w:color="auto"/>
        <w:right w:val="none" w:sz="0" w:space="0" w:color="auto"/>
      </w:divBdr>
    </w:div>
    <w:div w:id="1848716617">
      <w:bodyDiv w:val="1"/>
      <w:marLeft w:val="0"/>
      <w:marRight w:val="0"/>
      <w:marTop w:val="0"/>
      <w:marBottom w:val="0"/>
      <w:divBdr>
        <w:top w:val="none" w:sz="0" w:space="0" w:color="auto"/>
        <w:left w:val="none" w:sz="0" w:space="0" w:color="auto"/>
        <w:bottom w:val="none" w:sz="0" w:space="0" w:color="auto"/>
        <w:right w:val="none" w:sz="0" w:space="0" w:color="auto"/>
      </w:divBdr>
    </w:div>
    <w:div w:id="1865095218">
      <w:bodyDiv w:val="1"/>
      <w:marLeft w:val="0"/>
      <w:marRight w:val="0"/>
      <w:marTop w:val="0"/>
      <w:marBottom w:val="0"/>
      <w:divBdr>
        <w:top w:val="none" w:sz="0" w:space="0" w:color="auto"/>
        <w:left w:val="none" w:sz="0" w:space="0" w:color="auto"/>
        <w:bottom w:val="none" w:sz="0" w:space="0" w:color="auto"/>
        <w:right w:val="none" w:sz="0" w:space="0" w:color="auto"/>
      </w:divBdr>
    </w:div>
    <w:div w:id="1888443680">
      <w:bodyDiv w:val="1"/>
      <w:marLeft w:val="0"/>
      <w:marRight w:val="0"/>
      <w:marTop w:val="0"/>
      <w:marBottom w:val="0"/>
      <w:divBdr>
        <w:top w:val="none" w:sz="0" w:space="0" w:color="auto"/>
        <w:left w:val="none" w:sz="0" w:space="0" w:color="auto"/>
        <w:bottom w:val="none" w:sz="0" w:space="0" w:color="auto"/>
        <w:right w:val="none" w:sz="0" w:space="0" w:color="auto"/>
      </w:divBdr>
    </w:div>
    <w:div w:id="1958222182">
      <w:bodyDiv w:val="1"/>
      <w:marLeft w:val="0"/>
      <w:marRight w:val="0"/>
      <w:marTop w:val="0"/>
      <w:marBottom w:val="0"/>
      <w:divBdr>
        <w:top w:val="none" w:sz="0" w:space="0" w:color="auto"/>
        <w:left w:val="none" w:sz="0" w:space="0" w:color="auto"/>
        <w:bottom w:val="none" w:sz="0" w:space="0" w:color="auto"/>
        <w:right w:val="none" w:sz="0" w:space="0" w:color="auto"/>
      </w:divBdr>
    </w:div>
    <w:div w:id="2063359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oseph\Documents\Custom%20Office%20Templates\Tech%20Report%20(Fixe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Jea09</b:Tag>
    <b:SourceType>InternetSite</b:SourceType>
    <b:Guid>{05388449-B2A3-4244-B2F1-9713C42DDBCA}</b:Guid>
    <b:Author>
      <b:Author>
        <b:NameList>
          <b:Person>
            <b:Last>Scheid</b:Last>
            <b:First>Jean</b:First>
          </b:Person>
        </b:NameList>
      </b:Author>
    </b:Author>
    <b:Title>BrightHub PM</b:Title>
    <b:Year>2009</b:Year>
    <b:YearAccessed>2021</b:YearAccessed>
    <b:MonthAccessed>March</b:MonthAccessed>
    <b:DayAccessed>4</b:DayAccessed>
    <b:URL>https://www.brighthubpm.com/monitoring-projects/47746-fmea-in-the-automotive-industry/</b:URL>
    <b:RefOrder>4</b:RefOrder>
  </b:Source>
  <b:Source>
    <b:Tag>Hea14</b:Tag>
    <b:SourceType>DocumentFromInternetSite</b:SourceType>
    <b:Guid>{9BC61514-CF6D-48D5-8B03-C9EF8376687E}</b:Guid>
    <b:Author>
      <b:Author>
        <b:Corporate>Health and Safety Executive</b:Corporate>
      </b:Author>
    </b:Author>
    <b:Title>The Health and Safety Toolbox</b:Title>
    <b:Year>2014</b:Year>
    <b:YearAccessed>2021</b:YearAccessed>
    <b:MonthAccessed>March</b:MonthAccessed>
    <b:DayAccessed>4</b:DayAccessed>
    <b:URL>https://www.hse.gov.uk/pubns/priced/hsg268.pdf</b:URL>
    <b:RefOrder>2</b:RefOrder>
  </b:Source>
  <b:Source>
    <b:Tag>Ins18</b:Tag>
    <b:SourceType>DocumentFromInternetSite</b:SourceType>
    <b:Guid>{EA6B8BA5-8167-46C8-9C5E-8191DE548F33}</b:Guid>
    <b:Title>Code of Conduct Regulations</b:Title>
    <b:Year>2018</b:Year>
    <b:YearAccessed>2021</b:YearAccessed>
    <b:MonthAccessed>March</b:MonthAccessed>
    <b:DayAccessed>4</b:DayAccessed>
    <b:URL>https://www.imeche.org/docs/default-source/governance-documents/code-of-conduct-regulations-(5-12-18).pdf?sfvrsn=2</b:URL>
    <b:Author>
      <b:Author>
        <b:Corporate>IMechE</b:Corporate>
      </b:Author>
    </b:Author>
    <b:Month>December</b:Month>
    <b:Day>5</b:Day>
    <b:RefOrder>1</b:RefOrder>
  </b:Source>
  <b:Source>
    <b:Tag>SAE75</b:Tag>
    <b:SourceType>InternetSite</b:SourceType>
    <b:Guid>{65E60D1A-6A51-4C74-AF98-020C7741663C}</b:Guid>
    <b:Author>
      <b:Author>
        <b:Corporate>SAE International</b:Corporate>
      </b:Author>
    </b:Author>
    <b:Title>Reliability Analysis of Catalytic Converter as an Automotive Emission Control System</b:Title>
    <b:Year>1975</b:Year>
    <b:Month>Feb</b:Month>
    <b:Day>1</b:Day>
    <b:YearAccessed>2021</b:YearAccessed>
    <b:MonthAccessed>March</b:MonthAccessed>
    <b:DayAccessed>7</b:DayAccessed>
    <b:URL>https://saemobilus.sae.org/content/750178/</b:URL>
    <b:RefOrder>3</b:RefOrder>
  </b:Source>
  <b:Source>
    <b:Tag>AIA19</b:Tag>
    <b:SourceType>InternetSite</b:SourceType>
    <b:Guid>{AB153BD6-2B9A-4583-A833-7E4F42849266}</b:Guid>
    <b:Author>
      <b:Author>
        <b:Corporate>AIAG</b:Corporate>
      </b:Author>
    </b:Author>
    <b:Title>AIAG &amp; VDA FMEA Handbook</b:Title>
    <b:Year>2019</b:Year>
    <b:YearAccessed>2021</b:YearAccessed>
    <b:MonthAccessed>March</b:MonthAccessed>
    <b:DayAccessed>7</b:DayAccessed>
    <b:URL>https://www.aiag.org/store/publications/details?ProductCode=FMEAAV-1</b:URL>
    <b:RefOrder>5</b:RefOrder>
  </b:Source>
  <b:Source>
    <b:Tag>Sal14</b:Tag>
    <b:SourceType>InternetSite</b:SourceType>
    <b:Guid>{FEF09B70-2421-4B7A-826D-EC926ED6AF85}</b:Guid>
    <b:Author>
      <b:Author>
        <b:NameList>
          <b:Person>
            <b:Last>Hodge</b:Last>
            <b:First>Sally</b:First>
          </b:Person>
        </b:NameList>
      </b:Author>
    </b:Author>
    <b:Title>Understanding FMEA, Its Benefits and Pitfalls</b:Title>
    <b:Year>2014</b:Year>
    <b:YearAccessed>2021</b:YearAccessed>
    <b:MonthAccessed>March</b:MonthAccessed>
    <b:DayAccessed>6</b:DayAccessed>
    <b:URL>Understanding FMEA, Its Benefits and Pitfalls</b:URL>
    <b:RefOrder>6</b:RefOrder>
  </b:Source>
</b:Sources>
</file>

<file path=customXml/itemProps1.xml><?xml version="1.0" encoding="utf-8"?>
<ds:datastoreItem xmlns:ds="http://schemas.openxmlformats.org/officeDocument/2006/customXml" ds:itemID="{C4BAF1AB-19BF-43F1-87CD-E7D114C23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 Report (Fixed)</Template>
  <TotalTime>2616</TotalTime>
  <Pages>11</Pages>
  <Words>2119</Words>
  <Characters>12083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Judd</dc:creator>
  <cp:keywords/>
  <dc:description/>
  <cp:lastModifiedBy>Joe Judd (1902709)</cp:lastModifiedBy>
  <cp:revision>56</cp:revision>
  <dcterms:created xsi:type="dcterms:W3CDTF">2021-02-04T16:56:00Z</dcterms:created>
  <dcterms:modified xsi:type="dcterms:W3CDTF">2021-03-08T22:56:00Z</dcterms:modified>
</cp:coreProperties>
</file>