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0BE33" w14:textId="77777777" w:rsidR="00B66FA8" w:rsidRDefault="001A05F3" w:rsidP="00B66FA8">
      <w:pPr>
        <w:jc w:val="center"/>
        <w:rPr>
          <w:rFonts w:cs="Arial"/>
          <w:b/>
          <w:bCs/>
          <w:i/>
          <w:iCs/>
          <w:sz w:val="40"/>
          <w:szCs w:val="40"/>
        </w:rPr>
      </w:pPr>
      <w:r w:rsidRPr="00EF7EB5">
        <w:rPr>
          <w:rFonts w:cs="Arial"/>
          <w:b/>
          <w:bCs/>
          <w:i/>
          <w:iCs/>
          <w:noProof/>
          <w:sz w:val="40"/>
          <w:szCs w:val="40"/>
        </w:rPr>
        <w:drawing>
          <wp:inline distT="0" distB="0" distL="0" distR="0" wp14:anchorId="11F0C161" wp14:editId="5C375A2A">
            <wp:extent cx="2004234" cy="883997"/>
            <wp:effectExtent l="0" t="0" r="0" b="0"/>
            <wp:docPr id="165208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8266" name=""/>
                    <pic:cNvPicPr/>
                  </pic:nvPicPr>
                  <pic:blipFill>
                    <a:blip r:embed="rId8"/>
                    <a:stretch>
                      <a:fillRect/>
                    </a:stretch>
                  </pic:blipFill>
                  <pic:spPr>
                    <a:xfrm>
                      <a:off x="0" y="0"/>
                      <a:ext cx="2004234" cy="883997"/>
                    </a:xfrm>
                    <a:prstGeom prst="rect">
                      <a:avLst/>
                    </a:prstGeom>
                  </pic:spPr>
                </pic:pic>
              </a:graphicData>
            </a:graphic>
          </wp:inline>
        </w:drawing>
      </w:r>
    </w:p>
    <w:p w14:paraId="7AF52658" w14:textId="253D6036" w:rsidR="00E10016" w:rsidRPr="00EF7EB5" w:rsidRDefault="00E10016" w:rsidP="00B66FA8">
      <w:pPr>
        <w:jc w:val="center"/>
        <w:rPr>
          <w:rFonts w:cs="Arial"/>
          <w:b/>
          <w:bCs/>
          <w:i/>
          <w:iCs/>
          <w:sz w:val="40"/>
          <w:szCs w:val="40"/>
        </w:rPr>
      </w:pPr>
      <w:r w:rsidRPr="00EF7EB5">
        <w:rPr>
          <w:rFonts w:cs="Arial"/>
          <w:b/>
          <w:bCs/>
          <w:i/>
          <w:iCs/>
          <w:sz w:val="40"/>
          <w:szCs w:val="40"/>
        </w:rPr>
        <w:t>Module Name: International Marketing: Principles and Practices</w:t>
      </w:r>
    </w:p>
    <w:p w14:paraId="7AA9F64E" w14:textId="77777777" w:rsidR="00E10016" w:rsidRDefault="00E10016" w:rsidP="00EA02FC">
      <w:pPr>
        <w:jc w:val="center"/>
        <w:rPr>
          <w:rFonts w:cs="Arial"/>
          <w:b/>
          <w:bCs/>
          <w:i/>
          <w:iCs/>
          <w:sz w:val="40"/>
          <w:szCs w:val="40"/>
        </w:rPr>
      </w:pPr>
      <w:r w:rsidRPr="00EF7EB5">
        <w:rPr>
          <w:rFonts w:cs="Arial"/>
          <w:b/>
          <w:bCs/>
          <w:i/>
          <w:iCs/>
          <w:sz w:val="40"/>
          <w:szCs w:val="40"/>
        </w:rPr>
        <w:t>Module Code: LCMB7026</w:t>
      </w:r>
    </w:p>
    <w:p w14:paraId="74055BBA" w14:textId="12357C03" w:rsidR="00884C2B" w:rsidRPr="00EF7EB5" w:rsidRDefault="00884C2B" w:rsidP="00884C2B">
      <w:pPr>
        <w:jc w:val="center"/>
        <w:rPr>
          <w:rFonts w:cs="Arial"/>
          <w:b/>
          <w:bCs/>
          <w:i/>
          <w:iCs/>
          <w:sz w:val="40"/>
          <w:szCs w:val="40"/>
        </w:rPr>
      </w:pPr>
      <w:r>
        <w:rPr>
          <w:rFonts w:cs="Arial"/>
          <w:b/>
          <w:bCs/>
          <w:i/>
          <w:iCs/>
          <w:sz w:val="40"/>
          <w:szCs w:val="40"/>
        </w:rPr>
        <w:t xml:space="preserve">Title: </w:t>
      </w:r>
      <w:r w:rsidRPr="00884C2B">
        <w:rPr>
          <w:rFonts w:cs="Arial"/>
          <w:b/>
          <w:bCs/>
          <w:i/>
          <w:iCs/>
          <w:sz w:val="40"/>
          <w:szCs w:val="40"/>
        </w:rPr>
        <w:t>Individual report</w:t>
      </w:r>
    </w:p>
    <w:p w14:paraId="51A0414B" w14:textId="7CD35D73" w:rsidR="001A05F3" w:rsidRDefault="001A05F3" w:rsidP="00B66FA8">
      <w:pPr>
        <w:jc w:val="center"/>
        <w:rPr>
          <w:rFonts w:cs="Arial"/>
          <w:b/>
          <w:bCs/>
          <w:i/>
          <w:iCs/>
          <w:sz w:val="40"/>
          <w:szCs w:val="40"/>
        </w:rPr>
      </w:pPr>
      <w:r w:rsidRPr="00B66FA8">
        <w:rPr>
          <w:rFonts w:cs="Arial"/>
          <w:b/>
          <w:bCs/>
          <w:i/>
          <w:iCs/>
          <w:sz w:val="40"/>
          <w:szCs w:val="40"/>
        </w:rPr>
        <w:t>Lecturer:</w:t>
      </w:r>
    </w:p>
    <w:p w14:paraId="40326C0B" w14:textId="47DCCB7D" w:rsidR="009005DC" w:rsidRPr="00B66FA8" w:rsidRDefault="009005DC" w:rsidP="00B66FA8">
      <w:pPr>
        <w:jc w:val="center"/>
        <w:rPr>
          <w:rFonts w:cs="Arial"/>
          <w:b/>
          <w:bCs/>
          <w:i/>
          <w:iCs/>
          <w:sz w:val="40"/>
          <w:szCs w:val="40"/>
        </w:rPr>
      </w:pPr>
      <w:r>
        <w:rPr>
          <w:rFonts w:cs="Arial"/>
          <w:b/>
          <w:bCs/>
          <w:i/>
          <w:iCs/>
          <w:sz w:val="40"/>
          <w:szCs w:val="40"/>
        </w:rPr>
        <w:t xml:space="preserve">Dr. </w:t>
      </w:r>
      <w:proofErr w:type="spellStart"/>
      <w:r>
        <w:rPr>
          <w:rFonts w:cs="Arial"/>
          <w:b/>
          <w:bCs/>
          <w:i/>
          <w:iCs/>
          <w:sz w:val="40"/>
          <w:szCs w:val="40"/>
        </w:rPr>
        <w:t>Piyumika</w:t>
      </w:r>
      <w:proofErr w:type="spellEnd"/>
      <w:r>
        <w:rPr>
          <w:rFonts w:cs="Arial"/>
          <w:b/>
          <w:bCs/>
          <w:i/>
          <w:iCs/>
          <w:sz w:val="40"/>
          <w:szCs w:val="40"/>
        </w:rPr>
        <w:t xml:space="preserve"> Gamage</w:t>
      </w:r>
    </w:p>
    <w:p w14:paraId="16042A4F" w14:textId="3F66FCAC" w:rsidR="00884C2B" w:rsidRPr="00B66FA8" w:rsidRDefault="00884C2B" w:rsidP="00B66FA8">
      <w:pPr>
        <w:jc w:val="center"/>
        <w:rPr>
          <w:rFonts w:cs="Arial"/>
          <w:b/>
          <w:bCs/>
          <w:sz w:val="40"/>
          <w:szCs w:val="40"/>
        </w:rPr>
      </w:pPr>
      <w:r w:rsidRPr="00B66FA8">
        <w:rPr>
          <w:rFonts w:cs="Arial"/>
          <w:b/>
          <w:bCs/>
          <w:sz w:val="40"/>
          <w:szCs w:val="40"/>
        </w:rPr>
        <w:t xml:space="preserve">Name: </w:t>
      </w:r>
      <w:r w:rsidR="00B66FA8" w:rsidRPr="00B66FA8">
        <w:rPr>
          <w:rFonts w:cs="Arial"/>
          <w:b/>
          <w:bCs/>
          <w:sz w:val="40"/>
          <w:szCs w:val="40"/>
        </w:rPr>
        <w:t>Dhruv Solanki</w:t>
      </w:r>
    </w:p>
    <w:p w14:paraId="2A6C7225" w14:textId="046C91F8" w:rsidR="00E10016" w:rsidRPr="00B66FA8" w:rsidRDefault="00E10016" w:rsidP="00B66FA8">
      <w:pPr>
        <w:jc w:val="center"/>
        <w:rPr>
          <w:rFonts w:cs="Arial"/>
          <w:b/>
          <w:bCs/>
          <w:sz w:val="40"/>
          <w:szCs w:val="40"/>
        </w:rPr>
      </w:pPr>
      <w:r w:rsidRPr="00B66FA8">
        <w:rPr>
          <w:rFonts w:cs="Arial"/>
          <w:b/>
          <w:bCs/>
          <w:sz w:val="40"/>
          <w:szCs w:val="40"/>
        </w:rPr>
        <w:t>Student I</w:t>
      </w:r>
      <w:r w:rsidR="001A05F3" w:rsidRPr="00B66FA8">
        <w:rPr>
          <w:rFonts w:cs="Arial"/>
          <w:b/>
          <w:bCs/>
          <w:sz w:val="40"/>
          <w:szCs w:val="40"/>
        </w:rPr>
        <w:t>D</w:t>
      </w:r>
      <w:r w:rsidRPr="00B66FA8">
        <w:rPr>
          <w:rFonts w:cs="Arial"/>
          <w:b/>
          <w:bCs/>
          <w:sz w:val="40"/>
          <w:szCs w:val="40"/>
        </w:rPr>
        <w:t>:</w:t>
      </w:r>
      <w:r w:rsidR="00B66FA8" w:rsidRPr="00B66FA8">
        <w:rPr>
          <w:rFonts w:cs="Arial"/>
          <w:b/>
          <w:bCs/>
          <w:sz w:val="40"/>
          <w:szCs w:val="40"/>
        </w:rPr>
        <w:t xml:space="preserve"> 2519348</w:t>
      </w:r>
    </w:p>
    <w:p w14:paraId="0700DE96" w14:textId="2AB0F150" w:rsidR="001A05F3" w:rsidRPr="00B66FA8" w:rsidRDefault="00E10016" w:rsidP="00B66FA8">
      <w:pPr>
        <w:jc w:val="center"/>
        <w:rPr>
          <w:rFonts w:cs="Arial"/>
          <w:sz w:val="40"/>
          <w:szCs w:val="40"/>
        </w:rPr>
      </w:pPr>
      <w:r w:rsidRPr="00B66FA8">
        <w:rPr>
          <w:rFonts w:cs="Arial"/>
          <w:b/>
          <w:bCs/>
          <w:sz w:val="40"/>
          <w:szCs w:val="40"/>
        </w:rPr>
        <w:t>Word Count:</w:t>
      </w:r>
      <w:r w:rsidRPr="00B66FA8">
        <w:rPr>
          <w:rFonts w:cs="Arial"/>
          <w:sz w:val="40"/>
          <w:szCs w:val="40"/>
        </w:rPr>
        <w:t xml:space="preserve"> </w:t>
      </w:r>
      <w:r w:rsidR="00457AC2" w:rsidRPr="00B66FA8">
        <w:rPr>
          <w:rFonts w:cs="Arial"/>
          <w:b/>
          <w:bCs/>
          <w:sz w:val="40"/>
          <w:szCs w:val="40"/>
        </w:rPr>
        <w:t>5016</w:t>
      </w:r>
    </w:p>
    <w:p w14:paraId="2DC1401D" w14:textId="4FE95AF5" w:rsidR="00E10016" w:rsidRPr="00EF7EB5" w:rsidRDefault="00E10016" w:rsidP="00B66FA8">
      <w:pPr>
        <w:rPr>
          <w:rFonts w:cs="Arial"/>
        </w:rPr>
      </w:pPr>
      <w:r w:rsidRPr="00EF7EB5">
        <w:rPr>
          <w:rFonts w:cs="Arial"/>
        </w:rPr>
        <w:br w:type="page"/>
      </w:r>
    </w:p>
    <w:sdt>
      <w:sdtPr>
        <w:rPr>
          <w:rFonts w:ascii="Arial" w:eastAsiaTheme="minorHAnsi" w:hAnsi="Arial" w:cs="Arial"/>
          <w:color w:val="auto"/>
          <w:kern w:val="2"/>
          <w:sz w:val="24"/>
          <w:szCs w:val="22"/>
          <w:lang w:val="en-GB"/>
          <w14:ligatures w14:val="standardContextual"/>
        </w:rPr>
        <w:id w:val="1015507795"/>
        <w:docPartObj>
          <w:docPartGallery w:val="Table of Contents"/>
          <w:docPartUnique/>
        </w:docPartObj>
      </w:sdtPr>
      <w:sdtEndPr>
        <w:rPr>
          <w:b/>
          <w:bCs/>
          <w:noProof/>
        </w:rPr>
      </w:sdtEndPr>
      <w:sdtContent>
        <w:p w14:paraId="0F09C505" w14:textId="77B60E00" w:rsidR="00E10016" w:rsidRPr="00EF7EB5" w:rsidRDefault="00E10016" w:rsidP="00EA02FC">
          <w:pPr>
            <w:pStyle w:val="TOCHeading"/>
            <w:spacing w:after="240" w:line="360" w:lineRule="auto"/>
            <w:rPr>
              <w:rFonts w:ascii="Arial" w:hAnsi="Arial" w:cs="Arial"/>
              <w:b/>
              <w:bCs/>
              <w:color w:val="000000" w:themeColor="text1"/>
              <w:sz w:val="24"/>
              <w:szCs w:val="24"/>
            </w:rPr>
          </w:pPr>
          <w:r w:rsidRPr="00EF7EB5">
            <w:rPr>
              <w:rFonts w:ascii="Arial" w:hAnsi="Arial" w:cs="Arial"/>
              <w:b/>
              <w:bCs/>
              <w:color w:val="000000" w:themeColor="text1"/>
              <w:sz w:val="24"/>
              <w:szCs w:val="24"/>
            </w:rPr>
            <w:t>Table of Contents</w:t>
          </w:r>
        </w:p>
        <w:p w14:paraId="20A5CA39" w14:textId="7244560B" w:rsidR="00644F4E" w:rsidRDefault="00E10016">
          <w:pPr>
            <w:pStyle w:val="TOC1"/>
            <w:tabs>
              <w:tab w:val="right" w:leader="dot" w:pos="9350"/>
            </w:tabs>
            <w:rPr>
              <w:rFonts w:asciiTheme="minorHAnsi" w:eastAsiaTheme="minorEastAsia" w:hAnsiTheme="minorHAnsi"/>
              <w:noProof/>
              <w:szCs w:val="21"/>
              <w:lang w:eastAsia="en-GB" w:bidi="hi-IN"/>
            </w:rPr>
          </w:pPr>
          <w:r w:rsidRPr="00EF7EB5">
            <w:rPr>
              <w:rFonts w:cs="Arial"/>
            </w:rPr>
            <w:fldChar w:fldCharType="begin"/>
          </w:r>
          <w:r w:rsidRPr="00EF7EB5">
            <w:rPr>
              <w:rFonts w:cs="Arial"/>
            </w:rPr>
            <w:instrText xml:space="preserve"> TOC \o "1-3" \h \z \u </w:instrText>
          </w:r>
          <w:r w:rsidRPr="00EF7EB5">
            <w:rPr>
              <w:rFonts w:cs="Arial"/>
            </w:rPr>
            <w:fldChar w:fldCharType="separate"/>
          </w:r>
          <w:hyperlink w:anchor="_Toc235618035" w:history="1">
            <w:r w:rsidR="00644F4E" w:rsidRPr="005B4F66">
              <w:rPr>
                <w:rStyle w:val="Hyperlink"/>
                <w:rFonts w:cs="Arial"/>
                <w:noProof/>
              </w:rPr>
              <w:t>Introduction</w:t>
            </w:r>
            <w:r w:rsidR="00644F4E">
              <w:rPr>
                <w:noProof/>
                <w:webHidden/>
              </w:rPr>
              <w:tab/>
            </w:r>
            <w:r w:rsidR="00644F4E">
              <w:rPr>
                <w:noProof/>
                <w:webHidden/>
              </w:rPr>
              <w:fldChar w:fldCharType="begin"/>
            </w:r>
            <w:r w:rsidR="00644F4E">
              <w:rPr>
                <w:noProof/>
                <w:webHidden/>
              </w:rPr>
              <w:instrText xml:space="preserve"> PAGEREF _Toc235618035 \h </w:instrText>
            </w:r>
            <w:r w:rsidR="00644F4E">
              <w:rPr>
                <w:noProof/>
                <w:webHidden/>
              </w:rPr>
            </w:r>
            <w:r w:rsidR="00644F4E">
              <w:rPr>
                <w:noProof/>
                <w:webHidden/>
              </w:rPr>
              <w:fldChar w:fldCharType="separate"/>
            </w:r>
            <w:r w:rsidR="00644F4E">
              <w:rPr>
                <w:noProof/>
                <w:webHidden/>
              </w:rPr>
              <w:t>4</w:t>
            </w:r>
            <w:r w:rsidR="00644F4E">
              <w:rPr>
                <w:noProof/>
                <w:webHidden/>
              </w:rPr>
              <w:fldChar w:fldCharType="end"/>
            </w:r>
          </w:hyperlink>
        </w:p>
        <w:p w14:paraId="134BAEE0" w14:textId="6C9B7F09"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36" w:history="1">
            <w:r w:rsidRPr="005B4F66">
              <w:rPr>
                <w:rStyle w:val="Hyperlink"/>
                <w:noProof/>
              </w:rPr>
              <w:t>Company Background</w:t>
            </w:r>
            <w:r>
              <w:rPr>
                <w:noProof/>
                <w:webHidden/>
              </w:rPr>
              <w:tab/>
            </w:r>
            <w:r>
              <w:rPr>
                <w:noProof/>
                <w:webHidden/>
              </w:rPr>
              <w:fldChar w:fldCharType="begin"/>
            </w:r>
            <w:r>
              <w:rPr>
                <w:noProof/>
                <w:webHidden/>
              </w:rPr>
              <w:instrText xml:space="preserve"> PAGEREF _Toc235618036 \h </w:instrText>
            </w:r>
            <w:r>
              <w:rPr>
                <w:noProof/>
                <w:webHidden/>
              </w:rPr>
            </w:r>
            <w:r>
              <w:rPr>
                <w:noProof/>
                <w:webHidden/>
              </w:rPr>
              <w:fldChar w:fldCharType="separate"/>
            </w:r>
            <w:r>
              <w:rPr>
                <w:noProof/>
                <w:webHidden/>
              </w:rPr>
              <w:t>5</w:t>
            </w:r>
            <w:r>
              <w:rPr>
                <w:noProof/>
                <w:webHidden/>
              </w:rPr>
              <w:fldChar w:fldCharType="end"/>
            </w:r>
          </w:hyperlink>
        </w:p>
        <w:p w14:paraId="598071C8" w14:textId="64621FE8"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37" w:history="1">
            <w:r w:rsidRPr="005B4F66">
              <w:rPr>
                <w:rStyle w:val="Hyperlink"/>
                <w:rFonts w:cs="Arial"/>
                <w:noProof/>
              </w:rPr>
              <w:t>Comparative PESTEL Analysis of Japan and India</w:t>
            </w:r>
            <w:r>
              <w:rPr>
                <w:noProof/>
                <w:webHidden/>
              </w:rPr>
              <w:tab/>
            </w:r>
            <w:r>
              <w:rPr>
                <w:noProof/>
                <w:webHidden/>
              </w:rPr>
              <w:fldChar w:fldCharType="begin"/>
            </w:r>
            <w:r>
              <w:rPr>
                <w:noProof/>
                <w:webHidden/>
              </w:rPr>
              <w:instrText xml:space="preserve"> PAGEREF _Toc235618037 \h </w:instrText>
            </w:r>
            <w:r>
              <w:rPr>
                <w:noProof/>
                <w:webHidden/>
              </w:rPr>
            </w:r>
            <w:r>
              <w:rPr>
                <w:noProof/>
                <w:webHidden/>
              </w:rPr>
              <w:fldChar w:fldCharType="separate"/>
            </w:r>
            <w:r>
              <w:rPr>
                <w:noProof/>
                <w:webHidden/>
              </w:rPr>
              <w:t>7</w:t>
            </w:r>
            <w:r>
              <w:rPr>
                <w:noProof/>
                <w:webHidden/>
              </w:rPr>
              <w:fldChar w:fldCharType="end"/>
            </w:r>
          </w:hyperlink>
        </w:p>
        <w:p w14:paraId="2F99FE84" w14:textId="7262B58A"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38" w:history="1">
            <w:r w:rsidRPr="005B4F66">
              <w:rPr>
                <w:rStyle w:val="Hyperlink"/>
                <w:rFonts w:cs="Arial"/>
                <w:noProof/>
              </w:rPr>
              <w:t>Hofstede's Cultural Analysis of Japan and India</w:t>
            </w:r>
            <w:r>
              <w:rPr>
                <w:noProof/>
                <w:webHidden/>
              </w:rPr>
              <w:tab/>
            </w:r>
            <w:r>
              <w:rPr>
                <w:noProof/>
                <w:webHidden/>
              </w:rPr>
              <w:fldChar w:fldCharType="begin"/>
            </w:r>
            <w:r>
              <w:rPr>
                <w:noProof/>
                <w:webHidden/>
              </w:rPr>
              <w:instrText xml:space="preserve"> PAGEREF _Toc235618038 \h </w:instrText>
            </w:r>
            <w:r>
              <w:rPr>
                <w:noProof/>
                <w:webHidden/>
              </w:rPr>
            </w:r>
            <w:r>
              <w:rPr>
                <w:noProof/>
                <w:webHidden/>
              </w:rPr>
              <w:fldChar w:fldCharType="separate"/>
            </w:r>
            <w:r>
              <w:rPr>
                <w:noProof/>
                <w:webHidden/>
              </w:rPr>
              <w:t>11</w:t>
            </w:r>
            <w:r>
              <w:rPr>
                <w:noProof/>
                <w:webHidden/>
              </w:rPr>
              <w:fldChar w:fldCharType="end"/>
            </w:r>
          </w:hyperlink>
        </w:p>
        <w:p w14:paraId="41C5E745" w14:textId="2ED278DB"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39" w:history="1">
            <w:r w:rsidRPr="005B4F66">
              <w:rPr>
                <w:rStyle w:val="Hyperlink"/>
                <w:rFonts w:cs="Arial"/>
                <w:noProof/>
              </w:rPr>
              <w:t>Comparative STP Strategy of Toyota in Japan and India</w:t>
            </w:r>
            <w:r>
              <w:rPr>
                <w:noProof/>
                <w:webHidden/>
              </w:rPr>
              <w:tab/>
            </w:r>
            <w:r>
              <w:rPr>
                <w:noProof/>
                <w:webHidden/>
              </w:rPr>
              <w:fldChar w:fldCharType="begin"/>
            </w:r>
            <w:r>
              <w:rPr>
                <w:noProof/>
                <w:webHidden/>
              </w:rPr>
              <w:instrText xml:space="preserve"> PAGEREF _Toc235618039 \h </w:instrText>
            </w:r>
            <w:r>
              <w:rPr>
                <w:noProof/>
                <w:webHidden/>
              </w:rPr>
            </w:r>
            <w:r>
              <w:rPr>
                <w:noProof/>
                <w:webHidden/>
              </w:rPr>
              <w:fldChar w:fldCharType="separate"/>
            </w:r>
            <w:r>
              <w:rPr>
                <w:noProof/>
                <w:webHidden/>
              </w:rPr>
              <w:t>14</w:t>
            </w:r>
            <w:r>
              <w:rPr>
                <w:noProof/>
                <w:webHidden/>
              </w:rPr>
              <w:fldChar w:fldCharType="end"/>
            </w:r>
          </w:hyperlink>
        </w:p>
        <w:p w14:paraId="60460952" w14:textId="70468DB7"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40" w:history="1">
            <w:r w:rsidRPr="005B4F66">
              <w:rPr>
                <w:rStyle w:val="Hyperlink"/>
                <w:rFonts w:cs="Arial"/>
                <w:noProof/>
              </w:rPr>
              <w:t>Comparative Marketing Mix (7Ps) of Toyota in Japan and India</w:t>
            </w:r>
            <w:r>
              <w:rPr>
                <w:noProof/>
                <w:webHidden/>
              </w:rPr>
              <w:tab/>
            </w:r>
            <w:r>
              <w:rPr>
                <w:noProof/>
                <w:webHidden/>
              </w:rPr>
              <w:fldChar w:fldCharType="begin"/>
            </w:r>
            <w:r>
              <w:rPr>
                <w:noProof/>
                <w:webHidden/>
              </w:rPr>
              <w:instrText xml:space="preserve"> PAGEREF _Toc235618040 \h </w:instrText>
            </w:r>
            <w:r>
              <w:rPr>
                <w:noProof/>
                <w:webHidden/>
              </w:rPr>
            </w:r>
            <w:r>
              <w:rPr>
                <w:noProof/>
                <w:webHidden/>
              </w:rPr>
              <w:fldChar w:fldCharType="separate"/>
            </w:r>
            <w:r>
              <w:rPr>
                <w:noProof/>
                <w:webHidden/>
              </w:rPr>
              <w:t>16</w:t>
            </w:r>
            <w:r>
              <w:rPr>
                <w:noProof/>
                <w:webHidden/>
              </w:rPr>
              <w:fldChar w:fldCharType="end"/>
            </w:r>
          </w:hyperlink>
        </w:p>
        <w:p w14:paraId="79E08506" w14:textId="6764F2E0"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41" w:history="1">
            <w:r w:rsidRPr="005B4F66">
              <w:rPr>
                <w:rStyle w:val="Hyperlink"/>
                <w:rFonts w:cs="Arial"/>
                <w:noProof/>
              </w:rPr>
              <w:t>Market Entry Strategy in India</w:t>
            </w:r>
            <w:r>
              <w:rPr>
                <w:noProof/>
                <w:webHidden/>
              </w:rPr>
              <w:tab/>
            </w:r>
            <w:r>
              <w:rPr>
                <w:noProof/>
                <w:webHidden/>
              </w:rPr>
              <w:fldChar w:fldCharType="begin"/>
            </w:r>
            <w:r>
              <w:rPr>
                <w:noProof/>
                <w:webHidden/>
              </w:rPr>
              <w:instrText xml:space="preserve"> PAGEREF _Toc235618041 \h </w:instrText>
            </w:r>
            <w:r>
              <w:rPr>
                <w:noProof/>
                <w:webHidden/>
              </w:rPr>
            </w:r>
            <w:r>
              <w:rPr>
                <w:noProof/>
                <w:webHidden/>
              </w:rPr>
              <w:fldChar w:fldCharType="separate"/>
            </w:r>
            <w:r>
              <w:rPr>
                <w:noProof/>
                <w:webHidden/>
              </w:rPr>
              <w:t>18</w:t>
            </w:r>
            <w:r>
              <w:rPr>
                <w:noProof/>
                <w:webHidden/>
              </w:rPr>
              <w:fldChar w:fldCharType="end"/>
            </w:r>
          </w:hyperlink>
        </w:p>
        <w:p w14:paraId="355C2926" w14:textId="26465C89"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42" w:history="1">
            <w:r w:rsidRPr="005B4F66">
              <w:rPr>
                <w:rStyle w:val="Hyperlink"/>
                <w:rFonts w:cs="Arial"/>
                <w:noProof/>
              </w:rPr>
              <w:t>Evaluation of Marketing Strategy Success</w:t>
            </w:r>
            <w:r>
              <w:rPr>
                <w:noProof/>
                <w:webHidden/>
              </w:rPr>
              <w:tab/>
            </w:r>
            <w:r>
              <w:rPr>
                <w:noProof/>
                <w:webHidden/>
              </w:rPr>
              <w:fldChar w:fldCharType="begin"/>
            </w:r>
            <w:r>
              <w:rPr>
                <w:noProof/>
                <w:webHidden/>
              </w:rPr>
              <w:instrText xml:space="preserve"> PAGEREF _Toc235618042 \h </w:instrText>
            </w:r>
            <w:r>
              <w:rPr>
                <w:noProof/>
                <w:webHidden/>
              </w:rPr>
            </w:r>
            <w:r>
              <w:rPr>
                <w:noProof/>
                <w:webHidden/>
              </w:rPr>
              <w:fldChar w:fldCharType="separate"/>
            </w:r>
            <w:r>
              <w:rPr>
                <w:noProof/>
                <w:webHidden/>
              </w:rPr>
              <w:t>19</w:t>
            </w:r>
            <w:r>
              <w:rPr>
                <w:noProof/>
                <w:webHidden/>
              </w:rPr>
              <w:fldChar w:fldCharType="end"/>
            </w:r>
          </w:hyperlink>
        </w:p>
        <w:p w14:paraId="2BA354EC" w14:textId="0C171F65"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43" w:history="1">
            <w:r w:rsidRPr="005B4F66">
              <w:rPr>
                <w:rStyle w:val="Hyperlink"/>
                <w:rFonts w:cs="Arial"/>
                <w:noProof/>
              </w:rPr>
              <w:t>Ethical Issues</w:t>
            </w:r>
            <w:r>
              <w:rPr>
                <w:noProof/>
                <w:webHidden/>
              </w:rPr>
              <w:tab/>
            </w:r>
            <w:r>
              <w:rPr>
                <w:noProof/>
                <w:webHidden/>
              </w:rPr>
              <w:fldChar w:fldCharType="begin"/>
            </w:r>
            <w:r>
              <w:rPr>
                <w:noProof/>
                <w:webHidden/>
              </w:rPr>
              <w:instrText xml:space="preserve"> PAGEREF _Toc235618043 \h </w:instrText>
            </w:r>
            <w:r>
              <w:rPr>
                <w:noProof/>
                <w:webHidden/>
              </w:rPr>
            </w:r>
            <w:r>
              <w:rPr>
                <w:noProof/>
                <w:webHidden/>
              </w:rPr>
              <w:fldChar w:fldCharType="separate"/>
            </w:r>
            <w:r>
              <w:rPr>
                <w:noProof/>
                <w:webHidden/>
              </w:rPr>
              <w:t>20</w:t>
            </w:r>
            <w:r>
              <w:rPr>
                <w:noProof/>
                <w:webHidden/>
              </w:rPr>
              <w:fldChar w:fldCharType="end"/>
            </w:r>
          </w:hyperlink>
        </w:p>
        <w:p w14:paraId="33FDAB77" w14:textId="44ED7017"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44" w:history="1">
            <w:r w:rsidRPr="005B4F66">
              <w:rPr>
                <w:rStyle w:val="Hyperlink"/>
                <w:rFonts w:cs="Arial"/>
                <w:noProof/>
              </w:rPr>
              <w:t>Recommendations</w:t>
            </w:r>
            <w:r>
              <w:rPr>
                <w:noProof/>
                <w:webHidden/>
              </w:rPr>
              <w:tab/>
            </w:r>
            <w:r>
              <w:rPr>
                <w:noProof/>
                <w:webHidden/>
              </w:rPr>
              <w:fldChar w:fldCharType="begin"/>
            </w:r>
            <w:r>
              <w:rPr>
                <w:noProof/>
                <w:webHidden/>
              </w:rPr>
              <w:instrText xml:space="preserve"> PAGEREF _Toc235618044 \h </w:instrText>
            </w:r>
            <w:r>
              <w:rPr>
                <w:noProof/>
                <w:webHidden/>
              </w:rPr>
            </w:r>
            <w:r>
              <w:rPr>
                <w:noProof/>
                <w:webHidden/>
              </w:rPr>
              <w:fldChar w:fldCharType="separate"/>
            </w:r>
            <w:r>
              <w:rPr>
                <w:noProof/>
                <w:webHidden/>
              </w:rPr>
              <w:t>21</w:t>
            </w:r>
            <w:r>
              <w:rPr>
                <w:noProof/>
                <w:webHidden/>
              </w:rPr>
              <w:fldChar w:fldCharType="end"/>
            </w:r>
          </w:hyperlink>
        </w:p>
        <w:p w14:paraId="25A7C3E2" w14:textId="54006BDF"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45" w:history="1">
            <w:r w:rsidRPr="005B4F66">
              <w:rPr>
                <w:rStyle w:val="Hyperlink"/>
                <w:rFonts w:cs="Arial"/>
                <w:noProof/>
              </w:rPr>
              <w:t>Conclusion</w:t>
            </w:r>
            <w:r>
              <w:rPr>
                <w:noProof/>
                <w:webHidden/>
              </w:rPr>
              <w:tab/>
            </w:r>
            <w:r>
              <w:rPr>
                <w:noProof/>
                <w:webHidden/>
              </w:rPr>
              <w:fldChar w:fldCharType="begin"/>
            </w:r>
            <w:r>
              <w:rPr>
                <w:noProof/>
                <w:webHidden/>
              </w:rPr>
              <w:instrText xml:space="preserve"> PAGEREF _Toc235618045 \h </w:instrText>
            </w:r>
            <w:r>
              <w:rPr>
                <w:noProof/>
                <w:webHidden/>
              </w:rPr>
            </w:r>
            <w:r>
              <w:rPr>
                <w:noProof/>
                <w:webHidden/>
              </w:rPr>
              <w:fldChar w:fldCharType="separate"/>
            </w:r>
            <w:r>
              <w:rPr>
                <w:noProof/>
                <w:webHidden/>
              </w:rPr>
              <w:t>22</w:t>
            </w:r>
            <w:r>
              <w:rPr>
                <w:noProof/>
                <w:webHidden/>
              </w:rPr>
              <w:fldChar w:fldCharType="end"/>
            </w:r>
          </w:hyperlink>
        </w:p>
        <w:p w14:paraId="30126BCD" w14:textId="732D5F6E"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46" w:history="1">
            <w:r w:rsidRPr="005B4F66">
              <w:rPr>
                <w:rStyle w:val="Hyperlink"/>
                <w:rFonts w:cs="Arial"/>
                <w:noProof/>
              </w:rPr>
              <w:t>Reflective Account</w:t>
            </w:r>
            <w:r>
              <w:rPr>
                <w:noProof/>
                <w:webHidden/>
              </w:rPr>
              <w:tab/>
            </w:r>
            <w:r>
              <w:rPr>
                <w:noProof/>
                <w:webHidden/>
              </w:rPr>
              <w:fldChar w:fldCharType="begin"/>
            </w:r>
            <w:r>
              <w:rPr>
                <w:noProof/>
                <w:webHidden/>
              </w:rPr>
              <w:instrText xml:space="preserve"> PAGEREF _Toc235618046 \h </w:instrText>
            </w:r>
            <w:r>
              <w:rPr>
                <w:noProof/>
                <w:webHidden/>
              </w:rPr>
            </w:r>
            <w:r>
              <w:rPr>
                <w:noProof/>
                <w:webHidden/>
              </w:rPr>
              <w:fldChar w:fldCharType="separate"/>
            </w:r>
            <w:r>
              <w:rPr>
                <w:noProof/>
                <w:webHidden/>
              </w:rPr>
              <w:t>23</w:t>
            </w:r>
            <w:r>
              <w:rPr>
                <w:noProof/>
                <w:webHidden/>
              </w:rPr>
              <w:fldChar w:fldCharType="end"/>
            </w:r>
          </w:hyperlink>
        </w:p>
        <w:p w14:paraId="4DBE61E0" w14:textId="240ABEF9" w:rsidR="00644F4E" w:rsidRDefault="00644F4E">
          <w:pPr>
            <w:pStyle w:val="TOC2"/>
            <w:tabs>
              <w:tab w:val="right" w:leader="dot" w:pos="9350"/>
            </w:tabs>
            <w:rPr>
              <w:rFonts w:asciiTheme="minorHAnsi" w:eastAsiaTheme="minorEastAsia" w:hAnsiTheme="minorHAnsi"/>
              <w:noProof/>
              <w:szCs w:val="21"/>
              <w:lang w:eastAsia="en-GB" w:bidi="hi-IN"/>
            </w:rPr>
          </w:pPr>
          <w:hyperlink w:anchor="_Toc235618047" w:history="1">
            <w:r w:rsidRPr="005B4F66">
              <w:rPr>
                <w:rStyle w:val="Hyperlink"/>
                <w:rFonts w:cs="Arial"/>
                <w:noProof/>
              </w:rPr>
              <w:t>Description</w:t>
            </w:r>
            <w:r>
              <w:rPr>
                <w:noProof/>
                <w:webHidden/>
              </w:rPr>
              <w:tab/>
            </w:r>
            <w:r>
              <w:rPr>
                <w:noProof/>
                <w:webHidden/>
              </w:rPr>
              <w:fldChar w:fldCharType="begin"/>
            </w:r>
            <w:r>
              <w:rPr>
                <w:noProof/>
                <w:webHidden/>
              </w:rPr>
              <w:instrText xml:space="preserve"> PAGEREF _Toc235618047 \h </w:instrText>
            </w:r>
            <w:r>
              <w:rPr>
                <w:noProof/>
                <w:webHidden/>
              </w:rPr>
            </w:r>
            <w:r>
              <w:rPr>
                <w:noProof/>
                <w:webHidden/>
              </w:rPr>
              <w:fldChar w:fldCharType="separate"/>
            </w:r>
            <w:r>
              <w:rPr>
                <w:noProof/>
                <w:webHidden/>
              </w:rPr>
              <w:t>23</w:t>
            </w:r>
            <w:r>
              <w:rPr>
                <w:noProof/>
                <w:webHidden/>
              </w:rPr>
              <w:fldChar w:fldCharType="end"/>
            </w:r>
          </w:hyperlink>
        </w:p>
        <w:p w14:paraId="1BBDB661" w14:textId="674BF2EE" w:rsidR="00644F4E" w:rsidRDefault="00644F4E">
          <w:pPr>
            <w:pStyle w:val="TOC2"/>
            <w:tabs>
              <w:tab w:val="right" w:leader="dot" w:pos="9350"/>
            </w:tabs>
            <w:rPr>
              <w:rFonts w:asciiTheme="minorHAnsi" w:eastAsiaTheme="minorEastAsia" w:hAnsiTheme="minorHAnsi"/>
              <w:noProof/>
              <w:szCs w:val="21"/>
              <w:lang w:eastAsia="en-GB" w:bidi="hi-IN"/>
            </w:rPr>
          </w:pPr>
          <w:hyperlink w:anchor="_Toc235618048" w:history="1">
            <w:r w:rsidRPr="005B4F66">
              <w:rPr>
                <w:rStyle w:val="Hyperlink"/>
                <w:rFonts w:cs="Arial"/>
                <w:noProof/>
              </w:rPr>
              <w:t>Feelings</w:t>
            </w:r>
            <w:r>
              <w:rPr>
                <w:noProof/>
                <w:webHidden/>
              </w:rPr>
              <w:tab/>
            </w:r>
            <w:r>
              <w:rPr>
                <w:noProof/>
                <w:webHidden/>
              </w:rPr>
              <w:fldChar w:fldCharType="begin"/>
            </w:r>
            <w:r>
              <w:rPr>
                <w:noProof/>
                <w:webHidden/>
              </w:rPr>
              <w:instrText xml:space="preserve"> PAGEREF _Toc235618048 \h </w:instrText>
            </w:r>
            <w:r>
              <w:rPr>
                <w:noProof/>
                <w:webHidden/>
              </w:rPr>
            </w:r>
            <w:r>
              <w:rPr>
                <w:noProof/>
                <w:webHidden/>
              </w:rPr>
              <w:fldChar w:fldCharType="separate"/>
            </w:r>
            <w:r>
              <w:rPr>
                <w:noProof/>
                <w:webHidden/>
              </w:rPr>
              <w:t>23</w:t>
            </w:r>
            <w:r>
              <w:rPr>
                <w:noProof/>
                <w:webHidden/>
              </w:rPr>
              <w:fldChar w:fldCharType="end"/>
            </w:r>
          </w:hyperlink>
        </w:p>
        <w:p w14:paraId="580A5F35" w14:textId="6ED3F581" w:rsidR="00644F4E" w:rsidRDefault="00644F4E">
          <w:pPr>
            <w:pStyle w:val="TOC2"/>
            <w:tabs>
              <w:tab w:val="right" w:leader="dot" w:pos="9350"/>
            </w:tabs>
            <w:rPr>
              <w:rFonts w:asciiTheme="minorHAnsi" w:eastAsiaTheme="minorEastAsia" w:hAnsiTheme="minorHAnsi"/>
              <w:noProof/>
              <w:szCs w:val="21"/>
              <w:lang w:eastAsia="en-GB" w:bidi="hi-IN"/>
            </w:rPr>
          </w:pPr>
          <w:hyperlink w:anchor="_Toc235618049" w:history="1">
            <w:r w:rsidRPr="005B4F66">
              <w:rPr>
                <w:rStyle w:val="Hyperlink"/>
                <w:rFonts w:cs="Arial"/>
                <w:noProof/>
              </w:rPr>
              <w:t>Evaluation</w:t>
            </w:r>
            <w:r>
              <w:rPr>
                <w:noProof/>
                <w:webHidden/>
              </w:rPr>
              <w:tab/>
            </w:r>
            <w:r>
              <w:rPr>
                <w:noProof/>
                <w:webHidden/>
              </w:rPr>
              <w:fldChar w:fldCharType="begin"/>
            </w:r>
            <w:r>
              <w:rPr>
                <w:noProof/>
                <w:webHidden/>
              </w:rPr>
              <w:instrText xml:space="preserve"> PAGEREF _Toc235618049 \h </w:instrText>
            </w:r>
            <w:r>
              <w:rPr>
                <w:noProof/>
                <w:webHidden/>
              </w:rPr>
            </w:r>
            <w:r>
              <w:rPr>
                <w:noProof/>
                <w:webHidden/>
              </w:rPr>
              <w:fldChar w:fldCharType="separate"/>
            </w:r>
            <w:r>
              <w:rPr>
                <w:noProof/>
                <w:webHidden/>
              </w:rPr>
              <w:t>24</w:t>
            </w:r>
            <w:r>
              <w:rPr>
                <w:noProof/>
                <w:webHidden/>
              </w:rPr>
              <w:fldChar w:fldCharType="end"/>
            </w:r>
          </w:hyperlink>
        </w:p>
        <w:p w14:paraId="20F36865" w14:textId="0DEF398B" w:rsidR="00644F4E" w:rsidRDefault="00644F4E">
          <w:pPr>
            <w:pStyle w:val="TOC2"/>
            <w:tabs>
              <w:tab w:val="right" w:leader="dot" w:pos="9350"/>
            </w:tabs>
            <w:rPr>
              <w:rFonts w:asciiTheme="minorHAnsi" w:eastAsiaTheme="minorEastAsia" w:hAnsiTheme="minorHAnsi"/>
              <w:noProof/>
              <w:szCs w:val="21"/>
              <w:lang w:eastAsia="en-GB" w:bidi="hi-IN"/>
            </w:rPr>
          </w:pPr>
          <w:hyperlink w:anchor="_Toc235618050" w:history="1">
            <w:r w:rsidRPr="005B4F66">
              <w:rPr>
                <w:rStyle w:val="Hyperlink"/>
                <w:rFonts w:cs="Arial"/>
                <w:noProof/>
              </w:rPr>
              <w:t>Analysis</w:t>
            </w:r>
            <w:r>
              <w:rPr>
                <w:noProof/>
                <w:webHidden/>
              </w:rPr>
              <w:tab/>
            </w:r>
            <w:r>
              <w:rPr>
                <w:noProof/>
                <w:webHidden/>
              </w:rPr>
              <w:fldChar w:fldCharType="begin"/>
            </w:r>
            <w:r>
              <w:rPr>
                <w:noProof/>
                <w:webHidden/>
              </w:rPr>
              <w:instrText xml:space="preserve"> PAGEREF _Toc235618050 \h </w:instrText>
            </w:r>
            <w:r>
              <w:rPr>
                <w:noProof/>
                <w:webHidden/>
              </w:rPr>
            </w:r>
            <w:r>
              <w:rPr>
                <w:noProof/>
                <w:webHidden/>
              </w:rPr>
              <w:fldChar w:fldCharType="separate"/>
            </w:r>
            <w:r>
              <w:rPr>
                <w:noProof/>
                <w:webHidden/>
              </w:rPr>
              <w:t>24</w:t>
            </w:r>
            <w:r>
              <w:rPr>
                <w:noProof/>
                <w:webHidden/>
              </w:rPr>
              <w:fldChar w:fldCharType="end"/>
            </w:r>
          </w:hyperlink>
        </w:p>
        <w:p w14:paraId="34F8B300" w14:textId="071BF992" w:rsidR="00644F4E" w:rsidRDefault="00644F4E">
          <w:pPr>
            <w:pStyle w:val="TOC2"/>
            <w:tabs>
              <w:tab w:val="right" w:leader="dot" w:pos="9350"/>
            </w:tabs>
            <w:rPr>
              <w:rFonts w:asciiTheme="minorHAnsi" w:eastAsiaTheme="minorEastAsia" w:hAnsiTheme="minorHAnsi"/>
              <w:noProof/>
              <w:szCs w:val="21"/>
              <w:lang w:eastAsia="en-GB" w:bidi="hi-IN"/>
            </w:rPr>
          </w:pPr>
          <w:hyperlink w:anchor="_Toc235618051" w:history="1">
            <w:r w:rsidRPr="005B4F66">
              <w:rPr>
                <w:rStyle w:val="Hyperlink"/>
                <w:rFonts w:cs="Arial"/>
                <w:noProof/>
              </w:rPr>
              <w:t>Conclusion</w:t>
            </w:r>
            <w:r>
              <w:rPr>
                <w:noProof/>
                <w:webHidden/>
              </w:rPr>
              <w:tab/>
            </w:r>
            <w:r>
              <w:rPr>
                <w:noProof/>
                <w:webHidden/>
              </w:rPr>
              <w:fldChar w:fldCharType="begin"/>
            </w:r>
            <w:r>
              <w:rPr>
                <w:noProof/>
                <w:webHidden/>
              </w:rPr>
              <w:instrText xml:space="preserve"> PAGEREF _Toc235618051 \h </w:instrText>
            </w:r>
            <w:r>
              <w:rPr>
                <w:noProof/>
                <w:webHidden/>
              </w:rPr>
            </w:r>
            <w:r>
              <w:rPr>
                <w:noProof/>
                <w:webHidden/>
              </w:rPr>
              <w:fldChar w:fldCharType="separate"/>
            </w:r>
            <w:r>
              <w:rPr>
                <w:noProof/>
                <w:webHidden/>
              </w:rPr>
              <w:t>25</w:t>
            </w:r>
            <w:r>
              <w:rPr>
                <w:noProof/>
                <w:webHidden/>
              </w:rPr>
              <w:fldChar w:fldCharType="end"/>
            </w:r>
          </w:hyperlink>
        </w:p>
        <w:p w14:paraId="43F7C557" w14:textId="1AECC4B5" w:rsidR="00644F4E" w:rsidRDefault="00644F4E">
          <w:pPr>
            <w:pStyle w:val="TOC2"/>
            <w:tabs>
              <w:tab w:val="right" w:leader="dot" w:pos="9350"/>
            </w:tabs>
            <w:rPr>
              <w:rFonts w:asciiTheme="minorHAnsi" w:eastAsiaTheme="minorEastAsia" w:hAnsiTheme="minorHAnsi"/>
              <w:noProof/>
              <w:szCs w:val="21"/>
              <w:lang w:eastAsia="en-GB" w:bidi="hi-IN"/>
            </w:rPr>
          </w:pPr>
          <w:hyperlink w:anchor="_Toc235618052" w:history="1">
            <w:r w:rsidRPr="005B4F66">
              <w:rPr>
                <w:rStyle w:val="Hyperlink"/>
                <w:rFonts w:cs="Arial"/>
                <w:noProof/>
              </w:rPr>
              <w:t>Action Plan</w:t>
            </w:r>
            <w:r>
              <w:rPr>
                <w:noProof/>
                <w:webHidden/>
              </w:rPr>
              <w:tab/>
            </w:r>
            <w:r>
              <w:rPr>
                <w:noProof/>
                <w:webHidden/>
              </w:rPr>
              <w:fldChar w:fldCharType="begin"/>
            </w:r>
            <w:r>
              <w:rPr>
                <w:noProof/>
                <w:webHidden/>
              </w:rPr>
              <w:instrText xml:space="preserve"> PAGEREF _Toc235618052 \h </w:instrText>
            </w:r>
            <w:r>
              <w:rPr>
                <w:noProof/>
                <w:webHidden/>
              </w:rPr>
            </w:r>
            <w:r>
              <w:rPr>
                <w:noProof/>
                <w:webHidden/>
              </w:rPr>
              <w:fldChar w:fldCharType="separate"/>
            </w:r>
            <w:r>
              <w:rPr>
                <w:noProof/>
                <w:webHidden/>
              </w:rPr>
              <w:t>25</w:t>
            </w:r>
            <w:r>
              <w:rPr>
                <w:noProof/>
                <w:webHidden/>
              </w:rPr>
              <w:fldChar w:fldCharType="end"/>
            </w:r>
          </w:hyperlink>
        </w:p>
        <w:p w14:paraId="135A793E" w14:textId="0EAFD1A7" w:rsidR="00644F4E" w:rsidRDefault="00644F4E">
          <w:pPr>
            <w:pStyle w:val="TOC1"/>
            <w:tabs>
              <w:tab w:val="right" w:leader="dot" w:pos="9350"/>
            </w:tabs>
            <w:rPr>
              <w:rFonts w:asciiTheme="minorHAnsi" w:eastAsiaTheme="minorEastAsia" w:hAnsiTheme="minorHAnsi"/>
              <w:noProof/>
              <w:szCs w:val="21"/>
              <w:lang w:eastAsia="en-GB" w:bidi="hi-IN"/>
            </w:rPr>
          </w:pPr>
          <w:hyperlink w:anchor="_Toc235618053" w:history="1">
            <w:r w:rsidRPr="005B4F66">
              <w:rPr>
                <w:rStyle w:val="Hyperlink"/>
                <w:rFonts w:cs="Arial"/>
                <w:noProof/>
              </w:rPr>
              <w:t>References</w:t>
            </w:r>
            <w:r>
              <w:rPr>
                <w:noProof/>
                <w:webHidden/>
              </w:rPr>
              <w:tab/>
            </w:r>
            <w:r>
              <w:rPr>
                <w:noProof/>
                <w:webHidden/>
              </w:rPr>
              <w:fldChar w:fldCharType="begin"/>
            </w:r>
            <w:r>
              <w:rPr>
                <w:noProof/>
                <w:webHidden/>
              </w:rPr>
              <w:instrText xml:space="preserve"> PAGEREF _Toc235618053 \h </w:instrText>
            </w:r>
            <w:r>
              <w:rPr>
                <w:noProof/>
                <w:webHidden/>
              </w:rPr>
            </w:r>
            <w:r>
              <w:rPr>
                <w:noProof/>
                <w:webHidden/>
              </w:rPr>
              <w:fldChar w:fldCharType="separate"/>
            </w:r>
            <w:r>
              <w:rPr>
                <w:noProof/>
                <w:webHidden/>
              </w:rPr>
              <w:t>27</w:t>
            </w:r>
            <w:r>
              <w:rPr>
                <w:noProof/>
                <w:webHidden/>
              </w:rPr>
              <w:fldChar w:fldCharType="end"/>
            </w:r>
          </w:hyperlink>
        </w:p>
        <w:p w14:paraId="04D80066" w14:textId="10EA02D0" w:rsidR="00E10016" w:rsidRPr="00EF7EB5" w:rsidRDefault="00E10016" w:rsidP="00EA02FC">
          <w:pPr>
            <w:rPr>
              <w:rFonts w:cs="Arial"/>
            </w:rPr>
          </w:pPr>
          <w:r w:rsidRPr="00EF7EB5">
            <w:rPr>
              <w:rFonts w:cs="Arial"/>
              <w:b/>
              <w:bCs/>
              <w:noProof/>
            </w:rPr>
            <w:lastRenderedPageBreak/>
            <w:fldChar w:fldCharType="end"/>
          </w:r>
        </w:p>
      </w:sdtContent>
    </w:sdt>
    <w:p w14:paraId="75F69046" w14:textId="77777777" w:rsidR="00E10016" w:rsidRPr="00EF7EB5" w:rsidRDefault="00E10016" w:rsidP="00EA02FC">
      <w:pPr>
        <w:jc w:val="left"/>
        <w:rPr>
          <w:rFonts w:cs="Arial"/>
        </w:rPr>
      </w:pPr>
      <w:r w:rsidRPr="00EF7EB5">
        <w:rPr>
          <w:rFonts w:cs="Arial"/>
        </w:rPr>
        <w:br w:type="page"/>
      </w:r>
    </w:p>
    <w:p w14:paraId="79A7B8D3" w14:textId="199EA397" w:rsidR="0092657C" w:rsidRPr="00EF7EB5" w:rsidRDefault="0092657C" w:rsidP="00EA02FC">
      <w:pPr>
        <w:pStyle w:val="Heading1"/>
        <w:rPr>
          <w:rFonts w:cs="Arial"/>
        </w:rPr>
      </w:pPr>
      <w:bookmarkStart w:id="0" w:name="_Toc235618035"/>
      <w:r w:rsidRPr="00EF7EB5">
        <w:rPr>
          <w:rFonts w:cs="Arial"/>
        </w:rPr>
        <w:lastRenderedPageBreak/>
        <w:t>Introduction</w:t>
      </w:r>
      <w:bookmarkEnd w:id="0"/>
      <w:r w:rsidRPr="00EF7EB5">
        <w:rPr>
          <w:rFonts w:cs="Arial"/>
        </w:rPr>
        <w:t xml:space="preserve"> </w:t>
      </w:r>
    </w:p>
    <w:p w14:paraId="72A6DAF7" w14:textId="0CE82948" w:rsidR="00B72181" w:rsidRPr="00EF7EB5" w:rsidRDefault="00B72181" w:rsidP="00EA02FC">
      <w:pPr>
        <w:rPr>
          <w:rFonts w:cs="Arial"/>
        </w:rPr>
      </w:pPr>
      <w:r w:rsidRPr="00EF7EB5">
        <w:rPr>
          <w:rFonts w:cs="Arial"/>
        </w:rPr>
        <w:t>In the modern age, international marketing has grown into a key part of business as organisations extend beyond international borders to approach new customer, enhance their competitive position and attain sustainable growth. However, international business firms need to recognise the disparities in economic conditions, legal regulations, political systems and cultural values that shape consumers' behaviour and marketing choices. Therefore, companies need to be consistent across countries while adapting their strategies to the local market to sustain international competitiveness</w:t>
      </w:r>
      <w:r w:rsidR="000012F3" w:rsidRPr="00EF7EB5">
        <w:rPr>
          <w:rFonts w:cs="Arial"/>
        </w:rPr>
        <w:t xml:space="preserve"> (</w:t>
      </w:r>
      <w:proofErr w:type="spellStart"/>
      <w:r w:rsidR="000012F3" w:rsidRPr="00EF7EB5">
        <w:rPr>
          <w:rFonts w:cs="Arial"/>
        </w:rPr>
        <w:t>Kostruba</w:t>
      </w:r>
      <w:proofErr w:type="spellEnd"/>
      <w:r w:rsidR="000012F3" w:rsidRPr="00EF7EB5">
        <w:rPr>
          <w:rFonts w:cs="Arial"/>
        </w:rPr>
        <w:t xml:space="preserve"> and </w:t>
      </w:r>
      <w:proofErr w:type="spellStart"/>
      <w:r w:rsidR="000012F3" w:rsidRPr="00EF7EB5">
        <w:rPr>
          <w:rFonts w:cs="Arial"/>
        </w:rPr>
        <w:t>Kostruba</w:t>
      </w:r>
      <w:proofErr w:type="spellEnd"/>
      <w:r w:rsidR="000012F3" w:rsidRPr="00EF7EB5">
        <w:rPr>
          <w:rFonts w:cs="Arial"/>
        </w:rPr>
        <w:t>, 2025)</w:t>
      </w:r>
      <w:r w:rsidRPr="00EF7EB5">
        <w:rPr>
          <w:rFonts w:cs="Arial"/>
        </w:rPr>
        <w:t>.</w:t>
      </w:r>
    </w:p>
    <w:p w14:paraId="062B1964" w14:textId="242BEE27" w:rsidR="00B72181" w:rsidRPr="00EF7EB5" w:rsidRDefault="00B72181" w:rsidP="00EA02FC">
      <w:pPr>
        <w:rPr>
          <w:rFonts w:cs="Arial"/>
        </w:rPr>
      </w:pPr>
      <w:r w:rsidRPr="00EF7EB5">
        <w:rPr>
          <w:rFonts w:cs="Arial"/>
        </w:rPr>
        <w:t xml:space="preserve">Toyota Motor Corporation is one of the world's major automotive manufacturers that operates in over </w:t>
      </w:r>
      <w:r w:rsidR="000012F3" w:rsidRPr="00EF7EB5">
        <w:rPr>
          <w:rFonts w:cs="Arial"/>
        </w:rPr>
        <w:t>200</w:t>
      </w:r>
      <w:r w:rsidRPr="00EF7EB5">
        <w:rPr>
          <w:rFonts w:cs="Arial"/>
        </w:rPr>
        <w:t xml:space="preserve"> countries with a wide range of products including passenger vehicles, hybrid vehicles and commercial automobiles (</w:t>
      </w:r>
      <w:r w:rsidR="000012F3" w:rsidRPr="00EF7EB5">
        <w:rPr>
          <w:rFonts w:cs="Arial"/>
        </w:rPr>
        <w:t>Toyota, 2023</w:t>
      </w:r>
      <w:r w:rsidRPr="00EF7EB5">
        <w:rPr>
          <w:rFonts w:cs="Arial"/>
        </w:rPr>
        <w:t>). While Toyota follows a global vision of delivering quality, innovation and sustainability, its marketing strategies are adapted to match the characteristics of individual markets. Japan is the home of Toyota which is known for its advanced technology and established consumer preferences whereas India is an emerging, high-growth economy with growing disposable income, rising urbanisation and increasing demand for cheap and fuel-efficient vehicles (</w:t>
      </w:r>
      <w:r w:rsidR="00F7530B" w:rsidRPr="00EF7EB5">
        <w:rPr>
          <w:rFonts w:cs="Arial"/>
        </w:rPr>
        <w:t>Government of Japan, 2017; PIB, 2026</w:t>
      </w:r>
      <w:r w:rsidRPr="00EF7EB5">
        <w:rPr>
          <w:rFonts w:cs="Arial"/>
        </w:rPr>
        <w:t>).</w:t>
      </w:r>
    </w:p>
    <w:p w14:paraId="3E79B4EB" w14:textId="77777777" w:rsidR="00B72181" w:rsidRDefault="00B72181" w:rsidP="00EA02FC">
      <w:pPr>
        <w:rPr>
          <w:rFonts w:cs="Arial"/>
        </w:rPr>
      </w:pPr>
      <w:r w:rsidRPr="00EF7EB5">
        <w:rPr>
          <w:rFonts w:cs="Arial"/>
        </w:rPr>
        <w:t>This report critically compares Toyota's international marketing strategies in Japan and India by analysing the macro-environment using the PESTEL framework and examining cultural differences through Hofstede's cultural dimensions. It also examines Toyota’s segmentation, targeting and positioning (STP), international marketing mix (7P), market entry strategy and important ethical aspects that are affecting the company in India. The comparative analysis provides evidence-based recommendations for improving Toyota's international marketing strategy in both markets in the future.</w:t>
      </w:r>
    </w:p>
    <w:p w14:paraId="00F3793D" w14:textId="77777777" w:rsidR="00B66448" w:rsidRDefault="00B66448">
      <w:pPr>
        <w:spacing w:before="0" w:after="160" w:line="259" w:lineRule="auto"/>
        <w:jc w:val="left"/>
        <w:rPr>
          <w:rFonts w:cs="Arial"/>
        </w:rPr>
      </w:pPr>
      <w:r>
        <w:rPr>
          <w:rFonts w:cs="Arial"/>
        </w:rPr>
        <w:br w:type="page"/>
      </w:r>
    </w:p>
    <w:p w14:paraId="52E698A3" w14:textId="79DF274C" w:rsidR="00B72181" w:rsidRPr="00EF7EB5" w:rsidRDefault="00B72181" w:rsidP="006B383A">
      <w:pPr>
        <w:pStyle w:val="Heading1"/>
      </w:pPr>
      <w:bookmarkStart w:id="1" w:name="_Toc235618036"/>
      <w:r w:rsidRPr="00EF7EB5">
        <w:lastRenderedPageBreak/>
        <w:t>Company Background</w:t>
      </w:r>
      <w:bookmarkEnd w:id="1"/>
    </w:p>
    <w:p w14:paraId="737A82A6" w14:textId="7D858BB5" w:rsidR="00B72181" w:rsidRPr="00EF7EB5" w:rsidRDefault="00B72181" w:rsidP="00EA02FC">
      <w:pPr>
        <w:rPr>
          <w:rFonts w:cs="Arial"/>
        </w:rPr>
      </w:pPr>
      <w:r w:rsidRPr="00EF7EB5">
        <w:rPr>
          <w:rFonts w:cs="Arial"/>
        </w:rPr>
        <w:t>Toyota Motor Corporation is a Japanese multinational manufacturing company founded in 1937, known for its focus on quality, innovation and operational excellence</w:t>
      </w:r>
      <w:r w:rsidR="00F7530B" w:rsidRPr="00EF7EB5">
        <w:rPr>
          <w:rFonts w:cs="Arial"/>
        </w:rPr>
        <w:t xml:space="preserve"> (Toyota, 2026)</w:t>
      </w:r>
      <w:r w:rsidRPr="00EF7EB5">
        <w:rPr>
          <w:rFonts w:cs="Arial"/>
        </w:rPr>
        <w:t xml:space="preserve">. It has operations in over </w:t>
      </w:r>
      <w:r w:rsidR="00F7530B" w:rsidRPr="00EF7EB5">
        <w:rPr>
          <w:rFonts w:cs="Arial"/>
        </w:rPr>
        <w:t>200</w:t>
      </w:r>
      <w:r w:rsidRPr="00EF7EB5">
        <w:rPr>
          <w:rFonts w:cs="Arial"/>
        </w:rPr>
        <w:t xml:space="preserve"> countries and regions with a wide range of products including passenger cars, sport utility vehicles (SUVs), commercial vehicles, hybrid electric vehicles, plug-in hybrid vehicles, battery electric vehicles and hydrogen fuel cell vehicles (Toyota</w:t>
      </w:r>
      <w:r w:rsidR="00F7530B" w:rsidRPr="00EF7EB5">
        <w:rPr>
          <w:rFonts w:cs="Arial"/>
        </w:rPr>
        <w:t>, 2024</w:t>
      </w:r>
      <w:r w:rsidRPr="00EF7EB5">
        <w:rPr>
          <w:rFonts w:cs="Arial"/>
        </w:rPr>
        <w:t>). Toyota Motor Corporation's long-term business strategy focuses on continuous improvement (Kaizen), customer satisfaction</w:t>
      </w:r>
      <w:r w:rsidR="00F7530B" w:rsidRPr="00EF7EB5">
        <w:rPr>
          <w:rFonts w:cs="Arial"/>
        </w:rPr>
        <w:t xml:space="preserve">, </w:t>
      </w:r>
      <w:proofErr w:type="spellStart"/>
      <w:r w:rsidR="00F7530B" w:rsidRPr="00EF7EB5">
        <w:rPr>
          <w:rFonts w:cs="Arial"/>
        </w:rPr>
        <w:t>Jidoka</w:t>
      </w:r>
      <w:proofErr w:type="spellEnd"/>
      <w:r w:rsidR="00F7530B" w:rsidRPr="00EF7EB5">
        <w:rPr>
          <w:rFonts w:cs="Arial"/>
        </w:rPr>
        <w:t xml:space="preserve"> (Automation with a human touch) </w:t>
      </w:r>
      <w:r w:rsidRPr="00EF7EB5">
        <w:rPr>
          <w:rFonts w:cs="Arial"/>
        </w:rPr>
        <w:t>and sustainable mobility which ensures its position in the global automotive industry remains robust (Toyota, 202</w:t>
      </w:r>
      <w:r w:rsidR="00F7530B" w:rsidRPr="00EF7EB5">
        <w:rPr>
          <w:rFonts w:cs="Arial"/>
        </w:rPr>
        <w:t>6</w:t>
      </w:r>
      <w:r w:rsidRPr="00EF7EB5">
        <w:rPr>
          <w:rFonts w:cs="Arial"/>
        </w:rPr>
        <w:t>).</w:t>
      </w:r>
    </w:p>
    <w:p w14:paraId="6BE2FC8C" w14:textId="77777777" w:rsidR="00913BF6" w:rsidRPr="00EF7EB5" w:rsidRDefault="00913BF6" w:rsidP="00EA02FC">
      <w:pPr>
        <w:keepNext/>
        <w:jc w:val="center"/>
        <w:rPr>
          <w:rFonts w:cs="Arial"/>
          <w:b/>
          <w:bCs/>
          <w:i/>
          <w:iCs/>
          <w:szCs w:val="24"/>
        </w:rPr>
      </w:pPr>
      <w:r w:rsidRPr="00EF7EB5">
        <w:rPr>
          <w:rFonts w:cs="Arial"/>
          <w:b/>
          <w:bCs/>
          <w:i/>
          <w:iCs/>
          <w:noProof/>
          <w:szCs w:val="24"/>
        </w:rPr>
        <w:drawing>
          <wp:inline distT="0" distB="0" distL="0" distR="0" wp14:anchorId="7A6AEB8A" wp14:editId="5B2B496D">
            <wp:extent cx="5943600" cy="3276600"/>
            <wp:effectExtent l="0" t="0" r="0" b="0"/>
            <wp:docPr id="1550699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699527" name=""/>
                    <pic:cNvPicPr/>
                  </pic:nvPicPr>
                  <pic:blipFill>
                    <a:blip r:embed="rId9"/>
                    <a:stretch>
                      <a:fillRect/>
                    </a:stretch>
                  </pic:blipFill>
                  <pic:spPr>
                    <a:xfrm>
                      <a:off x="0" y="0"/>
                      <a:ext cx="5943600" cy="3276600"/>
                    </a:xfrm>
                    <a:prstGeom prst="rect">
                      <a:avLst/>
                    </a:prstGeom>
                  </pic:spPr>
                </pic:pic>
              </a:graphicData>
            </a:graphic>
          </wp:inline>
        </w:drawing>
      </w:r>
    </w:p>
    <w:p w14:paraId="19784EDC" w14:textId="3EE0FF61" w:rsidR="00913BF6" w:rsidRPr="00EF7EB5" w:rsidRDefault="00913BF6" w:rsidP="00EA02FC">
      <w:pPr>
        <w:pStyle w:val="Caption"/>
        <w:spacing w:before="240" w:after="240" w:line="360" w:lineRule="auto"/>
        <w:jc w:val="center"/>
        <w:rPr>
          <w:rFonts w:cs="Arial"/>
          <w:b/>
          <w:bCs/>
          <w:color w:val="auto"/>
          <w:sz w:val="24"/>
          <w:szCs w:val="24"/>
        </w:rPr>
      </w:pPr>
      <w:r w:rsidRPr="00EF7EB5">
        <w:rPr>
          <w:rFonts w:cs="Arial"/>
          <w:b/>
          <w:bCs/>
          <w:color w:val="auto"/>
          <w:sz w:val="24"/>
          <w:szCs w:val="24"/>
        </w:rPr>
        <w:t xml:space="preserve">Figure </w:t>
      </w:r>
      <w:r w:rsidRPr="00EF7EB5">
        <w:rPr>
          <w:rFonts w:cs="Arial"/>
          <w:b/>
          <w:bCs/>
          <w:color w:val="auto"/>
          <w:sz w:val="24"/>
          <w:szCs w:val="24"/>
        </w:rPr>
        <w:fldChar w:fldCharType="begin"/>
      </w:r>
      <w:r w:rsidRPr="00EF7EB5">
        <w:rPr>
          <w:rFonts w:cs="Arial"/>
          <w:b/>
          <w:bCs/>
          <w:color w:val="auto"/>
          <w:sz w:val="24"/>
          <w:szCs w:val="24"/>
        </w:rPr>
        <w:instrText xml:space="preserve"> SEQ Figure \* ARABIC </w:instrText>
      </w:r>
      <w:r w:rsidRPr="00EF7EB5">
        <w:rPr>
          <w:rFonts w:cs="Arial"/>
          <w:b/>
          <w:bCs/>
          <w:color w:val="auto"/>
          <w:sz w:val="24"/>
          <w:szCs w:val="24"/>
        </w:rPr>
        <w:fldChar w:fldCharType="separate"/>
      </w:r>
      <w:r w:rsidR="00913E04" w:rsidRPr="00EF7EB5">
        <w:rPr>
          <w:rFonts w:cs="Arial"/>
          <w:b/>
          <w:bCs/>
          <w:noProof/>
          <w:color w:val="auto"/>
          <w:sz w:val="24"/>
          <w:szCs w:val="24"/>
        </w:rPr>
        <w:t>1</w:t>
      </w:r>
      <w:r w:rsidRPr="00EF7EB5">
        <w:rPr>
          <w:rFonts w:cs="Arial"/>
          <w:b/>
          <w:bCs/>
          <w:color w:val="auto"/>
          <w:sz w:val="24"/>
          <w:szCs w:val="24"/>
        </w:rPr>
        <w:fldChar w:fldCharType="end"/>
      </w:r>
      <w:r w:rsidRPr="00EF7EB5">
        <w:rPr>
          <w:rFonts w:cs="Arial"/>
          <w:b/>
          <w:bCs/>
          <w:color w:val="auto"/>
          <w:sz w:val="24"/>
          <w:szCs w:val="24"/>
        </w:rPr>
        <w:t>: Indian Automobile Market Growth Trend</w:t>
      </w:r>
    </w:p>
    <w:p w14:paraId="2C98EA9B" w14:textId="12CCA835" w:rsidR="00913BF6" w:rsidRPr="00EF7EB5" w:rsidRDefault="00913BF6" w:rsidP="00EA02FC">
      <w:pPr>
        <w:jc w:val="center"/>
        <w:rPr>
          <w:rFonts w:cs="Arial"/>
          <w:b/>
          <w:bCs/>
          <w:i/>
          <w:iCs/>
          <w:szCs w:val="24"/>
        </w:rPr>
      </w:pPr>
      <w:r w:rsidRPr="00EF7EB5">
        <w:rPr>
          <w:rFonts w:cs="Arial"/>
          <w:b/>
          <w:bCs/>
          <w:i/>
          <w:iCs/>
          <w:szCs w:val="24"/>
        </w:rPr>
        <w:t>(Source: IMARC, 2025)</w:t>
      </w:r>
    </w:p>
    <w:p w14:paraId="3DF3078D" w14:textId="02E0DBFA" w:rsidR="00601EEC" w:rsidRPr="00EF7EB5" w:rsidRDefault="00B72181" w:rsidP="00EA02FC">
      <w:pPr>
        <w:rPr>
          <w:rFonts w:cs="Arial"/>
        </w:rPr>
      </w:pPr>
      <w:r w:rsidRPr="00EF7EB5">
        <w:rPr>
          <w:rFonts w:cs="Arial"/>
        </w:rPr>
        <w:t xml:space="preserve">Japan is the domestic market of Toyota where the firm utilises its sophisticated manufacturing expertise, a developing technological community and strong brand loyalty among consumers. The country also hosts Toyota's headquarters and main research and </w:t>
      </w:r>
      <w:r w:rsidRPr="00EF7EB5">
        <w:rPr>
          <w:rFonts w:cs="Arial"/>
        </w:rPr>
        <w:lastRenderedPageBreak/>
        <w:t>development centre, enabling the company to develop new mobility solutions and environmentally friendly technologies (</w:t>
      </w:r>
      <w:r w:rsidR="00F7530B" w:rsidRPr="00EF7EB5">
        <w:rPr>
          <w:rFonts w:cs="Arial"/>
        </w:rPr>
        <w:t>Toyota, 2026</w:t>
      </w:r>
      <w:r w:rsidRPr="00EF7EB5">
        <w:rPr>
          <w:rFonts w:cs="Arial"/>
        </w:rPr>
        <w:t>). In contrast, India is becoming one of the largest growth markets for Toyota because of the growing population of its middle class, a high level of urbanisation and rising demand for reliable and fuel-efficient vehicles (</w:t>
      </w:r>
      <w:r w:rsidR="00913BF6" w:rsidRPr="00EF7EB5">
        <w:rPr>
          <w:rFonts w:cs="Arial"/>
        </w:rPr>
        <w:t>IMARC, 2025</w:t>
      </w:r>
      <w:r w:rsidRPr="00EF7EB5">
        <w:rPr>
          <w:rFonts w:cs="Arial"/>
        </w:rPr>
        <w:t>). In 1997, Toyota joined forces with the Kirloskar Group to create a joint venture named Toyota Kirloskar Motor which has allowed the company to reinforce local production, expand distribution channels and adapt to the tastes of Indian consumers (Toyota</w:t>
      </w:r>
      <w:r w:rsidR="00913BF6" w:rsidRPr="00EF7EB5">
        <w:rPr>
          <w:rFonts w:cs="Arial"/>
        </w:rPr>
        <w:t xml:space="preserve">, </w:t>
      </w:r>
      <w:r w:rsidRPr="00EF7EB5">
        <w:rPr>
          <w:rFonts w:cs="Arial"/>
        </w:rPr>
        <w:t>202</w:t>
      </w:r>
      <w:r w:rsidR="00913BF6" w:rsidRPr="00EF7EB5">
        <w:rPr>
          <w:rFonts w:cs="Arial"/>
        </w:rPr>
        <w:t>6</w:t>
      </w:r>
      <w:r w:rsidRPr="00EF7EB5">
        <w:rPr>
          <w:rFonts w:cs="Arial"/>
        </w:rPr>
        <w:t>).</w:t>
      </w:r>
    </w:p>
    <w:p w14:paraId="524F31E9" w14:textId="77777777" w:rsidR="00913BF6" w:rsidRPr="00EF7EB5" w:rsidRDefault="00913BF6" w:rsidP="00EA02FC">
      <w:pPr>
        <w:keepNext/>
        <w:jc w:val="center"/>
        <w:rPr>
          <w:rFonts w:cs="Arial"/>
          <w:b/>
          <w:bCs/>
          <w:i/>
          <w:iCs/>
          <w:szCs w:val="24"/>
        </w:rPr>
      </w:pPr>
      <w:r w:rsidRPr="00EF7EB5">
        <w:rPr>
          <w:rFonts w:cs="Arial"/>
          <w:b/>
          <w:bCs/>
          <w:i/>
          <w:iCs/>
          <w:noProof/>
          <w:szCs w:val="24"/>
        </w:rPr>
        <w:drawing>
          <wp:inline distT="0" distB="0" distL="0" distR="0" wp14:anchorId="7E1E0651" wp14:editId="60E552FA">
            <wp:extent cx="2448267" cy="2314898"/>
            <wp:effectExtent l="0" t="0" r="9525" b="9525"/>
            <wp:docPr id="1840720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720533" name=""/>
                    <pic:cNvPicPr/>
                  </pic:nvPicPr>
                  <pic:blipFill>
                    <a:blip r:embed="rId10"/>
                    <a:stretch>
                      <a:fillRect/>
                    </a:stretch>
                  </pic:blipFill>
                  <pic:spPr>
                    <a:xfrm>
                      <a:off x="0" y="0"/>
                      <a:ext cx="2448267" cy="2314898"/>
                    </a:xfrm>
                    <a:prstGeom prst="rect">
                      <a:avLst/>
                    </a:prstGeom>
                  </pic:spPr>
                </pic:pic>
              </a:graphicData>
            </a:graphic>
          </wp:inline>
        </w:drawing>
      </w:r>
    </w:p>
    <w:p w14:paraId="5DA9C056" w14:textId="42576426" w:rsidR="00913BF6" w:rsidRPr="00EF7EB5" w:rsidRDefault="00913BF6" w:rsidP="00EA02FC">
      <w:pPr>
        <w:pStyle w:val="Caption"/>
        <w:spacing w:before="240" w:after="240" w:line="360" w:lineRule="auto"/>
        <w:jc w:val="center"/>
        <w:rPr>
          <w:rFonts w:cs="Arial"/>
          <w:b/>
          <w:bCs/>
          <w:color w:val="auto"/>
          <w:sz w:val="24"/>
          <w:szCs w:val="24"/>
        </w:rPr>
      </w:pPr>
      <w:r w:rsidRPr="00EF7EB5">
        <w:rPr>
          <w:rFonts w:cs="Arial"/>
          <w:b/>
          <w:bCs/>
          <w:color w:val="auto"/>
          <w:sz w:val="24"/>
          <w:szCs w:val="24"/>
        </w:rPr>
        <w:t xml:space="preserve">Figure </w:t>
      </w:r>
      <w:r w:rsidRPr="00EF7EB5">
        <w:rPr>
          <w:rFonts w:cs="Arial"/>
          <w:b/>
          <w:bCs/>
          <w:color w:val="auto"/>
          <w:sz w:val="24"/>
          <w:szCs w:val="24"/>
        </w:rPr>
        <w:fldChar w:fldCharType="begin"/>
      </w:r>
      <w:r w:rsidRPr="00EF7EB5">
        <w:rPr>
          <w:rFonts w:cs="Arial"/>
          <w:b/>
          <w:bCs/>
          <w:color w:val="auto"/>
          <w:sz w:val="24"/>
          <w:szCs w:val="24"/>
        </w:rPr>
        <w:instrText xml:space="preserve"> SEQ Figure \* ARABIC </w:instrText>
      </w:r>
      <w:r w:rsidRPr="00EF7EB5">
        <w:rPr>
          <w:rFonts w:cs="Arial"/>
          <w:b/>
          <w:bCs/>
          <w:color w:val="auto"/>
          <w:sz w:val="24"/>
          <w:szCs w:val="24"/>
        </w:rPr>
        <w:fldChar w:fldCharType="separate"/>
      </w:r>
      <w:r w:rsidR="00913E04" w:rsidRPr="00EF7EB5">
        <w:rPr>
          <w:rFonts w:cs="Arial"/>
          <w:b/>
          <w:bCs/>
          <w:noProof/>
          <w:color w:val="auto"/>
          <w:sz w:val="24"/>
          <w:szCs w:val="24"/>
        </w:rPr>
        <w:t>2</w:t>
      </w:r>
      <w:r w:rsidRPr="00EF7EB5">
        <w:rPr>
          <w:rFonts w:cs="Arial"/>
          <w:b/>
          <w:bCs/>
          <w:color w:val="auto"/>
          <w:sz w:val="24"/>
          <w:szCs w:val="24"/>
        </w:rPr>
        <w:fldChar w:fldCharType="end"/>
      </w:r>
      <w:r w:rsidRPr="00EF7EB5">
        <w:rPr>
          <w:rFonts w:cs="Arial"/>
          <w:b/>
          <w:bCs/>
          <w:color w:val="auto"/>
          <w:sz w:val="24"/>
          <w:szCs w:val="24"/>
        </w:rPr>
        <w:t>: Brand Logo of Toyota</w:t>
      </w:r>
    </w:p>
    <w:p w14:paraId="3AF0E6D4" w14:textId="72E26125" w:rsidR="00913BF6" w:rsidRPr="00EF7EB5" w:rsidRDefault="00913BF6" w:rsidP="00EA02FC">
      <w:pPr>
        <w:jc w:val="center"/>
        <w:rPr>
          <w:rFonts w:cs="Arial"/>
          <w:b/>
          <w:bCs/>
          <w:i/>
          <w:iCs/>
          <w:szCs w:val="24"/>
        </w:rPr>
      </w:pPr>
      <w:r w:rsidRPr="00EF7EB5">
        <w:rPr>
          <w:rFonts w:cs="Arial"/>
          <w:b/>
          <w:bCs/>
          <w:i/>
          <w:iCs/>
          <w:szCs w:val="24"/>
        </w:rPr>
        <w:t>(Source: Toyota, 2026)</w:t>
      </w:r>
    </w:p>
    <w:p w14:paraId="4AB8BBE4" w14:textId="77777777" w:rsidR="00601EEC" w:rsidRPr="00EF7EB5" w:rsidRDefault="00601EEC" w:rsidP="00EA02FC">
      <w:pPr>
        <w:jc w:val="left"/>
        <w:rPr>
          <w:rFonts w:cs="Arial"/>
        </w:rPr>
      </w:pPr>
      <w:r w:rsidRPr="00EF7EB5">
        <w:rPr>
          <w:rFonts w:cs="Arial"/>
        </w:rPr>
        <w:br w:type="page"/>
      </w:r>
    </w:p>
    <w:p w14:paraId="737CAFE5" w14:textId="70746E94" w:rsidR="00B72181" w:rsidRPr="00EF7EB5" w:rsidRDefault="00601EEC" w:rsidP="00EA02FC">
      <w:pPr>
        <w:pStyle w:val="Heading1"/>
        <w:rPr>
          <w:rFonts w:cs="Arial"/>
        </w:rPr>
      </w:pPr>
      <w:bookmarkStart w:id="2" w:name="_Toc235618037"/>
      <w:r w:rsidRPr="00EF7EB5">
        <w:rPr>
          <w:rFonts w:cs="Arial"/>
        </w:rPr>
        <w:lastRenderedPageBreak/>
        <w:t>Comparative PESTEL Analysis of Japan and India</w:t>
      </w:r>
      <w:bookmarkEnd w:id="2"/>
    </w:p>
    <w:p w14:paraId="386CBC32" w14:textId="04C5F0B7" w:rsidR="00601EEC" w:rsidRPr="00EF7EB5" w:rsidRDefault="00601EEC" w:rsidP="00EA02FC">
      <w:pPr>
        <w:rPr>
          <w:rFonts w:cs="Arial"/>
        </w:rPr>
      </w:pPr>
      <w:r w:rsidRPr="00EF7EB5">
        <w:rPr>
          <w:rFonts w:cs="Arial"/>
        </w:rPr>
        <w:t xml:space="preserve">The PESTEL framework can be used to analyse external factors that influence Toyota's international marketing strategies in Japan and India in </w:t>
      </w:r>
      <w:r w:rsidR="00AA36EC">
        <w:rPr>
          <w:rFonts w:cs="Arial"/>
        </w:rPr>
        <w:t xml:space="preserve">a </w:t>
      </w:r>
      <w:r w:rsidRPr="00EF7EB5">
        <w:rPr>
          <w:rFonts w:cs="Arial"/>
        </w:rPr>
        <w:t xml:space="preserve">structured manner. Toyota has established a strong presence in both markets but varying political systems, economic conditions, socio-cultural characteristics, technological advancement, environmental priorities and legal regulations </w:t>
      </w:r>
      <w:r w:rsidR="00AA36EC">
        <w:rPr>
          <w:rFonts w:cs="Arial"/>
        </w:rPr>
        <w:t>require</w:t>
      </w:r>
      <w:r w:rsidRPr="00EF7EB5">
        <w:rPr>
          <w:rFonts w:cs="Arial"/>
        </w:rPr>
        <w:t xml:space="preserve"> the company to strike a balance between global consistency and local market adaptation.</w:t>
      </w:r>
    </w:p>
    <w:p w14:paraId="3F40A290" w14:textId="63D2AEF2" w:rsidR="00157EB0" w:rsidRPr="00EF7EB5" w:rsidRDefault="00157EB0" w:rsidP="00EA02FC">
      <w:pPr>
        <w:pStyle w:val="Caption"/>
        <w:keepNext/>
        <w:spacing w:before="240" w:after="240" w:line="360" w:lineRule="auto"/>
        <w:jc w:val="center"/>
        <w:rPr>
          <w:rFonts w:cs="Arial"/>
          <w:b/>
          <w:bCs/>
          <w:color w:val="auto"/>
          <w:sz w:val="24"/>
          <w:szCs w:val="24"/>
        </w:rPr>
      </w:pPr>
      <w:r w:rsidRPr="00EF7EB5">
        <w:rPr>
          <w:rFonts w:cs="Arial"/>
          <w:b/>
          <w:bCs/>
          <w:color w:val="auto"/>
          <w:sz w:val="24"/>
          <w:szCs w:val="24"/>
        </w:rPr>
        <w:t xml:space="preserve">Table </w:t>
      </w:r>
      <w:r w:rsidRPr="00EF7EB5">
        <w:rPr>
          <w:rFonts w:cs="Arial"/>
          <w:b/>
          <w:bCs/>
          <w:color w:val="auto"/>
          <w:sz w:val="24"/>
          <w:szCs w:val="24"/>
        </w:rPr>
        <w:fldChar w:fldCharType="begin"/>
      </w:r>
      <w:r w:rsidRPr="00EF7EB5">
        <w:rPr>
          <w:rFonts w:cs="Arial"/>
          <w:b/>
          <w:bCs/>
          <w:color w:val="auto"/>
          <w:sz w:val="24"/>
          <w:szCs w:val="24"/>
        </w:rPr>
        <w:instrText xml:space="preserve"> SEQ Table \* ARABIC </w:instrText>
      </w:r>
      <w:r w:rsidRPr="00EF7EB5">
        <w:rPr>
          <w:rFonts w:cs="Arial"/>
          <w:b/>
          <w:bCs/>
          <w:color w:val="auto"/>
          <w:sz w:val="24"/>
          <w:szCs w:val="24"/>
        </w:rPr>
        <w:fldChar w:fldCharType="separate"/>
      </w:r>
      <w:r w:rsidRPr="00EF7EB5">
        <w:rPr>
          <w:rFonts w:cs="Arial"/>
          <w:b/>
          <w:bCs/>
          <w:noProof/>
          <w:color w:val="auto"/>
          <w:sz w:val="24"/>
          <w:szCs w:val="24"/>
        </w:rPr>
        <w:t>1</w:t>
      </w:r>
      <w:r w:rsidRPr="00EF7EB5">
        <w:rPr>
          <w:rFonts w:cs="Arial"/>
          <w:b/>
          <w:bCs/>
          <w:color w:val="auto"/>
          <w:sz w:val="24"/>
          <w:szCs w:val="24"/>
        </w:rPr>
        <w:fldChar w:fldCharType="end"/>
      </w:r>
      <w:r w:rsidRPr="00EF7EB5">
        <w:rPr>
          <w:rFonts w:cs="Arial"/>
          <w:b/>
          <w:bCs/>
          <w:color w:val="auto"/>
          <w:sz w:val="24"/>
          <w:szCs w:val="24"/>
        </w:rPr>
        <w:t>: PESTLE Analysis</w:t>
      </w:r>
    </w:p>
    <w:tbl>
      <w:tblPr>
        <w:tblStyle w:val="GridTable5Dark-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83"/>
        <w:gridCol w:w="1903"/>
        <w:gridCol w:w="2138"/>
        <w:gridCol w:w="3426"/>
      </w:tblGrid>
      <w:tr w:rsidR="00E464D0" w:rsidRPr="00EF7EB5" w14:paraId="09CED245" w14:textId="77777777" w:rsidTr="00AA36E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10D8DF77" w14:textId="77777777" w:rsidR="00E464D0" w:rsidRPr="00EF7EB5" w:rsidRDefault="00E464D0" w:rsidP="00EA02FC">
            <w:pPr>
              <w:rPr>
                <w:rFonts w:cs="Arial"/>
                <w:color w:val="auto"/>
                <w:lang w:val="en-US"/>
              </w:rPr>
            </w:pPr>
            <w:r w:rsidRPr="00EF7EB5">
              <w:rPr>
                <w:rFonts w:cs="Arial"/>
                <w:color w:val="auto"/>
                <w:lang w:val="en-US"/>
              </w:rPr>
              <w:t>Factor</w:t>
            </w:r>
          </w:p>
        </w:tc>
        <w:tc>
          <w:tcPr>
            <w:tcW w:w="1926" w:type="dxa"/>
            <w:tcBorders>
              <w:top w:val="none" w:sz="0" w:space="0" w:color="auto"/>
              <w:left w:val="none" w:sz="0" w:space="0" w:color="auto"/>
              <w:right w:val="none" w:sz="0" w:space="0" w:color="auto"/>
            </w:tcBorders>
            <w:hideMark/>
          </w:tcPr>
          <w:p w14:paraId="6B018D47" w14:textId="77777777" w:rsidR="00E464D0" w:rsidRPr="00EF7EB5" w:rsidRDefault="00E464D0" w:rsidP="00EA02FC">
            <w:pPr>
              <w:cnfStyle w:val="100000000000" w:firstRow="1" w:lastRow="0" w:firstColumn="0" w:lastColumn="0" w:oddVBand="0" w:evenVBand="0" w:oddHBand="0" w:evenHBand="0" w:firstRowFirstColumn="0" w:firstRowLastColumn="0" w:lastRowFirstColumn="0" w:lastRowLastColumn="0"/>
              <w:rPr>
                <w:rFonts w:cs="Arial"/>
                <w:color w:val="auto"/>
                <w:lang w:val="en-US"/>
              </w:rPr>
            </w:pPr>
            <w:r w:rsidRPr="00EF7EB5">
              <w:rPr>
                <w:rFonts w:cs="Arial"/>
                <w:color w:val="auto"/>
                <w:lang w:val="en-US"/>
              </w:rPr>
              <w:t>Japan</w:t>
            </w:r>
          </w:p>
        </w:tc>
        <w:tc>
          <w:tcPr>
            <w:tcW w:w="2160" w:type="dxa"/>
            <w:tcBorders>
              <w:top w:val="none" w:sz="0" w:space="0" w:color="auto"/>
              <w:left w:val="none" w:sz="0" w:space="0" w:color="auto"/>
              <w:right w:val="none" w:sz="0" w:space="0" w:color="auto"/>
            </w:tcBorders>
            <w:hideMark/>
          </w:tcPr>
          <w:p w14:paraId="3595CDB6" w14:textId="77777777" w:rsidR="00E464D0" w:rsidRPr="00EF7EB5" w:rsidRDefault="00E464D0" w:rsidP="00EA02FC">
            <w:pPr>
              <w:cnfStyle w:val="100000000000" w:firstRow="1" w:lastRow="0" w:firstColumn="0" w:lastColumn="0" w:oddVBand="0" w:evenVBand="0" w:oddHBand="0" w:evenHBand="0" w:firstRowFirstColumn="0" w:firstRowLastColumn="0" w:lastRowFirstColumn="0" w:lastRowLastColumn="0"/>
              <w:rPr>
                <w:rFonts w:cs="Arial"/>
                <w:color w:val="auto"/>
                <w:lang w:val="en-US"/>
              </w:rPr>
            </w:pPr>
            <w:r w:rsidRPr="00EF7EB5">
              <w:rPr>
                <w:rFonts w:cs="Arial"/>
                <w:color w:val="auto"/>
                <w:lang w:val="en-US"/>
              </w:rPr>
              <w:t>India</w:t>
            </w:r>
          </w:p>
        </w:tc>
        <w:tc>
          <w:tcPr>
            <w:tcW w:w="3505" w:type="dxa"/>
            <w:tcBorders>
              <w:top w:val="none" w:sz="0" w:space="0" w:color="auto"/>
              <w:left w:val="none" w:sz="0" w:space="0" w:color="auto"/>
              <w:right w:val="none" w:sz="0" w:space="0" w:color="auto"/>
            </w:tcBorders>
            <w:hideMark/>
          </w:tcPr>
          <w:p w14:paraId="4F018EC4" w14:textId="77777777" w:rsidR="00E464D0" w:rsidRPr="00EF7EB5" w:rsidRDefault="00E464D0" w:rsidP="00EA02FC">
            <w:pPr>
              <w:cnfStyle w:val="100000000000" w:firstRow="1" w:lastRow="0" w:firstColumn="0" w:lastColumn="0" w:oddVBand="0" w:evenVBand="0" w:oddHBand="0" w:evenHBand="0" w:firstRowFirstColumn="0" w:firstRowLastColumn="0" w:lastRowFirstColumn="0" w:lastRowLastColumn="0"/>
              <w:rPr>
                <w:rFonts w:cs="Arial"/>
                <w:color w:val="auto"/>
                <w:lang w:val="en-US"/>
              </w:rPr>
            </w:pPr>
            <w:r w:rsidRPr="00EF7EB5">
              <w:rPr>
                <w:rFonts w:cs="Arial"/>
                <w:color w:val="auto"/>
                <w:lang w:val="en-US"/>
              </w:rPr>
              <w:t>Marketing Implications for Toyota</w:t>
            </w:r>
          </w:p>
        </w:tc>
      </w:tr>
      <w:tr w:rsidR="00E464D0" w:rsidRPr="00EF7EB5" w14:paraId="7F87D308" w14:textId="77777777" w:rsidTr="00AA36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5E65451B" w14:textId="77777777" w:rsidR="00E464D0" w:rsidRPr="00EF7EB5" w:rsidRDefault="00E464D0" w:rsidP="00EA02FC">
            <w:pPr>
              <w:rPr>
                <w:rFonts w:cs="Arial"/>
                <w:color w:val="auto"/>
                <w:lang w:val="en-US"/>
              </w:rPr>
            </w:pPr>
            <w:r w:rsidRPr="00EF7EB5">
              <w:rPr>
                <w:rFonts w:cs="Arial"/>
                <w:color w:val="auto"/>
                <w:lang w:val="en-US"/>
              </w:rPr>
              <w:t>Political</w:t>
            </w:r>
          </w:p>
        </w:tc>
        <w:tc>
          <w:tcPr>
            <w:tcW w:w="1926" w:type="dxa"/>
            <w:hideMark/>
          </w:tcPr>
          <w:p w14:paraId="6E1904CE" w14:textId="77777777" w:rsidR="00E464D0" w:rsidRPr="00EF7EB5" w:rsidRDefault="00E464D0" w:rsidP="00EA02FC">
            <w:p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lang w:val="en-US"/>
              </w:rPr>
              <w:t>Stable government and industrial policies</w:t>
            </w:r>
          </w:p>
        </w:tc>
        <w:tc>
          <w:tcPr>
            <w:tcW w:w="2160" w:type="dxa"/>
            <w:hideMark/>
          </w:tcPr>
          <w:p w14:paraId="50DA5789" w14:textId="77777777" w:rsidR="00E464D0" w:rsidRPr="00EF7EB5" w:rsidRDefault="00E464D0" w:rsidP="00EA02FC">
            <w:p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lang w:val="en-US"/>
              </w:rPr>
              <w:t>Democratic system with state-level policy differences</w:t>
            </w:r>
          </w:p>
        </w:tc>
        <w:tc>
          <w:tcPr>
            <w:tcW w:w="3505" w:type="dxa"/>
            <w:hideMark/>
          </w:tcPr>
          <w:p w14:paraId="6D7BAA42" w14:textId="77777777" w:rsidR="00E464D0" w:rsidRPr="00EF7EB5" w:rsidRDefault="00E464D0" w:rsidP="00EA02FC">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Arial"/>
                <w:lang w:val="en-US"/>
              </w:rPr>
            </w:pPr>
            <w:proofErr w:type="spellStart"/>
            <w:r w:rsidRPr="00EF7EB5">
              <w:rPr>
                <w:rFonts w:cs="Arial"/>
                <w:lang w:val="en-US"/>
              </w:rPr>
              <w:t>Standardised</w:t>
            </w:r>
            <w:proofErr w:type="spellEnd"/>
            <w:r w:rsidRPr="00EF7EB5">
              <w:rPr>
                <w:rFonts w:cs="Arial"/>
                <w:lang w:val="en-US"/>
              </w:rPr>
              <w:t xml:space="preserve"> operations in Japan</w:t>
            </w:r>
          </w:p>
          <w:p w14:paraId="635CF09E" w14:textId="3109874D" w:rsidR="00E464D0" w:rsidRPr="00EF7EB5" w:rsidRDefault="00E464D0" w:rsidP="00EA02FC">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lang w:val="en-US"/>
              </w:rPr>
              <w:t>Flexible strategies in India</w:t>
            </w:r>
          </w:p>
        </w:tc>
      </w:tr>
      <w:tr w:rsidR="00E464D0" w:rsidRPr="00EF7EB5" w14:paraId="1086AAF9" w14:textId="77777777" w:rsidTr="00AA36EC">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8B7E0DB" w14:textId="77777777" w:rsidR="00E464D0" w:rsidRPr="00EF7EB5" w:rsidRDefault="00E464D0" w:rsidP="00EA02FC">
            <w:pPr>
              <w:rPr>
                <w:rFonts w:cs="Arial"/>
                <w:color w:val="auto"/>
                <w:lang w:val="en-US"/>
              </w:rPr>
            </w:pPr>
            <w:r w:rsidRPr="00EF7EB5">
              <w:rPr>
                <w:rFonts w:cs="Arial"/>
                <w:color w:val="auto"/>
                <w:lang w:val="en-US"/>
              </w:rPr>
              <w:t>Economic</w:t>
            </w:r>
          </w:p>
        </w:tc>
        <w:tc>
          <w:tcPr>
            <w:tcW w:w="1926" w:type="dxa"/>
            <w:hideMark/>
          </w:tcPr>
          <w:p w14:paraId="6139EA47" w14:textId="77777777" w:rsidR="00E464D0" w:rsidRPr="00EF7EB5" w:rsidRDefault="00E464D0" w:rsidP="00EA02FC">
            <w:p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t>High-income, mature economy</w:t>
            </w:r>
          </w:p>
        </w:tc>
        <w:tc>
          <w:tcPr>
            <w:tcW w:w="2160" w:type="dxa"/>
            <w:hideMark/>
          </w:tcPr>
          <w:p w14:paraId="05DD92E4" w14:textId="77777777" w:rsidR="00E464D0" w:rsidRPr="00EF7EB5" w:rsidRDefault="00E464D0" w:rsidP="00EA02FC">
            <w:p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t>Fast-growing emerging economy</w:t>
            </w:r>
          </w:p>
        </w:tc>
        <w:tc>
          <w:tcPr>
            <w:tcW w:w="3505" w:type="dxa"/>
            <w:hideMark/>
          </w:tcPr>
          <w:p w14:paraId="3FB0B753" w14:textId="77777777" w:rsidR="00E464D0" w:rsidRPr="00EF7EB5" w:rsidRDefault="00E464D0" w:rsidP="00EA02FC">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t>Premium vehicles in Japan</w:t>
            </w:r>
          </w:p>
          <w:p w14:paraId="2058FA4A" w14:textId="7975B46E" w:rsidR="00E464D0" w:rsidRPr="00EF7EB5" w:rsidRDefault="00E464D0" w:rsidP="00EA02FC">
            <w:pPr>
              <w:pStyle w:val="ListParagraph"/>
              <w:numPr>
                <w:ilvl w:val="0"/>
                <w:numId w:val="3"/>
              </w:num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t>Affordable and hybrid models in India</w:t>
            </w:r>
          </w:p>
        </w:tc>
      </w:tr>
      <w:tr w:rsidR="00E464D0" w:rsidRPr="00EF7EB5" w14:paraId="4D3B3CEF" w14:textId="77777777" w:rsidTr="00AA36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959CDE1" w14:textId="77777777" w:rsidR="00E464D0" w:rsidRPr="00EF7EB5" w:rsidRDefault="00E464D0" w:rsidP="00EA02FC">
            <w:pPr>
              <w:rPr>
                <w:rFonts w:cs="Arial"/>
                <w:color w:val="auto"/>
                <w:lang w:val="en-US"/>
              </w:rPr>
            </w:pPr>
            <w:r w:rsidRPr="00EF7EB5">
              <w:rPr>
                <w:rFonts w:cs="Arial"/>
                <w:color w:val="auto"/>
                <w:lang w:val="en-US"/>
              </w:rPr>
              <w:t>Social</w:t>
            </w:r>
          </w:p>
        </w:tc>
        <w:tc>
          <w:tcPr>
            <w:tcW w:w="1926" w:type="dxa"/>
            <w:hideMark/>
          </w:tcPr>
          <w:p w14:paraId="253BE5CA" w14:textId="77777777" w:rsidR="00E464D0" w:rsidRPr="00EF7EB5" w:rsidRDefault="00E464D0" w:rsidP="00EA02FC">
            <w:p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lang w:val="en-US"/>
              </w:rPr>
              <w:t>Ageing population</w:t>
            </w:r>
          </w:p>
        </w:tc>
        <w:tc>
          <w:tcPr>
            <w:tcW w:w="2160" w:type="dxa"/>
            <w:hideMark/>
          </w:tcPr>
          <w:p w14:paraId="05EB40F1" w14:textId="77777777" w:rsidR="00E464D0" w:rsidRPr="00EF7EB5" w:rsidRDefault="00E464D0" w:rsidP="00EA02FC">
            <w:p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lang w:val="en-US"/>
              </w:rPr>
              <w:t>Young and expanding middle class</w:t>
            </w:r>
          </w:p>
        </w:tc>
        <w:tc>
          <w:tcPr>
            <w:tcW w:w="3505" w:type="dxa"/>
            <w:hideMark/>
          </w:tcPr>
          <w:p w14:paraId="214C601D" w14:textId="77777777" w:rsidR="00E464D0" w:rsidRPr="00EF7EB5" w:rsidRDefault="00E464D0" w:rsidP="00EA02FC">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lang w:val="en-US"/>
              </w:rPr>
              <w:t>Safety and comfort in Japan</w:t>
            </w:r>
          </w:p>
          <w:p w14:paraId="2D2706C3" w14:textId="0A0FFF32" w:rsidR="00E464D0" w:rsidRPr="00EF7EB5" w:rsidRDefault="00E464D0" w:rsidP="00EA02FC">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lang w:val="en-US"/>
              </w:rPr>
              <w:t>Affordability and fuel efficiency in India</w:t>
            </w:r>
          </w:p>
        </w:tc>
      </w:tr>
      <w:tr w:rsidR="00E464D0" w:rsidRPr="00EF7EB5" w14:paraId="4F47F6CF" w14:textId="77777777" w:rsidTr="00AA36EC">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49D6B59" w14:textId="77777777" w:rsidR="00E464D0" w:rsidRPr="00EF7EB5" w:rsidRDefault="00E464D0" w:rsidP="00EA02FC">
            <w:pPr>
              <w:rPr>
                <w:rFonts w:cs="Arial"/>
                <w:color w:val="auto"/>
                <w:lang w:val="en-US"/>
              </w:rPr>
            </w:pPr>
            <w:r w:rsidRPr="00EF7EB5">
              <w:rPr>
                <w:rFonts w:cs="Arial"/>
                <w:color w:val="auto"/>
                <w:lang w:val="en-US"/>
              </w:rPr>
              <w:t>Technological</w:t>
            </w:r>
          </w:p>
        </w:tc>
        <w:tc>
          <w:tcPr>
            <w:tcW w:w="1926" w:type="dxa"/>
            <w:hideMark/>
          </w:tcPr>
          <w:p w14:paraId="562C1CF5" w14:textId="77777777" w:rsidR="00E464D0" w:rsidRPr="00EF7EB5" w:rsidRDefault="00E464D0" w:rsidP="00EA02FC">
            <w:p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t xml:space="preserve">Global automotive </w:t>
            </w:r>
            <w:r w:rsidRPr="00EF7EB5">
              <w:rPr>
                <w:rFonts w:cs="Arial"/>
                <w:lang w:val="en-US"/>
              </w:rPr>
              <w:lastRenderedPageBreak/>
              <w:t>innovation leader</w:t>
            </w:r>
          </w:p>
        </w:tc>
        <w:tc>
          <w:tcPr>
            <w:tcW w:w="2160" w:type="dxa"/>
            <w:hideMark/>
          </w:tcPr>
          <w:p w14:paraId="755FC4EF" w14:textId="77777777" w:rsidR="00E464D0" w:rsidRPr="00EF7EB5" w:rsidRDefault="00E464D0" w:rsidP="00EA02FC">
            <w:p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lastRenderedPageBreak/>
              <w:t xml:space="preserve">Rapid </w:t>
            </w:r>
            <w:proofErr w:type="spellStart"/>
            <w:r w:rsidRPr="00EF7EB5">
              <w:rPr>
                <w:rFonts w:cs="Arial"/>
                <w:lang w:val="en-US"/>
              </w:rPr>
              <w:t>digitalisation</w:t>
            </w:r>
            <w:proofErr w:type="spellEnd"/>
            <w:r w:rsidRPr="00EF7EB5">
              <w:rPr>
                <w:rFonts w:cs="Arial"/>
                <w:lang w:val="en-US"/>
              </w:rPr>
              <w:t xml:space="preserve"> and </w:t>
            </w:r>
            <w:r w:rsidRPr="00EF7EB5">
              <w:rPr>
                <w:rFonts w:cs="Arial"/>
                <w:lang w:val="en-US"/>
              </w:rPr>
              <w:lastRenderedPageBreak/>
              <w:t>manufacturing growth</w:t>
            </w:r>
          </w:p>
        </w:tc>
        <w:tc>
          <w:tcPr>
            <w:tcW w:w="3505" w:type="dxa"/>
            <w:hideMark/>
          </w:tcPr>
          <w:p w14:paraId="6FA86390" w14:textId="77777777" w:rsidR="00E464D0" w:rsidRPr="00EF7EB5" w:rsidRDefault="00E464D0" w:rsidP="00EA02FC">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lastRenderedPageBreak/>
              <w:t xml:space="preserve">Innovation in Japan </w:t>
            </w:r>
          </w:p>
          <w:p w14:paraId="7612EE2C" w14:textId="72B88FE7" w:rsidR="00E464D0" w:rsidRPr="00EF7EB5" w:rsidRDefault="00E464D0" w:rsidP="00EA02FC">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lastRenderedPageBreak/>
              <w:t xml:space="preserve">Digital engagement and </w:t>
            </w:r>
            <w:proofErr w:type="spellStart"/>
            <w:r w:rsidRPr="00EF7EB5">
              <w:rPr>
                <w:rFonts w:cs="Arial"/>
                <w:lang w:val="en-US"/>
              </w:rPr>
              <w:t>localisation</w:t>
            </w:r>
            <w:proofErr w:type="spellEnd"/>
            <w:r w:rsidRPr="00EF7EB5">
              <w:rPr>
                <w:rFonts w:cs="Arial"/>
                <w:lang w:val="en-US"/>
              </w:rPr>
              <w:t xml:space="preserve"> in India</w:t>
            </w:r>
          </w:p>
        </w:tc>
      </w:tr>
      <w:tr w:rsidR="00E464D0" w:rsidRPr="00EF7EB5" w14:paraId="4C1BA400" w14:textId="77777777" w:rsidTr="00AA36E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16D44189" w14:textId="77777777" w:rsidR="00E464D0" w:rsidRPr="00EF7EB5" w:rsidRDefault="00E464D0" w:rsidP="00EA02FC">
            <w:pPr>
              <w:rPr>
                <w:rFonts w:cs="Arial"/>
                <w:color w:val="auto"/>
                <w:lang w:val="en-US"/>
              </w:rPr>
            </w:pPr>
            <w:r w:rsidRPr="00EF7EB5">
              <w:rPr>
                <w:rFonts w:cs="Arial"/>
                <w:color w:val="auto"/>
                <w:lang w:val="en-US"/>
              </w:rPr>
              <w:lastRenderedPageBreak/>
              <w:t>Environmental</w:t>
            </w:r>
          </w:p>
        </w:tc>
        <w:tc>
          <w:tcPr>
            <w:tcW w:w="1926" w:type="dxa"/>
            <w:hideMark/>
          </w:tcPr>
          <w:p w14:paraId="67E2F28B" w14:textId="77777777" w:rsidR="00E464D0" w:rsidRPr="00EF7EB5" w:rsidRDefault="00E464D0" w:rsidP="00EA02FC">
            <w:p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lang w:val="en-US"/>
              </w:rPr>
              <w:t>Strict carbon-neutral policies</w:t>
            </w:r>
          </w:p>
        </w:tc>
        <w:tc>
          <w:tcPr>
            <w:tcW w:w="2160" w:type="dxa"/>
            <w:hideMark/>
          </w:tcPr>
          <w:p w14:paraId="087FAD2B" w14:textId="77777777" w:rsidR="00E464D0" w:rsidRPr="00EF7EB5" w:rsidRDefault="00E464D0" w:rsidP="00EA02FC">
            <w:p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lang w:val="en-US"/>
              </w:rPr>
              <w:t>Increasing emission regulations</w:t>
            </w:r>
          </w:p>
        </w:tc>
        <w:tc>
          <w:tcPr>
            <w:tcW w:w="3505" w:type="dxa"/>
            <w:hideMark/>
          </w:tcPr>
          <w:p w14:paraId="252308F7" w14:textId="77777777" w:rsidR="00E464D0" w:rsidRPr="00EF7EB5" w:rsidRDefault="00E464D0" w:rsidP="00EA02FC">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cs="Arial"/>
                <w:lang w:val="en-US"/>
              </w:rPr>
            </w:pPr>
            <w:r w:rsidRPr="00EF7EB5">
              <w:rPr>
                <w:rFonts w:cs="Arial"/>
                <w:sz w:val="22"/>
                <w:szCs w:val="20"/>
                <w:lang w:val="en-US"/>
              </w:rPr>
              <w:t>Expansion of hybrid and low-emission vehicles</w:t>
            </w:r>
          </w:p>
        </w:tc>
      </w:tr>
      <w:tr w:rsidR="00E464D0" w:rsidRPr="00EF7EB5" w14:paraId="606FFF28" w14:textId="77777777" w:rsidTr="00AA36EC">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5B6F7DA6" w14:textId="77777777" w:rsidR="00E464D0" w:rsidRPr="00EF7EB5" w:rsidRDefault="00E464D0" w:rsidP="00EA02FC">
            <w:pPr>
              <w:rPr>
                <w:rFonts w:cs="Arial"/>
                <w:color w:val="auto"/>
                <w:lang w:val="en-US"/>
              </w:rPr>
            </w:pPr>
            <w:r w:rsidRPr="00EF7EB5">
              <w:rPr>
                <w:rFonts w:cs="Arial"/>
                <w:color w:val="auto"/>
                <w:lang w:val="en-US"/>
              </w:rPr>
              <w:t>Legal</w:t>
            </w:r>
          </w:p>
        </w:tc>
        <w:tc>
          <w:tcPr>
            <w:tcW w:w="1926" w:type="dxa"/>
            <w:hideMark/>
          </w:tcPr>
          <w:p w14:paraId="5F34277D" w14:textId="77777777" w:rsidR="00E464D0" w:rsidRPr="00EF7EB5" w:rsidRDefault="00E464D0" w:rsidP="00EA02FC">
            <w:p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t>Strong regulatory and IP protection</w:t>
            </w:r>
          </w:p>
        </w:tc>
        <w:tc>
          <w:tcPr>
            <w:tcW w:w="2160" w:type="dxa"/>
            <w:hideMark/>
          </w:tcPr>
          <w:p w14:paraId="6EDBCC9C" w14:textId="77777777" w:rsidR="00E464D0" w:rsidRPr="00EF7EB5" w:rsidRDefault="00E464D0" w:rsidP="00EA02FC">
            <w:p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t>Evolving automotive and consumer regulations</w:t>
            </w:r>
          </w:p>
        </w:tc>
        <w:tc>
          <w:tcPr>
            <w:tcW w:w="3505" w:type="dxa"/>
            <w:hideMark/>
          </w:tcPr>
          <w:p w14:paraId="01457396" w14:textId="77777777" w:rsidR="00E464D0" w:rsidRPr="00EF7EB5" w:rsidRDefault="00E464D0" w:rsidP="00EA02FC">
            <w:pPr>
              <w:pStyle w:val="ListParagraph"/>
              <w:numPr>
                <w:ilvl w:val="0"/>
                <w:numId w:val="5"/>
              </w:numPr>
              <w:cnfStyle w:val="000000000000" w:firstRow="0" w:lastRow="0" w:firstColumn="0" w:lastColumn="0" w:oddVBand="0" w:evenVBand="0" w:oddHBand="0" w:evenHBand="0" w:firstRowFirstColumn="0" w:firstRowLastColumn="0" w:lastRowFirstColumn="0" w:lastRowLastColumn="0"/>
              <w:rPr>
                <w:rFonts w:cs="Arial"/>
                <w:lang w:val="en-US"/>
              </w:rPr>
            </w:pPr>
            <w:r w:rsidRPr="00EF7EB5">
              <w:rPr>
                <w:rFonts w:cs="Arial"/>
                <w:lang w:val="en-US"/>
              </w:rPr>
              <w:t>Continuous compliance with different regulatory standards</w:t>
            </w:r>
          </w:p>
        </w:tc>
      </w:tr>
    </w:tbl>
    <w:p w14:paraId="49F1452B" w14:textId="77210005" w:rsidR="00601EEC" w:rsidRPr="00EF7EB5" w:rsidRDefault="00322ECD" w:rsidP="00EA02FC">
      <w:pPr>
        <w:rPr>
          <w:rFonts w:cs="Arial"/>
        </w:rPr>
      </w:pPr>
      <w:r w:rsidRPr="00EF7EB5">
        <w:rPr>
          <w:rFonts w:cs="Arial"/>
        </w:rPr>
        <w:t xml:space="preserve">In terms of political business climate, Japan provides Toyota with a very stable </w:t>
      </w:r>
      <w:r w:rsidR="00913BF6" w:rsidRPr="00EF7EB5">
        <w:rPr>
          <w:rFonts w:cs="Arial"/>
        </w:rPr>
        <w:t>setting</w:t>
      </w:r>
      <w:r w:rsidRPr="00EF7EB5">
        <w:rPr>
          <w:rFonts w:cs="Arial"/>
        </w:rPr>
        <w:t xml:space="preserve"> that includes transparent government and long-term industrial policies for innovation and sustainable mobility (</w:t>
      </w:r>
      <w:r w:rsidR="00611BF0" w:rsidRPr="00EF7EB5">
        <w:rPr>
          <w:rFonts w:cs="Arial"/>
        </w:rPr>
        <w:t>Gran</w:t>
      </w:r>
      <w:r w:rsidR="00611BF0">
        <w:rPr>
          <w:rFonts w:cs="Arial"/>
        </w:rPr>
        <w:t>t</w:t>
      </w:r>
      <w:r w:rsidR="00611BF0" w:rsidRPr="00EF7EB5">
        <w:rPr>
          <w:rFonts w:cs="Arial"/>
        </w:rPr>
        <w:t xml:space="preserve"> Thornton</w:t>
      </w:r>
      <w:r w:rsidR="00841454" w:rsidRPr="00EF7EB5">
        <w:rPr>
          <w:rFonts w:cs="Arial"/>
        </w:rPr>
        <w:t>, 2026</w:t>
      </w:r>
      <w:r w:rsidRPr="00EF7EB5">
        <w:rPr>
          <w:rFonts w:cs="Arial"/>
        </w:rPr>
        <w:t>). India's democratic system ensures political stability while there is variability in policy implementation among the states</w:t>
      </w:r>
      <w:r w:rsidR="00841454" w:rsidRPr="00EF7EB5">
        <w:rPr>
          <w:rFonts w:cs="Arial"/>
        </w:rPr>
        <w:t xml:space="preserve"> which </w:t>
      </w:r>
      <w:r w:rsidRPr="00EF7EB5">
        <w:rPr>
          <w:rFonts w:cs="Arial"/>
        </w:rPr>
        <w:t>add</w:t>
      </w:r>
      <w:r w:rsidR="00841454" w:rsidRPr="00EF7EB5">
        <w:rPr>
          <w:rFonts w:cs="Arial"/>
        </w:rPr>
        <w:t>s</w:t>
      </w:r>
      <w:r w:rsidRPr="00EF7EB5">
        <w:rPr>
          <w:rFonts w:cs="Arial"/>
        </w:rPr>
        <w:t xml:space="preserve"> operational complexity</w:t>
      </w:r>
      <w:r w:rsidR="00841454" w:rsidRPr="00EF7EB5">
        <w:rPr>
          <w:rFonts w:cs="Arial"/>
        </w:rPr>
        <w:t xml:space="preserve"> (</w:t>
      </w:r>
      <w:proofErr w:type="spellStart"/>
      <w:r w:rsidR="00841454" w:rsidRPr="00EF7EB5">
        <w:rPr>
          <w:rFonts w:cs="Arial"/>
        </w:rPr>
        <w:t>Mahandule</w:t>
      </w:r>
      <w:proofErr w:type="spellEnd"/>
      <w:r w:rsidR="00841454" w:rsidRPr="00EF7EB5">
        <w:rPr>
          <w:rFonts w:cs="Arial"/>
        </w:rPr>
        <w:t xml:space="preserve">, et al., 2024). </w:t>
      </w:r>
      <w:r w:rsidRPr="00EF7EB5">
        <w:rPr>
          <w:rFonts w:cs="Arial"/>
        </w:rPr>
        <w:t>The Make in India initiative and the Production Linked Incentive (PLI) scheme have been instrumental in fostering local automotive manufacturing and attracting foreign investment, bolstering Toyota's production capacity in India (</w:t>
      </w:r>
      <w:r w:rsidR="00841454" w:rsidRPr="00EF7EB5">
        <w:rPr>
          <w:rFonts w:cs="Arial"/>
        </w:rPr>
        <w:t>PIB, 2025</w:t>
      </w:r>
      <w:r w:rsidRPr="00EF7EB5">
        <w:rPr>
          <w:rFonts w:cs="Arial"/>
        </w:rPr>
        <w:t>). Thus, Toyota has standardi</w:t>
      </w:r>
      <w:r w:rsidR="00AA36EC">
        <w:rPr>
          <w:rFonts w:cs="Arial"/>
        </w:rPr>
        <w:t>s</w:t>
      </w:r>
      <w:r w:rsidRPr="00EF7EB5">
        <w:rPr>
          <w:rFonts w:cs="Arial"/>
        </w:rPr>
        <w:t>ed strategies in Japan while having a higher level of flexibility in India</w:t>
      </w:r>
      <w:r w:rsidR="00601EEC" w:rsidRPr="00EF7EB5">
        <w:rPr>
          <w:rFonts w:cs="Arial"/>
        </w:rPr>
        <w:t>.</w:t>
      </w:r>
    </w:p>
    <w:p w14:paraId="755E46A9" w14:textId="512BFC71" w:rsidR="00601EEC" w:rsidRPr="00EF7EB5" w:rsidRDefault="002D2B08" w:rsidP="00EA02FC">
      <w:pPr>
        <w:rPr>
          <w:rFonts w:cs="Arial"/>
        </w:rPr>
      </w:pPr>
      <w:r w:rsidRPr="00EF7EB5">
        <w:rPr>
          <w:rFonts w:cs="Arial"/>
        </w:rPr>
        <w:t xml:space="preserve">Economic conditions also play a role in determining Toyota's position in the market. The Japanese economy is highly developed with high purchasing power and low economic growth </w:t>
      </w:r>
      <w:r w:rsidR="00AA3D03" w:rsidRPr="00EF7EB5">
        <w:rPr>
          <w:rFonts w:cs="Arial"/>
        </w:rPr>
        <w:t>with</w:t>
      </w:r>
      <w:r w:rsidRPr="00EF7EB5">
        <w:rPr>
          <w:rFonts w:cs="Arial"/>
        </w:rPr>
        <w:t xml:space="preserve"> a </w:t>
      </w:r>
      <w:r w:rsidR="00AA3D03" w:rsidRPr="00EF7EB5">
        <w:rPr>
          <w:rFonts w:cs="Arial"/>
        </w:rPr>
        <w:t>USD 343.12 billion automobile market</w:t>
      </w:r>
      <w:r w:rsidRPr="00EF7EB5">
        <w:rPr>
          <w:rFonts w:cs="Arial"/>
        </w:rPr>
        <w:t xml:space="preserve"> that emphasises quality, advanced technology and environmental performance (</w:t>
      </w:r>
      <w:r w:rsidR="00AA3D03" w:rsidRPr="00EF7EB5">
        <w:rPr>
          <w:rFonts w:cs="Arial"/>
        </w:rPr>
        <w:t>Sancia, 2025</w:t>
      </w:r>
      <w:r w:rsidRPr="00EF7EB5">
        <w:rPr>
          <w:rFonts w:cs="Arial"/>
        </w:rPr>
        <w:t>). In contrast, India is one of the fastest</w:t>
      </w:r>
      <w:r w:rsidR="00AA36EC">
        <w:rPr>
          <w:rFonts w:cs="Arial"/>
        </w:rPr>
        <w:t>-</w:t>
      </w:r>
      <w:r w:rsidRPr="00EF7EB5">
        <w:rPr>
          <w:rFonts w:cs="Arial"/>
        </w:rPr>
        <w:t xml:space="preserve">growing major economies in the world with a GDP growth rate of </w:t>
      </w:r>
      <w:r w:rsidR="00093298">
        <w:rPr>
          <w:rFonts w:cs="Arial"/>
        </w:rPr>
        <w:t xml:space="preserve">approx. </w:t>
      </w:r>
      <w:r w:rsidRPr="00EF7EB5">
        <w:rPr>
          <w:rFonts w:cs="Arial"/>
        </w:rPr>
        <w:t>6.5% in</w:t>
      </w:r>
      <w:r w:rsidR="00AA3D03" w:rsidRPr="00EF7EB5">
        <w:rPr>
          <w:rFonts w:cs="Arial"/>
        </w:rPr>
        <w:t xml:space="preserve"> FY</w:t>
      </w:r>
      <w:r w:rsidRPr="00EF7EB5">
        <w:rPr>
          <w:rFonts w:cs="Arial"/>
        </w:rPr>
        <w:t xml:space="preserve"> 2024</w:t>
      </w:r>
      <w:r w:rsidR="00AA3D03" w:rsidRPr="00EF7EB5">
        <w:rPr>
          <w:rFonts w:cs="Arial"/>
        </w:rPr>
        <w:t>-25</w:t>
      </w:r>
      <w:r w:rsidRPr="00EF7EB5">
        <w:rPr>
          <w:rFonts w:cs="Arial"/>
        </w:rPr>
        <w:t>, supported by increasing income and rapid urbanisation (</w:t>
      </w:r>
      <w:r w:rsidR="00AA3D03" w:rsidRPr="00EF7EB5">
        <w:rPr>
          <w:rFonts w:cs="Arial"/>
        </w:rPr>
        <w:t>World Bank, 2026</w:t>
      </w:r>
      <w:r w:rsidRPr="00EF7EB5">
        <w:rPr>
          <w:rFonts w:cs="Arial"/>
        </w:rPr>
        <w:t>). This has created a need for more fuel-efficient and cheaper vehicles which has led Toyota to focus more on customers' value demands in India and hold its premium positioning in Japan</w:t>
      </w:r>
      <w:r w:rsidR="00601EEC" w:rsidRPr="00EF7EB5">
        <w:rPr>
          <w:rFonts w:cs="Arial"/>
        </w:rPr>
        <w:t>.</w:t>
      </w:r>
    </w:p>
    <w:p w14:paraId="2148F106" w14:textId="0E908CFD" w:rsidR="00601EEC" w:rsidRPr="00EF7EB5" w:rsidRDefault="00390C25" w:rsidP="00EA02FC">
      <w:pPr>
        <w:rPr>
          <w:rFonts w:cs="Arial"/>
        </w:rPr>
      </w:pPr>
      <w:r w:rsidRPr="00EF7EB5">
        <w:rPr>
          <w:rFonts w:cs="Arial"/>
        </w:rPr>
        <w:lastRenderedPageBreak/>
        <w:t>Toyota's marketing strategy is also guided by social differences. 29</w:t>
      </w:r>
      <w:r w:rsidR="00AA3D03" w:rsidRPr="00EF7EB5">
        <w:rPr>
          <w:rFonts w:cs="Arial"/>
        </w:rPr>
        <w:t>.1</w:t>
      </w:r>
      <w:r w:rsidRPr="00EF7EB5">
        <w:rPr>
          <w:rFonts w:cs="Arial"/>
        </w:rPr>
        <w:t xml:space="preserve">% </w:t>
      </w:r>
      <w:r w:rsidR="00AA36EC">
        <w:rPr>
          <w:rFonts w:cs="Arial"/>
        </w:rPr>
        <w:t xml:space="preserve">of the </w:t>
      </w:r>
      <w:r w:rsidRPr="00EF7EB5">
        <w:rPr>
          <w:rFonts w:cs="Arial"/>
        </w:rPr>
        <w:t>population of Japan is over the age of 65 which creates a demand for vehicles that are comfortable, safe and have enhanced driver assistance capabilities (</w:t>
      </w:r>
      <w:r w:rsidR="00AA3D03" w:rsidRPr="00EF7EB5">
        <w:rPr>
          <w:rFonts w:cs="Arial"/>
        </w:rPr>
        <w:t>ITA, 2023</w:t>
      </w:r>
      <w:r w:rsidRPr="00EF7EB5">
        <w:rPr>
          <w:rFonts w:cs="Arial"/>
        </w:rPr>
        <w:t>). However, the average age of the population is around 2</w:t>
      </w:r>
      <w:r w:rsidR="001616BC" w:rsidRPr="00EF7EB5">
        <w:rPr>
          <w:rFonts w:cs="Arial"/>
        </w:rPr>
        <w:t>8</w:t>
      </w:r>
      <w:r w:rsidRPr="00EF7EB5">
        <w:rPr>
          <w:rFonts w:cs="Arial"/>
        </w:rPr>
        <w:t xml:space="preserve"> years in India and its increasing middle-class population is looking for reliable vehicles with added modern digital features at affordable prices (</w:t>
      </w:r>
      <w:r w:rsidR="001616BC" w:rsidRPr="00EF7EB5">
        <w:rPr>
          <w:rFonts w:cs="Arial"/>
        </w:rPr>
        <w:t>Niti Aayog, 2026</w:t>
      </w:r>
      <w:r w:rsidRPr="00EF7EB5">
        <w:rPr>
          <w:rFonts w:cs="Arial"/>
        </w:rPr>
        <w:t xml:space="preserve">). The disparity in demographics demands </w:t>
      </w:r>
      <w:r w:rsidR="00AA36EC">
        <w:rPr>
          <w:rFonts w:cs="Arial"/>
        </w:rPr>
        <w:t xml:space="preserve">that </w:t>
      </w:r>
      <w:r w:rsidRPr="00EF7EB5">
        <w:rPr>
          <w:rFonts w:cs="Arial"/>
        </w:rPr>
        <w:t xml:space="preserve">Toyota change </w:t>
      </w:r>
      <w:r w:rsidR="00AA36EC">
        <w:rPr>
          <w:rFonts w:cs="Arial"/>
        </w:rPr>
        <w:t>its</w:t>
      </w:r>
      <w:r w:rsidRPr="00EF7EB5">
        <w:rPr>
          <w:rFonts w:cs="Arial"/>
        </w:rPr>
        <w:t xml:space="preserve"> product portfolio and promotional messages must satisfy the needs of different consumer bases in both markets</w:t>
      </w:r>
      <w:r w:rsidR="00601EEC" w:rsidRPr="00EF7EB5">
        <w:rPr>
          <w:rFonts w:cs="Arial"/>
        </w:rPr>
        <w:t>.</w:t>
      </w:r>
    </w:p>
    <w:p w14:paraId="410CD509" w14:textId="14CB8F50" w:rsidR="00601EEC" w:rsidRPr="00EF7EB5" w:rsidRDefault="00AE2C63" w:rsidP="00EA02FC">
      <w:pPr>
        <w:rPr>
          <w:rFonts w:cs="Arial"/>
        </w:rPr>
      </w:pPr>
      <w:r w:rsidRPr="00EF7EB5">
        <w:rPr>
          <w:rFonts w:cs="Arial"/>
        </w:rPr>
        <w:t xml:space="preserve">Technology is one of the most powerful sources of competitive advantage </w:t>
      </w:r>
      <w:r w:rsidR="00AA36EC">
        <w:rPr>
          <w:rFonts w:cs="Arial"/>
        </w:rPr>
        <w:t>for</w:t>
      </w:r>
      <w:r w:rsidRPr="00EF7EB5">
        <w:rPr>
          <w:rFonts w:cs="Arial"/>
        </w:rPr>
        <w:t xml:space="preserve"> Toyota. Toyota's ability to create hybrid, hydrogen and next-generation mobility solutions is rooted in </w:t>
      </w:r>
      <w:r w:rsidR="00AA36EC">
        <w:rPr>
          <w:rFonts w:cs="Arial"/>
        </w:rPr>
        <w:t xml:space="preserve">an </w:t>
      </w:r>
      <w:r w:rsidRPr="00EF7EB5">
        <w:rPr>
          <w:rFonts w:cs="Arial"/>
        </w:rPr>
        <w:t>advanced innovation ecosystem of Japan which is supported by world-class research, robotics and automotive engineering (</w:t>
      </w:r>
      <w:proofErr w:type="spellStart"/>
      <w:r w:rsidR="00611BF0" w:rsidRPr="00EF7EB5">
        <w:rPr>
          <w:rFonts w:cs="Arial"/>
        </w:rPr>
        <w:t>Hoshsimi</w:t>
      </w:r>
      <w:proofErr w:type="spellEnd"/>
      <w:r w:rsidR="001616BC" w:rsidRPr="00EF7EB5">
        <w:rPr>
          <w:rFonts w:cs="Arial"/>
        </w:rPr>
        <w:t>, 2025</w:t>
      </w:r>
      <w:r w:rsidRPr="00EF7EB5">
        <w:rPr>
          <w:rFonts w:cs="Arial"/>
        </w:rPr>
        <w:t>). The rapid digitalisation of the Indian landscape, accompanied by over 900 million Internet users in 2024 has opened new opportunities for online marketing, digital customer engagement and connected vehicle</w:t>
      </w:r>
      <w:r w:rsidR="00AA36EC">
        <w:rPr>
          <w:rFonts w:cs="Arial"/>
        </w:rPr>
        <w:t xml:space="preserve"> services</w:t>
      </w:r>
      <w:r w:rsidRPr="00EF7EB5">
        <w:rPr>
          <w:rFonts w:cs="Arial"/>
        </w:rPr>
        <w:t xml:space="preserve"> (</w:t>
      </w:r>
      <w:r w:rsidR="001616BC" w:rsidRPr="00EF7EB5">
        <w:rPr>
          <w:rFonts w:cs="Arial"/>
        </w:rPr>
        <w:t>IBEF, 2024</w:t>
      </w:r>
      <w:r w:rsidRPr="00EF7EB5">
        <w:rPr>
          <w:rFonts w:cs="Arial"/>
        </w:rPr>
        <w:t xml:space="preserve">). This enables Toyota to combine </w:t>
      </w:r>
      <w:r w:rsidR="00AA36EC">
        <w:rPr>
          <w:rFonts w:cs="Arial"/>
        </w:rPr>
        <w:t xml:space="preserve">the </w:t>
      </w:r>
      <w:r w:rsidRPr="00EF7EB5">
        <w:rPr>
          <w:rFonts w:cs="Arial"/>
        </w:rPr>
        <w:t>latest technology solutions created in Japan with a growing emphasis on digital marketing and manufacturing practices in India.</w:t>
      </w:r>
    </w:p>
    <w:p w14:paraId="69B84808" w14:textId="02C31DA1" w:rsidR="00F20271" w:rsidRPr="00EF7EB5" w:rsidRDefault="00F20271" w:rsidP="00EA02FC">
      <w:pPr>
        <w:rPr>
          <w:rFonts w:cs="Arial"/>
        </w:rPr>
      </w:pPr>
      <w:r w:rsidRPr="00EF7EB5">
        <w:rPr>
          <w:rFonts w:cs="Arial"/>
        </w:rPr>
        <w:t>Environmental factors are playing a more crucial role in both markets. The Japanese government has set bold targets for carbon neutrality and has implemented strict vehicle emissions standards that promote hybrid and electric vehicles (</w:t>
      </w:r>
      <w:r w:rsidR="001616BC" w:rsidRPr="00EF7EB5">
        <w:rPr>
          <w:rFonts w:cs="Arial"/>
        </w:rPr>
        <w:t xml:space="preserve">JASIC, </w:t>
      </w:r>
      <w:r w:rsidR="0053521F" w:rsidRPr="00EF7EB5">
        <w:rPr>
          <w:rFonts w:cs="Arial"/>
        </w:rPr>
        <w:t>2024</w:t>
      </w:r>
      <w:r w:rsidRPr="00EF7EB5">
        <w:rPr>
          <w:rFonts w:cs="Arial"/>
        </w:rPr>
        <w:t>). India has also updated environmental regulations such as BS-VI emission standards and policies that favour enhanced transportation to reduce air pollution in cities (</w:t>
      </w:r>
      <w:r w:rsidR="0053521F" w:rsidRPr="00EF7EB5">
        <w:rPr>
          <w:rFonts w:cs="Arial"/>
        </w:rPr>
        <w:t>ITDP, 2024</w:t>
      </w:r>
      <w:r w:rsidRPr="00EF7EB5">
        <w:rPr>
          <w:rFonts w:cs="Arial"/>
        </w:rPr>
        <w:t>). Toyota Technologies Co., Ltd. has addressed new customer and regulatory demands by expanding the varieties of hybrid vehicles and investing in clean production processes which reinforce its sustainability goals.</w:t>
      </w:r>
    </w:p>
    <w:p w14:paraId="31FBD876" w14:textId="6523F0F4" w:rsidR="00515726" w:rsidRPr="00EF7EB5" w:rsidRDefault="00F20271" w:rsidP="00EA02FC">
      <w:pPr>
        <w:rPr>
          <w:rFonts w:cs="Arial"/>
        </w:rPr>
      </w:pPr>
      <w:r w:rsidRPr="00EF7EB5">
        <w:rPr>
          <w:rFonts w:cs="Arial"/>
        </w:rPr>
        <w:t>At last, legal environments affect Toyota's operations. Japan has a highly predictable legal structure along with strong intellectual property rights and consumer safety measures (</w:t>
      </w:r>
      <w:r w:rsidR="0053521F" w:rsidRPr="00EF7EB5">
        <w:rPr>
          <w:rFonts w:cs="Arial"/>
        </w:rPr>
        <w:t>ITA, 2025</w:t>
      </w:r>
      <w:r w:rsidRPr="00EF7EB5">
        <w:rPr>
          <w:rFonts w:cs="Arial"/>
        </w:rPr>
        <w:t xml:space="preserve">). The automotive safety and consumer protection laws have been strengthened in India but compliance remains more complex with differences in </w:t>
      </w:r>
      <w:r w:rsidRPr="00EF7EB5">
        <w:rPr>
          <w:rFonts w:cs="Arial"/>
        </w:rPr>
        <w:lastRenderedPageBreak/>
        <w:t>procedures across jurisdictions (</w:t>
      </w:r>
      <w:r w:rsidR="00AC4FB5" w:rsidRPr="00EF7EB5">
        <w:rPr>
          <w:rFonts w:cs="Arial"/>
        </w:rPr>
        <w:t>Subramanian, 2024</w:t>
      </w:r>
      <w:r w:rsidRPr="00EF7EB5">
        <w:rPr>
          <w:rFonts w:cs="Arial"/>
        </w:rPr>
        <w:t>). Hence, Toyota is striving to change its products and business processes to meet legal requirements, maintain product quality and strengthen customer trust in both countries</w:t>
      </w:r>
      <w:r w:rsidR="00601EEC" w:rsidRPr="00EF7EB5">
        <w:rPr>
          <w:rFonts w:cs="Arial"/>
        </w:rPr>
        <w:t>.</w:t>
      </w:r>
    </w:p>
    <w:p w14:paraId="4F11DA8D" w14:textId="77777777" w:rsidR="00515726" w:rsidRPr="00EF7EB5" w:rsidRDefault="00515726" w:rsidP="00EA02FC">
      <w:pPr>
        <w:jc w:val="left"/>
        <w:rPr>
          <w:rFonts w:cs="Arial"/>
        </w:rPr>
      </w:pPr>
      <w:r w:rsidRPr="00EF7EB5">
        <w:rPr>
          <w:rFonts w:cs="Arial"/>
        </w:rPr>
        <w:br w:type="page"/>
      </w:r>
    </w:p>
    <w:p w14:paraId="4DAD0695" w14:textId="71056780" w:rsidR="00515726" w:rsidRPr="00EF7EB5" w:rsidRDefault="00515726" w:rsidP="00EA02FC">
      <w:pPr>
        <w:pStyle w:val="Heading1"/>
        <w:rPr>
          <w:rFonts w:cs="Arial"/>
        </w:rPr>
      </w:pPr>
      <w:bookmarkStart w:id="3" w:name="_Toc235618038"/>
      <w:r w:rsidRPr="00EF7EB5">
        <w:rPr>
          <w:rFonts w:cs="Arial"/>
        </w:rPr>
        <w:lastRenderedPageBreak/>
        <w:t>Hofstede's Cultural Analysis of Japan and India</w:t>
      </w:r>
      <w:bookmarkEnd w:id="3"/>
    </w:p>
    <w:p w14:paraId="6A5DD5F0" w14:textId="3E4136A8" w:rsidR="00515726" w:rsidRPr="00EF7EB5" w:rsidRDefault="00515726" w:rsidP="00EA02FC">
      <w:pPr>
        <w:rPr>
          <w:rFonts w:cs="Arial"/>
        </w:rPr>
      </w:pPr>
      <w:r w:rsidRPr="00EF7EB5">
        <w:rPr>
          <w:rFonts w:cs="Arial"/>
        </w:rPr>
        <w:t>Cultural differences play a significant role in shaping consumer behaviour and international marketing strategies</w:t>
      </w:r>
      <w:r w:rsidR="0034362C" w:rsidRPr="00EF7EB5">
        <w:rPr>
          <w:rFonts w:cs="Arial"/>
        </w:rPr>
        <w:t xml:space="preserve"> (</w:t>
      </w:r>
      <w:proofErr w:type="spellStart"/>
      <w:r w:rsidR="0034362C" w:rsidRPr="00EF7EB5">
        <w:rPr>
          <w:rFonts w:cs="Arial"/>
        </w:rPr>
        <w:t>Rusdian</w:t>
      </w:r>
      <w:proofErr w:type="spellEnd"/>
      <w:r w:rsidR="0034362C" w:rsidRPr="00EF7EB5">
        <w:rPr>
          <w:rFonts w:cs="Arial"/>
        </w:rPr>
        <w:t>, et al., 2024)</w:t>
      </w:r>
      <w:r w:rsidRPr="00EF7EB5">
        <w:rPr>
          <w:rFonts w:cs="Arial"/>
        </w:rPr>
        <w:t>. Hofstede's Cultural Dimensions provide a useful framework for understanding how national culture influences customer expectations, purchasing decisions and communication preferences. Toyota applies a combination of standardised global values and localised marketing strategies to meet the distinct cultural characteristics of Japan and India.</w:t>
      </w:r>
    </w:p>
    <w:p w14:paraId="6EDA3191" w14:textId="77777777" w:rsidR="00AC4FB5" w:rsidRPr="00EF7EB5" w:rsidRDefault="00AC4FB5" w:rsidP="00EA02FC">
      <w:pPr>
        <w:keepNext/>
        <w:jc w:val="center"/>
        <w:rPr>
          <w:rFonts w:cs="Arial"/>
          <w:b/>
          <w:bCs/>
          <w:i/>
          <w:iCs/>
          <w:szCs w:val="24"/>
        </w:rPr>
      </w:pPr>
      <w:r w:rsidRPr="00EF7EB5">
        <w:rPr>
          <w:rFonts w:cs="Arial"/>
          <w:b/>
          <w:bCs/>
          <w:i/>
          <w:iCs/>
          <w:noProof/>
          <w:szCs w:val="24"/>
        </w:rPr>
        <w:drawing>
          <wp:inline distT="0" distB="0" distL="0" distR="0" wp14:anchorId="074A03C2" wp14:editId="748A829F">
            <wp:extent cx="5573504" cy="2887980"/>
            <wp:effectExtent l="0" t="0" r="8255" b="7620"/>
            <wp:docPr id="1543947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947741" name=""/>
                    <pic:cNvPicPr/>
                  </pic:nvPicPr>
                  <pic:blipFill>
                    <a:blip r:embed="rId11"/>
                    <a:stretch>
                      <a:fillRect/>
                    </a:stretch>
                  </pic:blipFill>
                  <pic:spPr>
                    <a:xfrm>
                      <a:off x="0" y="0"/>
                      <a:ext cx="5574583" cy="2888539"/>
                    </a:xfrm>
                    <a:prstGeom prst="rect">
                      <a:avLst/>
                    </a:prstGeom>
                  </pic:spPr>
                </pic:pic>
              </a:graphicData>
            </a:graphic>
          </wp:inline>
        </w:drawing>
      </w:r>
    </w:p>
    <w:p w14:paraId="466BE092" w14:textId="2150FC21" w:rsidR="00AC4FB5" w:rsidRPr="00EF7EB5" w:rsidRDefault="00AC4FB5" w:rsidP="00EA02FC">
      <w:pPr>
        <w:pStyle w:val="Caption"/>
        <w:spacing w:before="240" w:after="240" w:line="360" w:lineRule="auto"/>
        <w:jc w:val="center"/>
        <w:rPr>
          <w:rFonts w:cs="Arial"/>
          <w:b/>
          <w:bCs/>
          <w:color w:val="auto"/>
          <w:sz w:val="24"/>
          <w:szCs w:val="24"/>
        </w:rPr>
      </w:pPr>
      <w:r w:rsidRPr="00EF7EB5">
        <w:rPr>
          <w:rFonts w:cs="Arial"/>
          <w:b/>
          <w:bCs/>
          <w:color w:val="auto"/>
          <w:sz w:val="24"/>
          <w:szCs w:val="24"/>
        </w:rPr>
        <w:t xml:space="preserve">Figure </w:t>
      </w:r>
      <w:r w:rsidRPr="00EF7EB5">
        <w:rPr>
          <w:rFonts w:cs="Arial"/>
          <w:b/>
          <w:bCs/>
          <w:color w:val="auto"/>
          <w:sz w:val="24"/>
          <w:szCs w:val="24"/>
        </w:rPr>
        <w:fldChar w:fldCharType="begin"/>
      </w:r>
      <w:r w:rsidRPr="00EF7EB5">
        <w:rPr>
          <w:rFonts w:cs="Arial"/>
          <w:b/>
          <w:bCs/>
          <w:color w:val="auto"/>
          <w:sz w:val="24"/>
          <w:szCs w:val="24"/>
        </w:rPr>
        <w:instrText xml:space="preserve"> SEQ Figure \* ARABIC </w:instrText>
      </w:r>
      <w:r w:rsidRPr="00EF7EB5">
        <w:rPr>
          <w:rFonts w:cs="Arial"/>
          <w:b/>
          <w:bCs/>
          <w:color w:val="auto"/>
          <w:sz w:val="24"/>
          <w:szCs w:val="24"/>
        </w:rPr>
        <w:fldChar w:fldCharType="separate"/>
      </w:r>
      <w:r w:rsidR="00913E04" w:rsidRPr="00EF7EB5">
        <w:rPr>
          <w:rFonts w:cs="Arial"/>
          <w:b/>
          <w:bCs/>
          <w:noProof/>
          <w:color w:val="auto"/>
          <w:sz w:val="24"/>
          <w:szCs w:val="24"/>
        </w:rPr>
        <w:t>3</w:t>
      </w:r>
      <w:r w:rsidRPr="00EF7EB5">
        <w:rPr>
          <w:rFonts w:cs="Arial"/>
          <w:b/>
          <w:bCs/>
          <w:color w:val="auto"/>
          <w:sz w:val="24"/>
          <w:szCs w:val="24"/>
        </w:rPr>
        <w:fldChar w:fldCharType="end"/>
      </w:r>
      <w:r w:rsidRPr="00EF7EB5">
        <w:rPr>
          <w:rFonts w:cs="Arial"/>
          <w:b/>
          <w:bCs/>
          <w:color w:val="auto"/>
          <w:sz w:val="24"/>
          <w:szCs w:val="24"/>
        </w:rPr>
        <w:t>: Hofstede’s Cultural Dimensions Comparison of India and Japan</w:t>
      </w:r>
    </w:p>
    <w:p w14:paraId="28AFA99F" w14:textId="56133FAE" w:rsidR="00AC4FB5" w:rsidRPr="00EF7EB5" w:rsidRDefault="00AC4FB5" w:rsidP="00EA02FC">
      <w:pPr>
        <w:jc w:val="center"/>
        <w:rPr>
          <w:rFonts w:cs="Arial"/>
          <w:b/>
          <w:bCs/>
          <w:i/>
          <w:iCs/>
          <w:szCs w:val="24"/>
        </w:rPr>
      </w:pPr>
      <w:r w:rsidRPr="00EF7EB5">
        <w:rPr>
          <w:rFonts w:cs="Arial"/>
          <w:b/>
          <w:bCs/>
          <w:i/>
          <w:iCs/>
          <w:szCs w:val="24"/>
        </w:rPr>
        <w:t>(Source: TCF, 2026)</w:t>
      </w:r>
    </w:p>
    <w:p w14:paraId="6BDA7A75" w14:textId="5D021B05" w:rsidR="00657A20" w:rsidRPr="00EF7EB5" w:rsidRDefault="00657A20" w:rsidP="00EA02FC">
      <w:pPr>
        <w:rPr>
          <w:rFonts w:cs="Arial"/>
        </w:rPr>
      </w:pPr>
      <w:r w:rsidRPr="00EF7EB5">
        <w:rPr>
          <w:rFonts w:cs="Arial"/>
        </w:rPr>
        <w:t>Power Distance differs greatly between these two countries with India having a score of 77 and Japan having a score of 54. Indian society has a hierarchical order and people are more likely to trust reputable brands and expert suggestions</w:t>
      </w:r>
      <w:r w:rsidR="009B5CFE" w:rsidRPr="00EF7EB5">
        <w:rPr>
          <w:rFonts w:cs="Arial"/>
        </w:rPr>
        <w:t xml:space="preserve"> (Verma and Gupta, 2025).</w:t>
      </w:r>
      <w:r w:rsidRPr="00EF7EB5">
        <w:rPr>
          <w:rFonts w:cs="Arial"/>
        </w:rPr>
        <w:t xml:space="preserve"> Hence, Toyota gains its reputation from authorised dealerships, after-sales services and long-term customer relationships. Toyota's high expectations for customer engagement and ongoing quality improvement are driven by relatively lower power distance in Japan which promotes enhanced customer interactions and expectations of responsive service. </w:t>
      </w:r>
    </w:p>
    <w:p w14:paraId="3798BC36" w14:textId="771A72CD" w:rsidR="00657A20" w:rsidRPr="00EF7EB5" w:rsidRDefault="00657A20" w:rsidP="00EA02FC">
      <w:pPr>
        <w:rPr>
          <w:rFonts w:cs="Arial"/>
        </w:rPr>
      </w:pPr>
      <w:r w:rsidRPr="00EF7EB5">
        <w:rPr>
          <w:rFonts w:cs="Arial"/>
        </w:rPr>
        <w:lastRenderedPageBreak/>
        <w:t>Individualism is also different between the two countries. Japan has a higher score of 62 than India’s score of 48, indicating that Japanese consumers place relatively greater emphasis on personal achievement and individual preferences. Toyota encourages</w:t>
      </w:r>
      <w:r w:rsidR="009B5CFE" w:rsidRPr="00EF7EB5">
        <w:rPr>
          <w:rFonts w:cs="Arial"/>
        </w:rPr>
        <w:t xml:space="preserve"> advanced</w:t>
      </w:r>
      <w:r w:rsidRPr="00EF7EB5">
        <w:rPr>
          <w:rFonts w:cs="Arial"/>
        </w:rPr>
        <w:t xml:space="preserve"> technology, performance and product development for the </w:t>
      </w:r>
      <w:r w:rsidR="009B5CFE" w:rsidRPr="00EF7EB5">
        <w:rPr>
          <w:rFonts w:cs="Arial"/>
        </w:rPr>
        <w:t>Japanese</w:t>
      </w:r>
      <w:r w:rsidRPr="00EF7EB5">
        <w:rPr>
          <w:rFonts w:cs="Arial"/>
        </w:rPr>
        <w:t xml:space="preserve"> market</w:t>
      </w:r>
      <w:r w:rsidR="004A2361" w:rsidRPr="00EF7EB5">
        <w:rPr>
          <w:rFonts w:cs="Arial"/>
        </w:rPr>
        <w:t xml:space="preserve"> (Toyota, 2026)</w:t>
      </w:r>
      <w:r w:rsidRPr="00EF7EB5">
        <w:rPr>
          <w:rFonts w:cs="Arial"/>
        </w:rPr>
        <w:t xml:space="preserve">. However, India has a collectivist culture which usually means decisions are taken </w:t>
      </w:r>
      <w:r w:rsidR="00AA36EC">
        <w:rPr>
          <w:rFonts w:cs="Arial"/>
        </w:rPr>
        <w:t>based on</w:t>
      </w:r>
      <w:r w:rsidRPr="00EF7EB5">
        <w:rPr>
          <w:rFonts w:cs="Arial"/>
        </w:rPr>
        <w:t xml:space="preserve"> family needs and social relations</w:t>
      </w:r>
      <w:r w:rsidR="009B5CFE" w:rsidRPr="00EF7EB5">
        <w:rPr>
          <w:rFonts w:cs="Arial"/>
        </w:rPr>
        <w:t xml:space="preserve"> (Bhawuk, 2017)</w:t>
      </w:r>
      <w:r w:rsidRPr="00EF7EB5">
        <w:rPr>
          <w:rFonts w:cs="Arial"/>
        </w:rPr>
        <w:t>. Therefore, Toyota sells spacious, durable and sustainable cars that can be trusted by customers who are family-oriented, especially those in the SUVs and multi-purpose vehicles (MPVs) segments.</w:t>
      </w:r>
    </w:p>
    <w:p w14:paraId="7979380F" w14:textId="742C8641" w:rsidR="00657A20" w:rsidRPr="00EF7EB5" w:rsidRDefault="00657A20" w:rsidP="00EA02FC">
      <w:pPr>
        <w:rPr>
          <w:rFonts w:cs="Arial"/>
        </w:rPr>
      </w:pPr>
      <w:r w:rsidRPr="00EF7EB5">
        <w:rPr>
          <w:rFonts w:cs="Arial"/>
        </w:rPr>
        <w:t>There is a notable difference in the Masculinity dimension as Japan has a very high score of 95 which highlights a culture that values competition, achievement and success. Hence, Toyota’s marketing in Japan prioritises engineering excellence, product quality and technological leadership</w:t>
      </w:r>
      <w:r w:rsidR="004A2361" w:rsidRPr="00EF7EB5">
        <w:rPr>
          <w:rFonts w:cs="Arial"/>
        </w:rPr>
        <w:t xml:space="preserve"> by using </w:t>
      </w:r>
      <w:proofErr w:type="spellStart"/>
      <w:r w:rsidR="004A2361" w:rsidRPr="00EF7EB5">
        <w:rPr>
          <w:rFonts w:cs="Arial"/>
        </w:rPr>
        <w:t>Monozukuri</w:t>
      </w:r>
      <w:proofErr w:type="spellEnd"/>
      <w:r w:rsidR="004A2361" w:rsidRPr="00EF7EB5">
        <w:rPr>
          <w:rFonts w:cs="Arial"/>
        </w:rPr>
        <w:t xml:space="preserve"> Philosophy (Toyota, 2026)</w:t>
      </w:r>
      <w:r w:rsidRPr="00EF7EB5">
        <w:rPr>
          <w:rFonts w:cs="Arial"/>
        </w:rPr>
        <w:t>. While India shows a moderately high masculinity score of 56, consumers check their desire for status against their affordability and usability. Therefore, Toyota merges its luxury brand image with value propositions that match India's price-conscious consumers.</w:t>
      </w:r>
    </w:p>
    <w:p w14:paraId="3A688C7D" w14:textId="5CC20C78" w:rsidR="00657A20" w:rsidRPr="00EF7EB5" w:rsidRDefault="00657A20" w:rsidP="00EA02FC">
      <w:pPr>
        <w:rPr>
          <w:rFonts w:cs="Arial"/>
        </w:rPr>
      </w:pPr>
      <w:r w:rsidRPr="00EF7EB5">
        <w:rPr>
          <w:rFonts w:cs="Arial"/>
        </w:rPr>
        <w:t>Another factor which affects consumer expectations is the variation of Uncertainty Avoidance. Japan shows a high preference for certainty, reliability and product safety with a score of 92. This underscores Toyota's commitment to high standards of quality, advanced safety features and a solid after-sales network. In contrast, India's score is 40, indicating a higher tolerance for uncertainty. However, Toyota enjoys greater flexibility in developing new vehicle models and innovative marketing strategies to meet changing consumer needs (</w:t>
      </w:r>
      <w:r w:rsidR="004A2361" w:rsidRPr="00EF7EB5">
        <w:rPr>
          <w:rFonts w:cs="Arial"/>
        </w:rPr>
        <w:t>Toyota, 2026</w:t>
      </w:r>
      <w:r w:rsidRPr="00EF7EB5">
        <w:rPr>
          <w:rFonts w:cs="Arial"/>
        </w:rPr>
        <w:t>).</w:t>
      </w:r>
    </w:p>
    <w:p w14:paraId="4C95016C" w14:textId="0E8B4114" w:rsidR="00B853F8" w:rsidRPr="00EF7EB5" w:rsidRDefault="00657A20" w:rsidP="00AA36EC">
      <w:pPr>
        <w:rPr>
          <w:rFonts w:cs="Arial"/>
          <w:b/>
          <w:bCs/>
          <w:szCs w:val="24"/>
        </w:rPr>
      </w:pPr>
      <w:r w:rsidRPr="00EF7EB5">
        <w:rPr>
          <w:rFonts w:cs="Arial"/>
        </w:rPr>
        <w:t>At last, Japan has a very high score of 100 for Long-Term Orientation and India receives a score of 51 which shows greater integration between long-term planning and short-term considerations. In this respect, Toyota's domestic strategy focuses primarily on continuous innovation, sustainability and mobility solutions for the future such as hybrid and hydrogen technologies. While both countries show a relatively low level of indulgence which highlights more practical spending behaviour, Indian consumers are more value-</w:t>
      </w:r>
      <w:r w:rsidRPr="00EF7EB5">
        <w:rPr>
          <w:rFonts w:cs="Arial"/>
        </w:rPr>
        <w:lastRenderedPageBreak/>
        <w:t>conscious because of income differences</w:t>
      </w:r>
      <w:r w:rsidR="004A2361" w:rsidRPr="00EF7EB5">
        <w:rPr>
          <w:rFonts w:cs="Arial"/>
        </w:rPr>
        <w:t xml:space="preserve"> (Bhatia, 2018)</w:t>
      </w:r>
      <w:r w:rsidRPr="00EF7EB5">
        <w:rPr>
          <w:rFonts w:cs="Arial"/>
        </w:rPr>
        <w:t>. Toyota uses culturally responsive marketing measures that maintain its worldwide brand identity and satisfy local consumers' expectations in Japan and India</w:t>
      </w:r>
      <w:r w:rsidR="00515726" w:rsidRPr="00EF7EB5">
        <w:rPr>
          <w:rFonts w:cs="Arial"/>
        </w:rPr>
        <w:t>.</w:t>
      </w:r>
    </w:p>
    <w:p w14:paraId="5099D910" w14:textId="60BD1E55" w:rsidR="00B853F8" w:rsidRPr="00EF7EB5" w:rsidRDefault="00B853F8" w:rsidP="00EA02FC">
      <w:pPr>
        <w:pStyle w:val="Caption"/>
        <w:keepNext/>
        <w:spacing w:before="240" w:after="240" w:line="360" w:lineRule="auto"/>
        <w:jc w:val="center"/>
        <w:rPr>
          <w:rFonts w:cs="Arial"/>
          <w:b/>
          <w:bCs/>
          <w:color w:val="auto"/>
          <w:sz w:val="24"/>
          <w:szCs w:val="24"/>
        </w:rPr>
      </w:pPr>
      <w:r w:rsidRPr="00EF7EB5">
        <w:rPr>
          <w:rFonts w:cs="Arial"/>
          <w:b/>
          <w:bCs/>
          <w:color w:val="auto"/>
          <w:sz w:val="24"/>
          <w:szCs w:val="24"/>
        </w:rPr>
        <w:t xml:space="preserve">Table </w:t>
      </w:r>
      <w:r w:rsidRPr="00EF7EB5">
        <w:rPr>
          <w:rFonts w:cs="Arial"/>
          <w:b/>
          <w:bCs/>
          <w:color w:val="auto"/>
          <w:sz w:val="24"/>
          <w:szCs w:val="24"/>
        </w:rPr>
        <w:fldChar w:fldCharType="begin"/>
      </w:r>
      <w:r w:rsidRPr="00EF7EB5">
        <w:rPr>
          <w:rFonts w:cs="Arial"/>
          <w:b/>
          <w:bCs/>
          <w:color w:val="auto"/>
          <w:sz w:val="24"/>
          <w:szCs w:val="24"/>
        </w:rPr>
        <w:instrText xml:space="preserve"> SEQ Table \* ARABIC </w:instrText>
      </w:r>
      <w:r w:rsidRPr="00EF7EB5">
        <w:rPr>
          <w:rFonts w:cs="Arial"/>
          <w:b/>
          <w:bCs/>
          <w:color w:val="auto"/>
          <w:sz w:val="24"/>
          <w:szCs w:val="24"/>
        </w:rPr>
        <w:fldChar w:fldCharType="separate"/>
      </w:r>
      <w:r w:rsidR="00157EB0" w:rsidRPr="00EF7EB5">
        <w:rPr>
          <w:rFonts w:cs="Arial"/>
          <w:b/>
          <w:bCs/>
          <w:noProof/>
          <w:color w:val="auto"/>
          <w:sz w:val="24"/>
          <w:szCs w:val="24"/>
        </w:rPr>
        <w:t>2</w:t>
      </w:r>
      <w:r w:rsidRPr="00EF7EB5">
        <w:rPr>
          <w:rFonts w:cs="Arial"/>
          <w:b/>
          <w:bCs/>
          <w:color w:val="auto"/>
          <w:sz w:val="24"/>
          <w:szCs w:val="24"/>
        </w:rPr>
        <w:fldChar w:fldCharType="end"/>
      </w:r>
      <w:r w:rsidRPr="00EF7EB5">
        <w:rPr>
          <w:rFonts w:cs="Arial"/>
          <w:b/>
          <w:bCs/>
          <w:color w:val="auto"/>
          <w:sz w:val="24"/>
          <w:szCs w:val="24"/>
        </w:rPr>
        <w:t>: Hofstede's Cultural Dimensions Implications for Toyota</w:t>
      </w:r>
    </w:p>
    <w:tbl>
      <w:tblPr>
        <w:tblStyle w:val="TableGrid"/>
        <w:tblW w:w="0" w:type="auto"/>
        <w:tblLook w:val="04A0" w:firstRow="1" w:lastRow="0" w:firstColumn="1" w:lastColumn="0" w:noHBand="0" w:noVBand="1"/>
      </w:tblPr>
      <w:tblGrid>
        <w:gridCol w:w="2348"/>
        <w:gridCol w:w="7002"/>
      </w:tblGrid>
      <w:tr w:rsidR="00B853F8" w:rsidRPr="00EF7EB5" w14:paraId="6CD3D7ED" w14:textId="77777777" w:rsidTr="00B853F8">
        <w:tc>
          <w:tcPr>
            <w:tcW w:w="0" w:type="auto"/>
            <w:hideMark/>
          </w:tcPr>
          <w:p w14:paraId="2CDEA734" w14:textId="77777777" w:rsidR="00B853F8" w:rsidRPr="00EF7EB5" w:rsidRDefault="00B853F8" w:rsidP="00EA02FC">
            <w:pPr>
              <w:rPr>
                <w:rFonts w:cs="Arial"/>
                <w:b/>
                <w:bCs/>
                <w:lang w:val="en-US"/>
              </w:rPr>
            </w:pPr>
            <w:r w:rsidRPr="00EF7EB5">
              <w:rPr>
                <w:rFonts w:cs="Arial"/>
                <w:b/>
                <w:bCs/>
                <w:lang w:val="en-US"/>
              </w:rPr>
              <w:t>Dimension</w:t>
            </w:r>
          </w:p>
        </w:tc>
        <w:tc>
          <w:tcPr>
            <w:tcW w:w="0" w:type="auto"/>
            <w:hideMark/>
          </w:tcPr>
          <w:p w14:paraId="3C0D7F27" w14:textId="77777777" w:rsidR="00B853F8" w:rsidRPr="00EF7EB5" w:rsidRDefault="00B853F8" w:rsidP="00EA02FC">
            <w:pPr>
              <w:rPr>
                <w:rFonts w:cs="Arial"/>
                <w:b/>
                <w:bCs/>
                <w:lang w:val="en-US"/>
              </w:rPr>
            </w:pPr>
            <w:r w:rsidRPr="00EF7EB5">
              <w:rPr>
                <w:rFonts w:cs="Arial"/>
                <w:b/>
                <w:bCs/>
                <w:lang w:val="en-US"/>
              </w:rPr>
              <w:t>Implications for Toyota</w:t>
            </w:r>
          </w:p>
        </w:tc>
      </w:tr>
      <w:tr w:rsidR="00B853F8" w:rsidRPr="00EF7EB5" w14:paraId="0222216A" w14:textId="77777777" w:rsidTr="00B853F8">
        <w:tc>
          <w:tcPr>
            <w:tcW w:w="0" w:type="auto"/>
            <w:hideMark/>
          </w:tcPr>
          <w:p w14:paraId="160F9A5C" w14:textId="77777777" w:rsidR="00B853F8" w:rsidRPr="00EF7EB5" w:rsidRDefault="00B853F8" w:rsidP="00EA02FC">
            <w:pPr>
              <w:rPr>
                <w:rFonts w:cs="Arial"/>
                <w:lang w:val="en-US"/>
              </w:rPr>
            </w:pPr>
            <w:r w:rsidRPr="00EF7EB5">
              <w:rPr>
                <w:rFonts w:cs="Arial"/>
                <w:lang w:val="en-US"/>
              </w:rPr>
              <w:t>Power Distance</w:t>
            </w:r>
          </w:p>
        </w:tc>
        <w:tc>
          <w:tcPr>
            <w:tcW w:w="0" w:type="auto"/>
            <w:hideMark/>
          </w:tcPr>
          <w:p w14:paraId="76003C9C" w14:textId="77777777" w:rsidR="00B853F8" w:rsidRPr="00EF7EB5" w:rsidRDefault="00B853F8" w:rsidP="00EA02FC">
            <w:pPr>
              <w:rPr>
                <w:rFonts w:cs="Arial"/>
                <w:lang w:val="en-US"/>
              </w:rPr>
            </w:pPr>
            <w:r w:rsidRPr="00EF7EB5">
              <w:rPr>
                <w:rFonts w:cs="Arial"/>
                <w:lang w:val="en-US"/>
              </w:rPr>
              <w:t>Greater emphasis on authority and trust in India</w:t>
            </w:r>
          </w:p>
        </w:tc>
      </w:tr>
      <w:tr w:rsidR="00B853F8" w:rsidRPr="00EF7EB5" w14:paraId="450F18C2" w14:textId="77777777" w:rsidTr="00B853F8">
        <w:tc>
          <w:tcPr>
            <w:tcW w:w="0" w:type="auto"/>
            <w:hideMark/>
          </w:tcPr>
          <w:p w14:paraId="726892FB" w14:textId="77777777" w:rsidR="00B853F8" w:rsidRPr="00EF7EB5" w:rsidRDefault="00B853F8" w:rsidP="00EA02FC">
            <w:pPr>
              <w:rPr>
                <w:rFonts w:cs="Arial"/>
                <w:lang w:val="en-US"/>
              </w:rPr>
            </w:pPr>
            <w:r w:rsidRPr="00EF7EB5">
              <w:rPr>
                <w:rFonts w:cs="Arial"/>
                <w:lang w:val="en-US"/>
              </w:rPr>
              <w:t>Individualism</w:t>
            </w:r>
          </w:p>
        </w:tc>
        <w:tc>
          <w:tcPr>
            <w:tcW w:w="0" w:type="auto"/>
            <w:hideMark/>
          </w:tcPr>
          <w:p w14:paraId="3E3652B1" w14:textId="0F4C5C8F" w:rsidR="00B853F8" w:rsidRPr="00EF7EB5" w:rsidRDefault="00B853F8" w:rsidP="00EA02FC">
            <w:pPr>
              <w:rPr>
                <w:rFonts w:cs="Arial"/>
                <w:lang w:val="en-US"/>
              </w:rPr>
            </w:pPr>
            <w:r w:rsidRPr="00EF7EB5">
              <w:rPr>
                <w:rFonts w:cs="Arial"/>
                <w:lang w:val="en-US"/>
              </w:rPr>
              <w:t>Personal benefits highlighted in Japan, family value</w:t>
            </w:r>
            <w:r w:rsidR="00AA36EC">
              <w:rPr>
                <w:rFonts w:cs="Arial"/>
                <w:lang w:val="en-US"/>
              </w:rPr>
              <w:t>s</w:t>
            </w:r>
            <w:r w:rsidRPr="00EF7EB5">
              <w:rPr>
                <w:rFonts w:cs="Arial"/>
                <w:lang w:val="en-US"/>
              </w:rPr>
              <w:t xml:space="preserve"> in India</w:t>
            </w:r>
          </w:p>
        </w:tc>
      </w:tr>
      <w:tr w:rsidR="00B853F8" w:rsidRPr="00EF7EB5" w14:paraId="096D0FE1" w14:textId="77777777" w:rsidTr="00B853F8">
        <w:tc>
          <w:tcPr>
            <w:tcW w:w="0" w:type="auto"/>
            <w:hideMark/>
          </w:tcPr>
          <w:p w14:paraId="6F3596C0" w14:textId="77777777" w:rsidR="00B853F8" w:rsidRPr="00EF7EB5" w:rsidRDefault="00B853F8" w:rsidP="00EA02FC">
            <w:pPr>
              <w:rPr>
                <w:rFonts w:cs="Arial"/>
                <w:lang w:val="en-US"/>
              </w:rPr>
            </w:pPr>
            <w:r w:rsidRPr="00EF7EB5">
              <w:rPr>
                <w:rFonts w:cs="Arial"/>
                <w:lang w:val="en-US"/>
              </w:rPr>
              <w:t>Masculinity</w:t>
            </w:r>
          </w:p>
        </w:tc>
        <w:tc>
          <w:tcPr>
            <w:tcW w:w="0" w:type="auto"/>
            <w:hideMark/>
          </w:tcPr>
          <w:p w14:paraId="5069E46D" w14:textId="126B8ADF" w:rsidR="00B853F8" w:rsidRPr="00EF7EB5" w:rsidRDefault="00B853F8" w:rsidP="00EA02FC">
            <w:pPr>
              <w:rPr>
                <w:rFonts w:cs="Arial"/>
                <w:lang w:val="en-US"/>
              </w:rPr>
            </w:pPr>
            <w:r w:rsidRPr="00EF7EB5">
              <w:rPr>
                <w:rFonts w:cs="Arial"/>
                <w:lang w:val="en-US"/>
              </w:rPr>
              <w:t>Performance-focused marketing in Japan</w:t>
            </w:r>
            <w:r w:rsidR="00611BF0">
              <w:rPr>
                <w:rFonts w:cs="Arial"/>
                <w:lang w:val="en-US"/>
              </w:rPr>
              <w:t xml:space="preserve"> and</w:t>
            </w:r>
            <w:r w:rsidRPr="00EF7EB5">
              <w:rPr>
                <w:rFonts w:cs="Arial"/>
                <w:lang w:val="en-US"/>
              </w:rPr>
              <w:t xml:space="preserve"> balanced value proposition in India</w:t>
            </w:r>
          </w:p>
        </w:tc>
      </w:tr>
      <w:tr w:rsidR="00B853F8" w:rsidRPr="00EF7EB5" w14:paraId="5E4385E7" w14:textId="77777777" w:rsidTr="00B853F8">
        <w:tc>
          <w:tcPr>
            <w:tcW w:w="0" w:type="auto"/>
            <w:hideMark/>
          </w:tcPr>
          <w:p w14:paraId="3806DBE4" w14:textId="77777777" w:rsidR="00B853F8" w:rsidRPr="00EF7EB5" w:rsidRDefault="00B853F8" w:rsidP="00EA02FC">
            <w:pPr>
              <w:rPr>
                <w:rFonts w:cs="Arial"/>
                <w:lang w:val="en-US"/>
              </w:rPr>
            </w:pPr>
            <w:r w:rsidRPr="00EF7EB5">
              <w:rPr>
                <w:rFonts w:cs="Arial"/>
                <w:lang w:val="en-US"/>
              </w:rPr>
              <w:t>Uncertainty Avoidance</w:t>
            </w:r>
          </w:p>
        </w:tc>
        <w:tc>
          <w:tcPr>
            <w:tcW w:w="0" w:type="auto"/>
            <w:hideMark/>
          </w:tcPr>
          <w:p w14:paraId="2101D48A" w14:textId="77777777" w:rsidR="00B853F8" w:rsidRPr="00EF7EB5" w:rsidRDefault="00B853F8" w:rsidP="00EA02FC">
            <w:pPr>
              <w:rPr>
                <w:rFonts w:cs="Arial"/>
                <w:lang w:val="en-US"/>
              </w:rPr>
            </w:pPr>
            <w:r w:rsidRPr="00EF7EB5">
              <w:rPr>
                <w:rFonts w:cs="Arial"/>
                <w:lang w:val="en-US"/>
              </w:rPr>
              <w:t>Greater focus on quality assurance in Japan</w:t>
            </w:r>
          </w:p>
        </w:tc>
      </w:tr>
      <w:tr w:rsidR="00B853F8" w:rsidRPr="00EF7EB5" w14:paraId="30923B41" w14:textId="77777777" w:rsidTr="00B853F8">
        <w:tc>
          <w:tcPr>
            <w:tcW w:w="0" w:type="auto"/>
            <w:hideMark/>
          </w:tcPr>
          <w:p w14:paraId="5F74CB9A" w14:textId="77777777" w:rsidR="00B853F8" w:rsidRPr="00EF7EB5" w:rsidRDefault="00B853F8" w:rsidP="00EA02FC">
            <w:pPr>
              <w:rPr>
                <w:rFonts w:cs="Arial"/>
                <w:lang w:val="en-US"/>
              </w:rPr>
            </w:pPr>
            <w:r w:rsidRPr="00EF7EB5">
              <w:rPr>
                <w:rFonts w:cs="Arial"/>
                <w:lang w:val="en-US"/>
              </w:rPr>
              <w:t>Long-Term Orientation</w:t>
            </w:r>
          </w:p>
        </w:tc>
        <w:tc>
          <w:tcPr>
            <w:tcW w:w="0" w:type="auto"/>
            <w:hideMark/>
          </w:tcPr>
          <w:p w14:paraId="7D869F17" w14:textId="1F3419DC" w:rsidR="00B853F8" w:rsidRPr="00EF7EB5" w:rsidRDefault="00B853F8" w:rsidP="00EA02FC">
            <w:pPr>
              <w:rPr>
                <w:rFonts w:cs="Arial"/>
                <w:lang w:val="en-US"/>
              </w:rPr>
            </w:pPr>
            <w:r w:rsidRPr="00EF7EB5">
              <w:rPr>
                <w:rFonts w:cs="Arial"/>
                <w:lang w:val="en-US"/>
              </w:rPr>
              <w:t>Innovation and sustainability in Japan</w:t>
            </w:r>
            <w:r w:rsidR="00022F38">
              <w:rPr>
                <w:rFonts w:cs="Arial"/>
                <w:lang w:val="en-US"/>
              </w:rPr>
              <w:t xml:space="preserve"> and</w:t>
            </w:r>
            <w:r w:rsidRPr="00EF7EB5">
              <w:rPr>
                <w:rFonts w:cs="Arial"/>
                <w:lang w:val="en-US"/>
              </w:rPr>
              <w:t xml:space="preserve"> practical value in India</w:t>
            </w:r>
          </w:p>
        </w:tc>
      </w:tr>
      <w:tr w:rsidR="00B853F8" w:rsidRPr="00EF7EB5" w14:paraId="4BC8166E" w14:textId="77777777" w:rsidTr="00B853F8">
        <w:tc>
          <w:tcPr>
            <w:tcW w:w="0" w:type="auto"/>
            <w:hideMark/>
          </w:tcPr>
          <w:p w14:paraId="74F7F6DD" w14:textId="77777777" w:rsidR="00B853F8" w:rsidRPr="00EF7EB5" w:rsidRDefault="00B853F8" w:rsidP="00EA02FC">
            <w:pPr>
              <w:rPr>
                <w:rFonts w:cs="Arial"/>
                <w:lang w:val="en-US"/>
              </w:rPr>
            </w:pPr>
            <w:r w:rsidRPr="00EF7EB5">
              <w:rPr>
                <w:rFonts w:cs="Arial"/>
                <w:lang w:val="en-US"/>
              </w:rPr>
              <w:t>Indulgence</w:t>
            </w:r>
          </w:p>
        </w:tc>
        <w:tc>
          <w:tcPr>
            <w:tcW w:w="0" w:type="auto"/>
            <w:hideMark/>
          </w:tcPr>
          <w:p w14:paraId="77B0916E" w14:textId="77777777" w:rsidR="00B853F8" w:rsidRPr="00EF7EB5" w:rsidRDefault="00B853F8" w:rsidP="00EA02FC">
            <w:pPr>
              <w:keepNext/>
              <w:rPr>
                <w:rFonts w:cs="Arial"/>
                <w:lang w:val="en-US"/>
              </w:rPr>
            </w:pPr>
            <w:r w:rsidRPr="00EF7EB5">
              <w:rPr>
                <w:rFonts w:cs="Arial"/>
                <w:lang w:val="en-US"/>
              </w:rPr>
              <w:t xml:space="preserve">Practical purchasing </w:t>
            </w:r>
            <w:proofErr w:type="spellStart"/>
            <w:r w:rsidRPr="00EF7EB5">
              <w:rPr>
                <w:rFonts w:cs="Arial"/>
                <w:lang w:val="en-US"/>
              </w:rPr>
              <w:t>behaviour</w:t>
            </w:r>
            <w:proofErr w:type="spellEnd"/>
            <w:r w:rsidRPr="00EF7EB5">
              <w:rPr>
                <w:rFonts w:cs="Arial"/>
                <w:lang w:val="en-US"/>
              </w:rPr>
              <w:t xml:space="preserve"> in both markets</w:t>
            </w:r>
          </w:p>
        </w:tc>
      </w:tr>
    </w:tbl>
    <w:p w14:paraId="25E52F38" w14:textId="77777777" w:rsidR="00260BBD" w:rsidRPr="00EF7EB5" w:rsidRDefault="00260BBD" w:rsidP="00EA02FC">
      <w:pPr>
        <w:rPr>
          <w:rFonts w:cs="Arial"/>
        </w:rPr>
      </w:pPr>
    </w:p>
    <w:p w14:paraId="1C0967C1" w14:textId="77777777" w:rsidR="00260BBD" w:rsidRPr="00EF7EB5" w:rsidRDefault="00260BBD" w:rsidP="00EA02FC">
      <w:pPr>
        <w:jc w:val="left"/>
        <w:rPr>
          <w:rFonts w:cs="Arial"/>
        </w:rPr>
      </w:pPr>
      <w:r w:rsidRPr="00EF7EB5">
        <w:rPr>
          <w:rFonts w:cs="Arial"/>
        </w:rPr>
        <w:br w:type="page"/>
      </w:r>
    </w:p>
    <w:p w14:paraId="168DA3E5" w14:textId="77777777" w:rsidR="00260BBD" w:rsidRPr="00EF7EB5" w:rsidRDefault="00260BBD" w:rsidP="00EA02FC">
      <w:pPr>
        <w:pStyle w:val="Heading1"/>
        <w:rPr>
          <w:rFonts w:cs="Arial"/>
        </w:rPr>
      </w:pPr>
      <w:bookmarkStart w:id="4" w:name="_Toc235618039"/>
      <w:r w:rsidRPr="00EF7EB5">
        <w:rPr>
          <w:rFonts w:cs="Arial"/>
        </w:rPr>
        <w:lastRenderedPageBreak/>
        <w:t>Comparative STP Strategy of Toyota in Japan and India</w:t>
      </w:r>
      <w:bookmarkEnd w:id="4"/>
      <w:r w:rsidRPr="00EF7EB5">
        <w:rPr>
          <w:rFonts w:cs="Arial"/>
        </w:rPr>
        <w:t xml:space="preserve"> </w:t>
      </w:r>
    </w:p>
    <w:p w14:paraId="6D983689" w14:textId="1819E8F7" w:rsidR="00913E04" w:rsidRPr="00EF7EB5" w:rsidRDefault="00913E04" w:rsidP="00EA02FC">
      <w:pPr>
        <w:rPr>
          <w:rFonts w:cs="Arial"/>
        </w:rPr>
      </w:pPr>
      <w:r w:rsidRPr="00EF7EB5">
        <w:rPr>
          <w:rFonts w:cs="Arial"/>
        </w:rPr>
        <w:t>Toyota can execute a segmentation, targeting and positioning (STP) strategy that meets the needs of consumers in Japan and India but still communicates a unified global brand image. The company tailors its STP strategy to account for differences between the two markets with respect to demographics, culture, purchasing power and consumer preferences instead of using a fully standardised marketing strategy. This localisation strategy has helped Toyota to become the world's top automobile manufacturer with more than 10.8 million vehicles sold worldwide in 2024 (</w:t>
      </w:r>
      <w:r w:rsidR="00AC0F3C" w:rsidRPr="00EF7EB5">
        <w:rPr>
          <w:rFonts w:cs="Arial"/>
        </w:rPr>
        <w:t>Reuters, 2025</w:t>
      </w:r>
      <w:r w:rsidRPr="00EF7EB5">
        <w:rPr>
          <w:rFonts w:cs="Arial"/>
        </w:rPr>
        <w:t>).</w:t>
      </w:r>
    </w:p>
    <w:p w14:paraId="0371266D" w14:textId="7BFE827B" w:rsidR="00913E04" w:rsidRPr="00EF7EB5" w:rsidRDefault="00913E04" w:rsidP="00EA02FC">
      <w:pPr>
        <w:rPr>
          <w:rFonts w:cs="Arial"/>
        </w:rPr>
      </w:pPr>
      <w:r w:rsidRPr="00EF7EB5">
        <w:rPr>
          <w:rFonts w:cs="Arial"/>
        </w:rPr>
        <w:t>Toyota utilises demographic, geographic, psychographic, behavioural and benefit segmentation in both countries but the significance of each varies with market conditions (</w:t>
      </w:r>
      <w:proofErr w:type="spellStart"/>
      <w:r w:rsidR="00AC0F3C" w:rsidRPr="00EF7EB5">
        <w:rPr>
          <w:rFonts w:cs="Arial"/>
        </w:rPr>
        <w:t>Hartoyo</w:t>
      </w:r>
      <w:proofErr w:type="spellEnd"/>
      <w:r w:rsidR="00AC0F3C" w:rsidRPr="00EF7EB5">
        <w:rPr>
          <w:rFonts w:cs="Arial"/>
        </w:rPr>
        <w:t>, et al., 2023</w:t>
      </w:r>
      <w:r w:rsidRPr="00EF7EB5">
        <w:rPr>
          <w:rFonts w:cs="Arial"/>
        </w:rPr>
        <w:t>). The company is mainly targeting premium consumers in Japan who appreciate advanced technology, environmental friendliness and high-performance levels of vehicles. The accelerating growth of the nation's elderly population also led to an increase in demand for cars that have advanced safety features and driver assistance technology</w:t>
      </w:r>
      <w:r w:rsidR="00612A80" w:rsidRPr="00EF7EB5">
        <w:rPr>
          <w:rFonts w:cs="Arial"/>
        </w:rPr>
        <w:t xml:space="preserve"> (</w:t>
      </w:r>
      <w:proofErr w:type="spellStart"/>
      <w:r w:rsidR="00612A80" w:rsidRPr="00EF7EB5">
        <w:rPr>
          <w:rFonts w:cs="Arial"/>
        </w:rPr>
        <w:t>Tochibayashi</w:t>
      </w:r>
      <w:proofErr w:type="spellEnd"/>
      <w:r w:rsidR="00612A80" w:rsidRPr="00EF7EB5">
        <w:rPr>
          <w:rFonts w:cs="Arial"/>
        </w:rPr>
        <w:t xml:space="preserve"> and Ota, 2024)</w:t>
      </w:r>
      <w:r w:rsidRPr="00EF7EB5">
        <w:rPr>
          <w:rFonts w:cs="Arial"/>
        </w:rPr>
        <w:t>. Conversely, the Indian population is younger and the middle class is growing with a strong preference for affordability, fuel efficiency and maintenance costs when making purchasing decisions</w:t>
      </w:r>
      <w:r w:rsidR="00612A80" w:rsidRPr="00EF7EB5">
        <w:rPr>
          <w:rFonts w:cs="Arial"/>
        </w:rPr>
        <w:t xml:space="preserve"> (IMARC, 2025)</w:t>
      </w:r>
      <w:r w:rsidRPr="00EF7EB5">
        <w:rPr>
          <w:rFonts w:cs="Arial"/>
        </w:rPr>
        <w:t>. Moreover, India emerged as the third largest automotive market in the world with the sale of passenger vehicles exceeding 4.3 million units during FY2024 which provides significant opportunities for Toyota (</w:t>
      </w:r>
      <w:r w:rsidR="00612A80" w:rsidRPr="00EF7EB5">
        <w:rPr>
          <w:rFonts w:cs="Arial"/>
        </w:rPr>
        <w:t>SIAM</w:t>
      </w:r>
      <w:r w:rsidRPr="00EF7EB5">
        <w:rPr>
          <w:rFonts w:cs="Arial"/>
        </w:rPr>
        <w:t>, 202</w:t>
      </w:r>
      <w:r w:rsidR="00612A80" w:rsidRPr="00EF7EB5">
        <w:rPr>
          <w:rFonts w:cs="Arial"/>
        </w:rPr>
        <w:t>5</w:t>
      </w:r>
      <w:r w:rsidRPr="00EF7EB5">
        <w:rPr>
          <w:rFonts w:cs="Arial"/>
        </w:rPr>
        <w:t>). These differences suggest that the use of a standardised segmentation approach would be less effective in both markets.</w:t>
      </w:r>
    </w:p>
    <w:p w14:paraId="26DBD26E" w14:textId="7EAF6A35" w:rsidR="00913E04" w:rsidRPr="00EF7EB5" w:rsidRDefault="00913E04" w:rsidP="00EA02FC">
      <w:pPr>
        <w:rPr>
          <w:rFonts w:cs="Arial"/>
        </w:rPr>
      </w:pPr>
      <w:r w:rsidRPr="00EF7EB5">
        <w:rPr>
          <w:rFonts w:cs="Arial"/>
        </w:rPr>
        <w:t>Furthermore, Toyota's targeting strategy also shows that the priorities of consumers differ from one another. In Japan, it is dedicated to customers looking for innovative and environmentally-friendly mobility solutions including hybrid cars such as the Prius and other advanced vehicles</w:t>
      </w:r>
      <w:r w:rsidR="00612A80" w:rsidRPr="00EF7EB5">
        <w:rPr>
          <w:rFonts w:cs="Arial"/>
        </w:rPr>
        <w:t xml:space="preserve"> (Toyota, 2023)</w:t>
      </w:r>
      <w:r w:rsidRPr="00EF7EB5">
        <w:rPr>
          <w:rFonts w:cs="Arial"/>
        </w:rPr>
        <w:t xml:space="preserve">. Toyota's strategy in India includes vehicles such as the Toyota Urban Cruiser </w:t>
      </w:r>
      <w:proofErr w:type="spellStart"/>
      <w:r w:rsidRPr="00EF7EB5">
        <w:rPr>
          <w:rFonts w:cs="Arial"/>
        </w:rPr>
        <w:t>Hyryder</w:t>
      </w:r>
      <w:proofErr w:type="spellEnd"/>
      <w:r w:rsidRPr="00EF7EB5">
        <w:rPr>
          <w:rFonts w:cs="Arial"/>
        </w:rPr>
        <w:t xml:space="preserve"> and Innova </w:t>
      </w:r>
      <w:proofErr w:type="spellStart"/>
      <w:r w:rsidRPr="00EF7EB5">
        <w:rPr>
          <w:rFonts w:cs="Arial"/>
        </w:rPr>
        <w:t>Hycross</w:t>
      </w:r>
      <w:proofErr w:type="spellEnd"/>
      <w:r w:rsidRPr="00EF7EB5">
        <w:rPr>
          <w:rFonts w:cs="Arial"/>
        </w:rPr>
        <w:t xml:space="preserve"> which are designed for a middle-income market and urban families, offering comfort, economy and reliability (</w:t>
      </w:r>
      <w:r w:rsidR="00612A80" w:rsidRPr="00EF7EB5">
        <w:rPr>
          <w:rFonts w:cs="Arial"/>
        </w:rPr>
        <w:t>Kaul, 2025</w:t>
      </w:r>
      <w:r w:rsidRPr="00EF7EB5">
        <w:rPr>
          <w:rFonts w:cs="Arial"/>
        </w:rPr>
        <w:t>). Hence, Toyota can adapt to local buying habits and improve competitiveness in the market by using this targeting approach.</w:t>
      </w:r>
    </w:p>
    <w:p w14:paraId="56E3898A" w14:textId="561D50B9" w:rsidR="00913E04" w:rsidRPr="00EF7EB5" w:rsidRDefault="00913E04" w:rsidP="00EA02FC">
      <w:pPr>
        <w:rPr>
          <w:rFonts w:cs="Arial"/>
        </w:rPr>
      </w:pPr>
      <w:r w:rsidRPr="00EF7EB5">
        <w:rPr>
          <w:rFonts w:cs="Arial"/>
        </w:rPr>
        <w:lastRenderedPageBreak/>
        <w:t>Toyota's positioning is consistent around the world but is presented differently in each market. In Japan, the brand is regarded as a pioneer in engineering excellence, innovation and sustainable mobility</w:t>
      </w:r>
      <w:r w:rsidR="00C24078" w:rsidRPr="00EF7EB5">
        <w:rPr>
          <w:rFonts w:cs="Arial"/>
        </w:rPr>
        <w:t xml:space="preserve"> (Toyota, 2025)</w:t>
      </w:r>
      <w:r w:rsidRPr="00EF7EB5">
        <w:rPr>
          <w:rFonts w:cs="Arial"/>
        </w:rPr>
        <w:t xml:space="preserve">. However, Toyota's marketing strategy in India focuses on its reputation as a reliable manufacturer that provides fuel-efficient, long-lasting cars with high resale values and a robust after-sales service network. This dual positioning </w:t>
      </w:r>
      <w:r w:rsidR="00C24078" w:rsidRPr="00EF7EB5">
        <w:rPr>
          <w:rFonts w:cs="Arial"/>
        </w:rPr>
        <w:t xml:space="preserve">and transnational strategies </w:t>
      </w:r>
      <w:r w:rsidRPr="00EF7EB5">
        <w:rPr>
          <w:rFonts w:cs="Arial"/>
        </w:rPr>
        <w:t>enable Toyota to match the competition from other domestic and international manufactu</w:t>
      </w:r>
      <w:r w:rsidR="00FE0BF1" w:rsidRPr="00EF7EB5">
        <w:rPr>
          <w:rFonts w:cs="Arial"/>
        </w:rPr>
        <w:t>re</w:t>
      </w:r>
      <w:r w:rsidRPr="00EF7EB5">
        <w:rPr>
          <w:rFonts w:cs="Arial"/>
        </w:rPr>
        <w:t>rs and reinforce customer trust in both markets</w:t>
      </w:r>
      <w:r w:rsidR="00C24078" w:rsidRPr="00EF7EB5">
        <w:rPr>
          <w:rFonts w:cs="Arial"/>
        </w:rPr>
        <w:t xml:space="preserve"> (Hyun, 2025)</w:t>
      </w:r>
      <w:r w:rsidRPr="00EF7EB5">
        <w:rPr>
          <w:rFonts w:cs="Arial"/>
        </w:rPr>
        <w:t>. Toyota's track record of aligning its STP approach to its global values also offers a distinct competitive edge in both mature and emerging automotive markets</w:t>
      </w:r>
      <w:r w:rsidR="00260BBD" w:rsidRPr="00EF7EB5">
        <w:rPr>
          <w:rFonts w:cs="Arial"/>
        </w:rPr>
        <w:t>.</w:t>
      </w:r>
    </w:p>
    <w:p w14:paraId="719C1AE6" w14:textId="77777777" w:rsidR="00913E04" w:rsidRPr="00EF7EB5" w:rsidRDefault="00913E04" w:rsidP="00EA02FC">
      <w:pPr>
        <w:keepNext/>
        <w:jc w:val="center"/>
        <w:rPr>
          <w:rFonts w:cs="Arial"/>
          <w:b/>
          <w:bCs/>
          <w:szCs w:val="24"/>
        </w:rPr>
      </w:pPr>
      <w:r w:rsidRPr="00EF7EB5">
        <w:rPr>
          <w:rFonts w:cs="Arial"/>
          <w:b/>
          <w:bCs/>
          <w:noProof/>
          <w:szCs w:val="24"/>
        </w:rPr>
        <w:drawing>
          <wp:inline distT="0" distB="0" distL="0" distR="0" wp14:anchorId="3FC2E1CC" wp14:editId="314E44C5">
            <wp:extent cx="5943600" cy="3392805"/>
            <wp:effectExtent l="0" t="0" r="0" b="0"/>
            <wp:docPr id="1719352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352844" name=""/>
                    <pic:cNvPicPr/>
                  </pic:nvPicPr>
                  <pic:blipFill>
                    <a:blip r:embed="rId12"/>
                    <a:stretch>
                      <a:fillRect/>
                    </a:stretch>
                  </pic:blipFill>
                  <pic:spPr>
                    <a:xfrm>
                      <a:off x="0" y="0"/>
                      <a:ext cx="5943600" cy="3392805"/>
                    </a:xfrm>
                    <a:prstGeom prst="rect">
                      <a:avLst/>
                    </a:prstGeom>
                  </pic:spPr>
                </pic:pic>
              </a:graphicData>
            </a:graphic>
          </wp:inline>
        </w:drawing>
      </w:r>
    </w:p>
    <w:p w14:paraId="0CC0D24F" w14:textId="64D62A2B" w:rsidR="00913E04" w:rsidRPr="00EF7EB5" w:rsidRDefault="00913E04" w:rsidP="00EA02FC">
      <w:pPr>
        <w:pStyle w:val="Caption"/>
        <w:spacing w:before="240" w:after="240" w:line="360" w:lineRule="auto"/>
        <w:jc w:val="center"/>
        <w:rPr>
          <w:rFonts w:cs="Arial"/>
          <w:b/>
          <w:bCs/>
          <w:color w:val="auto"/>
          <w:sz w:val="24"/>
          <w:szCs w:val="24"/>
        </w:rPr>
      </w:pPr>
      <w:r w:rsidRPr="00EF7EB5">
        <w:rPr>
          <w:rFonts w:cs="Arial"/>
          <w:b/>
          <w:bCs/>
          <w:color w:val="auto"/>
          <w:sz w:val="24"/>
          <w:szCs w:val="24"/>
        </w:rPr>
        <w:t xml:space="preserve">Figure </w:t>
      </w:r>
      <w:r w:rsidRPr="00EF7EB5">
        <w:rPr>
          <w:rFonts w:cs="Arial"/>
          <w:b/>
          <w:bCs/>
          <w:color w:val="auto"/>
          <w:sz w:val="24"/>
          <w:szCs w:val="24"/>
        </w:rPr>
        <w:fldChar w:fldCharType="begin"/>
      </w:r>
      <w:r w:rsidRPr="00EF7EB5">
        <w:rPr>
          <w:rFonts w:cs="Arial"/>
          <w:b/>
          <w:bCs/>
          <w:color w:val="auto"/>
          <w:sz w:val="24"/>
          <w:szCs w:val="24"/>
        </w:rPr>
        <w:instrText xml:space="preserve"> SEQ Figure \* ARABIC </w:instrText>
      </w:r>
      <w:r w:rsidRPr="00EF7EB5">
        <w:rPr>
          <w:rFonts w:cs="Arial"/>
          <w:b/>
          <w:bCs/>
          <w:color w:val="auto"/>
          <w:sz w:val="24"/>
          <w:szCs w:val="24"/>
        </w:rPr>
        <w:fldChar w:fldCharType="separate"/>
      </w:r>
      <w:r w:rsidRPr="00EF7EB5">
        <w:rPr>
          <w:rFonts w:cs="Arial"/>
          <w:b/>
          <w:bCs/>
          <w:noProof/>
          <w:color w:val="auto"/>
          <w:sz w:val="24"/>
          <w:szCs w:val="24"/>
        </w:rPr>
        <w:t>4</w:t>
      </w:r>
      <w:r w:rsidRPr="00EF7EB5">
        <w:rPr>
          <w:rFonts w:cs="Arial"/>
          <w:b/>
          <w:bCs/>
          <w:color w:val="auto"/>
          <w:sz w:val="24"/>
          <w:szCs w:val="24"/>
        </w:rPr>
        <w:fldChar w:fldCharType="end"/>
      </w:r>
      <w:r w:rsidRPr="00EF7EB5">
        <w:rPr>
          <w:rFonts w:cs="Arial"/>
          <w:b/>
          <w:bCs/>
          <w:color w:val="auto"/>
          <w:sz w:val="24"/>
          <w:szCs w:val="24"/>
        </w:rPr>
        <w:t>: Positioning Map: Japan Versus India</w:t>
      </w:r>
    </w:p>
    <w:p w14:paraId="3A8CBB50" w14:textId="2BFA39AF" w:rsidR="005A05FF" w:rsidRPr="00EF7EB5" w:rsidRDefault="00913E04" w:rsidP="00EA02FC">
      <w:pPr>
        <w:jc w:val="center"/>
        <w:rPr>
          <w:rFonts w:cs="Arial"/>
          <w:b/>
          <w:bCs/>
          <w:i/>
          <w:iCs/>
        </w:rPr>
      </w:pPr>
      <w:r w:rsidRPr="00EF7EB5">
        <w:rPr>
          <w:rFonts w:cs="Arial"/>
          <w:b/>
          <w:bCs/>
          <w:i/>
          <w:iCs/>
        </w:rPr>
        <w:t>(Source: By Author)</w:t>
      </w:r>
    </w:p>
    <w:p w14:paraId="53220997" w14:textId="77777777" w:rsidR="005A05FF" w:rsidRPr="00EF7EB5" w:rsidRDefault="005A05FF" w:rsidP="00EA02FC">
      <w:pPr>
        <w:jc w:val="left"/>
        <w:rPr>
          <w:rFonts w:cs="Arial"/>
          <w:b/>
          <w:bCs/>
          <w:i/>
          <w:iCs/>
        </w:rPr>
      </w:pPr>
      <w:r w:rsidRPr="00EF7EB5">
        <w:rPr>
          <w:rFonts w:cs="Arial"/>
          <w:b/>
          <w:bCs/>
          <w:i/>
          <w:iCs/>
        </w:rPr>
        <w:br w:type="page"/>
      </w:r>
    </w:p>
    <w:p w14:paraId="79FF3999" w14:textId="2045E117" w:rsidR="005A05FF" w:rsidRPr="00EF7EB5" w:rsidRDefault="005A05FF" w:rsidP="00EA02FC">
      <w:pPr>
        <w:pStyle w:val="Heading1"/>
        <w:rPr>
          <w:rFonts w:cs="Arial"/>
        </w:rPr>
      </w:pPr>
      <w:bookmarkStart w:id="5" w:name="_Toc235618040"/>
      <w:r w:rsidRPr="00EF7EB5">
        <w:rPr>
          <w:rFonts w:cs="Arial"/>
        </w:rPr>
        <w:lastRenderedPageBreak/>
        <w:t>Comparative Marketing Mix (7Ps) of Toyota in Japan and India</w:t>
      </w:r>
      <w:bookmarkEnd w:id="5"/>
    </w:p>
    <w:p w14:paraId="5819DA56" w14:textId="71AEAE39" w:rsidR="005A05FF" w:rsidRPr="00EF7EB5" w:rsidRDefault="005A05FF" w:rsidP="00EA02FC">
      <w:pPr>
        <w:rPr>
          <w:rFonts w:cs="Arial"/>
        </w:rPr>
      </w:pPr>
      <w:r w:rsidRPr="00EF7EB5">
        <w:rPr>
          <w:rFonts w:cs="Arial"/>
        </w:rPr>
        <w:t>Toyota's marketing mix is customised to meet consumer preferences in India and Japan but it is still regarded as a global leader in quality, reliability and innovation. The core values of the company have stayed the same but each element has been adjusted to address differences in consumer preference, purchasing power and market maturity. This standardisation and adaptation allow Toyota to remain competitive in both developed and emerging markets</w:t>
      </w:r>
      <w:r w:rsidR="0014310F" w:rsidRPr="00EF7EB5">
        <w:rPr>
          <w:rFonts w:cs="Arial"/>
        </w:rPr>
        <w:t>.</w:t>
      </w:r>
    </w:p>
    <w:p w14:paraId="2D70CD68" w14:textId="5287A5C5" w:rsidR="005A05FF" w:rsidRPr="00EF7EB5" w:rsidRDefault="005A05FF" w:rsidP="00EA02FC">
      <w:pPr>
        <w:rPr>
          <w:rFonts w:cs="Arial"/>
        </w:rPr>
      </w:pPr>
      <w:r w:rsidRPr="00EF7EB5">
        <w:rPr>
          <w:rFonts w:cs="Arial"/>
        </w:rPr>
        <w:t>Toyota's product strategy is an indication of the opposing demands of the two markets. The company provide</w:t>
      </w:r>
      <w:r w:rsidR="008B0BE9">
        <w:rPr>
          <w:rFonts w:cs="Arial"/>
        </w:rPr>
        <w:t>s</w:t>
      </w:r>
      <w:r w:rsidRPr="00EF7EB5">
        <w:rPr>
          <w:rFonts w:cs="Arial"/>
        </w:rPr>
        <w:t xml:space="preserve"> a variety of hybrid vehicles, battery electric vehicles and hydrogen-powered vehicles as well as top-quality passenger cars with high demand for technological innovation and environmentally friendly mobility (Toyota, 2024). Japanese buyers are also looking for the latest safety technology and smart connectivity. In contrast, the Indian product portfolio of Toyota is dominated by models that are more practical in nature including the Urban Cruiser </w:t>
      </w:r>
      <w:proofErr w:type="spellStart"/>
      <w:r w:rsidRPr="00EF7EB5">
        <w:rPr>
          <w:rFonts w:cs="Arial"/>
        </w:rPr>
        <w:t>Hyryder</w:t>
      </w:r>
      <w:proofErr w:type="spellEnd"/>
      <w:r w:rsidRPr="00EF7EB5">
        <w:rPr>
          <w:rFonts w:cs="Arial"/>
        </w:rPr>
        <w:t xml:space="preserve">, Innova </w:t>
      </w:r>
      <w:proofErr w:type="spellStart"/>
      <w:r w:rsidRPr="00EF7EB5">
        <w:rPr>
          <w:rFonts w:cs="Arial"/>
        </w:rPr>
        <w:t>Hycross</w:t>
      </w:r>
      <w:proofErr w:type="spellEnd"/>
      <w:r w:rsidRPr="00EF7EB5">
        <w:rPr>
          <w:rFonts w:cs="Arial"/>
        </w:rPr>
        <w:t xml:space="preserve"> and Fortuner variants where fuel efficiency, durability and maintenance costs play a major role in the purchase decision. Although hybrid vehicles are expanding in India, Toyota continues to prioritise products that deliver affordability and long-term value</w:t>
      </w:r>
      <w:r w:rsidR="006C7396" w:rsidRPr="00EF7EB5">
        <w:rPr>
          <w:rFonts w:cs="Arial"/>
        </w:rPr>
        <w:t xml:space="preserve"> (Cook, 2026)</w:t>
      </w:r>
      <w:r w:rsidRPr="00EF7EB5">
        <w:rPr>
          <w:rFonts w:cs="Arial"/>
        </w:rPr>
        <w:t>. This product adaptation helps the company meet local demand and maintain high international product quality standards.</w:t>
      </w:r>
    </w:p>
    <w:p w14:paraId="126489E3" w14:textId="7C3E2BEA" w:rsidR="005A05FF" w:rsidRPr="00EF7EB5" w:rsidRDefault="005A05FF" w:rsidP="00EA02FC">
      <w:pPr>
        <w:rPr>
          <w:rFonts w:cs="Arial"/>
        </w:rPr>
      </w:pPr>
      <w:r w:rsidRPr="00EF7EB5">
        <w:rPr>
          <w:rFonts w:cs="Arial"/>
        </w:rPr>
        <w:t>Toyota is also known for its difference in pricing. In Japan, value-based pricing</w:t>
      </w:r>
      <w:r w:rsidR="006C7396" w:rsidRPr="00EF7EB5">
        <w:rPr>
          <w:rFonts w:cs="Arial"/>
        </w:rPr>
        <w:t xml:space="preserve"> highlights</w:t>
      </w:r>
      <w:r w:rsidRPr="00EF7EB5">
        <w:rPr>
          <w:rFonts w:cs="Arial"/>
        </w:rPr>
        <w:t xml:space="preserve"> consumers' willingness to pay for advanced technology, safety and product quality</w:t>
      </w:r>
      <w:r w:rsidR="006C7396" w:rsidRPr="00EF7EB5">
        <w:rPr>
          <w:rFonts w:cs="Arial"/>
        </w:rPr>
        <w:t xml:space="preserve"> (</w:t>
      </w:r>
      <w:proofErr w:type="spellStart"/>
      <w:r w:rsidR="006C7396" w:rsidRPr="00EF7EB5">
        <w:rPr>
          <w:rFonts w:cs="Arial"/>
        </w:rPr>
        <w:t>Bitzios</w:t>
      </w:r>
      <w:proofErr w:type="spellEnd"/>
      <w:r w:rsidR="006C7396" w:rsidRPr="00EF7EB5">
        <w:rPr>
          <w:rFonts w:cs="Arial"/>
        </w:rPr>
        <w:t>, et al., 2017)</w:t>
      </w:r>
      <w:r w:rsidRPr="00EF7EB5">
        <w:rPr>
          <w:rFonts w:cs="Arial"/>
        </w:rPr>
        <w:t>. However, the Indian car market is price-sensitive and Toyota must offer competitive pricing with financing options and lower ownership costs</w:t>
      </w:r>
      <w:r w:rsidR="006C7396" w:rsidRPr="00EF7EB5">
        <w:rPr>
          <w:rFonts w:cs="Arial"/>
        </w:rPr>
        <w:t xml:space="preserve"> (Kumar, et al., 2020)</w:t>
      </w:r>
      <w:r w:rsidRPr="00EF7EB5">
        <w:rPr>
          <w:rFonts w:cs="Arial"/>
        </w:rPr>
        <w:t>. The firm can help appeal to middle-class families through this while maintaining its premium brand reputation.</w:t>
      </w:r>
    </w:p>
    <w:p w14:paraId="4EFA1219" w14:textId="79E84F9C" w:rsidR="005A05FF" w:rsidRPr="00EF7EB5" w:rsidRDefault="005A05FF" w:rsidP="00EA02FC">
      <w:pPr>
        <w:rPr>
          <w:rFonts w:cs="Arial"/>
        </w:rPr>
      </w:pPr>
      <w:r w:rsidRPr="00EF7EB5">
        <w:rPr>
          <w:rFonts w:cs="Arial"/>
        </w:rPr>
        <w:t>The place strategy also differs according to market development. The Japanese dealership network is well-developed with efficient logistics and digital retail support, providing customers with easy access to sales and after-sales services</w:t>
      </w:r>
      <w:r w:rsidR="006C7396" w:rsidRPr="00EF7EB5">
        <w:rPr>
          <w:rFonts w:cs="Arial"/>
        </w:rPr>
        <w:t xml:space="preserve"> (Toyota, 2018)</w:t>
      </w:r>
      <w:r w:rsidRPr="00EF7EB5">
        <w:rPr>
          <w:rFonts w:cs="Arial"/>
        </w:rPr>
        <w:t xml:space="preserve">. In India, Toyota has also diversified its dealership and service centres from urban areas </w:t>
      </w:r>
      <w:r w:rsidRPr="00EF7EB5">
        <w:rPr>
          <w:rFonts w:cs="Arial"/>
        </w:rPr>
        <w:lastRenderedPageBreak/>
        <w:t>into rural areas to ensure greater accessibility and reinforce its presence in regional markets (</w:t>
      </w:r>
      <w:r w:rsidR="006C7396" w:rsidRPr="00EF7EB5">
        <w:rPr>
          <w:rFonts w:cs="Arial"/>
        </w:rPr>
        <w:t>TNIE, 2021</w:t>
      </w:r>
      <w:r w:rsidRPr="00EF7EB5">
        <w:rPr>
          <w:rFonts w:cs="Arial"/>
        </w:rPr>
        <w:t>). The broader distribution system ensures access for a larger customer base and drives sustainable growth in the market.</w:t>
      </w:r>
    </w:p>
    <w:p w14:paraId="756C94C9" w14:textId="1F54D489" w:rsidR="005A05FF" w:rsidRPr="00EF7EB5" w:rsidRDefault="005A05FF" w:rsidP="00EA02FC">
      <w:pPr>
        <w:rPr>
          <w:rFonts w:cs="Arial"/>
        </w:rPr>
      </w:pPr>
      <w:r w:rsidRPr="00EF7EB5">
        <w:rPr>
          <w:rFonts w:cs="Arial"/>
        </w:rPr>
        <w:t>The promotion strategy implemented by Toyota applies to cultural and behavioural differences between the two countries. Technological innovations, environmental sustainability and advanced safety features are highlighted in marketing communication in Japan. In contrast, promotion campaigns in India emphasise reliability, fuel economy, comfort for the family and the long-term value of ownership. In both countries, digital marketing has come into play but Indian campaigns often use local languages and family-related content to create a better emotional bond with consumers.</w:t>
      </w:r>
    </w:p>
    <w:p w14:paraId="24A7B871" w14:textId="648BE8C4" w:rsidR="005A05FF" w:rsidRPr="00EF7EB5" w:rsidRDefault="005A05FF" w:rsidP="00EA02FC">
      <w:pPr>
        <w:rPr>
          <w:rFonts w:cs="Arial"/>
        </w:rPr>
      </w:pPr>
      <w:r w:rsidRPr="00EF7EB5">
        <w:rPr>
          <w:rFonts w:cs="Arial"/>
        </w:rPr>
        <w:t>The people element is a major part of Toyota's customer experience. Employees in both countries are trained in accordance with the Toyota Way to provide equal quality services and customer satisfaction (Toyota, 2024). However, Indian dealerships can focus more on consulting and building relationships with customers because buying a car is a process that requires significant interaction between the customer and the dealer</w:t>
      </w:r>
      <w:r w:rsidR="00104D7E" w:rsidRPr="00EF7EB5">
        <w:rPr>
          <w:rFonts w:cs="Arial"/>
        </w:rPr>
        <w:t xml:space="preserve"> (Bhalchandra and Shinde, 2024)</w:t>
      </w:r>
      <w:r w:rsidRPr="00EF7EB5">
        <w:rPr>
          <w:rFonts w:cs="Arial"/>
        </w:rPr>
        <w:t>. Overall, the Japanese are seeking quicker and more technologically advanced services.</w:t>
      </w:r>
    </w:p>
    <w:p w14:paraId="429A039D" w14:textId="4F0DA215" w:rsidR="005A05FF" w:rsidRPr="00EF7EB5" w:rsidRDefault="005A05FF" w:rsidP="00EA02FC">
      <w:pPr>
        <w:rPr>
          <w:rFonts w:cs="Arial"/>
        </w:rPr>
      </w:pPr>
      <w:r w:rsidRPr="00EF7EB5">
        <w:rPr>
          <w:rFonts w:cs="Arial"/>
        </w:rPr>
        <w:t>Toyota's process strategy is to provide a user-friendly buying and ownership experience. Japan has highly digitalised purchasing, financing and servicing systems which help make trading more efficient</w:t>
      </w:r>
      <w:r w:rsidR="00104D7E" w:rsidRPr="00EF7EB5">
        <w:rPr>
          <w:rFonts w:cs="Arial"/>
        </w:rPr>
        <w:t xml:space="preserve"> (Heckel and </w:t>
      </w:r>
      <w:proofErr w:type="spellStart"/>
      <w:r w:rsidR="00104D7E" w:rsidRPr="00EF7EB5">
        <w:rPr>
          <w:rFonts w:cs="Arial"/>
        </w:rPr>
        <w:t>Waldenberger</w:t>
      </w:r>
      <w:proofErr w:type="spellEnd"/>
      <w:r w:rsidR="00104D7E" w:rsidRPr="00EF7EB5">
        <w:rPr>
          <w:rFonts w:cs="Arial"/>
        </w:rPr>
        <w:t>, 2022).</w:t>
      </w:r>
      <w:r w:rsidRPr="00EF7EB5">
        <w:rPr>
          <w:rFonts w:cs="Arial"/>
        </w:rPr>
        <w:t xml:space="preserve"> In India, Toyota uses these digital platforms with robust dealer support and extensive after-sales services to enhance customer trust and encourage repeat sales</w:t>
      </w:r>
      <w:r w:rsidR="00104D7E" w:rsidRPr="00EF7EB5">
        <w:rPr>
          <w:rFonts w:cs="Arial"/>
        </w:rPr>
        <w:t xml:space="preserve"> (Toyota, 2024)</w:t>
      </w:r>
      <w:r w:rsidRPr="00EF7EB5">
        <w:rPr>
          <w:rFonts w:cs="Arial"/>
        </w:rPr>
        <w:t>.</w:t>
      </w:r>
    </w:p>
    <w:p w14:paraId="298973E8" w14:textId="77777777" w:rsidR="005A05FF" w:rsidRPr="00EF7EB5" w:rsidRDefault="005A05FF" w:rsidP="00EA02FC">
      <w:pPr>
        <w:rPr>
          <w:rFonts w:cs="Arial"/>
        </w:rPr>
      </w:pPr>
      <w:r w:rsidRPr="00EF7EB5">
        <w:rPr>
          <w:rFonts w:cs="Arial"/>
        </w:rPr>
        <w:t>Last, cars' physical appearance reinforces Toyota's brand positioning in both markets. Quality and reliability are conveyed in modern showrooms, professional service centres and a uniform corporate brand. Although standards are similar across the world, the Indian dealerships give extra attention to customer hospitality and honest service procedures to inspire confidence among first-time buyers. These tangible elements contribute to Toyota's brand image and help ensure a seamless customer experience that resonates with the expectations of Toyota's consumers in India as compared to Japan.</w:t>
      </w:r>
    </w:p>
    <w:p w14:paraId="08EDC0BD" w14:textId="77777777" w:rsidR="005565F7" w:rsidRPr="00EF7EB5" w:rsidRDefault="002F450A" w:rsidP="00EA02FC">
      <w:pPr>
        <w:pStyle w:val="Heading1"/>
        <w:rPr>
          <w:rFonts w:cs="Arial"/>
        </w:rPr>
      </w:pPr>
      <w:r w:rsidRPr="00EF7EB5">
        <w:rPr>
          <w:rFonts w:cs="Arial"/>
        </w:rPr>
        <w:br w:type="page"/>
      </w:r>
      <w:bookmarkStart w:id="6" w:name="_Toc235618041"/>
      <w:r w:rsidR="005565F7" w:rsidRPr="00EF7EB5">
        <w:rPr>
          <w:rFonts w:cs="Arial"/>
        </w:rPr>
        <w:lastRenderedPageBreak/>
        <w:t>Market Entry Strategy in India</w:t>
      </w:r>
      <w:bookmarkEnd w:id="6"/>
      <w:r w:rsidR="005565F7" w:rsidRPr="00EF7EB5">
        <w:rPr>
          <w:rFonts w:cs="Arial"/>
        </w:rPr>
        <w:t xml:space="preserve"> </w:t>
      </w:r>
    </w:p>
    <w:p w14:paraId="39315B92" w14:textId="2F7F5FFD" w:rsidR="005565F7" w:rsidRPr="00EF7EB5" w:rsidRDefault="005565F7" w:rsidP="00EA02FC">
      <w:pPr>
        <w:rPr>
          <w:rFonts w:cs="Arial"/>
        </w:rPr>
      </w:pPr>
      <w:r w:rsidRPr="00EF7EB5">
        <w:rPr>
          <w:rFonts w:cs="Arial"/>
        </w:rPr>
        <w:t>In 1997, Toyota entered the Indian market by forming a joint venture with the Kirloskar Group and establishing Toyota Kirloskar Motor (TKM) at Bidadi, Karnataka</w:t>
      </w:r>
      <w:r w:rsidR="00BA7F5C" w:rsidRPr="00EF7EB5">
        <w:rPr>
          <w:rFonts w:cs="Arial"/>
        </w:rPr>
        <w:t xml:space="preserve"> (Toyota, 2026)</w:t>
      </w:r>
      <w:r w:rsidRPr="00EF7EB5">
        <w:rPr>
          <w:rFonts w:cs="Arial"/>
        </w:rPr>
        <w:t>. The entry mode allowed Toyota to leverage its global automotive experience with Kirloskar's understanding of the Indian business environment, regulatory landscape and local distribution network. The theory of international marketing suggests that a joint venture is particularly appropriate when firms enter into emerging markets that need local market knowledge, shared investment and lower operational risk (</w:t>
      </w:r>
      <w:r w:rsidR="00BA7F5C" w:rsidRPr="00EF7EB5">
        <w:rPr>
          <w:rFonts w:cs="Arial"/>
        </w:rPr>
        <w:t xml:space="preserve">Pandey, et al., 2022). </w:t>
      </w:r>
    </w:p>
    <w:p w14:paraId="5BBF09C1" w14:textId="353ABE72" w:rsidR="005565F7" w:rsidRPr="00EF7EB5" w:rsidRDefault="005565F7" w:rsidP="00EA02FC">
      <w:pPr>
        <w:rPr>
          <w:rFonts w:cs="Arial"/>
        </w:rPr>
      </w:pPr>
      <w:r w:rsidRPr="00EF7EB5">
        <w:rPr>
          <w:rFonts w:cs="Arial"/>
        </w:rPr>
        <w:t>The joint venture approach enabled Toyota to build local factories, boost supply chain efficiency and expand localisation of vehicle production. This also helped the company to take advantage of government programs that encouraged home manufacturing, lower import taxes, and reduced manufacturing costs. Consequently, Toyota introduced vehicles that better fit Indian preferences such as models that highlight their fuel efficiency, affordability and durability. The company's dealership and service network has also expanded steadily, strengthening brand accessibility and customer support across major cities and emerging regional markets.</w:t>
      </w:r>
    </w:p>
    <w:p w14:paraId="4AE60F99" w14:textId="44499522" w:rsidR="005565F7" w:rsidRPr="00EF7EB5" w:rsidRDefault="005565F7" w:rsidP="00EA02FC">
      <w:pPr>
        <w:rPr>
          <w:rFonts w:cs="Arial"/>
        </w:rPr>
      </w:pPr>
      <w:r w:rsidRPr="00EF7EB5">
        <w:rPr>
          <w:rFonts w:cs="Arial"/>
        </w:rPr>
        <w:t>While the joint venture has been integral to Toyota's growth over the years, the market remains competitive with other manufacturers including Maruti Suzuki, Hyundai and Tata Motors holding larger shares and a better grip on the affordable end of the market (SIAM, 202</w:t>
      </w:r>
      <w:r w:rsidR="00602D7B" w:rsidRPr="00EF7EB5">
        <w:rPr>
          <w:rFonts w:cs="Arial"/>
        </w:rPr>
        <w:t>5</w:t>
      </w:r>
      <w:r w:rsidRPr="00EF7EB5">
        <w:rPr>
          <w:rFonts w:cs="Arial"/>
        </w:rPr>
        <w:t>). However, Toyota's entry strategy has been largely successful as it minimised market entry risks, reinforced local partnerships and created a platform for future success. The strategy highlights the need to blend global expertise with local knowledge when venturing into a fast-growing international market.</w:t>
      </w:r>
    </w:p>
    <w:p w14:paraId="62DBDB33" w14:textId="77777777" w:rsidR="00BA7F5C" w:rsidRPr="00EF7EB5" w:rsidRDefault="00BA7F5C" w:rsidP="00EA02FC">
      <w:pPr>
        <w:rPr>
          <w:rFonts w:cs="Arial"/>
        </w:rPr>
      </w:pPr>
    </w:p>
    <w:p w14:paraId="7FCACD06" w14:textId="3A206C76" w:rsidR="002D39B7" w:rsidRPr="00EF7EB5" w:rsidRDefault="002D39B7" w:rsidP="00EA02FC">
      <w:pPr>
        <w:rPr>
          <w:rFonts w:cs="Arial"/>
        </w:rPr>
      </w:pPr>
      <w:r w:rsidRPr="00EF7EB5">
        <w:rPr>
          <w:rFonts w:cs="Arial"/>
        </w:rPr>
        <w:br w:type="page"/>
      </w:r>
    </w:p>
    <w:p w14:paraId="4C8470BF" w14:textId="6CF14AAD" w:rsidR="002D39B7" w:rsidRPr="00EF7EB5" w:rsidRDefault="002D39B7" w:rsidP="00EA02FC">
      <w:pPr>
        <w:pStyle w:val="Heading1"/>
        <w:rPr>
          <w:rFonts w:cs="Arial"/>
        </w:rPr>
      </w:pPr>
      <w:bookmarkStart w:id="7" w:name="_Toc235618042"/>
      <w:r w:rsidRPr="00EF7EB5">
        <w:rPr>
          <w:rFonts w:cs="Arial"/>
        </w:rPr>
        <w:lastRenderedPageBreak/>
        <w:t>Evaluation of Marketing Strategy Success</w:t>
      </w:r>
      <w:bookmarkEnd w:id="7"/>
    </w:p>
    <w:p w14:paraId="6D783F23" w14:textId="38EF59FF" w:rsidR="002D39B7" w:rsidRPr="00EF7EB5" w:rsidRDefault="002F450A" w:rsidP="00EA02FC">
      <w:pPr>
        <w:rPr>
          <w:rFonts w:cs="Arial"/>
        </w:rPr>
      </w:pPr>
      <w:r w:rsidRPr="00EF7EB5">
        <w:rPr>
          <w:rFonts w:cs="Arial"/>
        </w:rPr>
        <w:t xml:space="preserve">Toyota's marketing strategy has worked effectively in both markets by being compatible with both global brand values and market needs. </w:t>
      </w:r>
      <w:r w:rsidR="002D39B7" w:rsidRPr="00EF7EB5">
        <w:rPr>
          <w:rFonts w:cs="Arial"/>
        </w:rPr>
        <w:t>Toyota’s</w:t>
      </w:r>
      <w:r w:rsidRPr="00EF7EB5">
        <w:rPr>
          <w:rFonts w:cs="Arial"/>
        </w:rPr>
        <w:t xml:space="preserve"> focus on product quality, technological innovation and sustainable mobility has allowed it to secure a strong position in </w:t>
      </w:r>
      <w:r w:rsidR="002D39B7" w:rsidRPr="00EF7EB5">
        <w:rPr>
          <w:rFonts w:cs="Arial"/>
        </w:rPr>
        <w:t xml:space="preserve">Japan’s </w:t>
      </w:r>
      <w:r w:rsidRPr="00EF7EB5">
        <w:rPr>
          <w:rFonts w:cs="Arial"/>
        </w:rPr>
        <w:t xml:space="preserve">developed automotive market. </w:t>
      </w:r>
      <w:r w:rsidR="002D39B7" w:rsidRPr="00EF7EB5">
        <w:rPr>
          <w:rFonts w:cs="Arial"/>
        </w:rPr>
        <w:t>Its</w:t>
      </w:r>
      <w:r w:rsidRPr="00EF7EB5">
        <w:rPr>
          <w:rFonts w:cs="Arial"/>
        </w:rPr>
        <w:t xml:space="preserve"> </w:t>
      </w:r>
      <w:r w:rsidR="002D39B7" w:rsidRPr="00EF7EB5">
        <w:rPr>
          <w:rFonts w:cs="Arial"/>
        </w:rPr>
        <w:t>continuous investment</w:t>
      </w:r>
      <w:r w:rsidRPr="00EF7EB5">
        <w:rPr>
          <w:rFonts w:cs="Arial"/>
        </w:rPr>
        <w:t xml:space="preserve"> </w:t>
      </w:r>
      <w:r w:rsidR="002D39B7" w:rsidRPr="00EF7EB5">
        <w:rPr>
          <w:rFonts w:cs="Arial"/>
        </w:rPr>
        <w:t>in</w:t>
      </w:r>
      <w:r w:rsidRPr="00EF7EB5">
        <w:rPr>
          <w:rFonts w:cs="Arial"/>
        </w:rPr>
        <w:t xml:space="preserve"> hybrid technology and high levels of safety </w:t>
      </w:r>
      <w:r w:rsidR="002D39B7" w:rsidRPr="00EF7EB5">
        <w:rPr>
          <w:rFonts w:cs="Arial"/>
        </w:rPr>
        <w:t>has</w:t>
      </w:r>
      <w:r w:rsidRPr="00EF7EB5">
        <w:rPr>
          <w:rFonts w:cs="Arial"/>
        </w:rPr>
        <w:t xml:space="preserve"> helped to build customer confidence an</w:t>
      </w:r>
      <w:r w:rsidR="002D39B7" w:rsidRPr="00EF7EB5">
        <w:rPr>
          <w:rFonts w:cs="Arial"/>
        </w:rPr>
        <w:t>d reinforce</w:t>
      </w:r>
      <w:r w:rsidRPr="00EF7EB5">
        <w:rPr>
          <w:rFonts w:cs="Arial"/>
        </w:rPr>
        <w:t xml:space="preserve"> long-term brand loyalty which aligns with Toyota's status as </w:t>
      </w:r>
      <w:r w:rsidR="002D39B7" w:rsidRPr="00EF7EB5">
        <w:rPr>
          <w:rFonts w:cs="Arial"/>
        </w:rPr>
        <w:t xml:space="preserve">a leading </w:t>
      </w:r>
      <w:r w:rsidRPr="00EF7EB5">
        <w:rPr>
          <w:rFonts w:cs="Arial"/>
        </w:rPr>
        <w:t xml:space="preserve">automotive brand (Toyota, 2024). </w:t>
      </w:r>
    </w:p>
    <w:p w14:paraId="7D651CCC" w14:textId="13C73950" w:rsidR="002D39B7" w:rsidRPr="00EF7EB5" w:rsidRDefault="002D39B7" w:rsidP="00EA02FC">
      <w:pPr>
        <w:rPr>
          <w:rFonts w:cs="Arial"/>
        </w:rPr>
      </w:pPr>
      <w:r w:rsidRPr="00EF7EB5">
        <w:rPr>
          <w:rFonts w:cs="Arial"/>
        </w:rPr>
        <w:t>However, Toyota has maintained its steady growth in India by tailoring its products and marketing strategies to meet the preferences of the local consumers. In 2024, the company achieve</w:t>
      </w:r>
      <w:r w:rsidR="008B0BE9">
        <w:rPr>
          <w:rFonts w:cs="Arial"/>
        </w:rPr>
        <w:t>d</w:t>
      </w:r>
      <w:r w:rsidRPr="00EF7EB5">
        <w:rPr>
          <w:rFonts w:cs="Arial"/>
        </w:rPr>
        <w:t xml:space="preserve"> the highest-ever annual sales of 326,329 units which increased around 40% from 2023 due to the strong demand for Innova </w:t>
      </w:r>
      <w:proofErr w:type="spellStart"/>
      <w:r w:rsidRPr="00EF7EB5">
        <w:rPr>
          <w:rFonts w:cs="Arial"/>
        </w:rPr>
        <w:t>Hycross</w:t>
      </w:r>
      <w:proofErr w:type="spellEnd"/>
      <w:r w:rsidRPr="00EF7EB5">
        <w:rPr>
          <w:rFonts w:cs="Arial"/>
        </w:rPr>
        <w:t xml:space="preserve">, Urban Cruiser </w:t>
      </w:r>
      <w:proofErr w:type="spellStart"/>
      <w:r w:rsidRPr="00EF7EB5">
        <w:rPr>
          <w:rFonts w:cs="Arial"/>
        </w:rPr>
        <w:t>Hyryder</w:t>
      </w:r>
      <w:proofErr w:type="spellEnd"/>
      <w:r w:rsidRPr="00EF7EB5">
        <w:rPr>
          <w:rFonts w:cs="Arial"/>
        </w:rPr>
        <w:t xml:space="preserve"> and Fortuner (</w:t>
      </w:r>
      <w:r w:rsidR="00602D7B" w:rsidRPr="00EF7EB5">
        <w:rPr>
          <w:rFonts w:cs="Arial"/>
        </w:rPr>
        <w:t>Toyota</w:t>
      </w:r>
      <w:r w:rsidRPr="00EF7EB5">
        <w:rPr>
          <w:rFonts w:cs="Arial"/>
        </w:rPr>
        <w:t>, 2025). Toyota's dealership and service network expansion ha</w:t>
      </w:r>
      <w:r w:rsidR="008B0BE9">
        <w:rPr>
          <w:rFonts w:cs="Arial"/>
        </w:rPr>
        <w:t>s</w:t>
      </w:r>
      <w:r w:rsidRPr="00EF7EB5">
        <w:rPr>
          <w:rFonts w:cs="Arial"/>
        </w:rPr>
        <w:t xml:space="preserve"> further enhanced customer accessibility and after-sales support, providing higher customer satisfaction and brand credibility.</w:t>
      </w:r>
    </w:p>
    <w:p w14:paraId="71935EC4" w14:textId="1071E53B" w:rsidR="005A4192" w:rsidRPr="00EF7EB5" w:rsidRDefault="00394DEC" w:rsidP="00EA02FC">
      <w:pPr>
        <w:rPr>
          <w:rFonts w:cs="Arial"/>
        </w:rPr>
      </w:pPr>
      <w:r w:rsidRPr="00EF7EB5">
        <w:rPr>
          <w:rFonts w:cs="Arial"/>
        </w:rPr>
        <w:t xml:space="preserve">Although these benefits </w:t>
      </w:r>
      <w:r w:rsidR="002D39B7" w:rsidRPr="00EF7EB5">
        <w:rPr>
          <w:rFonts w:cs="Arial"/>
        </w:rPr>
        <w:t>ha</w:t>
      </w:r>
      <w:r w:rsidRPr="00EF7EB5">
        <w:rPr>
          <w:rFonts w:cs="Arial"/>
        </w:rPr>
        <w:t xml:space="preserve">ve </w:t>
      </w:r>
      <w:r w:rsidR="002D39B7" w:rsidRPr="00EF7EB5">
        <w:rPr>
          <w:rFonts w:cs="Arial"/>
        </w:rPr>
        <w:t>been achieved, Toyota is facing heavy competition from major manufacturers</w:t>
      </w:r>
      <w:r w:rsidRPr="00EF7EB5">
        <w:rPr>
          <w:rFonts w:cs="Arial"/>
        </w:rPr>
        <w:t xml:space="preserve"> </w:t>
      </w:r>
      <w:r w:rsidR="002D39B7" w:rsidRPr="00EF7EB5">
        <w:rPr>
          <w:rFonts w:cs="Arial"/>
        </w:rPr>
        <w:t xml:space="preserve">especially </w:t>
      </w:r>
      <w:r w:rsidRPr="00EF7EB5">
        <w:rPr>
          <w:rFonts w:cs="Arial"/>
        </w:rPr>
        <w:t xml:space="preserve">in </w:t>
      </w:r>
      <w:r w:rsidR="002D39B7" w:rsidRPr="00EF7EB5">
        <w:rPr>
          <w:rFonts w:cs="Arial"/>
        </w:rPr>
        <w:t xml:space="preserve">the mass-market passenger </w:t>
      </w:r>
      <w:r w:rsidRPr="00EF7EB5">
        <w:rPr>
          <w:rFonts w:cs="Arial"/>
        </w:rPr>
        <w:t xml:space="preserve">vehicle </w:t>
      </w:r>
      <w:r w:rsidR="002D39B7" w:rsidRPr="00EF7EB5">
        <w:rPr>
          <w:rFonts w:cs="Arial"/>
        </w:rPr>
        <w:t xml:space="preserve">segment in India. This indicates that Toyota's focus on local marketing is helping the company to maintain its </w:t>
      </w:r>
      <w:r w:rsidRPr="00EF7EB5">
        <w:rPr>
          <w:rFonts w:cs="Arial"/>
        </w:rPr>
        <w:t>position</w:t>
      </w:r>
      <w:r w:rsidR="002D39B7" w:rsidRPr="00EF7EB5">
        <w:rPr>
          <w:rFonts w:cs="Arial"/>
        </w:rPr>
        <w:t xml:space="preserve"> in </w:t>
      </w:r>
      <w:r w:rsidRPr="00EF7EB5">
        <w:rPr>
          <w:rFonts w:cs="Arial"/>
        </w:rPr>
        <w:t xml:space="preserve">the </w:t>
      </w:r>
      <w:r w:rsidR="002D39B7" w:rsidRPr="00EF7EB5">
        <w:rPr>
          <w:rFonts w:cs="Arial"/>
        </w:rPr>
        <w:t>premium utility vehicle</w:t>
      </w:r>
      <w:r w:rsidRPr="00EF7EB5">
        <w:rPr>
          <w:rFonts w:cs="Arial"/>
        </w:rPr>
        <w:t xml:space="preserve"> market but regular</w:t>
      </w:r>
      <w:r w:rsidR="002D39B7" w:rsidRPr="00EF7EB5">
        <w:rPr>
          <w:rFonts w:cs="Arial"/>
        </w:rPr>
        <w:t xml:space="preserve"> investment in digital customer engagement, product locali</w:t>
      </w:r>
      <w:r w:rsidRPr="00EF7EB5">
        <w:rPr>
          <w:rFonts w:cs="Arial"/>
        </w:rPr>
        <w:t>s</w:t>
      </w:r>
      <w:r w:rsidR="002D39B7" w:rsidRPr="00EF7EB5">
        <w:rPr>
          <w:rFonts w:cs="Arial"/>
        </w:rPr>
        <w:t>ation and electric mobility would be needed for long-term expansion.</w:t>
      </w:r>
    </w:p>
    <w:p w14:paraId="7C73D349" w14:textId="77777777" w:rsidR="005A4192" w:rsidRPr="00EF7EB5" w:rsidRDefault="005A4192" w:rsidP="00EA02FC">
      <w:pPr>
        <w:jc w:val="left"/>
        <w:rPr>
          <w:rFonts w:cs="Arial"/>
        </w:rPr>
      </w:pPr>
      <w:r w:rsidRPr="00EF7EB5">
        <w:rPr>
          <w:rFonts w:cs="Arial"/>
        </w:rPr>
        <w:br w:type="page"/>
      </w:r>
    </w:p>
    <w:p w14:paraId="6363FE7C" w14:textId="33E2AF49" w:rsidR="005A4192" w:rsidRPr="00EF7EB5" w:rsidRDefault="005A4192" w:rsidP="00EA02FC">
      <w:pPr>
        <w:pStyle w:val="Heading1"/>
        <w:rPr>
          <w:rFonts w:cs="Arial"/>
        </w:rPr>
      </w:pPr>
      <w:bookmarkStart w:id="8" w:name="_Toc235618043"/>
      <w:r w:rsidRPr="00EF7EB5">
        <w:rPr>
          <w:rFonts w:cs="Arial"/>
        </w:rPr>
        <w:lastRenderedPageBreak/>
        <w:t>Ethical Issues</w:t>
      </w:r>
      <w:bookmarkEnd w:id="8"/>
    </w:p>
    <w:p w14:paraId="7FDB37C3" w14:textId="28C46F4E" w:rsidR="005A4192" w:rsidRPr="00EF7EB5" w:rsidRDefault="005A4192" w:rsidP="00EA02FC">
      <w:pPr>
        <w:rPr>
          <w:rFonts w:cs="Arial"/>
        </w:rPr>
      </w:pPr>
      <w:r w:rsidRPr="00EF7EB5">
        <w:rPr>
          <w:rFonts w:cs="Arial"/>
        </w:rPr>
        <w:t>Ethical concerns surrounding Toyota's international marketing strategy include the transition from hybrid vehicles to fully electric vehicles. Toyota has been acknowledged as a world leader in hybrid vehicle technologies due to its models such as the Prius but it has been criticised for its less aggressive stance on BEVs than competitors including BYD or Tesla (</w:t>
      </w:r>
      <w:r w:rsidR="00602D7B" w:rsidRPr="00EF7EB5">
        <w:rPr>
          <w:rFonts w:cs="Arial"/>
        </w:rPr>
        <w:t>IEA</w:t>
      </w:r>
      <w:r w:rsidRPr="00EF7EB5">
        <w:rPr>
          <w:rFonts w:cs="Arial"/>
        </w:rPr>
        <w:t>, 2024). Environmental groups have argued that this strategy may slow progress towards achieving global carbon reduction targets.</w:t>
      </w:r>
    </w:p>
    <w:p w14:paraId="02FE8B74" w14:textId="35FB8E02" w:rsidR="005A4192" w:rsidRPr="00EF7EB5" w:rsidRDefault="005A4192" w:rsidP="00EA02FC">
      <w:pPr>
        <w:rPr>
          <w:rFonts w:cs="Arial"/>
        </w:rPr>
      </w:pPr>
      <w:r w:rsidRPr="00EF7EB5">
        <w:rPr>
          <w:rFonts w:cs="Arial"/>
        </w:rPr>
        <w:t>Toyota believes that a combined hybrid, plug-in hybrid, battery electric and hydrogen fuel-cell strategy is more suitable as countries have very different charging infrastructure, energy availability and consumer readiness (Toyota, 2024). This is especially applicable in India where the costs of EVs are high and charging facilities are still limited</w:t>
      </w:r>
      <w:r w:rsidR="00602D7B" w:rsidRPr="00EF7EB5">
        <w:rPr>
          <w:rFonts w:cs="Arial"/>
        </w:rPr>
        <w:t xml:space="preserve"> (Kumar, et al., 2020)</w:t>
      </w:r>
      <w:r w:rsidRPr="00EF7EB5">
        <w:rPr>
          <w:rFonts w:cs="Arial"/>
        </w:rPr>
        <w:t>. However, Japanese consumers have a more robust technological infrastructure and more government support for low-emission vehicles.</w:t>
      </w:r>
    </w:p>
    <w:p w14:paraId="038495C2" w14:textId="13C23362" w:rsidR="002D39B7" w:rsidRPr="00EF7EB5" w:rsidRDefault="005A4192" w:rsidP="00EA02FC">
      <w:pPr>
        <w:rPr>
          <w:rFonts w:cs="Arial"/>
        </w:rPr>
      </w:pPr>
      <w:r w:rsidRPr="00EF7EB5">
        <w:rPr>
          <w:rFonts w:cs="Arial"/>
        </w:rPr>
        <w:t>Toyota's approach from an ethical point of view is an attempt to balance environmental responsibility with market realities. While hybrid cars are less polluting than petrol cars, they do not remove all carbon emissions</w:t>
      </w:r>
      <w:r w:rsidR="00602D7B" w:rsidRPr="00EF7EB5">
        <w:rPr>
          <w:rFonts w:cs="Arial"/>
        </w:rPr>
        <w:t xml:space="preserve"> (Huang, et al., 2019)</w:t>
      </w:r>
      <w:r w:rsidRPr="00EF7EB5">
        <w:rPr>
          <w:rFonts w:cs="Arial"/>
        </w:rPr>
        <w:t>. Hence, Stakeholders are now demanding that the company accelerate its investment in fully electric vehicles and provide transparency on its sustainability goals. The acceleration of EV development and expansion of low-emission technology would help Toyota improve environmental performance, offer greater confidence to its customers and strengthen its global competitiveness.</w:t>
      </w:r>
    </w:p>
    <w:p w14:paraId="03731F8A" w14:textId="77777777" w:rsidR="005565F7" w:rsidRPr="00EF7EB5" w:rsidRDefault="002D39B7" w:rsidP="00EA02FC">
      <w:pPr>
        <w:rPr>
          <w:rFonts w:cs="Arial"/>
        </w:rPr>
      </w:pPr>
      <w:r w:rsidRPr="00EF7EB5">
        <w:rPr>
          <w:rFonts w:cs="Arial"/>
        </w:rPr>
        <w:t xml:space="preserve"> </w:t>
      </w:r>
    </w:p>
    <w:p w14:paraId="3E5B4D12" w14:textId="77777777" w:rsidR="005565F7" w:rsidRPr="00EF7EB5" w:rsidRDefault="005565F7" w:rsidP="00EA02FC">
      <w:pPr>
        <w:jc w:val="left"/>
        <w:rPr>
          <w:rFonts w:cs="Arial"/>
        </w:rPr>
      </w:pPr>
      <w:r w:rsidRPr="00EF7EB5">
        <w:rPr>
          <w:rFonts w:cs="Arial"/>
        </w:rPr>
        <w:br w:type="page"/>
      </w:r>
    </w:p>
    <w:p w14:paraId="348E3FDD" w14:textId="72F1359B" w:rsidR="005565F7" w:rsidRPr="00EF7EB5" w:rsidRDefault="005565F7" w:rsidP="00EA02FC">
      <w:pPr>
        <w:pStyle w:val="Heading1"/>
        <w:rPr>
          <w:rFonts w:cs="Arial"/>
        </w:rPr>
      </w:pPr>
      <w:bookmarkStart w:id="9" w:name="_Toc235618044"/>
      <w:r w:rsidRPr="00EF7EB5">
        <w:rPr>
          <w:rFonts w:cs="Arial"/>
        </w:rPr>
        <w:lastRenderedPageBreak/>
        <w:t>Recommendations</w:t>
      </w:r>
      <w:bookmarkEnd w:id="9"/>
    </w:p>
    <w:p w14:paraId="74450E81" w14:textId="32A70803" w:rsidR="005565F7" w:rsidRPr="00EF7EB5" w:rsidRDefault="005565F7" w:rsidP="00EA02FC">
      <w:pPr>
        <w:rPr>
          <w:rFonts w:cs="Arial"/>
        </w:rPr>
      </w:pPr>
      <w:r w:rsidRPr="00EF7EB5">
        <w:rPr>
          <w:rFonts w:cs="Arial"/>
        </w:rPr>
        <w:t>Toyota needs to enhance its global marketing approach to prioritise the development and localisation of BEVs, especially in India. While hybrid cars are still a good choice for some drivers, the rise of electric vehicle adoption is being driven by new government incentives and environmental concerns. Toyota could decrease manufacturing expenses, make EVs more accessible, and stay ahead of evolving consumer preferences by boosting local EV production capacity (</w:t>
      </w:r>
      <w:r w:rsidR="00602D7B" w:rsidRPr="00EF7EB5">
        <w:rPr>
          <w:rFonts w:cs="Arial"/>
        </w:rPr>
        <w:t>IEA</w:t>
      </w:r>
      <w:r w:rsidRPr="00EF7EB5">
        <w:rPr>
          <w:rFonts w:cs="Arial"/>
        </w:rPr>
        <w:t>, 2024). The company should also improve its digital marketing efforts and leverage AI and data analytics to create more customer-centric experiences. Digital platforms can offer tailored product suggestions, enhance customer relationship-building and cultivate customer loyalty, especially for younger consumers who are more likely to seek out online resources when purchasing a vehicle (</w:t>
      </w:r>
      <w:proofErr w:type="spellStart"/>
      <w:r w:rsidR="00602D7B" w:rsidRPr="00EF7EB5">
        <w:rPr>
          <w:rFonts w:cs="Arial"/>
        </w:rPr>
        <w:t>Terason</w:t>
      </w:r>
      <w:proofErr w:type="spellEnd"/>
      <w:r w:rsidR="00602D7B" w:rsidRPr="00EF7EB5">
        <w:rPr>
          <w:rFonts w:cs="Arial"/>
        </w:rPr>
        <w:t>, et al., 2025</w:t>
      </w:r>
      <w:r w:rsidRPr="00EF7EB5">
        <w:rPr>
          <w:rFonts w:cs="Arial"/>
        </w:rPr>
        <w:t>).</w:t>
      </w:r>
    </w:p>
    <w:p w14:paraId="49962615" w14:textId="62FEFBF3" w:rsidR="005565F7" w:rsidRPr="00EF7EB5" w:rsidRDefault="005565F7" w:rsidP="00EA02FC">
      <w:pPr>
        <w:rPr>
          <w:rFonts w:cs="Arial"/>
        </w:rPr>
      </w:pPr>
      <w:r w:rsidRPr="00EF7EB5">
        <w:rPr>
          <w:rFonts w:cs="Arial"/>
        </w:rPr>
        <w:t>Further, the Toyota dealership and after-sales network should be further expanded in emerging cities of India. This would enhance customer convenience and strengthen customer trust in the brand as well as open up new growth areas with rising vehicle ownership. In addition to physical growth, Toyota needs to continue investing in strengthening its technician training and digital services to improve the overall customer experience. Last</w:t>
      </w:r>
      <w:r w:rsidR="008B0BE9">
        <w:rPr>
          <w:rFonts w:cs="Arial"/>
        </w:rPr>
        <w:t>ly</w:t>
      </w:r>
      <w:r w:rsidRPr="00EF7EB5">
        <w:rPr>
          <w:rFonts w:cs="Arial"/>
        </w:rPr>
        <w:t>, Toyota should strengthen communication of its sustainability initiatives by providing transparent reporting on carbon reduction, responsible sourcing and vehicle electrification. Effective sustainability communication would help to build stakeholder trust, strengthen its ethical image and help Toyota stand out in the global car market. These recommendations are designed to enhance Toyota's long-term competitive position and to accelerate sustainable growth in Japanese and Indian economies.</w:t>
      </w:r>
    </w:p>
    <w:p w14:paraId="3EBF1C85" w14:textId="77777777" w:rsidR="005565F7" w:rsidRPr="00EF7EB5" w:rsidRDefault="005565F7" w:rsidP="00EA02FC">
      <w:pPr>
        <w:jc w:val="left"/>
        <w:rPr>
          <w:rFonts w:cs="Arial"/>
        </w:rPr>
      </w:pPr>
      <w:r w:rsidRPr="00EF7EB5">
        <w:rPr>
          <w:rFonts w:cs="Arial"/>
        </w:rPr>
        <w:br w:type="page"/>
      </w:r>
    </w:p>
    <w:p w14:paraId="48CFF777" w14:textId="77777777" w:rsidR="008A4D0A" w:rsidRPr="00EF7EB5" w:rsidRDefault="005565F7" w:rsidP="00EA02FC">
      <w:pPr>
        <w:pStyle w:val="Heading1"/>
        <w:rPr>
          <w:rFonts w:cs="Arial"/>
        </w:rPr>
      </w:pPr>
      <w:bookmarkStart w:id="10" w:name="_Toc235618045"/>
      <w:r w:rsidRPr="00EF7EB5">
        <w:rPr>
          <w:rFonts w:cs="Arial"/>
        </w:rPr>
        <w:lastRenderedPageBreak/>
        <w:t>Conclusion</w:t>
      </w:r>
      <w:bookmarkEnd w:id="10"/>
    </w:p>
    <w:p w14:paraId="7EAB1F0A" w14:textId="091419AF" w:rsidR="008A4D0A" w:rsidRPr="00EF7EB5" w:rsidRDefault="008A4D0A" w:rsidP="00EA02FC">
      <w:pPr>
        <w:rPr>
          <w:rFonts w:cs="Arial"/>
        </w:rPr>
      </w:pPr>
      <w:r w:rsidRPr="00EF7EB5">
        <w:rPr>
          <w:rFonts w:cs="Arial"/>
        </w:rPr>
        <w:t>It is concluded that Toyota adapts its international marketing strategy in a successful manner to the distinct market conditions of Japan and India, and maintains a consistent global brand identity at the same time. The differences in political, economic and cultural settings impact the marketing strategies of the company to a great extent due to which there is a difference in the marketing strategies of the company. The joint venture entry of Toyota in India has helped in growing the market in the long run and its focus on quality, reliability and innovation has helped it in competing effectively in both nations. However, increasing competition and the transition towards electric mobility highlight the need for greater investment in sustainable technologies and locally responsive marketing strategies.</w:t>
      </w:r>
    </w:p>
    <w:p w14:paraId="108CBE33" w14:textId="789DCC5B" w:rsidR="004B38FC" w:rsidRPr="00EF7EB5" w:rsidRDefault="005A05FF" w:rsidP="00EA02FC">
      <w:pPr>
        <w:pStyle w:val="Heading1"/>
        <w:rPr>
          <w:rFonts w:cs="Arial"/>
        </w:rPr>
      </w:pPr>
      <w:r w:rsidRPr="00EF7EB5">
        <w:rPr>
          <w:rFonts w:cs="Arial"/>
        </w:rPr>
        <w:br w:type="page"/>
      </w:r>
    </w:p>
    <w:p w14:paraId="400447AB" w14:textId="564D3F15" w:rsidR="004E6E43" w:rsidRPr="00EF7EB5" w:rsidRDefault="004B38FC" w:rsidP="00EA02FC">
      <w:pPr>
        <w:pStyle w:val="Heading1"/>
        <w:rPr>
          <w:rFonts w:cs="Arial"/>
        </w:rPr>
      </w:pPr>
      <w:bookmarkStart w:id="11" w:name="_Toc235618046"/>
      <w:r w:rsidRPr="00EF7EB5">
        <w:rPr>
          <w:rFonts w:cs="Arial"/>
        </w:rPr>
        <w:lastRenderedPageBreak/>
        <w:t>Reflective Account</w:t>
      </w:r>
      <w:bookmarkEnd w:id="11"/>
      <w:r w:rsidRPr="00EF7EB5">
        <w:rPr>
          <w:rFonts w:cs="Arial"/>
        </w:rPr>
        <w:t xml:space="preserve"> </w:t>
      </w:r>
    </w:p>
    <w:p w14:paraId="48AE356F" w14:textId="34A44AC3" w:rsidR="00414687" w:rsidRPr="00EF7EB5" w:rsidRDefault="00414687" w:rsidP="00EA02FC">
      <w:pPr>
        <w:pStyle w:val="Heading2"/>
        <w:rPr>
          <w:rFonts w:cs="Arial"/>
        </w:rPr>
      </w:pPr>
      <w:bookmarkStart w:id="12" w:name="_Toc235618047"/>
      <w:r w:rsidRPr="00EF7EB5">
        <w:rPr>
          <w:rFonts w:cs="Arial"/>
        </w:rPr>
        <w:t>Description</w:t>
      </w:r>
      <w:bookmarkEnd w:id="12"/>
      <w:r w:rsidRPr="00EF7EB5">
        <w:rPr>
          <w:rFonts w:cs="Arial"/>
        </w:rPr>
        <w:t xml:space="preserve"> </w:t>
      </w:r>
    </w:p>
    <w:p w14:paraId="34D30C0D" w14:textId="27432618" w:rsidR="00831C82" w:rsidRPr="00EF7EB5" w:rsidRDefault="00414687" w:rsidP="00EA02FC">
      <w:pPr>
        <w:rPr>
          <w:rFonts w:cs="Arial"/>
        </w:rPr>
      </w:pPr>
      <w:r w:rsidRPr="00EF7EB5">
        <w:rPr>
          <w:rFonts w:cs="Arial"/>
        </w:rPr>
        <w:t>This assessment involved me in critically examining the international marketing practice of Toyota in the Indian and Japanese market</w:t>
      </w:r>
      <w:r w:rsidR="007E6CC6">
        <w:rPr>
          <w:rFonts w:cs="Arial"/>
        </w:rPr>
        <w:t>s</w:t>
      </w:r>
      <w:r w:rsidRPr="00EF7EB5">
        <w:rPr>
          <w:rFonts w:cs="Arial"/>
        </w:rPr>
        <w:t xml:space="preserve"> based on the application of international marketing theories to a real business context. The report consisted of </w:t>
      </w:r>
      <w:r w:rsidR="007E6CC6">
        <w:rPr>
          <w:rFonts w:cs="Arial"/>
        </w:rPr>
        <w:t xml:space="preserve">an </w:t>
      </w:r>
      <w:r w:rsidRPr="00EF7EB5">
        <w:rPr>
          <w:rFonts w:cs="Arial"/>
        </w:rPr>
        <w:t xml:space="preserve">external factors analysis of PESTEL, cultural differences analysis on Hofstede, Segmentation, targeting and positioning (STP) of Toyota, analysis of </w:t>
      </w:r>
      <w:r w:rsidR="007E6CC6">
        <w:rPr>
          <w:rFonts w:cs="Arial"/>
        </w:rPr>
        <w:t xml:space="preserve">the </w:t>
      </w:r>
      <w:r w:rsidRPr="00EF7EB5">
        <w:rPr>
          <w:rFonts w:cs="Arial"/>
        </w:rPr>
        <w:t xml:space="preserve">marketing mix (7Ps) of Toyota, analysis of the marketing entry strategy of </w:t>
      </w:r>
      <w:r w:rsidR="007E6CC6">
        <w:rPr>
          <w:rFonts w:cs="Arial"/>
        </w:rPr>
        <w:t xml:space="preserve">the </w:t>
      </w:r>
      <w:r w:rsidRPr="00EF7EB5">
        <w:rPr>
          <w:rFonts w:cs="Arial"/>
        </w:rPr>
        <w:t>Toyota company in India, analysis of its marketing performance and identification of ethical issue</w:t>
      </w:r>
      <w:r w:rsidR="00D22B16">
        <w:rPr>
          <w:rFonts w:cs="Arial"/>
        </w:rPr>
        <w:t>s</w:t>
      </w:r>
      <w:r w:rsidRPr="00EF7EB5">
        <w:rPr>
          <w:rFonts w:cs="Arial"/>
        </w:rPr>
        <w:t xml:space="preserve"> and recommendations accordingly. </w:t>
      </w:r>
      <w:r w:rsidR="00DD0F46" w:rsidRPr="00EF7EB5">
        <w:rPr>
          <w:rFonts w:cs="Arial"/>
        </w:rPr>
        <w:t xml:space="preserve">This </w:t>
      </w:r>
      <w:r w:rsidRPr="00EF7EB5">
        <w:rPr>
          <w:rFonts w:cs="Arial"/>
        </w:rPr>
        <w:t xml:space="preserve">effective international marketing report </w:t>
      </w:r>
      <w:r w:rsidR="00DD0F46" w:rsidRPr="00EF7EB5">
        <w:rPr>
          <w:rFonts w:cs="Arial"/>
        </w:rPr>
        <w:t xml:space="preserve">is completed with </w:t>
      </w:r>
      <w:r w:rsidRPr="00EF7EB5">
        <w:rPr>
          <w:rFonts w:cs="Arial"/>
        </w:rPr>
        <w:t>the integration of academic theory with reliable business evidence to support critical analysis instead of simple descriptio</w:t>
      </w:r>
      <w:r w:rsidR="00DD0F46" w:rsidRPr="00EF7EB5">
        <w:rPr>
          <w:rFonts w:cs="Arial"/>
        </w:rPr>
        <w:t>n</w:t>
      </w:r>
      <w:r w:rsidRPr="00EF7EB5">
        <w:rPr>
          <w:rFonts w:cs="Arial"/>
        </w:rPr>
        <w:t>.</w:t>
      </w:r>
    </w:p>
    <w:p w14:paraId="5EF092C5" w14:textId="539BE0BF" w:rsidR="00831C82" w:rsidRPr="00EF7EB5" w:rsidRDefault="00831C82" w:rsidP="00EA02FC">
      <w:pPr>
        <w:rPr>
          <w:rFonts w:cs="Arial"/>
        </w:rPr>
      </w:pPr>
      <w:r w:rsidRPr="00EF7EB5">
        <w:rPr>
          <w:rFonts w:cs="Arial"/>
        </w:rPr>
        <w:t>I created a plan to write my report by organising topics and scheduling time to research different components of the report before starting. I used academic journals, company reports and acknowledged international organisations to obtain the information and then carefully considered what was relevant and directly related to the discussion. I have adopted the route of using them within the context of Toyota operating in Japan and India rather than individually explaining the theories of Marketing. This technique helped me keep a flow throughout my report and make each section count toward defining a balance between the two markets.</w:t>
      </w:r>
    </w:p>
    <w:p w14:paraId="5810EEE9" w14:textId="1E09D2A2" w:rsidR="00831C82" w:rsidRPr="00EF7EB5" w:rsidRDefault="00831C82" w:rsidP="00EA02FC">
      <w:pPr>
        <w:pStyle w:val="Heading2"/>
        <w:rPr>
          <w:rFonts w:cs="Arial"/>
        </w:rPr>
      </w:pPr>
      <w:bookmarkStart w:id="13" w:name="_Toc235618048"/>
      <w:r w:rsidRPr="00EF7EB5">
        <w:rPr>
          <w:rFonts w:cs="Arial"/>
        </w:rPr>
        <w:t>Feelings</w:t>
      </w:r>
      <w:bookmarkEnd w:id="13"/>
    </w:p>
    <w:p w14:paraId="18DDF311" w14:textId="5212EECA" w:rsidR="00831C82" w:rsidRPr="00EF7EB5" w:rsidRDefault="00831C82" w:rsidP="00EA02FC">
      <w:pPr>
        <w:rPr>
          <w:rFonts w:cs="Arial"/>
        </w:rPr>
      </w:pPr>
      <w:r w:rsidRPr="00EF7EB5">
        <w:rPr>
          <w:rFonts w:cs="Arial"/>
        </w:rPr>
        <w:t xml:space="preserve">I felt confident at the start of the assessment because there is plenty of publicly available information about Toyota as it is a well-known brand. However, I soon discovered that it was not only a problem of finding information but of finding evidence that would support every claim. I also struggled to make fair comparisons between the two countries without making the same point in each division. My confidence was increased as I went through the report because I became more organised in selecting information and was able to link theory with business examples throughout the report. The analysis of proof on a critical </w:t>
      </w:r>
      <w:r w:rsidRPr="00EF7EB5">
        <w:rPr>
          <w:rFonts w:cs="Arial"/>
        </w:rPr>
        <w:lastRenderedPageBreak/>
        <w:t>rather than descriptive basis helped me to make more robust and balanced arguments. The completion of each section also boosted my confidence in the ability to present academic ideas in a structured and coherent manner.</w:t>
      </w:r>
    </w:p>
    <w:p w14:paraId="642D1565" w14:textId="3724D937" w:rsidR="00831C82" w:rsidRPr="00EF7EB5" w:rsidRDefault="00831C82" w:rsidP="00EA02FC">
      <w:pPr>
        <w:pStyle w:val="Heading2"/>
        <w:rPr>
          <w:rFonts w:cs="Arial"/>
        </w:rPr>
      </w:pPr>
      <w:bookmarkStart w:id="14" w:name="_Toc235618049"/>
      <w:r w:rsidRPr="00EF7EB5">
        <w:rPr>
          <w:rFonts w:cs="Arial"/>
        </w:rPr>
        <w:t>Evaluation</w:t>
      </w:r>
      <w:bookmarkEnd w:id="14"/>
    </w:p>
    <w:p w14:paraId="5CFFA360" w14:textId="69F45061" w:rsidR="00831C82" w:rsidRPr="00EF7EB5" w:rsidRDefault="00831C82" w:rsidP="00EA02FC">
      <w:pPr>
        <w:rPr>
          <w:rFonts w:cs="Arial"/>
        </w:rPr>
      </w:pPr>
      <w:r w:rsidRPr="00EF7EB5">
        <w:rPr>
          <w:rFonts w:cs="Arial"/>
        </w:rPr>
        <w:t xml:space="preserve">The process of preparing this report was rewarding and useful as it developed my research and analysis abilities. It has been </w:t>
      </w:r>
      <w:r w:rsidR="00DD0F46" w:rsidRPr="00EF7EB5">
        <w:rPr>
          <w:rFonts w:cs="Arial"/>
        </w:rPr>
        <w:t xml:space="preserve">stated </w:t>
      </w:r>
      <w:r w:rsidRPr="00EF7EB5">
        <w:rPr>
          <w:rFonts w:cs="Arial"/>
        </w:rPr>
        <w:t>that academic research is centred on assessing the quality, relevance and credibility of evidence before using it to support an informed argument (Saunders,</w:t>
      </w:r>
      <w:r w:rsidR="00DD0F46" w:rsidRPr="00EF7EB5">
        <w:rPr>
          <w:rFonts w:cs="Arial"/>
        </w:rPr>
        <w:t xml:space="preserve"> et al.</w:t>
      </w:r>
      <w:r w:rsidRPr="00EF7EB5">
        <w:rPr>
          <w:rFonts w:cs="Arial"/>
        </w:rPr>
        <w:t>, 2023). During the assessment, I developed a better ability to use multiple information sources rather than a single publication to make comparative statements for more reliable discussion. I also gained a greater understanding of the need for planning, coherent organisation and maintaining clear relationships between various analysis tools. It was very difficult to manage a lot of information within the word limit but it helped me to write more efficiently and avoid repetition. Looking back at the process enabled me to identify the strengths I have built and the things I could still improve on which gave me a good balance to continue my studies in the future.</w:t>
      </w:r>
    </w:p>
    <w:p w14:paraId="5D9B32C9" w14:textId="6608F6A4" w:rsidR="00831C82" w:rsidRPr="00EF7EB5" w:rsidRDefault="00831C82" w:rsidP="00EA02FC">
      <w:pPr>
        <w:pStyle w:val="Heading2"/>
        <w:rPr>
          <w:rFonts w:cs="Arial"/>
        </w:rPr>
      </w:pPr>
      <w:bookmarkStart w:id="15" w:name="_Toc235618050"/>
      <w:r w:rsidRPr="00EF7EB5">
        <w:rPr>
          <w:rFonts w:cs="Arial"/>
        </w:rPr>
        <w:t>Analysis</w:t>
      </w:r>
      <w:bookmarkEnd w:id="15"/>
    </w:p>
    <w:p w14:paraId="3F96F2F8" w14:textId="6A414EC4" w:rsidR="00831C82" w:rsidRPr="00EF7EB5" w:rsidRDefault="00831C82" w:rsidP="00EA02FC">
      <w:pPr>
        <w:rPr>
          <w:rFonts w:cs="Arial"/>
        </w:rPr>
      </w:pPr>
      <w:r w:rsidRPr="00EF7EB5">
        <w:rPr>
          <w:rFonts w:cs="Arial"/>
        </w:rPr>
        <w:t>This evaluation allowed me to improve my understanding of the possibility of applying international marketing theories to evaluate business strategies in various countries. During the process of preparing the report, I realised that each analytical framework was interlinked. For instance, the results of PESTEL analysis explained market conditions while Hofstede's cultural dimensions explained consumer behaviour which was important for Toyota's STP strategy and marketing mix. I was able to write an integrated analysis rather than just talking about each framework solely with an understanding of these relationships.</w:t>
      </w:r>
    </w:p>
    <w:p w14:paraId="52AB9623" w14:textId="52725175" w:rsidR="00831C82" w:rsidRPr="00EF7EB5" w:rsidRDefault="00831C82" w:rsidP="00EA02FC">
      <w:pPr>
        <w:rPr>
          <w:rFonts w:cs="Arial"/>
        </w:rPr>
      </w:pPr>
      <w:r w:rsidRPr="00EF7EB5">
        <w:rPr>
          <w:rFonts w:cs="Arial"/>
        </w:rPr>
        <w:t xml:space="preserve">The second lesson was the importance of critically assessing information before using it in the report. I discovered that information can sometimes be repeated by two or more sources in different ways as I was doing my research. This involved a careful investigation </w:t>
      </w:r>
      <w:r w:rsidRPr="00EF7EB5">
        <w:rPr>
          <w:rFonts w:cs="Arial"/>
        </w:rPr>
        <w:lastRenderedPageBreak/>
        <w:t xml:space="preserve">of evidence, considering it in detail and choosing the most relevant and appropriate information that fit in the discussion. It has been </w:t>
      </w:r>
      <w:r w:rsidR="00DD0F46" w:rsidRPr="00EF7EB5">
        <w:rPr>
          <w:rFonts w:cs="Arial"/>
        </w:rPr>
        <w:t xml:space="preserve">argued </w:t>
      </w:r>
      <w:r w:rsidRPr="00EF7EB5">
        <w:rPr>
          <w:rFonts w:cs="Arial"/>
        </w:rPr>
        <w:t>that critical academic writing requires the interpretation, evaluation and synthesis of evidence rather than simply presenting information from different sources (</w:t>
      </w:r>
      <w:r w:rsidR="00DD0F46" w:rsidRPr="00EF7EB5">
        <w:rPr>
          <w:rFonts w:cs="Arial"/>
        </w:rPr>
        <w:t>Ghosh and Choudhury, 2025</w:t>
      </w:r>
      <w:r w:rsidRPr="00EF7EB5">
        <w:rPr>
          <w:rFonts w:cs="Arial"/>
        </w:rPr>
        <w:t>). I was able to enhance the quality of my arguments by following this strategy which led to a more coherent overall report. The completion of this assessment also improved many transferable skills. I increased my capacity to structure large volumes of information, manage time efficiently and present complex ideas in a structured way. These skills will be relevant beyond the classroom as they will be used in workplaces where evidence-based decision-making and strategic thinking are critical components to success.</w:t>
      </w:r>
    </w:p>
    <w:p w14:paraId="21680F80" w14:textId="58738C38" w:rsidR="00831C82" w:rsidRPr="00EF7EB5" w:rsidRDefault="00831C82" w:rsidP="00EA02FC">
      <w:pPr>
        <w:pStyle w:val="Heading2"/>
        <w:rPr>
          <w:rFonts w:cs="Arial"/>
        </w:rPr>
      </w:pPr>
      <w:bookmarkStart w:id="16" w:name="_Toc235618051"/>
      <w:r w:rsidRPr="00EF7EB5">
        <w:rPr>
          <w:rFonts w:cs="Arial"/>
        </w:rPr>
        <w:t>Conclusion</w:t>
      </w:r>
      <w:bookmarkEnd w:id="16"/>
    </w:p>
    <w:p w14:paraId="6E6AB8C3" w14:textId="63D733E2" w:rsidR="004B38FC" w:rsidRPr="00EF7EB5" w:rsidRDefault="00831C82" w:rsidP="00EA02FC">
      <w:pPr>
        <w:rPr>
          <w:rFonts w:cs="Arial"/>
        </w:rPr>
      </w:pPr>
      <w:r w:rsidRPr="00EF7EB5">
        <w:rPr>
          <w:rFonts w:cs="Arial"/>
        </w:rPr>
        <w:t>In conclusion, my experience of preparing an international marketing report has revealed much more than just using theoretical models. It involves systematic planning, thorough consideration of evidence and the ability to relate theory to real business situations. Moreover, the assessment has enhanced my ability to research independently, analyse international markets and make logical academic arguments. It has also emphasised the need for lifelong learning and self-reflection as a component of my personal and educational progress.</w:t>
      </w:r>
    </w:p>
    <w:p w14:paraId="3477128E" w14:textId="1EE9122B" w:rsidR="004B38FC" w:rsidRPr="00EF7EB5" w:rsidRDefault="004B38FC" w:rsidP="00EA02FC">
      <w:pPr>
        <w:pStyle w:val="Heading2"/>
        <w:rPr>
          <w:rFonts w:cs="Arial"/>
        </w:rPr>
      </w:pPr>
      <w:bookmarkStart w:id="17" w:name="_Toc235618052"/>
      <w:r w:rsidRPr="00EF7EB5">
        <w:rPr>
          <w:rFonts w:cs="Arial"/>
        </w:rPr>
        <w:t>Action Plan</w:t>
      </w:r>
      <w:bookmarkEnd w:id="17"/>
    </w:p>
    <w:tbl>
      <w:tblPr>
        <w:tblStyle w:val="TableGrid"/>
        <w:tblW w:w="0" w:type="auto"/>
        <w:tblLook w:val="04A0" w:firstRow="1" w:lastRow="0" w:firstColumn="1" w:lastColumn="0" w:noHBand="0" w:noVBand="1"/>
      </w:tblPr>
      <w:tblGrid>
        <w:gridCol w:w="1946"/>
        <w:gridCol w:w="3743"/>
        <w:gridCol w:w="3661"/>
      </w:tblGrid>
      <w:tr w:rsidR="004B38FC" w:rsidRPr="00EF7EB5" w14:paraId="60D6760C" w14:textId="77777777" w:rsidTr="00414687">
        <w:tc>
          <w:tcPr>
            <w:tcW w:w="0" w:type="auto"/>
            <w:hideMark/>
          </w:tcPr>
          <w:p w14:paraId="09C49CE9" w14:textId="77777777" w:rsidR="004B38FC" w:rsidRPr="00EF7EB5" w:rsidRDefault="004B38FC" w:rsidP="00EA02FC">
            <w:pPr>
              <w:rPr>
                <w:rFonts w:cs="Arial"/>
                <w:b/>
                <w:bCs/>
                <w:lang w:val="en-US"/>
              </w:rPr>
            </w:pPr>
            <w:r w:rsidRPr="00EF7EB5">
              <w:rPr>
                <w:rFonts w:cs="Arial"/>
                <w:b/>
                <w:bCs/>
                <w:lang w:val="en-US"/>
              </w:rPr>
              <w:t>Area for Improvement</w:t>
            </w:r>
          </w:p>
        </w:tc>
        <w:tc>
          <w:tcPr>
            <w:tcW w:w="0" w:type="auto"/>
            <w:hideMark/>
          </w:tcPr>
          <w:p w14:paraId="56C439C9" w14:textId="77777777" w:rsidR="004B38FC" w:rsidRPr="00EF7EB5" w:rsidRDefault="004B38FC" w:rsidP="00EA02FC">
            <w:pPr>
              <w:rPr>
                <w:rFonts w:cs="Arial"/>
                <w:b/>
                <w:bCs/>
                <w:lang w:val="en-US"/>
              </w:rPr>
            </w:pPr>
            <w:r w:rsidRPr="00EF7EB5">
              <w:rPr>
                <w:rFonts w:cs="Arial"/>
                <w:b/>
                <w:bCs/>
                <w:lang w:val="en-US"/>
              </w:rPr>
              <w:t>Action to be Taken</w:t>
            </w:r>
          </w:p>
        </w:tc>
        <w:tc>
          <w:tcPr>
            <w:tcW w:w="0" w:type="auto"/>
            <w:hideMark/>
          </w:tcPr>
          <w:p w14:paraId="40E9B520" w14:textId="77777777" w:rsidR="004B38FC" w:rsidRPr="00EF7EB5" w:rsidRDefault="004B38FC" w:rsidP="00EA02FC">
            <w:pPr>
              <w:rPr>
                <w:rFonts w:cs="Arial"/>
                <w:b/>
                <w:bCs/>
                <w:lang w:val="en-US"/>
              </w:rPr>
            </w:pPr>
            <w:r w:rsidRPr="00EF7EB5">
              <w:rPr>
                <w:rFonts w:cs="Arial"/>
                <w:b/>
                <w:bCs/>
                <w:lang w:val="en-US"/>
              </w:rPr>
              <w:t>Expected Outcome</w:t>
            </w:r>
          </w:p>
        </w:tc>
      </w:tr>
      <w:tr w:rsidR="004B38FC" w:rsidRPr="00EF7EB5" w14:paraId="07A6D39B" w14:textId="77777777" w:rsidTr="00414687">
        <w:tc>
          <w:tcPr>
            <w:tcW w:w="0" w:type="auto"/>
            <w:hideMark/>
          </w:tcPr>
          <w:p w14:paraId="1E7B9A01" w14:textId="77777777" w:rsidR="004B38FC" w:rsidRPr="00EF7EB5" w:rsidRDefault="004B38FC" w:rsidP="00EA02FC">
            <w:pPr>
              <w:rPr>
                <w:rFonts w:cs="Arial"/>
                <w:lang w:val="en-US"/>
              </w:rPr>
            </w:pPr>
            <w:r w:rsidRPr="00EF7EB5">
              <w:rPr>
                <w:rFonts w:cs="Arial"/>
                <w:lang w:val="en-US"/>
              </w:rPr>
              <w:t>Research planning</w:t>
            </w:r>
          </w:p>
        </w:tc>
        <w:tc>
          <w:tcPr>
            <w:tcW w:w="0" w:type="auto"/>
            <w:hideMark/>
          </w:tcPr>
          <w:p w14:paraId="06CFE492" w14:textId="77777777" w:rsidR="004B38FC" w:rsidRPr="00EF7EB5" w:rsidRDefault="004B38FC" w:rsidP="00EA02FC">
            <w:pPr>
              <w:rPr>
                <w:rFonts w:cs="Arial"/>
                <w:lang w:val="en-US"/>
              </w:rPr>
            </w:pPr>
            <w:r w:rsidRPr="00EF7EB5">
              <w:rPr>
                <w:rFonts w:cs="Arial"/>
                <w:lang w:val="en-US"/>
              </w:rPr>
              <w:t>Begin searching for academic literature and industry reports at an earlier stage of the assignment.</w:t>
            </w:r>
          </w:p>
        </w:tc>
        <w:tc>
          <w:tcPr>
            <w:tcW w:w="0" w:type="auto"/>
            <w:hideMark/>
          </w:tcPr>
          <w:p w14:paraId="70805E19" w14:textId="77777777" w:rsidR="004B38FC" w:rsidRPr="00EF7EB5" w:rsidRDefault="004B38FC" w:rsidP="00EA02FC">
            <w:pPr>
              <w:rPr>
                <w:rFonts w:cs="Arial"/>
                <w:lang w:val="en-US"/>
              </w:rPr>
            </w:pPr>
            <w:r w:rsidRPr="00EF7EB5">
              <w:rPr>
                <w:rFonts w:cs="Arial"/>
                <w:lang w:val="en-US"/>
              </w:rPr>
              <w:t>Allow more time to evaluate sources and strengthen the quality of evidence.</w:t>
            </w:r>
          </w:p>
        </w:tc>
      </w:tr>
      <w:tr w:rsidR="004B38FC" w:rsidRPr="00EF7EB5" w14:paraId="127BA36B" w14:textId="77777777" w:rsidTr="00414687">
        <w:tc>
          <w:tcPr>
            <w:tcW w:w="0" w:type="auto"/>
            <w:hideMark/>
          </w:tcPr>
          <w:p w14:paraId="261091CA" w14:textId="77777777" w:rsidR="004B38FC" w:rsidRPr="00EF7EB5" w:rsidRDefault="004B38FC" w:rsidP="00EA02FC">
            <w:pPr>
              <w:rPr>
                <w:rFonts w:cs="Arial"/>
                <w:lang w:val="en-US"/>
              </w:rPr>
            </w:pPr>
            <w:r w:rsidRPr="00EF7EB5">
              <w:rPr>
                <w:rFonts w:cs="Arial"/>
                <w:lang w:val="en-US"/>
              </w:rPr>
              <w:lastRenderedPageBreak/>
              <w:t>Critical analysis</w:t>
            </w:r>
          </w:p>
        </w:tc>
        <w:tc>
          <w:tcPr>
            <w:tcW w:w="0" w:type="auto"/>
            <w:hideMark/>
          </w:tcPr>
          <w:p w14:paraId="64B5B9DD" w14:textId="77777777" w:rsidR="004B38FC" w:rsidRPr="00EF7EB5" w:rsidRDefault="004B38FC" w:rsidP="00EA02FC">
            <w:pPr>
              <w:rPr>
                <w:rFonts w:cs="Arial"/>
                <w:lang w:val="en-US"/>
              </w:rPr>
            </w:pPr>
            <w:r w:rsidRPr="00EF7EB5">
              <w:rPr>
                <w:rFonts w:cs="Arial"/>
                <w:lang w:val="en-US"/>
              </w:rPr>
              <w:t>Compare a wider range of academic viewpoints before developing conclusions.</w:t>
            </w:r>
          </w:p>
        </w:tc>
        <w:tc>
          <w:tcPr>
            <w:tcW w:w="0" w:type="auto"/>
            <w:hideMark/>
          </w:tcPr>
          <w:p w14:paraId="2AA83811" w14:textId="77777777" w:rsidR="004B38FC" w:rsidRPr="00EF7EB5" w:rsidRDefault="004B38FC" w:rsidP="00EA02FC">
            <w:pPr>
              <w:rPr>
                <w:rFonts w:cs="Arial"/>
                <w:lang w:val="en-US"/>
              </w:rPr>
            </w:pPr>
            <w:r w:rsidRPr="00EF7EB5">
              <w:rPr>
                <w:rFonts w:cs="Arial"/>
                <w:lang w:val="en-US"/>
              </w:rPr>
              <w:t>Produce more balanced and analytical discussions supported by stronger evidence.</w:t>
            </w:r>
          </w:p>
        </w:tc>
      </w:tr>
      <w:tr w:rsidR="004B38FC" w:rsidRPr="00EF7EB5" w14:paraId="724363F8" w14:textId="77777777" w:rsidTr="00414687">
        <w:tc>
          <w:tcPr>
            <w:tcW w:w="0" w:type="auto"/>
            <w:hideMark/>
          </w:tcPr>
          <w:p w14:paraId="2C38FF0A" w14:textId="77777777" w:rsidR="004B38FC" w:rsidRPr="00EF7EB5" w:rsidRDefault="004B38FC" w:rsidP="00EA02FC">
            <w:pPr>
              <w:rPr>
                <w:rFonts w:cs="Arial"/>
                <w:lang w:val="en-US"/>
              </w:rPr>
            </w:pPr>
            <w:r w:rsidRPr="00EF7EB5">
              <w:rPr>
                <w:rFonts w:cs="Arial"/>
                <w:lang w:val="en-US"/>
              </w:rPr>
              <w:t>Academic writing</w:t>
            </w:r>
          </w:p>
        </w:tc>
        <w:tc>
          <w:tcPr>
            <w:tcW w:w="0" w:type="auto"/>
            <w:hideMark/>
          </w:tcPr>
          <w:p w14:paraId="219CDAD5" w14:textId="77777777" w:rsidR="004B38FC" w:rsidRPr="00EF7EB5" w:rsidRDefault="004B38FC" w:rsidP="00EA02FC">
            <w:pPr>
              <w:rPr>
                <w:rFonts w:cs="Arial"/>
                <w:lang w:val="en-US"/>
              </w:rPr>
            </w:pPr>
            <w:r w:rsidRPr="00EF7EB5">
              <w:rPr>
                <w:rFonts w:cs="Arial"/>
                <w:lang w:val="en-US"/>
              </w:rPr>
              <w:t>Continue improving coherence, paragraph structure and integration of evidence while avoiding repetition.</w:t>
            </w:r>
          </w:p>
        </w:tc>
        <w:tc>
          <w:tcPr>
            <w:tcW w:w="0" w:type="auto"/>
            <w:hideMark/>
          </w:tcPr>
          <w:p w14:paraId="1983D9B3" w14:textId="77777777" w:rsidR="004B38FC" w:rsidRPr="00EF7EB5" w:rsidRDefault="004B38FC" w:rsidP="00EA02FC">
            <w:pPr>
              <w:rPr>
                <w:rFonts w:cs="Arial"/>
                <w:lang w:val="en-US"/>
              </w:rPr>
            </w:pPr>
            <w:r w:rsidRPr="00EF7EB5">
              <w:rPr>
                <w:rFonts w:cs="Arial"/>
                <w:lang w:val="en-US"/>
              </w:rPr>
              <w:t>Develop clearer, more professional and distinction-level academic reports in future assessments.</w:t>
            </w:r>
          </w:p>
        </w:tc>
      </w:tr>
    </w:tbl>
    <w:p w14:paraId="4FD1BF00" w14:textId="77777777" w:rsidR="004B38FC" w:rsidRPr="00EF7EB5" w:rsidRDefault="004B38FC" w:rsidP="00EA02FC">
      <w:pPr>
        <w:rPr>
          <w:rFonts w:cs="Arial"/>
        </w:rPr>
      </w:pPr>
    </w:p>
    <w:p w14:paraId="31EBC8B9" w14:textId="77777777" w:rsidR="00277D27" w:rsidRPr="00EF7EB5" w:rsidRDefault="00277D27" w:rsidP="00EA02FC">
      <w:pPr>
        <w:jc w:val="left"/>
        <w:rPr>
          <w:rFonts w:eastAsiaTheme="majorEastAsia" w:cs="Arial"/>
          <w:b/>
          <w:szCs w:val="32"/>
        </w:rPr>
      </w:pPr>
      <w:r w:rsidRPr="00EF7EB5">
        <w:rPr>
          <w:rFonts w:cs="Arial"/>
        </w:rPr>
        <w:br w:type="page"/>
      </w:r>
    </w:p>
    <w:p w14:paraId="58B5B465" w14:textId="0039512D" w:rsidR="00277D27" w:rsidRPr="00EF7EB5" w:rsidRDefault="00277D27" w:rsidP="00EA02FC">
      <w:pPr>
        <w:pStyle w:val="Heading1"/>
        <w:rPr>
          <w:rFonts w:cs="Arial"/>
        </w:rPr>
      </w:pPr>
      <w:bookmarkStart w:id="18" w:name="_Toc235618053"/>
      <w:r w:rsidRPr="00EF7EB5">
        <w:rPr>
          <w:rFonts w:cs="Arial"/>
        </w:rPr>
        <w:lastRenderedPageBreak/>
        <w:t>References</w:t>
      </w:r>
      <w:bookmarkEnd w:id="18"/>
    </w:p>
    <w:p w14:paraId="0D820D12" w14:textId="55CE43E1" w:rsidR="00C16BDF" w:rsidRPr="00EF7EB5" w:rsidRDefault="00C16BDF" w:rsidP="00611BF0">
      <w:pPr>
        <w:rPr>
          <w:rFonts w:cs="Arial"/>
        </w:rPr>
      </w:pPr>
      <w:r w:rsidRPr="00EF7EB5">
        <w:rPr>
          <w:rFonts w:cs="Arial"/>
        </w:rPr>
        <w:t xml:space="preserve">Bhalchandra, S. and Shinde, N. (2024) Impact of dealer profitability on dealer satisfaction: A context of Indian automobile industry. </w:t>
      </w:r>
      <w:r w:rsidRPr="00EF7EB5">
        <w:rPr>
          <w:rFonts w:cs="Arial"/>
          <w:i/>
          <w:iCs/>
        </w:rPr>
        <w:t>International Journal of Science and Research Archive, 12</w:t>
      </w:r>
      <w:r w:rsidRPr="00EF7EB5">
        <w:rPr>
          <w:rFonts w:cs="Arial"/>
        </w:rPr>
        <w:t>(01), pp. 286–292.</w:t>
      </w:r>
    </w:p>
    <w:p w14:paraId="513C2216" w14:textId="77777777" w:rsidR="00C16BDF" w:rsidRPr="00EF7EB5" w:rsidRDefault="00C16BDF" w:rsidP="00EA02FC">
      <w:pPr>
        <w:rPr>
          <w:rFonts w:cs="Arial"/>
        </w:rPr>
      </w:pPr>
      <w:r w:rsidRPr="00EF7EB5">
        <w:rPr>
          <w:rFonts w:cs="Arial"/>
        </w:rPr>
        <w:t xml:space="preserve">Bhatia, V. (2018) Examining consumers’ attitude towards purchase of counterfeit fashion products. </w:t>
      </w:r>
      <w:r w:rsidRPr="00EF7EB5">
        <w:rPr>
          <w:rFonts w:cs="Arial"/>
          <w:i/>
          <w:iCs/>
        </w:rPr>
        <w:t>Journal of Indian Business Research, 10</w:t>
      </w:r>
      <w:r w:rsidRPr="00EF7EB5">
        <w:rPr>
          <w:rFonts w:cs="Arial"/>
        </w:rPr>
        <w:t>(2), pp. 193-207.</w:t>
      </w:r>
    </w:p>
    <w:p w14:paraId="0AF488D3" w14:textId="77777777" w:rsidR="00C16BDF" w:rsidRPr="00EF7EB5" w:rsidRDefault="00C16BDF" w:rsidP="00EA02FC">
      <w:pPr>
        <w:rPr>
          <w:rFonts w:cs="Arial"/>
        </w:rPr>
      </w:pPr>
      <w:r w:rsidRPr="00EF7EB5">
        <w:rPr>
          <w:rFonts w:cs="Arial"/>
        </w:rPr>
        <w:t xml:space="preserve">Bhawuk, D.P. (2017) Individualism and collectivism. </w:t>
      </w:r>
      <w:r w:rsidRPr="00EF7EB5">
        <w:rPr>
          <w:rFonts w:cs="Arial"/>
          <w:i/>
          <w:iCs/>
        </w:rPr>
        <w:t xml:space="preserve">The international </w:t>
      </w:r>
      <w:proofErr w:type="spellStart"/>
      <w:r w:rsidRPr="00EF7EB5">
        <w:rPr>
          <w:rFonts w:cs="Arial"/>
          <w:i/>
          <w:iCs/>
        </w:rPr>
        <w:t>encyclopedia</w:t>
      </w:r>
      <w:proofErr w:type="spellEnd"/>
      <w:r w:rsidRPr="00EF7EB5">
        <w:rPr>
          <w:rFonts w:cs="Arial"/>
          <w:i/>
          <w:iCs/>
        </w:rPr>
        <w:t xml:space="preserve"> of intercultural communication, 2</w:t>
      </w:r>
      <w:r w:rsidRPr="00EF7EB5">
        <w:rPr>
          <w:rFonts w:cs="Arial"/>
        </w:rPr>
        <w:t>, pp. 920-929.</w:t>
      </w:r>
    </w:p>
    <w:p w14:paraId="6231D088" w14:textId="77777777" w:rsidR="00C16BDF" w:rsidRPr="00EF7EB5" w:rsidRDefault="00C16BDF" w:rsidP="00EA02FC">
      <w:pPr>
        <w:rPr>
          <w:rFonts w:cs="Arial"/>
        </w:rPr>
      </w:pPr>
      <w:proofErr w:type="spellStart"/>
      <w:r w:rsidRPr="00EF7EB5">
        <w:rPr>
          <w:rFonts w:cs="Arial"/>
        </w:rPr>
        <w:t>Bitzios</w:t>
      </w:r>
      <w:proofErr w:type="spellEnd"/>
      <w:r w:rsidRPr="00EF7EB5">
        <w:rPr>
          <w:rFonts w:cs="Arial"/>
        </w:rPr>
        <w:t xml:space="preserve">, M., Lisa, J.A.C.K., Krzyzaniak, S.A. and Mark, X.U. (2017) Country-of-origin labelling, food traceability drivers and food fraud: Lessons from consumers’ preferences and perceptions. </w:t>
      </w:r>
      <w:r w:rsidRPr="00EF7EB5">
        <w:rPr>
          <w:rFonts w:cs="Arial"/>
          <w:i/>
          <w:iCs/>
        </w:rPr>
        <w:t>European Journal of Risk Regulation, 8</w:t>
      </w:r>
      <w:r w:rsidRPr="00EF7EB5">
        <w:rPr>
          <w:rFonts w:cs="Arial"/>
        </w:rPr>
        <w:t>(3), pp. 541-558.</w:t>
      </w:r>
    </w:p>
    <w:p w14:paraId="2C19CEFE" w14:textId="77777777" w:rsidR="00C16BDF" w:rsidRPr="00EF7EB5" w:rsidRDefault="00C16BDF" w:rsidP="00EA02FC">
      <w:pPr>
        <w:rPr>
          <w:rFonts w:cs="Arial"/>
        </w:rPr>
      </w:pPr>
      <w:r w:rsidRPr="00EF7EB5">
        <w:rPr>
          <w:rFonts w:cs="Arial"/>
        </w:rPr>
        <w:t xml:space="preserve">Cook, L. (2026) Toyota hits 300,000 hybrid sales in India as fuel-saving models gain ground. [Online]. Available at: </w:t>
      </w:r>
      <w:hyperlink r:id="rId13" w:history="1">
        <w:r w:rsidRPr="00EF7EB5">
          <w:rPr>
            <w:rStyle w:val="Hyperlink"/>
            <w:rFonts w:cs="Arial"/>
          </w:rPr>
          <w:t>https://www.thecooldown.com/green-business/toyota-hybrid-vehicle-sales-india-milestone/</w:t>
        </w:r>
      </w:hyperlink>
      <w:r w:rsidRPr="00EF7EB5">
        <w:rPr>
          <w:rFonts w:cs="Arial"/>
        </w:rPr>
        <w:t xml:space="preserve"> [Accessed on: 21.07.2026].</w:t>
      </w:r>
    </w:p>
    <w:p w14:paraId="7526BB17" w14:textId="77777777" w:rsidR="00C16BDF" w:rsidRPr="00EF7EB5" w:rsidRDefault="00C16BDF" w:rsidP="00EA02FC">
      <w:pPr>
        <w:rPr>
          <w:rFonts w:cs="Arial"/>
        </w:rPr>
      </w:pPr>
      <w:r w:rsidRPr="00EF7EB5">
        <w:rPr>
          <w:rFonts w:cs="Arial"/>
        </w:rPr>
        <w:t>Ghosh, A. and Choudhury, S. (2025) Understanding different types of review articles: A primer for early career researchers</w:t>
      </w:r>
      <w:r w:rsidRPr="00EF7EB5">
        <w:rPr>
          <w:rFonts w:cs="Arial"/>
          <w:i/>
          <w:iCs/>
        </w:rPr>
        <w:t>. Indian journal of psychiatry, 67</w:t>
      </w:r>
      <w:r w:rsidRPr="00EF7EB5">
        <w:rPr>
          <w:rFonts w:cs="Arial"/>
        </w:rPr>
        <w:t>(5), pp. 535-541.</w:t>
      </w:r>
    </w:p>
    <w:p w14:paraId="69E452DF" w14:textId="77777777" w:rsidR="00C16BDF" w:rsidRPr="00EF7EB5" w:rsidRDefault="00C16BDF" w:rsidP="00EA02FC">
      <w:pPr>
        <w:rPr>
          <w:rFonts w:cs="Arial"/>
        </w:rPr>
      </w:pPr>
      <w:r w:rsidRPr="00EF7EB5">
        <w:rPr>
          <w:rFonts w:cs="Arial"/>
        </w:rPr>
        <w:t xml:space="preserve">Government of Japan. (2017) Leading Innovation with Japan’s Information Technology. [Online]. Available at: </w:t>
      </w:r>
      <w:hyperlink r:id="rId14" w:history="1">
        <w:r w:rsidRPr="00EF7EB5">
          <w:rPr>
            <w:rStyle w:val="Hyperlink"/>
            <w:rFonts w:cs="Arial"/>
          </w:rPr>
          <w:t>https://www.japan.go.jp/tomodachi/2017/spring2017/leading_innovation.html</w:t>
        </w:r>
      </w:hyperlink>
      <w:r w:rsidRPr="00EF7EB5">
        <w:rPr>
          <w:rFonts w:cs="Arial"/>
        </w:rPr>
        <w:t xml:space="preserve"> [Accessed on: 18.07.2026].</w:t>
      </w:r>
    </w:p>
    <w:p w14:paraId="774C160A" w14:textId="68B03FDC" w:rsidR="00C16BDF" w:rsidRPr="00EF7EB5" w:rsidRDefault="00C16BDF" w:rsidP="00EA02FC">
      <w:pPr>
        <w:rPr>
          <w:rFonts w:cs="Arial"/>
        </w:rPr>
      </w:pPr>
      <w:r w:rsidRPr="00EF7EB5">
        <w:rPr>
          <w:rFonts w:cs="Arial"/>
        </w:rPr>
        <w:t>Gran</w:t>
      </w:r>
      <w:r w:rsidR="00611BF0">
        <w:rPr>
          <w:rFonts w:cs="Arial"/>
        </w:rPr>
        <w:t>t</w:t>
      </w:r>
      <w:r w:rsidRPr="00EF7EB5">
        <w:rPr>
          <w:rFonts w:cs="Arial"/>
        </w:rPr>
        <w:t xml:space="preserve"> Thornton. (2026) Japan: Stability and innovation. [Online]. Available at: </w:t>
      </w:r>
      <w:hyperlink r:id="rId15" w:history="1">
        <w:r w:rsidRPr="00EF7EB5">
          <w:rPr>
            <w:rStyle w:val="Hyperlink"/>
            <w:rFonts w:cs="Arial"/>
          </w:rPr>
          <w:t>https://www.grantthornton.global/en/insights/country-profiles/Japan/</w:t>
        </w:r>
      </w:hyperlink>
      <w:r w:rsidRPr="00EF7EB5">
        <w:rPr>
          <w:rFonts w:cs="Arial"/>
        </w:rPr>
        <w:t xml:space="preserve"> [Accessed on: 18.07.2026].</w:t>
      </w:r>
    </w:p>
    <w:p w14:paraId="3CF68674" w14:textId="77777777" w:rsidR="00C16BDF" w:rsidRPr="00EF7EB5" w:rsidRDefault="00C16BDF" w:rsidP="00EA02FC">
      <w:pPr>
        <w:rPr>
          <w:rFonts w:cs="Arial"/>
        </w:rPr>
      </w:pPr>
      <w:proofErr w:type="spellStart"/>
      <w:r w:rsidRPr="00EF7EB5">
        <w:rPr>
          <w:rFonts w:cs="Arial"/>
        </w:rPr>
        <w:t>Hartoyo</w:t>
      </w:r>
      <w:proofErr w:type="spellEnd"/>
      <w:r w:rsidRPr="00EF7EB5">
        <w:rPr>
          <w:rFonts w:cs="Arial"/>
        </w:rPr>
        <w:t xml:space="preserve">, H., </w:t>
      </w:r>
      <w:proofErr w:type="spellStart"/>
      <w:r w:rsidRPr="00EF7EB5">
        <w:rPr>
          <w:rFonts w:cs="Arial"/>
        </w:rPr>
        <w:t>Manalu</w:t>
      </w:r>
      <w:proofErr w:type="spellEnd"/>
      <w:r w:rsidRPr="00EF7EB5">
        <w:rPr>
          <w:rFonts w:cs="Arial"/>
        </w:rPr>
        <w:t xml:space="preserve">, E., </w:t>
      </w:r>
      <w:proofErr w:type="spellStart"/>
      <w:r w:rsidRPr="00EF7EB5">
        <w:rPr>
          <w:rFonts w:cs="Arial"/>
        </w:rPr>
        <w:t>Sumarwan</w:t>
      </w:r>
      <w:proofErr w:type="spellEnd"/>
      <w:r w:rsidRPr="00EF7EB5">
        <w:rPr>
          <w:rFonts w:cs="Arial"/>
        </w:rPr>
        <w:t xml:space="preserve">, U. and Nurhayati, P. (2023) Driving success: A segmentation of customer admiration in automotive industry. </w:t>
      </w:r>
      <w:r w:rsidRPr="00EF7EB5">
        <w:rPr>
          <w:rFonts w:cs="Arial"/>
          <w:i/>
          <w:iCs/>
        </w:rPr>
        <w:t>Journal of Open Innovation: Technology, Market, and Complexity, 9</w:t>
      </w:r>
      <w:r w:rsidRPr="00EF7EB5">
        <w:rPr>
          <w:rFonts w:cs="Arial"/>
        </w:rPr>
        <w:t>(2), p. 100031.</w:t>
      </w:r>
    </w:p>
    <w:p w14:paraId="5890DDB1" w14:textId="77777777" w:rsidR="00C16BDF" w:rsidRPr="00EF7EB5" w:rsidRDefault="00C16BDF" w:rsidP="00EA02FC">
      <w:pPr>
        <w:rPr>
          <w:rFonts w:cs="Arial"/>
        </w:rPr>
      </w:pPr>
      <w:r w:rsidRPr="00EF7EB5">
        <w:rPr>
          <w:rFonts w:cs="Arial"/>
        </w:rPr>
        <w:lastRenderedPageBreak/>
        <w:t xml:space="preserve">Heckel, M. and </w:t>
      </w:r>
      <w:proofErr w:type="spellStart"/>
      <w:r w:rsidRPr="00EF7EB5">
        <w:rPr>
          <w:rFonts w:cs="Arial"/>
        </w:rPr>
        <w:t>Waldenberger</w:t>
      </w:r>
      <w:proofErr w:type="spellEnd"/>
      <w:r w:rsidRPr="00EF7EB5">
        <w:rPr>
          <w:rFonts w:cs="Arial"/>
        </w:rPr>
        <w:t xml:space="preserve">, F. (2022) </w:t>
      </w:r>
      <w:r w:rsidRPr="00EF7EB5">
        <w:rPr>
          <w:rFonts w:cs="Arial"/>
          <w:i/>
          <w:iCs/>
        </w:rPr>
        <w:t>The future of financial systems in the digital age: Perspectives from Europe and Japan</w:t>
      </w:r>
      <w:r w:rsidRPr="00EF7EB5">
        <w:rPr>
          <w:rFonts w:cs="Arial"/>
        </w:rPr>
        <w:t xml:space="preserve"> (p. 190). Springer Nature.</w:t>
      </w:r>
    </w:p>
    <w:p w14:paraId="4895A911" w14:textId="77777777" w:rsidR="00C16BDF" w:rsidRPr="00EF7EB5" w:rsidRDefault="00C16BDF" w:rsidP="00EA02FC">
      <w:pPr>
        <w:rPr>
          <w:rFonts w:cs="Arial"/>
        </w:rPr>
      </w:pPr>
      <w:proofErr w:type="spellStart"/>
      <w:r w:rsidRPr="00EF7EB5">
        <w:rPr>
          <w:rFonts w:cs="Arial"/>
        </w:rPr>
        <w:t>Hoshsimi</w:t>
      </w:r>
      <w:proofErr w:type="spellEnd"/>
      <w:r w:rsidRPr="00EF7EB5">
        <w:rPr>
          <w:rFonts w:cs="Arial"/>
        </w:rPr>
        <w:t xml:space="preserve">, A. (2025) How Japan is revolutionizing the future of Automotive Industry. [Online]. Available at: </w:t>
      </w:r>
      <w:hyperlink r:id="rId16" w:history="1">
        <w:r w:rsidRPr="00EF7EB5">
          <w:rPr>
            <w:rStyle w:val="Hyperlink"/>
            <w:rFonts w:cs="Arial"/>
          </w:rPr>
          <w:t>https://itbusinesstoday.com/industrial-tech/how-japan-is-revolutionizing-the-future-of-automotive-industry/</w:t>
        </w:r>
      </w:hyperlink>
      <w:r w:rsidRPr="00EF7EB5">
        <w:rPr>
          <w:rFonts w:cs="Arial"/>
        </w:rPr>
        <w:t xml:space="preserve"> [Accessed on: 18.07.2026].</w:t>
      </w:r>
    </w:p>
    <w:p w14:paraId="3083BBE1" w14:textId="77777777" w:rsidR="00C16BDF" w:rsidRPr="00EF7EB5" w:rsidRDefault="00C16BDF" w:rsidP="00EA02FC">
      <w:pPr>
        <w:rPr>
          <w:rFonts w:cs="Arial"/>
        </w:rPr>
      </w:pPr>
      <w:r w:rsidRPr="00EF7EB5">
        <w:rPr>
          <w:rFonts w:cs="Arial"/>
        </w:rPr>
        <w:t xml:space="preserve">Huang, Y., </w:t>
      </w:r>
      <w:proofErr w:type="spellStart"/>
      <w:r w:rsidRPr="00EF7EB5">
        <w:rPr>
          <w:rFonts w:cs="Arial"/>
        </w:rPr>
        <w:t>Surawski</w:t>
      </w:r>
      <w:proofErr w:type="spellEnd"/>
      <w:r w:rsidRPr="00EF7EB5">
        <w:rPr>
          <w:rFonts w:cs="Arial"/>
        </w:rPr>
        <w:t xml:space="preserve">, N.C., Organ, B., Zhou, J.L., Tang, O.H. and Chan, E.F. (2019) Fuel consumption and emissions performance under real driving: Comparison between hybrid and conventional vehicles. </w:t>
      </w:r>
      <w:r w:rsidRPr="00EF7EB5">
        <w:rPr>
          <w:rFonts w:cs="Arial"/>
          <w:i/>
          <w:iCs/>
        </w:rPr>
        <w:t>Science of the Total Environment, 659</w:t>
      </w:r>
      <w:r w:rsidRPr="00EF7EB5">
        <w:rPr>
          <w:rFonts w:cs="Arial"/>
        </w:rPr>
        <w:t>, pp. 275-282.</w:t>
      </w:r>
    </w:p>
    <w:p w14:paraId="48CB8440" w14:textId="77777777" w:rsidR="00C16BDF" w:rsidRPr="00EF7EB5" w:rsidRDefault="00C16BDF" w:rsidP="00EA02FC">
      <w:pPr>
        <w:rPr>
          <w:rFonts w:cs="Arial"/>
        </w:rPr>
      </w:pPr>
      <w:r w:rsidRPr="00EF7EB5">
        <w:rPr>
          <w:rFonts w:cs="Arial"/>
        </w:rPr>
        <w:t xml:space="preserve">Hyun, J. (2025) The Role of Transnational Strategies in Advancing Quality Management: A Case Study of Toyota Motor Corporation. </w:t>
      </w:r>
      <w:r w:rsidRPr="00EF7EB5">
        <w:rPr>
          <w:rFonts w:cs="Arial"/>
          <w:i/>
          <w:iCs/>
        </w:rPr>
        <w:t>Journal of Korean Society for Quality Management, 53</w:t>
      </w:r>
      <w:r w:rsidRPr="00EF7EB5">
        <w:rPr>
          <w:rFonts w:cs="Arial"/>
        </w:rPr>
        <w:t>(1), pp. 93-108.</w:t>
      </w:r>
    </w:p>
    <w:p w14:paraId="429D591A" w14:textId="77777777" w:rsidR="00C16BDF" w:rsidRPr="00EF7EB5" w:rsidRDefault="00C16BDF" w:rsidP="00EA02FC">
      <w:pPr>
        <w:rPr>
          <w:rFonts w:cs="Arial"/>
        </w:rPr>
      </w:pPr>
      <w:r w:rsidRPr="00EF7EB5">
        <w:rPr>
          <w:rFonts w:cs="Arial"/>
        </w:rPr>
        <w:t xml:space="preserve">IBEF. (2024) The Meteoric Rise of Digital Marketing in India. [Online]. Available at: </w:t>
      </w:r>
      <w:hyperlink r:id="rId17" w:history="1">
        <w:r w:rsidRPr="00EF7EB5">
          <w:rPr>
            <w:rStyle w:val="Hyperlink"/>
            <w:rFonts w:cs="Arial"/>
          </w:rPr>
          <w:t>https://www.ibef.org/blogs/the-meteoric-rise-of-digital-marketing-in-india</w:t>
        </w:r>
      </w:hyperlink>
      <w:r w:rsidRPr="00EF7EB5">
        <w:rPr>
          <w:rFonts w:cs="Arial"/>
        </w:rPr>
        <w:t xml:space="preserve"> [Accessed on: 18.07.2026].</w:t>
      </w:r>
    </w:p>
    <w:p w14:paraId="297009B9" w14:textId="77777777" w:rsidR="00C16BDF" w:rsidRPr="00EF7EB5" w:rsidRDefault="00C16BDF" w:rsidP="00EA02FC">
      <w:pPr>
        <w:rPr>
          <w:rFonts w:cs="Arial"/>
        </w:rPr>
      </w:pPr>
      <w:r w:rsidRPr="00EF7EB5">
        <w:rPr>
          <w:rFonts w:cs="Arial"/>
        </w:rPr>
        <w:t xml:space="preserve">IEA. (2024) Global EV Outlook 2024. [Online]. Available at: </w:t>
      </w:r>
      <w:hyperlink r:id="rId18" w:history="1">
        <w:r w:rsidRPr="00EF7EB5">
          <w:rPr>
            <w:rStyle w:val="Hyperlink"/>
            <w:rFonts w:cs="Arial"/>
          </w:rPr>
          <w:t>https://www.iea.org/reports/global-ev-outlook-2024/trends-in-the-electric-vehicle-industry</w:t>
        </w:r>
      </w:hyperlink>
      <w:r w:rsidRPr="00EF7EB5">
        <w:rPr>
          <w:rFonts w:cs="Arial"/>
        </w:rPr>
        <w:t xml:space="preserve"> [Accessed on: 21.07.2026].</w:t>
      </w:r>
    </w:p>
    <w:p w14:paraId="707D0C9B" w14:textId="77777777" w:rsidR="00C16BDF" w:rsidRPr="00EF7EB5" w:rsidRDefault="00C16BDF" w:rsidP="00EA02FC">
      <w:pPr>
        <w:rPr>
          <w:rFonts w:cs="Arial"/>
        </w:rPr>
      </w:pPr>
      <w:r w:rsidRPr="00EF7EB5">
        <w:rPr>
          <w:rFonts w:cs="Arial"/>
        </w:rPr>
        <w:t xml:space="preserve">IMARC. (2025) India Automobile Market Size, Share, Trends and Forecast by Fuel Type, Vehicle Type, Channel, and Region, 2026-2034. [Online]. Available at: </w:t>
      </w:r>
      <w:hyperlink r:id="rId19" w:history="1">
        <w:r w:rsidRPr="00EF7EB5">
          <w:rPr>
            <w:rStyle w:val="Hyperlink"/>
            <w:rFonts w:cs="Arial"/>
          </w:rPr>
          <w:t>https://www.imarcgroup.com/india-automobile-market</w:t>
        </w:r>
      </w:hyperlink>
      <w:r w:rsidRPr="00EF7EB5">
        <w:rPr>
          <w:rFonts w:cs="Arial"/>
        </w:rPr>
        <w:t xml:space="preserve"> [Accessed on: 18.07.2026].</w:t>
      </w:r>
    </w:p>
    <w:p w14:paraId="08597C71" w14:textId="77777777" w:rsidR="00C16BDF" w:rsidRPr="00EF7EB5" w:rsidRDefault="00C16BDF" w:rsidP="00EA02FC">
      <w:pPr>
        <w:rPr>
          <w:rFonts w:cs="Arial"/>
        </w:rPr>
      </w:pPr>
      <w:r w:rsidRPr="00EF7EB5">
        <w:rPr>
          <w:rFonts w:cs="Arial"/>
        </w:rPr>
        <w:t xml:space="preserve">ITA. (2023) Japan Autonomous Driving. [Online]. Available at: </w:t>
      </w:r>
      <w:hyperlink r:id="rId20" w:history="1">
        <w:r w:rsidRPr="00EF7EB5">
          <w:rPr>
            <w:rStyle w:val="Hyperlink"/>
            <w:rFonts w:cs="Arial"/>
          </w:rPr>
          <w:t>https://www.trade.gov/market-intelligence/japan-autonomous-driving</w:t>
        </w:r>
      </w:hyperlink>
      <w:r w:rsidRPr="00EF7EB5">
        <w:rPr>
          <w:rFonts w:cs="Arial"/>
        </w:rPr>
        <w:t xml:space="preserve"> [Accessed on: 18.07.2026].</w:t>
      </w:r>
    </w:p>
    <w:p w14:paraId="6C079E57" w14:textId="77777777" w:rsidR="00C16BDF" w:rsidRPr="00EF7EB5" w:rsidRDefault="00C16BDF" w:rsidP="00EA02FC">
      <w:pPr>
        <w:rPr>
          <w:rFonts w:cs="Arial"/>
        </w:rPr>
      </w:pPr>
      <w:r w:rsidRPr="00EF7EB5">
        <w:rPr>
          <w:rFonts w:cs="Arial"/>
        </w:rPr>
        <w:t xml:space="preserve">ITA. (2025) Japan Country Commercial Guide. [Online]. Available at: </w:t>
      </w:r>
      <w:hyperlink r:id="rId21" w:history="1">
        <w:r w:rsidRPr="00EF7EB5">
          <w:rPr>
            <w:rStyle w:val="Hyperlink"/>
            <w:rFonts w:cs="Arial"/>
          </w:rPr>
          <w:t>https://www.trade.gov/country-commercial-guides/japan-protecting-intellectual-property</w:t>
        </w:r>
      </w:hyperlink>
      <w:r w:rsidRPr="00EF7EB5">
        <w:rPr>
          <w:rFonts w:cs="Arial"/>
        </w:rPr>
        <w:t xml:space="preserve"> [Accessed on: 18.07.2026].</w:t>
      </w:r>
    </w:p>
    <w:p w14:paraId="7B525EA5" w14:textId="77777777" w:rsidR="00C16BDF" w:rsidRPr="00EF7EB5" w:rsidRDefault="00C16BDF" w:rsidP="00EA02FC">
      <w:pPr>
        <w:rPr>
          <w:rFonts w:cs="Arial"/>
        </w:rPr>
      </w:pPr>
      <w:r w:rsidRPr="00EF7EB5">
        <w:rPr>
          <w:rFonts w:cs="Arial"/>
        </w:rPr>
        <w:lastRenderedPageBreak/>
        <w:t xml:space="preserve">ITDP. (2024) 3 Urgent Actions for Indian Cities to Reduce Vehicle Emissions. [Online]. Available at: </w:t>
      </w:r>
      <w:hyperlink r:id="rId22" w:history="1">
        <w:r w:rsidRPr="00EF7EB5">
          <w:rPr>
            <w:rStyle w:val="Hyperlink"/>
            <w:rFonts w:cs="Arial"/>
          </w:rPr>
          <w:t>https://itdp.org/2024/11/14/3-urgent-actions-for-indian-cities-to-reduce-vehicle-emissions/</w:t>
        </w:r>
      </w:hyperlink>
      <w:r w:rsidRPr="00EF7EB5">
        <w:rPr>
          <w:rFonts w:cs="Arial"/>
        </w:rPr>
        <w:t xml:space="preserve"> [Accessed on: 18.07.2026].</w:t>
      </w:r>
    </w:p>
    <w:p w14:paraId="2205E7A4" w14:textId="77777777" w:rsidR="00C16BDF" w:rsidRPr="00EF7EB5" w:rsidRDefault="00C16BDF" w:rsidP="00EA02FC">
      <w:pPr>
        <w:rPr>
          <w:rFonts w:cs="Arial"/>
        </w:rPr>
      </w:pPr>
      <w:r w:rsidRPr="00EF7EB5">
        <w:rPr>
          <w:rFonts w:cs="Arial"/>
        </w:rPr>
        <w:t xml:space="preserve">JASIC. (2024) Japanese Government's Efforts to Achieve Carbon Neutrality in the Automotive Sector. [Online]. Available at: </w:t>
      </w:r>
      <w:hyperlink r:id="rId23" w:history="1">
        <w:r w:rsidRPr="00EF7EB5">
          <w:rPr>
            <w:rStyle w:val="Hyperlink"/>
            <w:rFonts w:cs="Arial"/>
          </w:rPr>
          <w:t>https://www.jasic.org/meeting_docs_admin/contents/uploads/doc/meeting3/Japanese%20Government%27s%20Efforts%20to%20Achieve%20Carbon%20Neutrality%20in%20the%20Automotive%20Sector.pdf</w:t>
        </w:r>
      </w:hyperlink>
      <w:r w:rsidRPr="00EF7EB5">
        <w:rPr>
          <w:rFonts w:cs="Arial"/>
        </w:rPr>
        <w:t xml:space="preserve"> [Accessed on: 18.07.2026].</w:t>
      </w:r>
    </w:p>
    <w:p w14:paraId="57943041" w14:textId="77777777" w:rsidR="00C16BDF" w:rsidRPr="00EF7EB5" w:rsidRDefault="00C16BDF" w:rsidP="00EA02FC">
      <w:pPr>
        <w:rPr>
          <w:rFonts w:cs="Arial"/>
        </w:rPr>
      </w:pPr>
      <w:r w:rsidRPr="00EF7EB5">
        <w:rPr>
          <w:rFonts w:cs="Arial"/>
        </w:rPr>
        <w:t xml:space="preserve">Kaul, V. (2025) New Toyota Cars and SUVs with Hybrid Tech Coming Soon. [Online]. Available at: </w:t>
      </w:r>
      <w:hyperlink r:id="rId24" w:history="1">
        <w:r w:rsidRPr="00EF7EB5">
          <w:rPr>
            <w:rStyle w:val="Hyperlink"/>
            <w:rFonts w:cs="Arial"/>
          </w:rPr>
          <w:t>https://www.cartoq.com/car-news/toyota-hybrid-future-india-new-fortuner-land-cruiser-prado/</w:t>
        </w:r>
      </w:hyperlink>
      <w:r w:rsidRPr="00EF7EB5">
        <w:rPr>
          <w:rFonts w:cs="Arial"/>
        </w:rPr>
        <w:t xml:space="preserve"> [Accessed on: 18.07.2026].</w:t>
      </w:r>
    </w:p>
    <w:p w14:paraId="6B0C17DC" w14:textId="77777777" w:rsidR="00C16BDF" w:rsidRPr="00EF7EB5" w:rsidRDefault="00C16BDF" w:rsidP="00EA02FC">
      <w:pPr>
        <w:rPr>
          <w:rFonts w:cs="Arial"/>
        </w:rPr>
      </w:pPr>
      <w:proofErr w:type="spellStart"/>
      <w:r w:rsidRPr="00EF7EB5">
        <w:rPr>
          <w:rFonts w:cs="Arial"/>
        </w:rPr>
        <w:t>Kostruba</w:t>
      </w:r>
      <w:proofErr w:type="spellEnd"/>
      <w:r w:rsidRPr="00EF7EB5">
        <w:rPr>
          <w:rFonts w:cs="Arial"/>
        </w:rPr>
        <w:t xml:space="preserve">, A. and </w:t>
      </w:r>
      <w:proofErr w:type="spellStart"/>
      <w:r w:rsidRPr="00EF7EB5">
        <w:rPr>
          <w:rFonts w:cs="Arial"/>
        </w:rPr>
        <w:t>Kostruba</w:t>
      </w:r>
      <w:proofErr w:type="spellEnd"/>
      <w:r w:rsidRPr="00EF7EB5">
        <w:rPr>
          <w:rFonts w:cs="Arial"/>
        </w:rPr>
        <w:t xml:space="preserve">, O. (2025) Strategies for companies to enter international markets: Literature review and conceptualization. </w:t>
      </w:r>
      <w:r w:rsidRPr="00EF7EB5">
        <w:rPr>
          <w:rFonts w:cs="Arial"/>
          <w:i/>
          <w:iCs/>
        </w:rPr>
        <w:t>Scientific Annals of the Danube Delta Institute, 16</w:t>
      </w:r>
      <w:r w:rsidRPr="00EF7EB5">
        <w:rPr>
          <w:rFonts w:cs="Arial"/>
        </w:rPr>
        <w:t>(2), pp. 154-175.</w:t>
      </w:r>
    </w:p>
    <w:p w14:paraId="49FC427D" w14:textId="77777777" w:rsidR="00C16BDF" w:rsidRPr="00EF7EB5" w:rsidRDefault="00C16BDF" w:rsidP="00EA02FC">
      <w:pPr>
        <w:rPr>
          <w:rFonts w:cs="Arial"/>
        </w:rPr>
      </w:pPr>
      <w:r w:rsidRPr="00EF7EB5">
        <w:rPr>
          <w:rFonts w:cs="Arial"/>
        </w:rPr>
        <w:t xml:space="preserve">Kumar, R., Jha, A., Damodaran, A., </w:t>
      </w:r>
      <w:proofErr w:type="spellStart"/>
      <w:r w:rsidRPr="00EF7EB5">
        <w:rPr>
          <w:rFonts w:cs="Arial"/>
        </w:rPr>
        <w:t>Bangwal</w:t>
      </w:r>
      <w:proofErr w:type="spellEnd"/>
      <w:r w:rsidRPr="00EF7EB5">
        <w:rPr>
          <w:rFonts w:cs="Arial"/>
        </w:rPr>
        <w:t xml:space="preserve">, D. and Dwivedi, A. (2020) Addressing the challenges to electric vehicle adoption via sharing economy: an Indian perspective. </w:t>
      </w:r>
      <w:r w:rsidRPr="00EF7EB5">
        <w:rPr>
          <w:rFonts w:cs="Arial"/>
          <w:i/>
          <w:iCs/>
        </w:rPr>
        <w:t>Management of Environmental Quality: An International Journal, 32</w:t>
      </w:r>
      <w:r w:rsidRPr="00EF7EB5">
        <w:rPr>
          <w:rFonts w:cs="Arial"/>
        </w:rPr>
        <w:t>(1), pp. 82-99.</w:t>
      </w:r>
    </w:p>
    <w:p w14:paraId="6D8FA114" w14:textId="77777777" w:rsidR="00C16BDF" w:rsidRPr="00EF7EB5" w:rsidRDefault="00C16BDF" w:rsidP="00EA02FC">
      <w:pPr>
        <w:rPr>
          <w:rFonts w:cs="Arial"/>
        </w:rPr>
      </w:pPr>
      <w:proofErr w:type="spellStart"/>
      <w:r w:rsidRPr="00EF7EB5">
        <w:rPr>
          <w:rFonts w:cs="Arial"/>
        </w:rPr>
        <w:t>Mahandule</w:t>
      </w:r>
      <w:proofErr w:type="spellEnd"/>
      <w:r w:rsidRPr="00EF7EB5">
        <w:rPr>
          <w:rFonts w:cs="Arial"/>
        </w:rPr>
        <w:t xml:space="preserve">, V., Patil, M.H., </w:t>
      </w:r>
      <w:proofErr w:type="spellStart"/>
      <w:r w:rsidRPr="00EF7EB5">
        <w:rPr>
          <w:rFonts w:cs="Arial"/>
        </w:rPr>
        <w:t>Khalate</w:t>
      </w:r>
      <w:proofErr w:type="spellEnd"/>
      <w:r w:rsidRPr="00EF7EB5">
        <w:rPr>
          <w:rFonts w:cs="Arial"/>
        </w:rPr>
        <w:t xml:space="preserve">, M.M., </w:t>
      </w:r>
      <w:proofErr w:type="spellStart"/>
      <w:r w:rsidRPr="00EF7EB5">
        <w:rPr>
          <w:rFonts w:cs="Arial"/>
        </w:rPr>
        <w:t>Awate</w:t>
      </w:r>
      <w:proofErr w:type="spellEnd"/>
      <w:r w:rsidRPr="00EF7EB5">
        <w:rPr>
          <w:rFonts w:cs="Arial"/>
        </w:rPr>
        <w:t xml:space="preserve">, M.V., </w:t>
      </w:r>
      <w:proofErr w:type="spellStart"/>
      <w:r w:rsidRPr="00EF7EB5">
        <w:rPr>
          <w:rFonts w:cs="Arial"/>
        </w:rPr>
        <w:t>Rawool</w:t>
      </w:r>
      <w:proofErr w:type="spellEnd"/>
      <w:r w:rsidRPr="00EF7EB5">
        <w:rPr>
          <w:rFonts w:cs="Arial"/>
        </w:rPr>
        <w:t xml:space="preserve">, M.G. and </w:t>
      </w:r>
      <w:proofErr w:type="spellStart"/>
      <w:r w:rsidRPr="00EF7EB5">
        <w:rPr>
          <w:rFonts w:cs="Arial"/>
        </w:rPr>
        <w:t>Zambare</w:t>
      </w:r>
      <w:proofErr w:type="spellEnd"/>
      <w:r w:rsidRPr="00EF7EB5">
        <w:rPr>
          <w:rFonts w:cs="Arial"/>
        </w:rPr>
        <w:t xml:space="preserve">, M.V. (2024) The Impact of Political Stability on Regional Economic Growth in India: A Comparative Study of State-Level Development. </w:t>
      </w:r>
      <w:r w:rsidRPr="00EF7EB5">
        <w:rPr>
          <w:rFonts w:cs="Arial"/>
          <w:i/>
          <w:iCs/>
        </w:rPr>
        <w:t>International Journal of Advanced Research in Science, Communication and Technology,</w:t>
      </w:r>
      <w:r w:rsidRPr="00EF7EB5">
        <w:rPr>
          <w:rFonts w:cs="Arial"/>
        </w:rPr>
        <w:t xml:space="preserve"> </w:t>
      </w:r>
      <w:r w:rsidRPr="00EF7EB5">
        <w:rPr>
          <w:rFonts w:cs="Arial"/>
          <w:i/>
          <w:iCs/>
        </w:rPr>
        <w:t>4</w:t>
      </w:r>
      <w:r w:rsidRPr="00EF7EB5">
        <w:rPr>
          <w:rFonts w:cs="Arial"/>
        </w:rPr>
        <w:t>(2), pp. 117-122.</w:t>
      </w:r>
    </w:p>
    <w:p w14:paraId="3A237D25" w14:textId="77777777" w:rsidR="00C16BDF" w:rsidRPr="00EF7EB5" w:rsidRDefault="00C16BDF" w:rsidP="00EA02FC">
      <w:pPr>
        <w:rPr>
          <w:rFonts w:cs="Arial"/>
        </w:rPr>
      </w:pPr>
      <w:r w:rsidRPr="00EF7EB5">
        <w:rPr>
          <w:rFonts w:cs="Arial"/>
        </w:rPr>
        <w:t xml:space="preserve">Niti Aayog. (2026) Scenarios Towards Viksit Bharat and Net Zero: An Overview (Vol. 1). [Online]. Available at: </w:t>
      </w:r>
      <w:hyperlink r:id="rId25" w:history="1">
        <w:r w:rsidRPr="00EF7EB5">
          <w:rPr>
            <w:rStyle w:val="Hyperlink"/>
            <w:rFonts w:cs="Arial"/>
          </w:rPr>
          <w:t>https://niti.gov.in/sites/default/files/2026-02/Scenarios-Towards-Viksit-Bharat-and-Net-Zero-%20An-Overview-Vol1.pdf</w:t>
        </w:r>
      </w:hyperlink>
      <w:r w:rsidRPr="00EF7EB5">
        <w:rPr>
          <w:rFonts w:cs="Arial"/>
        </w:rPr>
        <w:t xml:space="preserve"> [Accessed on: 18.07.2026].</w:t>
      </w:r>
    </w:p>
    <w:p w14:paraId="7E84B819" w14:textId="77777777" w:rsidR="00C16BDF" w:rsidRPr="00EF7EB5" w:rsidRDefault="00C16BDF" w:rsidP="00EA02FC">
      <w:pPr>
        <w:rPr>
          <w:rFonts w:cs="Arial"/>
        </w:rPr>
      </w:pPr>
      <w:r w:rsidRPr="00EF7EB5">
        <w:rPr>
          <w:rFonts w:cs="Arial"/>
        </w:rPr>
        <w:t xml:space="preserve">Pandey, N., De Coninck, H. and Sagar, A.D. (2022) Beyond technology transfer: Innovation cooperation to advance sustainable development in developing countries. </w:t>
      </w:r>
      <w:r w:rsidRPr="00EF7EB5">
        <w:rPr>
          <w:rFonts w:cs="Arial"/>
          <w:i/>
          <w:iCs/>
        </w:rPr>
        <w:t>Wiley Interdisciplinary Reviews: Energy and Environment, 11</w:t>
      </w:r>
      <w:r w:rsidRPr="00EF7EB5">
        <w:rPr>
          <w:rFonts w:cs="Arial"/>
        </w:rPr>
        <w:t>(2), p. e422.</w:t>
      </w:r>
    </w:p>
    <w:p w14:paraId="4497981C" w14:textId="77777777" w:rsidR="00C16BDF" w:rsidRPr="00EF7EB5" w:rsidRDefault="00C16BDF" w:rsidP="00EA02FC">
      <w:pPr>
        <w:rPr>
          <w:rFonts w:cs="Arial"/>
        </w:rPr>
      </w:pPr>
      <w:r w:rsidRPr="00EF7EB5">
        <w:rPr>
          <w:rFonts w:cs="Arial"/>
        </w:rPr>
        <w:lastRenderedPageBreak/>
        <w:t xml:space="preserve">PIB. (2025) Revolutionizing Mobility The Make in India Auto Story. [Online]. Available at: </w:t>
      </w:r>
      <w:hyperlink r:id="rId26" w:history="1">
        <w:r w:rsidRPr="00EF7EB5">
          <w:rPr>
            <w:rStyle w:val="Hyperlink"/>
            <w:rFonts w:cs="Arial"/>
          </w:rPr>
          <w:t>https://www.pib.gov.in/PressNoteDetails.aspx?NoteId=154025&amp;ModuleId=3&amp;reg=3&amp;lang=1</w:t>
        </w:r>
      </w:hyperlink>
      <w:r w:rsidRPr="00EF7EB5">
        <w:rPr>
          <w:rFonts w:cs="Arial"/>
        </w:rPr>
        <w:t xml:space="preserve"> [Accessed on: 18.07.2026].</w:t>
      </w:r>
    </w:p>
    <w:p w14:paraId="06B33BEC" w14:textId="77777777" w:rsidR="00C16BDF" w:rsidRPr="00EF7EB5" w:rsidRDefault="00C16BDF" w:rsidP="00EA02FC">
      <w:pPr>
        <w:rPr>
          <w:rFonts w:cs="Arial"/>
        </w:rPr>
      </w:pPr>
      <w:r w:rsidRPr="00EF7EB5">
        <w:rPr>
          <w:rFonts w:cs="Arial"/>
        </w:rPr>
        <w:t xml:space="preserve">PIB. (2026) The Middle Class Journey: Progress Powered by Policy. [Online]. Available at: </w:t>
      </w:r>
      <w:hyperlink r:id="rId27" w:history="1">
        <w:r w:rsidRPr="00EF7EB5">
          <w:rPr>
            <w:rStyle w:val="Hyperlink"/>
            <w:rFonts w:cs="Arial"/>
          </w:rPr>
          <w:t>https://static.pib.gov.in/WriteReadData/specificdocs/documents/2026/jun/doc202663881901.pdf</w:t>
        </w:r>
      </w:hyperlink>
      <w:r w:rsidRPr="00EF7EB5">
        <w:rPr>
          <w:rFonts w:cs="Arial"/>
        </w:rPr>
        <w:t xml:space="preserve"> [Accessed on: 18.07.2026].</w:t>
      </w:r>
    </w:p>
    <w:p w14:paraId="250E86BB" w14:textId="77777777" w:rsidR="00C16BDF" w:rsidRPr="00EF7EB5" w:rsidRDefault="00C16BDF" w:rsidP="00EA02FC">
      <w:pPr>
        <w:rPr>
          <w:rFonts w:cs="Arial"/>
        </w:rPr>
      </w:pPr>
      <w:r w:rsidRPr="00EF7EB5">
        <w:rPr>
          <w:rFonts w:cs="Arial"/>
        </w:rPr>
        <w:t xml:space="preserve">Reuters. (2025) Toyota sells 10.8 million vehicles in 2024 to remain world's top-selling automaker. [Online]. Available at: </w:t>
      </w:r>
      <w:hyperlink r:id="rId28" w:history="1">
        <w:r w:rsidRPr="00EF7EB5">
          <w:rPr>
            <w:rStyle w:val="Hyperlink"/>
            <w:rFonts w:cs="Arial"/>
          </w:rPr>
          <w:t>https://www.reuters.com/business/autos-transportation/toyota-sells-108-million-vehicles-2024-remain-worlds-top-selling-automaker-2025-01-30/</w:t>
        </w:r>
      </w:hyperlink>
      <w:r w:rsidRPr="00EF7EB5">
        <w:rPr>
          <w:rFonts w:cs="Arial"/>
        </w:rPr>
        <w:t xml:space="preserve"> [Accessed on: 18.07.2026].</w:t>
      </w:r>
    </w:p>
    <w:p w14:paraId="39537E0A" w14:textId="77777777" w:rsidR="00C16BDF" w:rsidRPr="00EF7EB5" w:rsidRDefault="00C16BDF" w:rsidP="00EA02FC">
      <w:pPr>
        <w:rPr>
          <w:rFonts w:cs="Arial"/>
        </w:rPr>
      </w:pPr>
      <w:proofErr w:type="spellStart"/>
      <w:r w:rsidRPr="00EF7EB5">
        <w:rPr>
          <w:rFonts w:cs="Arial"/>
        </w:rPr>
        <w:t>Rusdian</w:t>
      </w:r>
      <w:proofErr w:type="spellEnd"/>
      <w:r w:rsidRPr="00EF7EB5">
        <w:rPr>
          <w:rFonts w:cs="Arial"/>
        </w:rPr>
        <w:t xml:space="preserve">, S., </w:t>
      </w:r>
      <w:proofErr w:type="spellStart"/>
      <w:r w:rsidRPr="00EF7EB5">
        <w:rPr>
          <w:rFonts w:cs="Arial"/>
        </w:rPr>
        <w:t>Sugiat</w:t>
      </w:r>
      <w:proofErr w:type="spellEnd"/>
      <w:r w:rsidRPr="00EF7EB5">
        <w:rPr>
          <w:rFonts w:cs="Arial"/>
        </w:rPr>
        <w:t xml:space="preserve">, J. and </w:t>
      </w:r>
      <w:proofErr w:type="spellStart"/>
      <w:r w:rsidRPr="00EF7EB5">
        <w:rPr>
          <w:rFonts w:cs="Arial"/>
        </w:rPr>
        <w:t>Tojiri</w:t>
      </w:r>
      <w:proofErr w:type="spellEnd"/>
      <w:r w:rsidRPr="00EF7EB5">
        <w:rPr>
          <w:rFonts w:cs="Arial"/>
        </w:rPr>
        <w:t xml:space="preserve">, Y. (2024) Understanding consumer </w:t>
      </w:r>
      <w:proofErr w:type="spellStart"/>
      <w:r w:rsidRPr="00EF7EB5">
        <w:rPr>
          <w:rFonts w:cs="Arial"/>
        </w:rPr>
        <w:t>behavior</w:t>
      </w:r>
      <w:proofErr w:type="spellEnd"/>
      <w:r w:rsidRPr="00EF7EB5">
        <w:rPr>
          <w:rFonts w:cs="Arial"/>
        </w:rPr>
        <w:t xml:space="preserve"> in marketing management: a descriptive study and review of literature. </w:t>
      </w:r>
      <w:r w:rsidRPr="00EF7EB5">
        <w:rPr>
          <w:rFonts w:cs="Arial"/>
          <w:i/>
          <w:iCs/>
        </w:rPr>
        <w:t>Golden Ratio of Marketing and Applied Psychology of Business, 4</w:t>
      </w:r>
      <w:r w:rsidRPr="00EF7EB5">
        <w:rPr>
          <w:rFonts w:cs="Arial"/>
        </w:rPr>
        <w:t>(2), pp. 76-87.</w:t>
      </w:r>
    </w:p>
    <w:p w14:paraId="531711C2" w14:textId="77777777" w:rsidR="00C16BDF" w:rsidRPr="00EF7EB5" w:rsidRDefault="00C16BDF" w:rsidP="00EA02FC">
      <w:pPr>
        <w:rPr>
          <w:rFonts w:cs="Arial"/>
        </w:rPr>
      </w:pPr>
      <w:r w:rsidRPr="00EF7EB5">
        <w:rPr>
          <w:rFonts w:cs="Arial"/>
        </w:rPr>
        <w:t xml:space="preserve">Sancia. (2025) Japan’s Automotive Supply Chain Market: Current Situation and Future Trends. [Online]. Available at: </w:t>
      </w:r>
      <w:hyperlink r:id="rId29" w:history="1">
        <w:r w:rsidRPr="00EF7EB5">
          <w:rPr>
            <w:rStyle w:val="Hyperlink"/>
            <w:rFonts w:cs="Arial"/>
          </w:rPr>
          <w:t>https://www.jusdaglobal.com/en/article/japan-automotive-supply-chain-trends/</w:t>
        </w:r>
      </w:hyperlink>
      <w:r w:rsidRPr="00EF7EB5">
        <w:rPr>
          <w:rFonts w:cs="Arial"/>
        </w:rPr>
        <w:t xml:space="preserve"> [Accessed on: 18.07.2026].</w:t>
      </w:r>
    </w:p>
    <w:p w14:paraId="37112E4C" w14:textId="77777777" w:rsidR="00C16BDF" w:rsidRPr="00EF7EB5" w:rsidRDefault="00C16BDF" w:rsidP="00EA02FC">
      <w:pPr>
        <w:rPr>
          <w:rFonts w:cs="Arial"/>
        </w:rPr>
      </w:pPr>
      <w:r w:rsidRPr="00EF7EB5">
        <w:rPr>
          <w:rFonts w:cs="Arial"/>
        </w:rPr>
        <w:t xml:space="preserve">Saunders, M., Lewis, P. and Thornhill, A. (2023) </w:t>
      </w:r>
      <w:r w:rsidRPr="00EF7EB5">
        <w:rPr>
          <w:rFonts w:cs="Arial"/>
          <w:i/>
          <w:iCs/>
        </w:rPr>
        <w:t>Research Methods for Business Students (9</w:t>
      </w:r>
      <w:r w:rsidRPr="00EF7EB5">
        <w:rPr>
          <w:rFonts w:cs="Arial"/>
          <w:i/>
          <w:iCs/>
          <w:vertAlign w:val="superscript"/>
        </w:rPr>
        <w:t>th</w:t>
      </w:r>
      <w:r w:rsidRPr="00EF7EB5">
        <w:rPr>
          <w:rFonts w:cs="Arial"/>
          <w:i/>
          <w:iCs/>
        </w:rPr>
        <w:t xml:space="preserve"> Edition)</w:t>
      </w:r>
      <w:r w:rsidRPr="00EF7EB5">
        <w:rPr>
          <w:rFonts w:cs="Arial"/>
        </w:rPr>
        <w:t>. Pearson Education.</w:t>
      </w:r>
    </w:p>
    <w:p w14:paraId="2929E5E3" w14:textId="77777777" w:rsidR="00C16BDF" w:rsidRPr="00EF7EB5" w:rsidRDefault="00C16BDF" w:rsidP="00EA02FC">
      <w:pPr>
        <w:rPr>
          <w:rFonts w:cs="Arial"/>
        </w:rPr>
      </w:pPr>
      <w:r w:rsidRPr="00EF7EB5">
        <w:rPr>
          <w:rFonts w:cs="Arial"/>
        </w:rPr>
        <w:t xml:space="preserve">SIAM. (2025) Annual Report 2025. [Online]. Available at: </w:t>
      </w:r>
      <w:hyperlink r:id="rId30" w:history="1">
        <w:r w:rsidRPr="00EF7EB5">
          <w:rPr>
            <w:rStyle w:val="Hyperlink"/>
            <w:rFonts w:cs="Arial"/>
          </w:rPr>
          <w:t>https://www.siam.in/uploads/filemanager/SIAM-Annual-Report-24-25.pdf</w:t>
        </w:r>
      </w:hyperlink>
      <w:r w:rsidRPr="00EF7EB5">
        <w:rPr>
          <w:rFonts w:cs="Arial"/>
        </w:rPr>
        <w:t xml:space="preserve"> [Accessed on: 18.07.2026].</w:t>
      </w:r>
    </w:p>
    <w:p w14:paraId="47650BDB" w14:textId="77777777" w:rsidR="00C16BDF" w:rsidRPr="00EF7EB5" w:rsidRDefault="00C16BDF" w:rsidP="00EA02FC">
      <w:pPr>
        <w:rPr>
          <w:rFonts w:cs="Arial"/>
        </w:rPr>
      </w:pPr>
      <w:r w:rsidRPr="00EF7EB5">
        <w:rPr>
          <w:rFonts w:cs="Arial"/>
        </w:rPr>
        <w:t>Subramanian, R. (2024) Exploring Legal Liability in The Age of Autonomous Vehicles and Addressing Cyberattack Risks Under Indian Law</w:t>
      </w:r>
      <w:r w:rsidRPr="00EF7EB5">
        <w:rPr>
          <w:rFonts w:cs="Arial"/>
          <w:i/>
          <w:iCs/>
        </w:rPr>
        <w:t>. International Journal for Multidisciplinary Research, 6</w:t>
      </w:r>
      <w:r w:rsidRPr="00EF7EB5">
        <w:rPr>
          <w:rFonts w:cs="Arial"/>
        </w:rPr>
        <w:t>(6), pp. 1-31.</w:t>
      </w:r>
    </w:p>
    <w:p w14:paraId="0A84BAF6" w14:textId="77777777" w:rsidR="00C16BDF" w:rsidRPr="00EF7EB5" w:rsidRDefault="00C16BDF" w:rsidP="00EA02FC">
      <w:pPr>
        <w:rPr>
          <w:rFonts w:cs="Arial"/>
        </w:rPr>
      </w:pPr>
      <w:r w:rsidRPr="00EF7EB5">
        <w:rPr>
          <w:rFonts w:cs="Arial"/>
        </w:rPr>
        <w:lastRenderedPageBreak/>
        <w:t xml:space="preserve">TCF. (2026) Country Comparison tool. [Online]. Available at: </w:t>
      </w:r>
      <w:hyperlink r:id="rId31" w:history="1">
        <w:r w:rsidRPr="00EF7EB5">
          <w:rPr>
            <w:rStyle w:val="Hyperlink"/>
            <w:rFonts w:cs="Arial"/>
          </w:rPr>
          <w:t>https://www.theculturefactor.com/country-comparison-tool?countries=india%2Cjapan</w:t>
        </w:r>
      </w:hyperlink>
      <w:r w:rsidRPr="00EF7EB5">
        <w:rPr>
          <w:rFonts w:cs="Arial"/>
        </w:rPr>
        <w:t xml:space="preserve"> [Accessed on: 18.07.2026].</w:t>
      </w:r>
    </w:p>
    <w:p w14:paraId="21052026" w14:textId="77777777" w:rsidR="00C16BDF" w:rsidRPr="00EF7EB5" w:rsidRDefault="00C16BDF" w:rsidP="00EA02FC">
      <w:pPr>
        <w:rPr>
          <w:rFonts w:cs="Arial"/>
        </w:rPr>
      </w:pPr>
      <w:proofErr w:type="spellStart"/>
      <w:r w:rsidRPr="00EF7EB5">
        <w:rPr>
          <w:rFonts w:cs="Arial"/>
        </w:rPr>
        <w:t>Terason</w:t>
      </w:r>
      <w:proofErr w:type="spellEnd"/>
      <w:r w:rsidRPr="00EF7EB5">
        <w:rPr>
          <w:rFonts w:cs="Arial"/>
        </w:rPr>
        <w:t xml:space="preserve">, S., </w:t>
      </w:r>
      <w:proofErr w:type="spellStart"/>
      <w:r w:rsidRPr="00EF7EB5">
        <w:rPr>
          <w:rFonts w:cs="Arial"/>
        </w:rPr>
        <w:t>Pattanayanon</w:t>
      </w:r>
      <w:proofErr w:type="spellEnd"/>
      <w:r w:rsidRPr="00EF7EB5">
        <w:rPr>
          <w:rFonts w:cs="Arial"/>
        </w:rPr>
        <w:t xml:space="preserve">, P. and </w:t>
      </w:r>
      <w:proofErr w:type="spellStart"/>
      <w:r w:rsidRPr="00EF7EB5">
        <w:rPr>
          <w:rFonts w:cs="Arial"/>
        </w:rPr>
        <w:t>Phawitpiriyakliti</w:t>
      </w:r>
      <w:proofErr w:type="spellEnd"/>
      <w:r w:rsidRPr="00EF7EB5">
        <w:rPr>
          <w:rFonts w:cs="Arial"/>
        </w:rPr>
        <w:t xml:space="preserve">, C. (2025) From Interaction to Loyalty: The Role of Digital Engagement in Automobile Consumers. </w:t>
      </w:r>
      <w:r w:rsidRPr="00EF7EB5">
        <w:rPr>
          <w:rFonts w:cs="Arial"/>
          <w:i/>
          <w:iCs/>
        </w:rPr>
        <w:t xml:space="preserve">Human </w:t>
      </w:r>
      <w:proofErr w:type="spellStart"/>
      <w:r w:rsidRPr="00EF7EB5">
        <w:rPr>
          <w:rFonts w:cs="Arial"/>
          <w:i/>
          <w:iCs/>
        </w:rPr>
        <w:t>Behavior</w:t>
      </w:r>
      <w:proofErr w:type="spellEnd"/>
      <w:r w:rsidRPr="00EF7EB5">
        <w:rPr>
          <w:rFonts w:cs="Arial"/>
          <w:i/>
          <w:iCs/>
        </w:rPr>
        <w:t xml:space="preserve"> and Emerging Technologies, 2025</w:t>
      </w:r>
      <w:r w:rsidRPr="00EF7EB5">
        <w:rPr>
          <w:rFonts w:cs="Arial"/>
        </w:rPr>
        <w:t>(1), p. 9912657.</w:t>
      </w:r>
    </w:p>
    <w:p w14:paraId="5CAF0ECB" w14:textId="77777777" w:rsidR="00C16BDF" w:rsidRPr="00EF7EB5" w:rsidRDefault="00C16BDF" w:rsidP="00EA02FC">
      <w:pPr>
        <w:rPr>
          <w:rFonts w:cs="Arial"/>
        </w:rPr>
      </w:pPr>
      <w:r w:rsidRPr="00EF7EB5">
        <w:rPr>
          <w:rFonts w:cs="Arial"/>
        </w:rPr>
        <w:t xml:space="preserve">TNIE. (2021) Toyota Kirloskar plans to take rural road to realise sales potential of </w:t>
      </w:r>
      <w:proofErr w:type="spellStart"/>
      <w:r w:rsidRPr="00EF7EB5">
        <w:rPr>
          <w:rFonts w:cs="Arial"/>
        </w:rPr>
        <w:t>Glanza</w:t>
      </w:r>
      <w:proofErr w:type="spellEnd"/>
      <w:r w:rsidRPr="00EF7EB5">
        <w:rPr>
          <w:rFonts w:cs="Arial"/>
        </w:rPr>
        <w:t xml:space="preserve">, Urban Cruiser. [Online]. Available at: </w:t>
      </w:r>
      <w:hyperlink r:id="rId32" w:history="1">
        <w:r w:rsidRPr="00EF7EB5">
          <w:rPr>
            <w:rStyle w:val="Hyperlink"/>
            <w:rFonts w:cs="Arial"/>
          </w:rPr>
          <w:t>https://www.newindianexpress.com/business/2021/Mar/07/toyota-kirloskar-plans-to-take-rural-road-to-realise-sales-potential-of-glanza-urban-cruiser-2273478.html</w:t>
        </w:r>
      </w:hyperlink>
      <w:r w:rsidRPr="00EF7EB5">
        <w:rPr>
          <w:rFonts w:cs="Arial"/>
        </w:rPr>
        <w:t xml:space="preserve"> [Accessed on: 21.07.2026].</w:t>
      </w:r>
    </w:p>
    <w:p w14:paraId="42D77C67" w14:textId="77777777" w:rsidR="00C16BDF" w:rsidRPr="00EF7EB5" w:rsidRDefault="00C16BDF" w:rsidP="00EA02FC">
      <w:pPr>
        <w:rPr>
          <w:rFonts w:cs="Arial"/>
        </w:rPr>
      </w:pPr>
      <w:proofErr w:type="spellStart"/>
      <w:r w:rsidRPr="00EF7EB5">
        <w:rPr>
          <w:rFonts w:cs="Arial"/>
        </w:rPr>
        <w:t>Tochibayashi</w:t>
      </w:r>
      <w:proofErr w:type="spellEnd"/>
      <w:r w:rsidRPr="00EF7EB5">
        <w:rPr>
          <w:rFonts w:cs="Arial"/>
        </w:rPr>
        <w:t xml:space="preserve">, N. and Ota, M. (2024) What an ageing world can learn from Japan's campaign to get seniors driving safely. [Online]. Available at: </w:t>
      </w:r>
      <w:hyperlink r:id="rId33" w:history="1">
        <w:r w:rsidRPr="00EF7EB5">
          <w:rPr>
            <w:rStyle w:val="Hyperlink"/>
            <w:rFonts w:cs="Arial"/>
          </w:rPr>
          <w:t>https://www.weforum.org/stories/2024/12/japan-senior-driver-safety/</w:t>
        </w:r>
      </w:hyperlink>
      <w:r w:rsidRPr="00EF7EB5">
        <w:rPr>
          <w:rFonts w:cs="Arial"/>
        </w:rPr>
        <w:t xml:space="preserve"> [Accessed on: 18.07.2026].</w:t>
      </w:r>
    </w:p>
    <w:p w14:paraId="5FCC6285" w14:textId="77777777" w:rsidR="00C16BDF" w:rsidRPr="00EF7EB5" w:rsidRDefault="00C16BDF" w:rsidP="00EA02FC">
      <w:pPr>
        <w:rPr>
          <w:rFonts w:cs="Arial"/>
        </w:rPr>
      </w:pPr>
      <w:r w:rsidRPr="00EF7EB5">
        <w:rPr>
          <w:rFonts w:cs="Arial"/>
        </w:rPr>
        <w:t xml:space="preserve">Toyota. (2018) Toyota to Innovate Japan Sales Network in Preparation for Society of Mobility. [Online]. Available at: </w:t>
      </w:r>
      <w:hyperlink r:id="rId34" w:history="1">
        <w:r w:rsidRPr="00EF7EB5">
          <w:rPr>
            <w:rStyle w:val="Hyperlink"/>
            <w:rFonts w:cs="Arial"/>
          </w:rPr>
          <w:t>https://global.toyota/en/newsroom/corporate/25169356.html</w:t>
        </w:r>
      </w:hyperlink>
      <w:r w:rsidRPr="00EF7EB5">
        <w:rPr>
          <w:rFonts w:cs="Arial"/>
        </w:rPr>
        <w:t xml:space="preserve"> [Accessed on: 21.07.2026].</w:t>
      </w:r>
    </w:p>
    <w:p w14:paraId="3EEC5FC2" w14:textId="77777777" w:rsidR="00C16BDF" w:rsidRPr="00EF7EB5" w:rsidRDefault="00C16BDF" w:rsidP="00EA02FC">
      <w:pPr>
        <w:rPr>
          <w:rFonts w:cs="Arial"/>
        </w:rPr>
      </w:pPr>
      <w:r w:rsidRPr="00EF7EB5">
        <w:rPr>
          <w:rFonts w:cs="Arial"/>
        </w:rPr>
        <w:t xml:space="preserve">Toyota. (2023) Form 20-K. [Online]. Available at: </w:t>
      </w:r>
      <w:hyperlink r:id="rId35" w:history="1">
        <w:r w:rsidRPr="00EF7EB5">
          <w:rPr>
            <w:rStyle w:val="Hyperlink"/>
            <w:rFonts w:cs="Arial"/>
          </w:rPr>
          <w:t>https://www.sec.gov/Archives/edgar/data/1094517/000119312523179181/d360541d20f.htm</w:t>
        </w:r>
      </w:hyperlink>
      <w:r w:rsidRPr="00EF7EB5">
        <w:rPr>
          <w:rFonts w:cs="Arial"/>
        </w:rPr>
        <w:t xml:space="preserve"> [Accessed on: 18.07.2026].</w:t>
      </w:r>
    </w:p>
    <w:p w14:paraId="0D226E58" w14:textId="77777777" w:rsidR="00C16BDF" w:rsidRPr="00EF7EB5" w:rsidRDefault="00C16BDF" w:rsidP="00EA02FC">
      <w:pPr>
        <w:rPr>
          <w:rFonts w:cs="Arial"/>
        </w:rPr>
      </w:pPr>
      <w:r w:rsidRPr="00EF7EB5">
        <w:rPr>
          <w:rFonts w:cs="Arial"/>
        </w:rPr>
        <w:t xml:space="preserve">Toyota. (2023) Toyota Launches All-New Prius PHEV in Japan. [Online]. Available at: </w:t>
      </w:r>
      <w:hyperlink r:id="rId36" w:history="1">
        <w:r w:rsidRPr="00EF7EB5">
          <w:rPr>
            <w:rStyle w:val="Hyperlink"/>
            <w:rFonts w:cs="Arial"/>
          </w:rPr>
          <w:t>https://global.toyota/en/newsroom/toyota/38869594.html</w:t>
        </w:r>
      </w:hyperlink>
      <w:r w:rsidRPr="00EF7EB5">
        <w:rPr>
          <w:rFonts w:cs="Arial"/>
        </w:rPr>
        <w:t xml:space="preserve"> [Accessed on: 18.07.2026].</w:t>
      </w:r>
    </w:p>
    <w:p w14:paraId="7CEFE9C7" w14:textId="77777777" w:rsidR="00C16BDF" w:rsidRPr="00EF7EB5" w:rsidRDefault="00C16BDF" w:rsidP="00EA02FC">
      <w:pPr>
        <w:rPr>
          <w:rFonts w:cs="Arial"/>
        </w:rPr>
      </w:pPr>
      <w:r w:rsidRPr="00EF7EB5">
        <w:rPr>
          <w:rFonts w:cs="Arial"/>
        </w:rPr>
        <w:t xml:space="preserve">Toyota. (2024) Toyota Kirloskar Motor Introduces T CARE: A New Initiative to Elevate Customers’ Ownership Experience. [Online]. Available at: </w:t>
      </w:r>
      <w:hyperlink r:id="rId37" w:history="1">
        <w:r w:rsidRPr="00EF7EB5">
          <w:rPr>
            <w:rStyle w:val="Hyperlink"/>
            <w:rFonts w:cs="Arial"/>
          </w:rPr>
          <w:t>https://www.toyotabharat.com/news/2024/tkm-introduces-t-care-a-new-initiative-to-elevate-customers-ownership-experience.html</w:t>
        </w:r>
      </w:hyperlink>
      <w:r w:rsidRPr="00EF7EB5">
        <w:rPr>
          <w:rFonts w:cs="Arial"/>
        </w:rPr>
        <w:t xml:space="preserve"> [Accessed on: 21.07.2026].</w:t>
      </w:r>
    </w:p>
    <w:p w14:paraId="1AE85FE5" w14:textId="77777777" w:rsidR="00C16BDF" w:rsidRPr="00EF7EB5" w:rsidRDefault="00C16BDF" w:rsidP="00EA02FC">
      <w:pPr>
        <w:rPr>
          <w:rFonts w:cs="Arial"/>
        </w:rPr>
      </w:pPr>
      <w:r w:rsidRPr="00EF7EB5">
        <w:rPr>
          <w:rFonts w:cs="Arial"/>
        </w:rPr>
        <w:lastRenderedPageBreak/>
        <w:t xml:space="preserve">Toyota. (2024) Toyota Technical Review: Multi-Pathway Approach Toward Carbon Neutrality. [Online]. Available at: </w:t>
      </w:r>
      <w:hyperlink r:id="rId38" w:history="1">
        <w:r w:rsidRPr="00EF7EB5">
          <w:rPr>
            <w:rStyle w:val="Hyperlink"/>
            <w:rFonts w:cs="Arial"/>
          </w:rPr>
          <w:t>https://global.toyota/pages/global_toyota/mobility/technology/toyota-technical-review/TTR_Vol69-2_E.pdf</w:t>
        </w:r>
      </w:hyperlink>
      <w:r w:rsidRPr="00EF7EB5">
        <w:rPr>
          <w:rFonts w:cs="Arial"/>
        </w:rPr>
        <w:t xml:space="preserve"> [Accessed on: 21.07.2026].</w:t>
      </w:r>
    </w:p>
    <w:p w14:paraId="5FB39D8B" w14:textId="77777777" w:rsidR="00C16BDF" w:rsidRPr="00EF7EB5" w:rsidRDefault="00C16BDF" w:rsidP="00EA02FC">
      <w:pPr>
        <w:rPr>
          <w:rFonts w:cs="Arial"/>
        </w:rPr>
      </w:pPr>
      <w:r w:rsidRPr="00EF7EB5">
        <w:rPr>
          <w:rFonts w:cs="Arial"/>
        </w:rPr>
        <w:t xml:space="preserve">Toyota. (2025) Integrated Report 2025. [Online]. Available at: </w:t>
      </w:r>
      <w:hyperlink r:id="rId39" w:history="1">
        <w:r w:rsidRPr="00EF7EB5">
          <w:rPr>
            <w:rStyle w:val="Hyperlink"/>
            <w:rFonts w:cs="Arial"/>
          </w:rPr>
          <w:t>https://global.toyota/pages/global_toyota/ir/library/annual/2025_001_integrated_en.pdf</w:t>
        </w:r>
      </w:hyperlink>
      <w:r w:rsidRPr="00EF7EB5">
        <w:rPr>
          <w:rFonts w:cs="Arial"/>
        </w:rPr>
        <w:t xml:space="preserve"> [Accessed on: 18.07.2026].</w:t>
      </w:r>
    </w:p>
    <w:p w14:paraId="08AFD709" w14:textId="77777777" w:rsidR="00C16BDF" w:rsidRPr="00EF7EB5" w:rsidRDefault="00C16BDF" w:rsidP="00EA02FC">
      <w:pPr>
        <w:rPr>
          <w:rFonts w:cs="Arial"/>
        </w:rPr>
      </w:pPr>
      <w:r w:rsidRPr="00EF7EB5">
        <w:rPr>
          <w:rFonts w:cs="Arial"/>
        </w:rPr>
        <w:t xml:space="preserve">Toyota. (2025) Toyota Kirloskar Motor Records Its Highest Ever Calendar Year Sales in 2024 by Selling 3,26,329 Units. [Online]. Available at: </w:t>
      </w:r>
      <w:hyperlink r:id="rId40" w:history="1">
        <w:r w:rsidRPr="00EF7EB5">
          <w:rPr>
            <w:rStyle w:val="Hyperlink"/>
            <w:rFonts w:cs="Arial"/>
          </w:rPr>
          <w:t>https://www.toyotabharat.com/news/2025/tkm-records-its-highest-ever-calendar-year-sales-in-2024-by-selling-326329-units.html</w:t>
        </w:r>
      </w:hyperlink>
      <w:r w:rsidRPr="00EF7EB5">
        <w:rPr>
          <w:rFonts w:cs="Arial"/>
        </w:rPr>
        <w:t xml:space="preserve"> [Accessed on: 21.07.2026].</w:t>
      </w:r>
    </w:p>
    <w:p w14:paraId="5CD91935" w14:textId="77777777" w:rsidR="00C16BDF" w:rsidRPr="00EF7EB5" w:rsidRDefault="00C16BDF" w:rsidP="00EA02FC">
      <w:pPr>
        <w:rPr>
          <w:rFonts w:cs="Arial"/>
        </w:rPr>
      </w:pPr>
      <w:r w:rsidRPr="00EF7EB5">
        <w:rPr>
          <w:rFonts w:cs="Arial"/>
        </w:rPr>
        <w:t xml:space="preserve">Toyota. (2026) Engineering and Manufacturing. [Online]. Available at: </w:t>
      </w:r>
      <w:hyperlink r:id="rId41" w:history="1">
        <w:r w:rsidRPr="00EF7EB5">
          <w:rPr>
            <w:rStyle w:val="Hyperlink"/>
            <w:rFonts w:cs="Arial"/>
          </w:rPr>
          <w:t>https://www.toyota-asia.com/about-engineer</w:t>
        </w:r>
      </w:hyperlink>
      <w:r w:rsidRPr="00EF7EB5">
        <w:rPr>
          <w:rFonts w:cs="Arial"/>
        </w:rPr>
        <w:t xml:space="preserve"> [Accessed on: 18.07.2026].</w:t>
      </w:r>
    </w:p>
    <w:p w14:paraId="0FA8F527" w14:textId="77777777" w:rsidR="00C16BDF" w:rsidRPr="00EF7EB5" w:rsidRDefault="00C16BDF" w:rsidP="00EA02FC">
      <w:pPr>
        <w:rPr>
          <w:rFonts w:cs="Arial"/>
        </w:rPr>
      </w:pPr>
      <w:r w:rsidRPr="00EF7EB5">
        <w:rPr>
          <w:rFonts w:cs="Arial"/>
        </w:rPr>
        <w:t xml:space="preserve">Toyota. (2026) Innovation at Toyota. [Online]. Available at: </w:t>
      </w:r>
      <w:hyperlink r:id="rId42" w:history="1">
        <w:r w:rsidRPr="00EF7EB5">
          <w:rPr>
            <w:rStyle w:val="Hyperlink"/>
            <w:rFonts w:cs="Arial"/>
          </w:rPr>
          <w:t>https://www.toyota-europe.com/innovation</w:t>
        </w:r>
      </w:hyperlink>
      <w:r w:rsidRPr="00EF7EB5">
        <w:rPr>
          <w:rFonts w:cs="Arial"/>
        </w:rPr>
        <w:t xml:space="preserve"> [Accessed on: 18.07.2026].</w:t>
      </w:r>
    </w:p>
    <w:p w14:paraId="5FD1860C" w14:textId="77777777" w:rsidR="00C16BDF" w:rsidRPr="00EF7EB5" w:rsidRDefault="00C16BDF" w:rsidP="00EA02FC">
      <w:pPr>
        <w:rPr>
          <w:rFonts w:cs="Arial"/>
        </w:rPr>
      </w:pPr>
      <w:r w:rsidRPr="00EF7EB5">
        <w:rPr>
          <w:rFonts w:cs="Arial"/>
        </w:rPr>
        <w:t xml:space="preserve">Toyota. (2026) Logos. [Online]. Available at: </w:t>
      </w:r>
      <w:hyperlink r:id="rId43" w:history="1">
        <w:r w:rsidRPr="00EF7EB5">
          <w:rPr>
            <w:rStyle w:val="Hyperlink"/>
            <w:rFonts w:cs="Arial"/>
          </w:rPr>
          <w:t>https://brand.toyota.com/guidelines/visual/logos</w:t>
        </w:r>
      </w:hyperlink>
      <w:r w:rsidRPr="00EF7EB5">
        <w:rPr>
          <w:rFonts w:cs="Arial"/>
        </w:rPr>
        <w:t xml:space="preserve"> [Accessed on: 18.07.2026].</w:t>
      </w:r>
    </w:p>
    <w:p w14:paraId="041072FF" w14:textId="77777777" w:rsidR="00C16BDF" w:rsidRPr="00EF7EB5" w:rsidRDefault="00C16BDF" w:rsidP="00EA02FC">
      <w:pPr>
        <w:rPr>
          <w:rFonts w:cs="Arial"/>
        </w:rPr>
      </w:pPr>
      <w:r w:rsidRPr="00EF7EB5">
        <w:rPr>
          <w:rFonts w:cs="Arial"/>
        </w:rPr>
        <w:t xml:space="preserve">Toyota. (2026) Overview. [Online]. Available at: </w:t>
      </w:r>
      <w:hyperlink r:id="rId44" w:history="1">
        <w:r w:rsidRPr="00EF7EB5">
          <w:rPr>
            <w:rStyle w:val="Hyperlink"/>
            <w:rFonts w:cs="Arial"/>
          </w:rPr>
          <w:t>https://global.toyota/en/company/profile/overview/</w:t>
        </w:r>
      </w:hyperlink>
      <w:r w:rsidRPr="00EF7EB5">
        <w:rPr>
          <w:rFonts w:cs="Arial"/>
        </w:rPr>
        <w:t xml:space="preserve"> [Accessed on: 18.07.2026].</w:t>
      </w:r>
    </w:p>
    <w:p w14:paraId="0618650D" w14:textId="77777777" w:rsidR="00C16BDF" w:rsidRPr="00EF7EB5" w:rsidRDefault="00C16BDF" w:rsidP="00EA02FC">
      <w:pPr>
        <w:rPr>
          <w:rFonts w:cs="Arial"/>
        </w:rPr>
      </w:pPr>
      <w:r w:rsidRPr="00EF7EB5">
        <w:rPr>
          <w:rFonts w:cs="Arial"/>
        </w:rPr>
        <w:t xml:space="preserve">Toyota. (2026) R&amp;D </w:t>
      </w:r>
      <w:proofErr w:type="spellStart"/>
      <w:r w:rsidRPr="00EF7EB5">
        <w:rPr>
          <w:rFonts w:cs="Arial"/>
        </w:rPr>
        <w:t>Centers</w:t>
      </w:r>
      <w:proofErr w:type="spellEnd"/>
      <w:r w:rsidRPr="00EF7EB5">
        <w:rPr>
          <w:rFonts w:cs="Arial"/>
        </w:rPr>
        <w:t xml:space="preserve">. [Online]. Available at: </w:t>
      </w:r>
      <w:hyperlink r:id="rId45" w:history="1">
        <w:r w:rsidRPr="00EF7EB5">
          <w:rPr>
            <w:rStyle w:val="Hyperlink"/>
            <w:rFonts w:cs="Arial"/>
          </w:rPr>
          <w:t>https://global.toyota/en/company/profile/facilities/r-d/</w:t>
        </w:r>
      </w:hyperlink>
      <w:r w:rsidRPr="00EF7EB5">
        <w:rPr>
          <w:rFonts w:cs="Arial"/>
        </w:rPr>
        <w:t xml:space="preserve"> [Accessed on: 18.07.2026].</w:t>
      </w:r>
    </w:p>
    <w:p w14:paraId="70E950FA" w14:textId="77777777" w:rsidR="00C16BDF" w:rsidRPr="00EF7EB5" w:rsidRDefault="00C16BDF" w:rsidP="00EA02FC">
      <w:pPr>
        <w:rPr>
          <w:rFonts w:cs="Arial"/>
        </w:rPr>
      </w:pPr>
      <w:r w:rsidRPr="00EF7EB5">
        <w:rPr>
          <w:rFonts w:cs="Arial"/>
        </w:rPr>
        <w:t xml:space="preserve">Toyota. (2026) TKM established in India. [Online]. Available at: </w:t>
      </w:r>
      <w:hyperlink r:id="rId46" w:history="1">
        <w:r w:rsidRPr="00EF7EB5">
          <w:rPr>
            <w:rStyle w:val="Hyperlink"/>
            <w:rFonts w:cs="Arial"/>
          </w:rPr>
          <w:t>https://www.toyota-global.com/company/history_of_toyota/75years/text/leaping_forward_as_a_global_corporation/chapter4/section3/item1_d.html</w:t>
        </w:r>
      </w:hyperlink>
      <w:r w:rsidRPr="00EF7EB5">
        <w:rPr>
          <w:rFonts w:cs="Arial"/>
        </w:rPr>
        <w:t xml:space="preserve"> [Accessed on: 18.07.2026].</w:t>
      </w:r>
    </w:p>
    <w:p w14:paraId="41D47BEF" w14:textId="77777777" w:rsidR="00C16BDF" w:rsidRPr="00EF7EB5" w:rsidRDefault="00C16BDF" w:rsidP="00EA02FC">
      <w:pPr>
        <w:rPr>
          <w:rFonts w:cs="Arial"/>
        </w:rPr>
      </w:pPr>
      <w:r w:rsidRPr="00EF7EB5">
        <w:rPr>
          <w:rFonts w:cs="Arial"/>
        </w:rPr>
        <w:lastRenderedPageBreak/>
        <w:t xml:space="preserve">Toyota. (2026) Toyota Production System. [Online]. Available at: </w:t>
      </w:r>
      <w:hyperlink r:id="rId47" w:history="1">
        <w:r w:rsidRPr="00EF7EB5">
          <w:rPr>
            <w:rStyle w:val="Hyperlink"/>
            <w:rFonts w:cs="Arial"/>
          </w:rPr>
          <w:t>https://global.toyota/en/company/vision-and-philosophy/production-system/</w:t>
        </w:r>
      </w:hyperlink>
      <w:r w:rsidRPr="00EF7EB5">
        <w:rPr>
          <w:rFonts w:cs="Arial"/>
        </w:rPr>
        <w:t xml:space="preserve"> [Accessed on: 18.07.2026].</w:t>
      </w:r>
    </w:p>
    <w:p w14:paraId="0FA35612" w14:textId="77777777" w:rsidR="00C16BDF" w:rsidRPr="00EF7EB5" w:rsidRDefault="00C16BDF" w:rsidP="00EA02FC">
      <w:pPr>
        <w:rPr>
          <w:rFonts w:cs="Arial"/>
        </w:rPr>
      </w:pPr>
      <w:r w:rsidRPr="00EF7EB5">
        <w:rPr>
          <w:rFonts w:cs="Arial"/>
        </w:rPr>
        <w:t xml:space="preserve">Toyota. (2026) Vehicle Performance and Testing. [Online]. Available at: </w:t>
      </w:r>
      <w:hyperlink r:id="rId48" w:history="1">
        <w:r w:rsidRPr="00EF7EB5">
          <w:rPr>
            <w:rStyle w:val="Hyperlink"/>
            <w:rFonts w:cs="Arial"/>
          </w:rPr>
          <w:t>https://www.toyota-global.com/company/history_of_toyota/75years/data/automotive_business/products_technology/technology_development/performance/details.html</w:t>
        </w:r>
      </w:hyperlink>
      <w:r w:rsidRPr="00EF7EB5">
        <w:rPr>
          <w:rFonts w:cs="Arial"/>
        </w:rPr>
        <w:t xml:space="preserve"> [Accessed on: 18.07.2026].</w:t>
      </w:r>
    </w:p>
    <w:p w14:paraId="0829A6A4" w14:textId="77777777" w:rsidR="00C16BDF" w:rsidRPr="00EF7EB5" w:rsidRDefault="00C16BDF" w:rsidP="00EA02FC">
      <w:pPr>
        <w:rPr>
          <w:rFonts w:cs="Arial"/>
        </w:rPr>
      </w:pPr>
      <w:r w:rsidRPr="00EF7EB5">
        <w:rPr>
          <w:rFonts w:cs="Arial"/>
        </w:rPr>
        <w:t xml:space="preserve">Verma, K. and Gupta, J. (2025) The role of brand reputation in building consumer trust and loyalty in the Indian Market. </w:t>
      </w:r>
      <w:r w:rsidRPr="00EF7EB5">
        <w:rPr>
          <w:rFonts w:cs="Arial"/>
          <w:i/>
          <w:iCs/>
        </w:rPr>
        <w:t>International Journal of Commerce and Management Research, 11</w:t>
      </w:r>
      <w:r w:rsidRPr="00EF7EB5">
        <w:rPr>
          <w:rFonts w:cs="Arial"/>
        </w:rPr>
        <w:t>(8), pp. 201-205.</w:t>
      </w:r>
    </w:p>
    <w:p w14:paraId="40EA9A99" w14:textId="77777777" w:rsidR="00C16BDF" w:rsidRPr="00EF7EB5" w:rsidRDefault="00C16BDF" w:rsidP="00EA02FC">
      <w:pPr>
        <w:rPr>
          <w:rFonts w:cs="Arial"/>
        </w:rPr>
      </w:pPr>
      <w:r w:rsidRPr="00EF7EB5">
        <w:rPr>
          <w:rFonts w:cs="Arial"/>
        </w:rPr>
        <w:t xml:space="preserve">World Bank. (2026) India. [Online]. Available at: </w:t>
      </w:r>
      <w:hyperlink r:id="rId49" w:anchor="tab-economy" w:history="1">
        <w:r w:rsidRPr="00EF7EB5">
          <w:rPr>
            <w:rStyle w:val="Hyperlink"/>
            <w:rFonts w:cs="Arial"/>
          </w:rPr>
          <w:t>https://www.worldbank.org/ext/en/country/india#tab-economy</w:t>
        </w:r>
      </w:hyperlink>
      <w:r w:rsidRPr="00EF7EB5">
        <w:rPr>
          <w:rFonts w:cs="Arial"/>
        </w:rPr>
        <w:t xml:space="preserve"> [Accessed on: 18.07.2026]. </w:t>
      </w:r>
    </w:p>
    <w:sectPr w:rsidR="00C16BDF" w:rsidRPr="00EF7EB5" w:rsidSect="0092657C">
      <w:footerReference w:type="default" r:id="rId50"/>
      <w:pgSz w:w="12240" w:h="15840"/>
      <w:pgMar w:top="1440" w:right="1440" w:bottom="1440" w:left="1440" w:header="720" w:footer="720" w:gutter="0"/>
      <w:pgBorders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81453" w14:textId="77777777" w:rsidR="00347E4F" w:rsidRDefault="00347E4F" w:rsidP="0092657C">
      <w:pPr>
        <w:spacing w:before="0" w:after="0" w:line="240" w:lineRule="auto"/>
      </w:pPr>
      <w:r>
        <w:separator/>
      </w:r>
    </w:p>
  </w:endnote>
  <w:endnote w:type="continuationSeparator" w:id="0">
    <w:p w14:paraId="576E6781" w14:textId="77777777" w:rsidR="00347E4F" w:rsidRDefault="00347E4F" w:rsidP="0092657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7748814"/>
      <w:docPartObj>
        <w:docPartGallery w:val="Page Numbers (Bottom of Page)"/>
        <w:docPartUnique/>
      </w:docPartObj>
    </w:sdtPr>
    <w:sdtEndPr>
      <w:rPr>
        <w:noProof/>
      </w:rPr>
    </w:sdtEndPr>
    <w:sdtContent>
      <w:p w14:paraId="69A9B7F0" w14:textId="06D7F276" w:rsidR="0092657C" w:rsidRDefault="009265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FDAA9A" w14:textId="77777777" w:rsidR="0092657C" w:rsidRDefault="009265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7DDFD" w14:textId="77777777" w:rsidR="00347E4F" w:rsidRDefault="00347E4F" w:rsidP="0092657C">
      <w:pPr>
        <w:spacing w:before="0" w:after="0" w:line="240" w:lineRule="auto"/>
      </w:pPr>
      <w:r>
        <w:separator/>
      </w:r>
    </w:p>
  </w:footnote>
  <w:footnote w:type="continuationSeparator" w:id="0">
    <w:p w14:paraId="04530110" w14:textId="77777777" w:rsidR="00347E4F" w:rsidRDefault="00347E4F" w:rsidP="0092657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AE6D55"/>
    <w:multiLevelType w:val="hybridMultilevel"/>
    <w:tmpl w:val="51D239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E354175"/>
    <w:multiLevelType w:val="hybridMultilevel"/>
    <w:tmpl w:val="E398D1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94E6274"/>
    <w:multiLevelType w:val="hybridMultilevel"/>
    <w:tmpl w:val="52026F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1F2226E"/>
    <w:multiLevelType w:val="hybridMultilevel"/>
    <w:tmpl w:val="131C896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7B721C61"/>
    <w:multiLevelType w:val="hybridMultilevel"/>
    <w:tmpl w:val="C6A2AB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762646918">
    <w:abstractNumId w:val="4"/>
  </w:num>
  <w:num w:numId="2" w16cid:durableId="1713726630">
    <w:abstractNumId w:val="0"/>
  </w:num>
  <w:num w:numId="3" w16cid:durableId="852574003">
    <w:abstractNumId w:val="3"/>
  </w:num>
  <w:num w:numId="4" w16cid:durableId="1811048892">
    <w:abstractNumId w:val="1"/>
  </w:num>
  <w:num w:numId="5" w16cid:durableId="16094649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Q0tzAysjQ2sDQFMpR0lIJTi4sz8/NACgxrAfYcSYYsAAAA"/>
  </w:docVars>
  <w:rsids>
    <w:rsidRoot w:val="0092657C"/>
    <w:rsid w:val="000012F3"/>
    <w:rsid w:val="00022F38"/>
    <w:rsid w:val="00073A10"/>
    <w:rsid w:val="0007527D"/>
    <w:rsid w:val="000920A5"/>
    <w:rsid w:val="00093298"/>
    <w:rsid w:val="000D3C60"/>
    <w:rsid w:val="00104D7E"/>
    <w:rsid w:val="00127503"/>
    <w:rsid w:val="0014310F"/>
    <w:rsid w:val="001450C2"/>
    <w:rsid w:val="00157EB0"/>
    <w:rsid w:val="001616BC"/>
    <w:rsid w:val="001A05F3"/>
    <w:rsid w:val="001E3A7D"/>
    <w:rsid w:val="001F2052"/>
    <w:rsid w:val="001F508A"/>
    <w:rsid w:val="0023185B"/>
    <w:rsid w:val="00233C5A"/>
    <w:rsid w:val="00260BBD"/>
    <w:rsid w:val="00277D27"/>
    <w:rsid w:val="002B7FD4"/>
    <w:rsid w:val="002D2B08"/>
    <w:rsid w:val="002D39B7"/>
    <w:rsid w:val="002F3688"/>
    <w:rsid w:val="002F450A"/>
    <w:rsid w:val="00322ECD"/>
    <w:rsid w:val="0034362C"/>
    <w:rsid w:val="00347E4F"/>
    <w:rsid w:val="00361B3C"/>
    <w:rsid w:val="00361E5F"/>
    <w:rsid w:val="00390C25"/>
    <w:rsid w:val="00394DEC"/>
    <w:rsid w:val="003C2C4A"/>
    <w:rsid w:val="00414687"/>
    <w:rsid w:val="00422195"/>
    <w:rsid w:val="00455D5F"/>
    <w:rsid w:val="00457AC2"/>
    <w:rsid w:val="00461AB4"/>
    <w:rsid w:val="004A1EA7"/>
    <w:rsid w:val="004A2361"/>
    <w:rsid w:val="004B38FC"/>
    <w:rsid w:val="004E6E43"/>
    <w:rsid w:val="00515726"/>
    <w:rsid w:val="005178E1"/>
    <w:rsid w:val="0053521F"/>
    <w:rsid w:val="005463A0"/>
    <w:rsid w:val="00552AD7"/>
    <w:rsid w:val="005565F7"/>
    <w:rsid w:val="00566929"/>
    <w:rsid w:val="005915E8"/>
    <w:rsid w:val="005A05FF"/>
    <w:rsid w:val="005A4192"/>
    <w:rsid w:val="00601EEC"/>
    <w:rsid w:val="00602D7B"/>
    <w:rsid w:val="00611BF0"/>
    <w:rsid w:val="00612A80"/>
    <w:rsid w:val="00644F4E"/>
    <w:rsid w:val="00657A20"/>
    <w:rsid w:val="00664050"/>
    <w:rsid w:val="006861D6"/>
    <w:rsid w:val="006B383A"/>
    <w:rsid w:val="006C7396"/>
    <w:rsid w:val="006F4D08"/>
    <w:rsid w:val="007262EC"/>
    <w:rsid w:val="00785BB2"/>
    <w:rsid w:val="00797A30"/>
    <w:rsid w:val="007E6CC6"/>
    <w:rsid w:val="00831C82"/>
    <w:rsid w:val="00841454"/>
    <w:rsid w:val="00884C2B"/>
    <w:rsid w:val="008A4D0A"/>
    <w:rsid w:val="008B0BE9"/>
    <w:rsid w:val="009005DC"/>
    <w:rsid w:val="00913BF6"/>
    <w:rsid w:val="00913E04"/>
    <w:rsid w:val="00922749"/>
    <w:rsid w:val="0092657C"/>
    <w:rsid w:val="0094313B"/>
    <w:rsid w:val="00977BC2"/>
    <w:rsid w:val="009B144D"/>
    <w:rsid w:val="009B5CFE"/>
    <w:rsid w:val="009C595E"/>
    <w:rsid w:val="009D4CBB"/>
    <w:rsid w:val="00AA36EC"/>
    <w:rsid w:val="00AA3D03"/>
    <w:rsid w:val="00AC0F3C"/>
    <w:rsid w:val="00AC4FB5"/>
    <w:rsid w:val="00AE00DA"/>
    <w:rsid w:val="00AE2C63"/>
    <w:rsid w:val="00B05296"/>
    <w:rsid w:val="00B66448"/>
    <w:rsid w:val="00B66FA8"/>
    <w:rsid w:val="00B72181"/>
    <w:rsid w:val="00B853F8"/>
    <w:rsid w:val="00BA7F5C"/>
    <w:rsid w:val="00BB1838"/>
    <w:rsid w:val="00BD34C3"/>
    <w:rsid w:val="00C16BDF"/>
    <w:rsid w:val="00C16D61"/>
    <w:rsid w:val="00C24078"/>
    <w:rsid w:val="00C302B1"/>
    <w:rsid w:val="00C60149"/>
    <w:rsid w:val="00CC24B5"/>
    <w:rsid w:val="00D22B16"/>
    <w:rsid w:val="00D41B9E"/>
    <w:rsid w:val="00D4212C"/>
    <w:rsid w:val="00D63931"/>
    <w:rsid w:val="00DD0F46"/>
    <w:rsid w:val="00DF02EF"/>
    <w:rsid w:val="00DF5CF5"/>
    <w:rsid w:val="00E10016"/>
    <w:rsid w:val="00E218F7"/>
    <w:rsid w:val="00E40777"/>
    <w:rsid w:val="00E464D0"/>
    <w:rsid w:val="00EA02FC"/>
    <w:rsid w:val="00EF7EB5"/>
    <w:rsid w:val="00F008D0"/>
    <w:rsid w:val="00F13E0E"/>
    <w:rsid w:val="00F20271"/>
    <w:rsid w:val="00F36116"/>
    <w:rsid w:val="00F54E08"/>
    <w:rsid w:val="00F7530B"/>
    <w:rsid w:val="00FE0BF1"/>
    <w:rsid w:val="00FF5C9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D5F16"/>
  <w15:chartTrackingRefBased/>
  <w15:docId w15:val="{8B804D02-2B6E-4BEE-BFCC-F8D2A9499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2FC"/>
    <w:pPr>
      <w:spacing w:before="240" w:after="240" w:line="360" w:lineRule="auto"/>
      <w:jc w:val="both"/>
    </w:pPr>
    <w:rPr>
      <w:rFonts w:ascii="Arial" w:hAnsi="Arial"/>
      <w:sz w:val="24"/>
      <w:lang w:val="en-GB"/>
    </w:rPr>
  </w:style>
  <w:style w:type="paragraph" w:styleId="Heading1">
    <w:name w:val="heading 1"/>
    <w:basedOn w:val="Normal"/>
    <w:next w:val="Normal"/>
    <w:link w:val="Heading1Char"/>
    <w:uiPriority w:val="9"/>
    <w:qFormat/>
    <w:rsid w:val="00F54E08"/>
    <w:pPr>
      <w:keepNext/>
      <w:keepLines/>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54E08"/>
    <w:pPr>
      <w:keepNext/>
      <w:keepLines/>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664050"/>
    <w:pPr>
      <w:keepNext/>
      <w:keepLines/>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92657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2657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2657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2657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2657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2657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4E0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54E08"/>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664050"/>
    <w:rPr>
      <w:rFonts w:ascii="Times New Roman" w:eastAsiaTheme="majorEastAsia" w:hAnsi="Times New Roman" w:cstheme="majorBidi"/>
      <w:b/>
      <w:i/>
      <w:sz w:val="24"/>
      <w:szCs w:val="28"/>
      <w:u w:val="single"/>
      <w:lang w:val="en-GB"/>
    </w:rPr>
  </w:style>
  <w:style w:type="character" w:customStyle="1" w:styleId="Heading4Char">
    <w:name w:val="Heading 4 Char"/>
    <w:basedOn w:val="DefaultParagraphFont"/>
    <w:link w:val="Heading4"/>
    <w:uiPriority w:val="9"/>
    <w:semiHidden/>
    <w:rsid w:val="0092657C"/>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92657C"/>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92657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2657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2657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2657C"/>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92657C"/>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57C"/>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2657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57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265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2657C"/>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92657C"/>
    <w:pPr>
      <w:ind w:left="720"/>
      <w:contextualSpacing/>
    </w:pPr>
  </w:style>
  <w:style w:type="character" w:styleId="IntenseEmphasis">
    <w:name w:val="Intense Emphasis"/>
    <w:basedOn w:val="DefaultParagraphFont"/>
    <w:uiPriority w:val="21"/>
    <w:qFormat/>
    <w:rsid w:val="0092657C"/>
    <w:rPr>
      <w:i/>
      <w:iCs/>
      <w:color w:val="2F5496" w:themeColor="accent1" w:themeShade="BF"/>
    </w:rPr>
  </w:style>
  <w:style w:type="paragraph" w:styleId="IntenseQuote">
    <w:name w:val="Intense Quote"/>
    <w:basedOn w:val="Normal"/>
    <w:next w:val="Normal"/>
    <w:link w:val="IntenseQuoteChar"/>
    <w:uiPriority w:val="30"/>
    <w:qFormat/>
    <w:rsid w:val="009265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657C"/>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92657C"/>
    <w:rPr>
      <w:b/>
      <w:bCs/>
      <w:smallCaps/>
      <w:color w:val="2F5496" w:themeColor="accent1" w:themeShade="BF"/>
      <w:spacing w:val="5"/>
    </w:rPr>
  </w:style>
  <w:style w:type="paragraph" w:styleId="Header">
    <w:name w:val="header"/>
    <w:basedOn w:val="Normal"/>
    <w:link w:val="HeaderChar"/>
    <w:uiPriority w:val="99"/>
    <w:unhideWhenUsed/>
    <w:rsid w:val="0092657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2657C"/>
    <w:rPr>
      <w:rFonts w:ascii="Times New Roman" w:hAnsi="Times New Roman"/>
      <w:sz w:val="24"/>
      <w:lang w:val="en-GB"/>
    </w:rPr>
  </w:style>
  <w:style w:type="paragraph" w:styleId="Footer">
    <w:name w:val="footer"/>
    <w:basedOn w:val="Normal"/>
    <w:link w:val="FooterChar"/>
    <w:uiPriority w:val="99"/>
    <w:unhideWhenUsed/>
    <w:rsid w:val="0092657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2657C"/>
    <w:rPr>
      <w:rFonts w:ascii="Times New Roman" w:hAnsi="Times New Roman"/>
      <w:sz w:val="24"/>
      <w:lang w:val="en-GB"/>
    </w:rPr>
  </w:style>
  <w:style w:type="paragraph" w:styleId="TOCHeading">
    <w:name w:val="TOC Heading"/>
    <w:basedOn w:val="Heading1"/>
    <w:next w:val="Normal"/>
    <w:uiPriority w:val="39"/>
    <w:unhideWhenUsed/>
    <w:qFormat/>
    <w:rsid w:val="00E10016"/>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10016"/>
    <w:pPr>
      <w:spacing w:after="100"/>
    </w:pPr>
  </w:style>
  <w:style w:type="character" w:styleId="Hyperlink">
    <w:name w:val="Hyperlink"/>
    <w:basedOn w:val="DefaultParagraphFont"/>
    <w:uiPriority w:val="99"/>
    <w:unhideWhenUsed/>
    <w:rsid w:val="00E10016"/>
    <w:rPr>
      <w:color w:val="0563C1" w:themeColor="hyperlink"/>
      <w:u w:val="single"/>
    </w:rPr>
  </w:style>
  <w:style w:type="table" w:styleId="GridTable5Dark-Accent1">
    <w:name w:val="Grid Table 5 Dark Accent 1"/>
    <w:basedOn w:val="TableNormal"/>
    <w:uiPriority w:val="50"/>
    <w:rsid w:val="00E464D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UnresolvedMention">
    <w:name w:val="Unresolved Mention"/>
    <w:basedOn w:val="DefaultParagraphFont"/>
    <w:uiPriority w:val="99"/>
    <w:semiHidden/>
    <w:unhideWhenUsed/>
    <w:rsid w:val="000012F3"/>
    <w:rPr>
      <w:color w:val="605E5C"/>
      <w:shd w:val="clear" w:color="auto" w:fill="E1DFDD"/>
    </w:rPr>
  </w:style>
  <w:style w:type="paragraph" w:styleId="Caption">
    <w:name w:val="caption"/>
    <w:basedOn w:val="Normal"/>
    <w:next w:val="Normal"/>
    <w:uiPriority w:val="35"/>
    <w:unhideWhenUsed/>
    <w:qFormat/>
    <w:rsid w:val="00913BF6"/>
    <w:pPr>
      <w:spacing w:before="0" w:after="200" w:line="240" w:lineRule="auto"/>
    </w:pPr>
    <w:rPr>
      <w:i/>
      <w:iCs/>
      <w:color w:val="44546A" w:themeColor="text2"/>
      <w:sz w:val="18"/>
      <w:szCs w:val="18"/>
    </w:rPr>
  </w:style>
  <w:style w:type="table" w:styleId="TableGrid">
    <w:name w:val="Table Grid"/>
    <w:basedOn w:val="TableNormal"/>
    <w:uiPriority w:val="39"/>
    <w:rsid w:val="00B853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A4D0A"/>
    <w:pPr>
      <w:spacing w:after="100"/>
      <w:ind w:left="240"/>
    </w:pPr>
  </w:style>
  <w:style w:type="table" w:styleId="GridTable5Dark-Accent5">
    <w:name w:val="Grid Table 5 Dark Accent 5"/>
    <w:basedOn w:val="TableNormal"/>
    <w:uiPriority w:val="50"/>
    <w:rsid w:val="00AA3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cooldown.com/green-business/toyota-hybrid-vehicle-sales-india-milestone/" TargetMode="External"/><Relationship Id="rId18" Type="http://schemas.openxmlformats.org/officeDocument/2006/relationships/hyperlink" Target="https://www.iea.org/reports/global-ev-outlook-2024/trends-in-the-electric-vehicle-industry" TargetMode="External"/><Relationship Id="rId26" Type="http://schemas.openxmlformats.org/officeDocument/2006/relationships/hyperlink" Target="https://www.pib.gov.in/PressNoteDetails.aspx?NoteId=154025&amp;ModuleId=3&amp;reg=3&amp;lang=1" TargetMode="External"/><Relationship Id="rId39" Type="http://schemas.openxmlformats.org/officeDocument/2006/relationships/hyperlink" Target="https://global.toyota/pages/global_toyota/ir/library/annual/2025_001_integrated_en.pdf" TargetMode="External"/><Relationship Id="rId21" Type="http://schemas.openxmlformats.org/officeDocument/2006/relationships/hyperlink" Target="https://www.trade.gov/country-commercial-guides/japan-protecting-intellectual-property" TargetMode="External"/><Relationship Id="rId34" Type="http://schemas.openxmlformats.org/officeDocument/2006/relationships/hyperlink" Target="https://global.toyota/en/newsroom/corporate/25169356.html" TargetMode="External"/><Relationship Id="rId42" Type="http://schemas.openxmlformats.org/officeDocument/2006/relationships/hyperlink" Target="https://www.toyota-europe.com/innovation" TargetMode="External"/><Relationship Id="rId47" Type="http://schemas.openxmlformats.org/officeDocument/2006/relationships/hyperlink" Target="https://global.toyota/en/company/vision-and-philosophy/production-system/"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tbusinesstoday.com/industrial-tech/how-japan-is-revolutionizing-the-future-of-automotive-industry/" TargetMode="External"/><Relationship Id="rId29" Type="http://schemas.openxmlformats.org/officeDocument/2006/relationships/hyperlink" Target="https://www.jusdaglobal.com/en/article/japan-automotive-supply-chain-trends/" TargetMode="External"/><Relationship Id="rId11" Type="http://schemas.openxmlformats.org/officeDocument/2006/relationships/image" Target="media/image4.png"/><Relationship Id="rId24" Type="http://schemas.openxmlformats.org/officeDocument/2006/relationships/hyperlink" Target="https://www.cartoq.com/car-news/toyota-hybrid-future-india-new-fortuner-land-cruiser-prado/" TargetMode="External"/><Relationship Id="rId32" Type="http://schemas.openxmlformats.org/officeDocument/2006/relationships/hyperlink" Target="https://www.newindianexpress.com/business/2021/Mar/07/toyota-kirloskar-plans-to-take-rural-road-to-realise-sales-potential-of-glanza-urban-cruiser-2273478.html" TargetMode="External"/><Relationship Id="rId37" Type="http://schemas.openxmlformats.org/officeDocument/2006/relationships/hyperlink" Target="https://www.toyotabharat.com/news/2024/tkm-introduces-t-care-a-new-initiative-to-elevate-customers-ownership-experience.html" TargetMode="External"/><Relationship Id="rId40" Type="http://schemas.openxmlformats.org/officeDocument/2006/relationships/hyperlink" Target="https://www.toyotabharat.com/news/2025/tkm-records-its-highest-ever-calendar-year-sales-in-2024-by-selling-326329-units.html" TargetMode="External"/><Relationship Id="rId45" Type="http://schemas.openxmlformats.org/officeDocument/2006/relationships/hyperlink" Target="https://global.toyota/en/company/profile/facilities/r-d/" TargetMode="External"/><Relationship Id="rId5" Type="http://schemas.openxmlformats.org/officeDocument/2006/relationships/webSettings" Target="webSettings.xml"/><Relationship Id="rId15" Type="http://schemas.openxmlformats.org/officeDocument/2006/relationships/hyperlink" Target="https://www.grantthornton.global/en/insights/country-profiles/Japan/" TargetMode="External"/><Relationship Id="rId23" Type="http://schemas.openxmlformats.org/officeDocument/2006/relationships/hyperlink" Target="https://www.jasic.org/meeting_docs_admin/contents/uploads/doc/meeting3/Japanese%20Government%27s%20Efforts%20to%20Achieve%20Carbon%20Neutrality%20in%20the%20Automotive%20Sector.pdf" TargetMode="External"/><Relationship Id="rId28" Type="http://schemas.openxmlformats.org/officeDocument/2006/relationships/hyperlink" Target="https://www.reuters.com/business/autos-transportation/toyota-sells-108-million-vehicles-2024-remain-worlds-top-selling-automaker-2025-01-30/" TargetMode="External"/><Relationship Id="rId36" Type="http://schemas.openxmlformats.org/officeDocument/2006/relationships/hyperlink" Target="https://global.toyota/en/newsroom/toyota/38869594.html" TargetMode="External"/><Relationship Id="rId49" Type="http://schemas.openxmlformats.org/officeDocument/2006/relationships/hyperlink" Target="https://www.worldbank.org/ext/en/country/india" TargetMode="External"/><Relationship Id="rId10" Type="http://schemas.openxmlformats.org/officeDocument/2006/relationships/image" Target="media/image3.png"/><Relationship Id="rId19" Type="http://schemas.openxmlformats.org/officeDocument/2006/relationships/hyperlink" Target="https://www.imarcgroup.com/india-automobile-market" TargetMode="External"/><Relationship Id="rId31" Type="http://schemas.openxmlformats.org/officeDocument/2006/relationships/hyperlink" Target="https://www.theculturefactor.com/country-comparison-tool?countries=india%2Cjapan" TargetMode="External"/><Relationship Id="rId44" Type="http://schemas.openxmlformats.org/officeDocument/2006/relationships/hyperlink" Target="https://global.toyota/en/company/profile/overview/"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apan.go.jp/tomodachi/2017/spring2017/leading_innovation.html" TargetMode="External"/><Relationship Id="rId22" Type="http://schemas.openxmlformats.org/officeDocument/2006/relationships/hyperlink" Target="https://itdp.org/2024/11/14/3-urgent-actions-for-indian-cities-to-reduce-vehicle-emissions/" TargetMode="External"/><Relationship Id="rId27" Type="http://schemas.openxmlformats.org/officeDocument/2006/relationships/hyperlink" Target="https://static.pib.gov.in/WriteReadData/specificdocs/documents/2026/jun/doc202663881901.pdf" TargetMode="External"/><Relationship Id="rId30" Type="http://schemas.openxmlformats.org/officeDocument/2006/relationships/hyperlink" Target="https://www.siam.in/uploads/filemanager/SIAM-Annual-Report-24-25.pdf" TargetMode="External"/><Relationship Id="rId35" Type="http://schemas.openxmlformats.org/officeDocument/2006/relationships/hyperlink" Target="https://www.sec.gov/Archives/edgar/data/1094517/000119312523179181/d360541d20f.htm" TargetMode="External"/><Relationship Id="rId43" Type="http://schemas.openxmlformats.org/officeDocument/2006/relationships/hyperlink" Target="https://brand.toyota.com/guidelines/visual/logos" TargetMode="External"/><Relationship Id="rId48" Type="http://schemas.openxmlformats.org/officeDocument/2006/relationships/hyperlink" Target="https://www.toyota-global.com/company/history_of_toyota/75years/data/automotive_business/products_technology/technology_development/performance/details.html"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ibef.org/blogs/the-meteoric-rise-of-digital-marketing-in-india" TargetMode="External"/><Relationship Id="rId25" Type="http://schemas.openxmlformats.org/officeDocument/2006/relationships/hyperlink" Target="https://niti.gov.in/sites/default/files/2026-02/Scenarios-Towards-Viksit-Bharat-and-Net-Zero-%20An-Overview-Vol1.pdf" TargetMode="External"/><Relationship Id="rId33" Type="http://schemas.openxmlformats.org/officeDocument/2006/relationships/hyperlink" Target="https://www.weforum.org/stories/2024/12/japan-senior-driver-safety/" TargetMode="External"/><Relationship Id="rId38" Type="http://schemas.openxmlformats.org/officeDocument/2006/relationships/hyperlink" Target="https://global.toyota/pages/global_toyota/mobility/technology/toyota-technical-review/TTR_Vol69-2_E.pdf" TargetMode="External"/><Relationship Id="rId46" Type="http://schemas.openxmlformats.org/officeDocument/2006/relationships/hyperlink" Target="https://www.toyota-global.com/company/history_of_toyota/75years/text/leaping_forward_as_a_global_corporation/chapter4/section3/item1_d.html" TargetMode="External"/><Relationship Id="rId20" Type="http://schemas.openxmlformats.org/officeDocument/2006/relationships/hyperlink" Target="https://www.trade.gov/market-intelligence/japan-autonomous-driving" TargetMode="External"/><Relationship Id="rId41" Type="http://schemas.openxmlformats.org/officeDocument/2006/relationships/hyperlink" Target="https://www.toyota-asia.com/about-engineer"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AA789A-789A-4766-89E5-013BEED2F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TotalTime>
  <Pages>33</Pages>
  <Words>7869</Words>
  <Characters>44858</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PATEL SUMIT</cp:lastModifiedBy>
  <cp:revision>112</cp:revision>
  <dcterms:created xsi:type="dcterms:W3CDTF">2026-07-17T11:56:00Z</dcterms:created>
  <dcterms:modified xsi:type="dcterms:W3CDTF">2026-08-12T09:31:00Z</dcterms:modified>
</cp:coreProperties>
</file>