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7C5AF" w14:textId="7C934B4C" w:rsidR="00E8132B" w:rsidRPr="000D38E2" w:rsidRDefault="00B030E2" w:rsidP="00876BFC">
      <w:pPr>
        <w:rPr>
          <w:rFonts w:ascii="Arial" w:hAnsi="Arial" w:cs="Arial"/>
        </w:rPr>
      </w:pPr>
      <w:r w:rsidRPr="000D38E2">
        <w:rPr>
          <w:rFonts w:ascii="Arial" w:hAnsi="Arial" w:cs="Arial"/>
          <w:noProof/>
        </w:rPr>
        <w:drawing>
          <wp:inline distT="0" distB="0" distL="0" distR="0" wp14:anchorId="39BC9194" wp14:editId="383517B7">
            <wp:extent cx="2454876" cy="1227438"/>
            <wp:effectExtent l="0" t="0" r="3175" b="0"/>
            <wp:docPr id="7435275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527590" name="Picture 743527590"/>
                    <pic:cNvPicPr/>
                  </pic:nvPicPr>
                  <pic:blipFill>
                    <a:blip r:embed="rId8">
                      <a:extLst>
                        <a:ext uri="{28A0092B-C50C-407E-A947-70E740481C1C}">
                          <a14:useLocalDpi xmlns:a14="http://schemas.microsoft.com/office/drawing/2010/main" val="0"/>
                        </a:ext>
                      </a:extLst>
                    </a:blip>
                    <a:stretch>
                      <a:fillRect/>
                    </a:stretch>
                  </pic:blipFill>
                  <pic:spPr>
                    <a:xfrm>
                      <a:off x="0" y="0"/>
                      <a:ext cx="2485313" cy="1242657"/>
                    </a:xfrm>
                    <a:prstGeom prst="rect">
                      <a:avLst/>
                    </a:prstGeom>
                  </pic:spPr>
                </pic:pic>
              </a:graphicData>
            </a:graphic>
          </wp:inline>
        </w:drawing>
      </w:r>
    </w:p>
    <w:p w14:paraId="244D09F0" w14:textId="77777777" w:rsidR="00E8132B" w:rsidRPr="000D38E2" w:rsidRDefault="00E8132B" w:rsidP="00876BFC">
      <w:pPr>
        <w:rPr>
          <w:rFonts w:ascii="Arial" w:hAnsi="Arial" w:cs="Arial"/>
        </w:rPr>
      </w:pPr>
    </w:p>
    <w:p w14:paraId="3A82F0A3" w14:textId="77777777" w:rsidR="00E8132B" w:rsidRPr="000D38E2" w:rsidRDefault="00E8132B" w:rsidP="00876BFC">
      <w:pPr>
        <w:rPr>
          <w:rFonts w:ascii="Arial" w:hAnsi="Arial" w:cs="Arial"/>
        </w:rPr>
      </w:pPr>
    </w:p>
    <w:p w14:paraId="75491C09" w14:textId="77777777" w:rsidR="00966B98" w:rsidRPr="000D38E2" w:rsidRDefault="00966B98" w:rsidP="00876BFC">
      <w:pPr>
        <w:rPr>
          <w:rFonts w:ascii="Arial" w:hAnsi="Arial" w:cs="Arial"/>
        </w:rPr>
      </w:pPr>
    </w:p>
    <w:p w14:paraId="00B651DC" w14:textId="0B2444C5" w:rsidR="00E8132B" w:rsidRPr="000D38E2" w:rsidRDefault="00966B98" w:rsidP="00876BFC">
      <w:pPr>
        <w:rPr>
          <w:rFonts w:ascii="Arial" w:hAnsi="Arial" w:cs="Arial"/>
        </w:rPr>
      </w:pPr>
      <w:r w:rsidRPr="000D38E2">
        <w:rPr>
          <w:rFonts w:ascii="Arial" w:hAnsi="Arial" w:cs="Arial"/>
          <w:noProof/>
        </w:rPr>
        <mc:AlternateContent>
          <mc:Choice Requires="wps">
            <w:drawing>
              <wp:anchor distT="0" distB="0" distL="114300" distR="114300" simplePos="0" relativeHeight="251659264" behindDoc="0" locked="0" layoutInCell="1" allowOverlap="1" wp14:anchorId="096EE8B3" wp14:editId="661C8219">
                <wp:simplePos x="0" y="0"/>
                <wp:positionH relativeFrom="column">
                  <wp:posOffset>112734</wp:posOffset>
                </wp:positionH>
                <wp:positionV relativeFrom="paragraph">
                  <wp:posOffset>173312</wp:posOffset>
                </wp:positionV>
                <wp:extent cx="5711869" cy="1139868"/>
                <wp:effectExtent l="0" t="0" r="15875" b="15875"/>
                <wp:wrapNone/>
                <wp:docPr id="650167962" name="Rounded Rectangle 1"/>
                <wp:cNvGraphicFramePr/>
                <a:graphic xmlns:a="http://schemas.openxmlformats.org/drawingml/2006/main">
                  <a:graphicData uri="http://schemas.microsoft.com/office/word/2010/wordprocessingShape">
                    <wps:wsp>
                      <wps:cNvSpPr/>
                      <wps:spPr>
                        <a:xfrm>
                          <a:off x="0" y="0"/>
                          <a:ext cx="5711869" cy="1139868"/>
                        </a:xfrm>
                        <a:prstGeom prst="roundRect">
                          <a:avLst/>
                        </a:prstGeom>
                        <a:solidFill>
                          <a:schemeClr val="bg1"/>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C0807A0" w14:textId="717046D5" w:rsidR="00966B98" w:rsidRPr="00CE02BD" w:rsidRDefault="00044941" w:rsidP="00966B98">
                            <w:pPr>
                              <w:jc w:val="center"/>
                            </w:pPr>
                            <w:r w:rsidRPr="00044941">
                              <w:rPr>
                                <w:b/>
                                <w:bCs/>
                                <w:color w:val="222A35" w:themeColor="text2" w:themeShade="80"/>
                                <w:sz w:val="32"/>
                                <w:szCs w:val="32"/>
                              </w:rPr>
                              <w:t>The Role of Social Media Marketing in Brand Development: An Analysis of Marks &amp; Spencer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96EE8B3" id="Rounded Rectangle 1" o:spid="_x0000_s1026" style="position:absolute;left:0;text-align:left;margin-left:8.9pt;margin-top:13.65pt;width:449.75pt;height:89.7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" fillcolor="white [3212]" strokecolor="#1f3763 [1604]" strokeweight="1pt">
                <v:stroke joinstyle="miter"/>
                <v:textbox>
                  <w:txbxContent>
                    <w:p w14:paraId="6C0807A0" w14:textId="717046D5" w:rsidR="00966B98" w:rsidRPr="00CE02BD" w:rsidRDefault="00044941" w:rsidP="00966B98">
                      <w:pPr>
                        <w:jc w:val="center"/>
                      </w:pPr>
                      <w:r w:rsidRPr="00044941">
                        <w:rPr>
                          <w:b/>
                          <w:bCs/>
                          <w:color w:val="222A35" w:themeColor="text2" w:themeShade="80"/>
                          <w:sz w:val="32"/>
                          <w:szCs w:val="32"/>
                        </w:rPr>
                        <w:t>The Role of Social Media Marketing in Brand Development: An Analysis of Marks &amp; Spencer in the UK</w:t>
                      </w:r>
                    </w:p>
                  </w:txbxContent>
                </v:textbox>
              </v:roundrect>
            </w:pict>
          </mc:Fallback>
        </mc:AlternateContent>
      </w:r>
    </w:p>
    <w:p w14:paraId="6D6F1459" w14:textId="77777777" w:rsidR="00E8132B" w:rsidRPr="000D38E2" w:rsidRDefault="00E8132B" w:rsidP="00876BFC">
      <w:pPr>
        <w:rPr>
          <w:rFonts w:ascii="Arial" w:hAnsi="Arial" w:cs="Arial"/>
        </w:rPr>
      </w:pPr>
    </w:p>
    <w:p w14:paraId="3651B867" w14:textId="77777777" w:rsidR="00E8132B" w:rsidRPr="000D38E2" w:rsidRDefault="00E8132B" w:rsidP="00876BFC">
      <w:pPr>
        <w:rPr>
          <w:rFonts w:ascii="Arial" w:hAnsi="Arial" w:cs="Arial"/>
        </w:rPr>
      </w:pPr>
    </w:p>
    <w:p w14:paraId="781C26B9" w14:textId="77777777" w:rsidR="00E8132B" w:rsidRPr="000D38E2" w:rsidRDefault="00E8132B" w:rsidP="00876BFC">
      <w:pPr>
        <w:rPr>
          <w:rFonts w:ascii="Arial" w:hAnsi="Arial" w:cs="Arial"/>
        </w:rPr>
      </w:pPr>
    </w:p>
    <w:p w14:paraId="6B068935" w14:textId="77777777" w:rsidR="00E8132B" w:rsidRPr="000D38E2" w:rsidRDefault="00E8132B" w:rsidP="00876BFC">
      <w:pPr>
        <w:rPr>
          <w:rFonts w:ascii="Arial" w:hAnsi="Arial" w:cs="Arial"/>
        </w:rPr>
      </w:pPr>
    </w:p>
    <w:p w14:paraId="74CA95C9" w14:textId="77777777" w:rsidR="00E8132B" w:rsidRPr="000D38E2" w:rsidRDefault="00E8132B" w:rsidP="00876BFC">
      <w:pPr>
        <w:rPr>
          <w:rFonts w:ascii="Arial" w:hAnsi="Arial" w:cs="Arial"/>
        </w:rPr>
      </w:pPr>
    </w:p>
    <w:p w14:paraId="1AE130A4" w14:textId="77777777" w:rsidR="00E8132B" w:rsidRPr="000D38E2" w:rsidRDefault="00E8132B" w:rsidP="00876BFC">
      <w:pPr>
        <w:rPr>
          <w:rFonts w:ascii="Arial" w:hAnsi="Arial" w:cs="Arial"/>
        </w:rPr>
      </w:pPr>
    </w:p>
    <w:p w14:paraId="048465CC" w14:textId="77777777" w:rsidR="00966B98" w:rsidRPr="000D38E2" w:rsidRDefault="00966B98" w:rsidP="00876BFC">
      <w:pPr>
        <w:rPr>
          <w:rFonts w:ascii="Arial" w:hAnsi="Arial" w:cs="Arial"/>
        </w:rPr>
      </w:pPr>
    </w:p>
    <w:p w14:paraId="1FA19CB3" w14:textId="77777777" w:rsidR="00CE02BD" w:rsidRPr="000D38E2" w:rsidRDefault="00CE02BD" w:rsidP="00876BFC">
      <w:pPr>
        <w:rPr>
          <w:rFonts w:ascii="Arial" w:hAnsi="Arial" w:cs="Arial"/>
        </w:rPr>
      </w:pPr>
    </w:p>
    <w:p w14:paraId="2DE3317F" w14:textId="77777777" w:rsidR="00EC7B2C" w:rsidRPr="000D38E2" w:rsidRDefault="00EC7B2C" w:rsidP="00876BFC">
      <w:pPr>
        <w:rPr>
          <w:rFonts w:ascii="Arial" w:hAnsi="Arial" w:cs="Arial"/>
        </w:rPr>
      </w:pPr>
    </w:p>
    <w:p w14:paraId="4C13B75A" w14:textId="77777777" w:rsidR="00E8132B" w:rsidRPr="000D38E2" w:rsidRDefault="00E8132B" w:rsidP="00876BFC">
      <w:pPr>
        <w:rPr>
          <w:rFonts w:ascii="Arial" w:hAnsi="Arial" w:cs="Arial"/>
        </w:rPr>
      </w:pPr>
    </w:p>
    <w:p w14:paraId="2B6DE53E" w14:textId="12D32A5B" w:rsidR="00E8132B" w:rsidRPr="000D38E2" w:rsidRDefault="00B030E2" w:rsidP="00876BFC">
      <w:pPr>
        <w:rPr>
          <w:rFonts w:ascii="Arial" w:hAnsi="Arial" w:cs="Arial"/>
        </w:rPr>
      </w:pPr>
      <w:r w:rsidRPr="000D38E2">
        <w:rPr>
          <w:rFonts w:ascii="Arial" w:hAnsi="Arial" w:cs="Arial"/>
          <w:b/>
          <w:bCs/>
        </w:rPr>
        <w:t>Submitted by</w:t>
      </w:r>
      <w:r w:rsidRPr="000D38E2">
        <w:rPr>
          <w:rFonts w:ascii="Arial" w:hAnsi="Arial" w:cs="Arial"/>
        </w:rPr>
        <w:t xml:space="preserve"> : </w:t>
      </w:r>
      <w:r w:rsidR="000D38E2">
        <w:rPr>
          <w:rFonts w:ascii="Arial" w:hAnsi="Arial" w:cs="Arial"/>
        </w:rPr>
        <w:t xml:space="preserve">  </w:t>
      </w:r>
      <w:r w:rsidRPr="000D38E2">
        <w:rPr>
          <w:rFonts w:ascii="Arial" w:hAnsi="Arial" w:cs="Arial"/>
        </w:rPr>
        <w:t>Md Mahbub Miah</w:t>
      </w:r>
    </w:p>
    <w:p w14:paraId="3200446E" w14:textId="6443E366" w:rsidR="00E8132B" w:rsidRPr="000D38E2" w:rsidRDefault="00B030E2" w:rsidP="00876BFC">
      <w:pPr>
        <w:rPr>
          <w:rFonts w:ascii="Arial" w:hAnsi="Arial" w:cs="Arial"/>
          <w:lang w:val="en-US"/>
        </w:rPr>
      </w:pPr>
      <w:r w:rsidRPr="000D38E2">
        <w:rPr>
          <w:rFonts w:ascii="Arial" w:hAnsi="Arial" w:cs="Arial"/>
          <w:b/>
          <w:bCs/>
          <w:lang w:val="en-US"/>
        </w:rPr>
        <w:t>Student Id</w:t>
      </w:r>
      <w:r w:rsidRPr="000D38E2">
        <w:rPr>
          <w:rFonts w:ascii="Arial" w:hAnsi="Arial" w:cs="Arial"/>
          <w:lang w:val="en-US"/>
        </w:rPr>
        <w:t xml:space="preserve"> </w:t>
      </w:r>
      <w:r w:rsidR="000D38E2">
        <w:rPr>
          <w:rFonts w:ascii="Arial" w:hAnsi="Arial" w:cs="Arial"/>
          <w:lang w:val="en-US"/>
        </w:rPr>
        <w:t xml:space="preserve">     </w:t>
      </w:r>
      <w:r w:rsidRPr="000D38E2">
        <w:rPr>
          <w:rFonts w:ascii="Arial" w:hAnsi="Arial" w:cs="Arial"/>
          <w:lang w:val="en-US"/>
        </w:rPr>
        <w:t xml:space="preserve">: </w:t>
      </w:r>
      <w:r w:rsidR="000D38E2">
        <w:rPr>
          <w:rFonts w:ascii="Arial" w:hAnsi="Arial" w:cs="Arial"/>
          <w:lang w:val="en-US"/>
        </w:rPr>
        <w:t xml:space="preserve">  </w:t>
      </w:r>
      <w:r w:rsidRPr="000D38E2">
        <w:rPr>
          <w:rFonts w:ascii="Arial" w:hAnsi="Arial" w:cs="Arial"/>
          <w:lang w:val="en-US"/>
        </w:rPr>
        <w:t>2408665</w:t>
      </w:r>
    </w:p>
    <w:p w14:paraId="4F4DFFAF" w14:textId="67577044" w:rsidR="00E8132B" w:rsidRPr="000D38E2" w:rsidRDefault="00B030E2" w:rsidP="00876BFC">
      <w:pPr>
        <w:rPr>
          <w:rFonts w:ascii="Arial" w:hAnsi="Arial" w:cs="Arial"/>
          <w:lang w:val="en-US"/>
        </w:rPr>
      </w:pPr>
      <w:r w:rsidRPr="000D38E2">
        <w:rPr>
          <w:rFonts w:ascii="Arial" w:hAnsi="Arial" w:cs="Arial"/>
          <w:b/>
          <w:bCs/>
          <w:lang w:val="en-US"/>
        </w:rPr>
        <w:t>Programme</w:t>
      </w:r>
      <w:r w:rsidR="000D38E2">
        <w:rPr>
          <w:rFonts w:ascii="Arial" w:hAnsi="Arial" w:cs="Arial"/>
          <w:lang w:val="en-US"/>
        </w:rPr>
        <w:t xml:space="preserve">   </w:t>
      </w:r>
      <w:r w:rsidRPr="000D38E2">
        <w:rPr>
          <w:rFonts w:ascii="Arial" w:hAnsi="Arial" w:cs="Arial"/>
          <w:lang w:val="en-US"/>
        </w:rPr>
        <w:t xml:space="preserve"> : </w:t>
      </w:r>
      <w:r w:rsidR="000D38E2">
        <w:rPr>
          <w:rFonts w:ascii="Arial" w:hAnsi="Arial" w:cs="Arial"/>
          <w:lang w:val="en-US"/>
        </w:rPr>
        <w:t xml:space="preserve">  </w:t>
      </w:r>
      <w:r w:rsidRPr="000D38E2">
        <w:rPr>
          <w:rFonts w:ascii="Arial" w:hAnsi="Arial" w:cs="Arial"/>
          <w:lang w:val="en-US"/>
        </w:rPr>
        <w:t xml:space="preserve">Master Of Business Administration </w:t>
      </w:r>
    </w:p>
    <w:p w14:paraId="46AA39C2" w14:textId="129E4D19" w:rsidR="00B030E2" w:rsidRPr="000D38E2" w:rsidRDefault="00B030E2" w:rsidP="00876BFC">
      <w:pPr>
        <w:rPr>
          <w:rFonts w:ascii="Arial" w:hAnsi="Arial" w:cs="Arial"/>
          <w:lang w:val="en-US"/>
        </w:rPr>
      </w:pPr>
      <w:r w:rsidRPr="000D38E2">
        <w:rPr>
          <w:rFonts w:ascii="Arial" w:hAnsi="Arial" w:cs="Arial"/>
          <w:b/>
          <w:bCs/>
          <w:lang w:val="en-US"/>
        </w:rPr>
        <w:t xml:space="preserve">Module </w:t>
      </w:r>
      <w:r w:rsidR="000D38E2" w:rsidRPr="000D38E2">
        <w:rPr>
          <w:rFonts w:ascii="Arial" w:hAnsi="Arial" w:cs="Arial"/>
          <w:b/>
          <w:bCs/>
          <w:lang w:val="en-US"/>
        </w:rPr>
        <w:t xml:space="preserve">  </w:t>
      </w:r>
      <w:r w:rsidR="000D38E2">
        <w:rPr>
          <w:rFonts w:ascii="Arial" w:hAnsi="Arial" w:cs="Arial"/>
          <w:lang w:val="en-US"/>
        </w:rPr>
        <w:t xml:space="preserve">        </w:t>
      </w:r>
      <w:r w:rsidRPr="000D38E2">
        <w:rPr>
          <w:rFonts w:ascii="Arial" w:hAnsi="Arial" w:cs="Arial"/>
          <w:lang w:val="en-US"/>
        </w:rPr>
        <w:t xml:space="preserve">: </w:t>
      </w:r>
      <w:r w:rsidR="000D38E2">
        <w:rPr>
          <w:rFonts w:ascii="Arial" w:hAnsi="Arial" w:cs="Arial"/>
          <w:lang w:val="en-US"/>
        </w:rPr>
        <w:t xml:space="preserve">  </w:t>
      </w:r>
      <w:r w:rsidRPr="000D38E2">
        <w:rPr>
          <w:rFonts w:ascii="Arial" w:hAnsi="Arial" w:cs="Arial"/>
          <w:lang w:val="en-US"/>
        </w:rPr>
        <w:t>Dissertation</w:t>
      </w:r>
      <w:r w:rsidR="000D38E2">
        <w:rPr>
          <w:rFonts w:ascii="Arial" w:hAnsi="Arial" w:cs="Arial"/>
          <w:lang w:val="en-US"/>
        </w:rPr>
        <w:t xml:space="preserve"> </w:t>
      </w:r>
      <w:r w:rsidRPr="000D38E2">
        <w:rPr>
          <w:rFonts w:ascii="Arial" w:hAnsi="Arial" w:cs="Arial"/>
          <w:lang w:val="en-US"/>
        </w:rPr>
        <w:t>(L</w:t>
      </w:r>
      <w:r w:rsidR="000D38E2">
        <w:rPr>
          <w:rFonts w:ascii="Arial" w:hAnsi="Arial" w:cs="Arial"/>
          <w:lang w:val="en-US"/>
        </w:rPr>
        <w:t>C</w:t>
      </w:r>
      <w:r w:rsidRPr="000D38E2">
        <w:rPr>
          <w:rFonts w:ascii="Arial" w:hAnsi="Arial" w:cs="Arial"/>
          <w:lang w:val="en-US"/>
        </w:rPr>
        <w:t>M</w:t>
      </w:r>
      <w:r w:rsidR="003D2B0D">
        <w:rPr>
          <w:rFonts w:ascii="Arial" w:hAnsi="Arial" w:cs="Arial"/>
          <w:lang w:val="en-US"/>
        </w:rPr>
        <w:t>B</w:t>
      </w:r>
      <w:r w:rsidRPr="000D38E2">
        <w:rPr>
          <w:rFonts w:ascii="Arial" w:hAnsi="Arial" w:cs="Arial"/>
          <w:lang w:val="en-US"/>
        </w:rPr>
        <w:t>7035)</w:t>
      </w:r>
    </w:p>
    <w:p w14:paraId="7E56C09A" w14:textId="77777777" w:rsidR="00E8132B" w:rsidRPr="000D38E2" w:rsidRDefault="00E8132B" w:rsidP="00876BFC">
      <w:pPr>
        <w:rPr>
          <w:rFonts w:ascii="Arial" w:hAnsi="Arial" w:cs="Arial"/>
          <w:lang w:val="en-US"/>
        </w:rPr>
      </w:pPr>
    </w:p>
    <w:p w14:paraId="6127C097" w14:textId="77777777" w:rsidR="00E8132B" w:rsidRPr="000D38E2" w:rsidRDefault="00E8132B" w:rsidP="00876BFC">
      <w:pPr>
        <w:rPr>
          <w:rFonts w:ascii="Arial" w:hAnsi="Arial" w:cs="Arial"/>
          <w:lang w:val="en-US"/>
        </w:rPr>
      </w:pPr>
    </w:p>
    <w:p w14:paraId="58FC048A" w14:textId="77777777" w:rsidR="000D38E2" w:rsidRPr="000D38E2" w:rsidRDefault="000D38E2" w:rsidP="000D38E2">
      <w:pPr>
        <w:pStyle w:val="Heading1"/>
        <w:rPr>
          <w:rFonts w:ascii="Arial" w:hAnsi="Arial" w:cs="Arial"/>
        </w:rPr>
      </w:pPr>
      <w:bookmarkStart w:id="0" w:name="_Toc228373240"/>
      <w:r w:rsidRPr="000D38E2">
        <w:rPr>
          <w:rFonts w:ascii="Arial" w:hAnsi="Arial" w:cs="Arial"/>
        </w:rPr>
        <w:lastRenderedPageBreak/>
        <w:t>Declaration</w:t>
      </w:r>
    </w:p>
    <w:p w14:paraId="7072FABB" w14:textId="08DB4BCD" w:rsidR="000D38E2" w:rsidRPr="000D38E2" w:rsidRDefault="000D38E2" w:rsidP="000D38E2">
      <w:pPr>
        <w:pStyle w:val="Heading1"/>
        <w:rPr>
          <w:rFonts w:ascii="Arial" w:hAnsi="Arial" w:cs="Arial"/>
          <w:b w:val="0"/>
          <w:bCs/>
        </w:rPr>
      </w:pPr>
      <w:r w:rsidRPr="000D38E2">
        <w:rPr>
          <w:rFonts w:ascii="Arial" w:hAnsi="Arial" w:cs="Arial"/>
          <w:b w:val="0"/>
          <w:bCs/>
        </w:rPr>
        <w:t>I declare that this dissertation is my own work and has not been submitted in any form for any other degree or professional qualification. All sources of information, data, and ideas have been properly acknowledged and referenced in accordance with academic conventions. I confirm that this work complies with the institution's regulations on academic integrity and plagiarism.</w:t>
      </w:r>
    </w:p>
    <w:p w14:paraId="57670C7A" w14:textId="77777777" w:rsidR="000D38E2" w:rsidRPr="000D38E2" w:rsidRDefault="000D38E2" w:rsidP="000D38E2">
      <w:pPr>
        <w:rPr>
          <w:rFonts w:ascii="Arial" w:hAnsi="Arial" w:cs="Arial"/>
          <w:lang w:val="en-US" w:eastAsia="en-US"/>
        </w:rPr>
      </w:pPr>
    </w:p>
    <w:p w14:paraId="3D6EEE57" w14:textId="5E13C23E" w:rsidR="000D38E2" w:rsidRPr="000D38E2" w:rsidRDefault="000D38E2" w:rsidP="000D38E2">
      <w:pPr>
        <w:rPr>
          <w:rFonts w:ascii="Arial" w:hAnsi="Arial" w:cs="Arial"/>
          <w:lang w:val="en-US" w:eastAsia="en-US"/>
        </w:rPr>
      </w:pPr>
      <w:r w:rsidRPr="000D38E2">
        <w:rPr>
          <w:rFonts w:ascii="Arial" w:hAnsi="Arial" w:cs="Arial"/>
          <w:lang w:val="en-US" w:eastAsia="en-US"/>
        </w:rPr>
        <w:t>Signature: Mahbub</w:t>
      </w:r>
    </w:p>
    <w:p w14:paraId="6CB9CD46" w14:textId="09FEFC1B" w:rsidR="000D38E2" w:rsidRPr="000D38E2" w:rsidRDefault="000D38E2" w:rsidP="000D38E2">
      <w:pPr>
        <w:rPr>
          <w:rFonts w:ascii="Arial" w:hAnsi="Arial" w:cs="Arial"/>
          <w:lang w:val="en-US" w:eastAsia="en-US"/>
        </w:rPr>
      </w:pPr>
      <w:r w:rsidRPr="000D38E2">
        <w:rPr>
          <w:rFonts w:ascii="Arial" w:hAnsi="Arial" w:cs="Arial"/>
          <w:lang w:val="en-US" w:eastAsia="en-US"/>
        </w:rPr>
        <w:t>Date: May 3, 2026</w:t>
      </w:r>
    </w:p>
    <w:p w14:paraId="51271017" w14:textId="77777777" w:rsidR="000D38E2" w:rsidRPr="000D38E2" w:rsidRDefault="000D38E2" w:rsidP="000D38E2">
      <w:pPr>
        <w:pStyle w:val="Heading1"/>
        <w:rPr>
          <w:rFonts w:ascii="Arial" w:hAnsi="Arial" w:cs="Arial"/>
        </w:rPr>
      </w:pPr>
    </w:p>
    <w:p w14:paraId="5A675477" w14:textId="77777777" w:rsidR="000D38E2" w:rsidRPr="000D38E2" w:rsidRDefault="000D38E2" w:rsidP="000D38E2">
      <w:pPr>
        <w:pStyle w:val="Heading1"/>
        <w:rPr>
          <w:rFonts w:ascii="Arial" w:hAnsi="Arial" w:cs="Arial"/>
        </w:rPr>
      </w:pPr>
    </w:p>
    <w:p w14:paraId="0D23F057" w14:textId="77777777" w:rsidR="000D38E2" w:rsidRPr="000D38E2" w:rsidRDefault="000D38E2" w:rsidP="000D38E2">
      <w:pPr>
        <w:rPr>
          <w:rFonts w:ascii="Arial" w:hAnsi="Arial" w:cs="Arial"/>
          <w:lang w:val="en-US" w:eastAsia="en-US"/>
        </w:rPr>
      </w:pPr>
    </w:p>
    <w:p w14:paraId="2FF303E3" w14:textId="77777777" w:rsidR="000D38E2" w:rsidRPr="000D38E2" w:rsidRDefault="000D38E2" w:rsidP="000D38E2">
      <w:pPr>
        <w:rPr>
          <w:rFonts w:ascii="Arial" w:hAnsi="Arial" w:cs="Arial"/>
          <w:lang w:val="en-US" w:eastAsia="en-US"/>
        </w:rPr>
      </w:pPr>
    </w:p>
    <w:p w14:paraId="3A3A587A" w14:textId="77777777" w:rsidR="000D38E2" w:rsidRPr="000D38E2" w:rsidRDefault="000D38E2" w:rsidP="000D38E2">
      <w:pPr>
        <w:rPr>
          <w:rFonts w:ascii="Arial" w:hAnsi="Arial" w:cs="Arial"/>
          <w:lang w:val="en-US" w:eastAsia="en-US"/>
        </w:rPr>
      </w:pPr>
    </w:p>
    <w:p w14:paraId="062CF478" w14:textId="77777777" w:rsidR="000D38E2" w:rsidRPr="000D38E2" w:rsidRDefault="000D38E2" w:rsidP="000D38E2">
      <w:pPr>
        <w:rPr>
          <w:rFonts w:ascii="Arial" w:hAnsi="Arial" w:cs="Arial"/>
          <w:lang w:val="en-US" w:eastAsia="en-US"/>
        </w:rPr>
      </w:pPr>
    </w:p>
    <w:p w14:paraId="17E6B37E" w14:textId="77777777" w:rsidR="000D38E2" w:rsidRPr="000D38E2" w:rsidRDefault="000D38E2" w:rsidP="000D38E2">
      <w:pPr>
        <w:rPr>
          <w:rFonts w:ascii="Arial" w:hAnsi="Arial" w:cs="Arial"/>
          <w:lang w:val="en-US" w:eastAsia="en-US"/>
        </w:rPr>
      </w:pPr>
    </w:p>
    <w:p w14:paraId="482DDDF9" w14:textId="77777777" w:rsidR="000D38E2" w:rsidRPr="000D38E2" w:rsidRDefault="000D38E2" w:rsidP="000D38E2">
      <w:pPr>
        <w:rPr>
          <w:rFonts w:ascii="Arial" w:hAnsi="Arial" w:cs="Arial"/>
          <w:lang w:val="en-US" w:eastAsia="en-US"/>
        </w:rPr>
      </w:pPr>
    </w:p>
    <w:p w14:paraId="5CA45AA8" w14:textId="77777777" w:rsidR="000D38E2" w:rsidRPr="000D38E2" w:rsidRDefault="000D38E2" w:rsidP="000D38E2">
      <w:pPr>
        <w:rPr>
          <w:rFonts w:ascii="Arial" w:hAnsi="Arial" w:cs="Arial"/>
          <w:lang w:val="en-US" w:eastAsia="en-US"/>
        </w:rPr>
      </w:pPr>
    </w:p>
    <w:p w14:paraId="56B550CD" w14:textId="77777777" w:rsidR="000D38E2" w:rsidRPr="000D38E2" w:rsidRDefault="000D38E2" w:rsidP="000D38E2">
      <w:pPr>
        <w:rPr>
          <w:rFonts w:ascii="Arial" w:hAnsi="Arial" w:cs="Arial"/>
          <w:lang w:val="en-US" w:eastAsia="en-US"/>
        </w:rPr>
      </w:pPr>
    </w:p>
    <w:p w14:paraId="166B760B" w14:textId="77777777" w:rsidR="000D38E2" w:rsidRPr="000D38E2" w:rsidRDefault="000D38E2" w:rsidP="000D38E2">
      <w:pPr>
        <w:rPr>
          <w:rFonts w:ascii="Arial" w:hAnsi="Arial" w:cs="Arial"/>
          <w:lang w:val="en-US" w:eastAsia="en-US"/>
        </w:rPr>
      </w:pPr>
    </w:p>
    <w:p w14:paraId="0A56B6A7" w14:textId="77777777" w:rsidR="000D38E2" w:rsidRPr="000D38E2" w:rsidRDefault="000D38E2" w:rsidP="000D38E2">
      <w:pPr>
        <w:rPr>
          <w:rFonts w:ascii="Arial" w:hAnsi="Arial" w:cs="Arial"/>
          <w:lang w:val="en-US" w:eastAsia="en-US"/>
        </w:rPr>
      </w:pPr>
    </w:p>
    <w:p w14:paraId="7BD06C63" w14:textId="77777777" w:rsidR="000D38E2" w:rsidRPr="000D38E2" w:rsidRDefault="000D38E2" w:rsidP="000D38E2">
      <w:pPr>
        <w:rPr>
          <w:rFonts w:ascii="Arial" w:hAnsi="Arial" w:cs="Arial"/>
          <w:lang w:val="en-US" w:eastAsia="en-US"/>
        </w:rPr>
      </w:pPr>
    </w:p>
    <w:p w14:paraId="4231F7E6" w14:textId="77777777" w:rsidR="000D38E2" w:rsidRPr="000D38E2" w:rsidRDefault="000D38E2" w:rsidP="000D38E2">
      <w:pPr>
        <w:rPr>
          <w:rFonts w:ascii="Arial" w:hAnsi="Arial" w:cs="Arial"/>
          <w:lang w:val="en-US" w:eastAsia="en-US"/>
        </w:rPr>
      </w:pPr>
    </w:p>
    <w:p w14:paraId="28D999FE" w14:textId="77777777" w:rsidR="000D38E2" w:rsidRPr="000D38E2" w:rsidRDefault="000D38E2" w:rsidP="000D38E2">
      <w:pPr>
        <w:rPr>
          <w:rFonts w:ascii="Arial" w:hAnsi="Arial" w:cs="Arial"/>
          <w:lang w:val="en-US" w:eastAsia="en-US"/>
        </w:rPr>
      </w:pPr>
    </w:p>
    <w:p w14:paraId="67AD94A6" w14:textId="77777777" w:rsidR="000D38E2" w:rsidRPr="000D38E2" w:rsidRDefault="000D38E2" w:rsidP="000D38E2">
      <w:pPr>
        <w:rPr>
          <w:rFonts w:ascii="Arial" w:hAnsi="Arial" w:cs="Arial"/>
          <w:lang w:val="en-US" w:eastAsia="en-US"/>
        </w:rPr>
      </w:pPr>
    </w:p>
    <w:p w14:paraId="0F42D153" w14:textId="77777777" w:rsidR="000D38E2" w:rsidRPr="000D38E2" w:rsidRDefault="000D38E2" w:rsidP="000D38E2">
      <w:pPr>
        <w:rPr>
          <w:rFonts w:ascii="Arial" w:hAnsi="Arial" w:cs="Arial"/>
          <w:lang w:val="en-US" w:eastAsia="en-US"/>
        </w:rPr>
      </w:pPr>
    </w:p>
    <w:p w14:paraId="70DC3863" w14:textId="77777777" w:rsidR="000D38E2" w:rsidRPr="000D38E2" w:rsidRDefault="000D38E2" w:rsidP="000D38E2">
      <w:pPr>
        <w:rPr>
          <w:rFonts w:ascii="Arial" w:hAnsi="Arial" w:cs="Arial"/>
          <w:lang w:val="en-US" w:eastAsia="en-US"/>
        </w:rPr>
      </w:pPr>
    </w:p>
    <w:p w14:paraId="0C20883E" w14:textId="77777777" w:rsidR="000D38E2" w:rsidRPr="000D38E2" w:rsidRDefault="000D38E2" w:rsidP="000D38E2">
      <w:pPr>
        <w:rPr>
          <w:rFonts w:ascii="Arial" w:hAnsi="Arial" w:cs="Arial"/>
          <w:lang w:val="en-US" w:eastAsia="en-US"/>
        </w:rPr>
      </w:pPr>
    </w:p>
    <w:p w14:paraId="379700D6" w14:textId="77777777" w:rsidR="000D38E2" w:rsidRPr="000D38E2" w:rsidRDefault="000D38E2" w:rsidP="000D38E2">
      <w:pPr>
        <w:rPr>
          <w:rFonts w:ascii="Arial" w:hAnsi="Arial" w:cs="Arial"/>
          <w:lang w:val="en-US" w:eastAsia="en-US"/>
        </w:rPr>
      </w:pPr>
    </w:p>
    <w:p w14:paraId="45A367C6" w14:textId="77777777" w:rsidR="000D38E2" w:rsidRPr="000D38E2" w:rsidRDefault="000D38E2" w:rsidP="000D38E2">
      <w:pPr>
        <w:rPr>
          <w:rFonts w:ascii="Arial" w:hAnsi="Arial" w:cs="Arial"/>
          <w:lang w:val="en-US" w:eastAsia="en-US"/>
        </w:rPr>
      </w:pPr>
    </w:p>
    <w:p w14:paraId="114CF588" w14:textId="0DD725B6" w:rsidR="00350E29" w:rsidRPr="000D38E2" w:rsidRDefault="00350E29" w:rsidP="000D38E2">
      <w:pPr>
        <w:pStyle w:val="Heading1"/>
        <w:rPr>
          <w:rFonts w:ascii="Arial" w:hAnsi="Arial" w:cs="Arial"/>
        </w:rPr>
      </w:pPr>
      <w:r w:rsidRPr="000D38E2">
        <w:rPr>
          <w:rFonts w:ascii="Arial" w:hAnsi="Arial" w:cs="Arial"/>
        </w:rPr>
        <w:t>Acknowledgement</w:t>
      </w:r>
      <w:bookmarkEnd w:id="0"/>
    </w:p>
    <w:p w14:paraId="50742FE2" w14:textId="2FE8F053" w:rsidR="00350E29" w:rsidRPr="000D38E2" w:rsidRDefault="00350E29" w:rsidP="00350E29">
      <w:pPr>
        <w:rPr>
          <w:rFonts w:ascii="Arial" w:hAnsi="Arial" w:cs="Arial"/>
        </w:rPr>
      </w:pPr>
      <w:r w:rsidRPr="000D38E2">
        <w:rPr>
          <w:rFonts w:ascii="Arial" w:hAnsi="Arial" w:cs="Arial"/>
        </w:rPr>
        <w:t>I'd like to thank my supervisor</w:t>
      </w:r>
      <w:r w:rsidR="00B030E2" w:rsidRPr="000D38E2">
        <w:rPr>
          <w:rFonts w:ascii="Arial" w:hAnsi="Arial" w:cs="Arial"/>
        </w:rPr>
        <w:t xml:space="preserve"> Simon Chatterton</w:t>
      </w:r>
      <w:r w:rsidRPr="000D38E2">
        <w:rPr>
          <w:rFonts w:ascii="Arial" w:hAnsi="Arial" w:cs="Arial"/>
        </w:rPr>
        <w:t xml:space="preserve"> for  advice, feedback and support in the work of this dissertation. They have guided me to narrow down on the issue discussed in this study and have assisted me to look critically at social media marketing, the creation of a successful brand and the success of Marks &amp; Spencer. I would like to thank my lecturers for providing the knowledge and academic skills for me during the MBA and for the ability to think critically.</w:t>
      </w:r>
    </w:p>
    <w:p w14:paraId="145DC3E6" w14:textId="77777777" w:rsidR="00350E29" w:rsidRPr="000D38E2" w:rsidRDefault="00350E29" w:rsidP="00350E29">
      <w:pPr>
        <w:rPr>
          <w:rFonts w:ascii="Arial" w:hAnsi="Arial" w:cs="Arial"/>
        </w:rPr>
      </w:pPr>
    </w:p>
    <w:p w14:paraId="6C311D60" w14:textId="77777777" w:rsidR="00350E29" w:rsidRPr="000D38E2" w:rsidRDefault="00350E29" w:rsidP="00350E29">
      <w:pPr>
        <w:rPr>
          <w:rFonts w:ascii="Arial" w:hAnsi="Arial" w:cs="Arial"/>
        </w:rPr>
      </w:pPr>
      <w:r w:rsidRPr="000D38E2">
        <w:rPr>
          <w:rFonts w:ascii="Arial" w:hAnsi="Arial" w:cs="Arial"/>
        </w:rPr>
        <w:t>I would like to thank my family and friends for their support, encouragement and love during this research journey. I received help to concentrate in the writing and editing process. Finally, I am also pleased to have been given a chance to work on the combined topic of digital marketing, heritage branding and UK retail. This project has raised awareness of the ability to use social media to enhance branding, and how to think, provide information and evidence.</w:t>
      </w:r>
    </w:p>
    <w:p w14:paraId="3340EF60" w14:textId="77777777" w:rsidR="00350E29" w:rsidRPr="000D38E2" w:rsidRDefault="00350E29" w:rsidP="00350E29">
      <w:pPr>
        <w:rPr>
          <w:rFonts w:ascii="Arial" w:hAnsi="Arial" w:cs="Arial"/>
        </w:rPr>
      </w:pPr>
    </w:p>
    <w:p w14:paraId="5D2C0752" w14:textId="77777777" w:rsidR="00350E29" w:rsidRPr="000D38E2" w:rsidRDefault="00350E29" w:rsidP="00350E29">
      <w:pPr>
        <w:rPr>
          <w:rFonts w:ascii="Arial" w:hAnsi="Arial" w:cs="Arial"/>
        </w:rPr>
      </w:pPr>
    </w:p>
    <w:p w14:paraId="7D21BFA2" w14:textId="77777777" w:rsidR="00350E29" w:rsidRPr="000D38E2" w:rsidRDefault="00350E29" w:rsidP="00350E29">
      <w:pPr>
        <w:rPr>
          <w:rFonts w:ascii="Arial" w:hAnsi="Arial" w:cs="Arial"/>
        </w:rPr>
      </w:pPr>
    </w:p>
    <w:p w14:paraId="12C1AACE" w14:textId="77777777" w:rsidR="00350E29" w:rsidRPr="000D38E2" w:rsidRDefault="00350E29" w:rsidP="00350E29">
      <w:pPr>
        <w:rPr>
          <w:rFonts w:ascii="Arial" w:hAnsi="Arial" w:cs="Arial"/>
        </w:rPr>
      </w:pPr>
      <w:r w:rsidRPr="000D38E2">
        <w:rPr>
          <w:rFonts w:ascii="Arial" w:hAnsi="Arial" w:cs="Arial"/>
        </w:rPr>
        <w:br w:type="page"/>
      </w:r>
    </w:p>
    <w:p w14:paraId="2AC26B8B" w14:textId="77777777" w:rsidR="00350E29" w:rsidRPr="000D38E2" w:rsidRDefault="00350E29" w:rsidP="000D38E2">
      <w:pPr>
        <w:pStyle w:val="Heading1"/>
        <w:rPr>
          <w:rFonts w:ascii="Arial" w:hAnsi="Arial" w:cs="Arial"/>
        </w:rPr>
      </w:pPr>
      <w:bookmarkStart w:id="1" w:name="_Toc228373241"/>
      <w:r w:rsidRPr="000D38E2">
        <w:rPr>
          <w:rFonts w:ascii="Arial" w:hAnsi="Arial" w:cs="Arial"/>
        </w:rPr>
        <w:lastRenderedPageBreak/>
        <w:t>Abstract</w:t>
      </w:r>
      <w:bookmarkEnd w:id="1"/>
    </w:p>
    <w:p w14:paraId="7FA46AA4" w14:textId="77777777" w:rsidR="00350E29" w:rsidRPr="000D38E2" w:rsidRDefault="00350E29" w:rsidP="00350E29">
      <w:pPr>
        <w:rPr>
          <w:rFonts w:ascii="Arial" w:hAnsi="Arial" w:cs="Arial"/>
        </w:rPr>
      </w:pPr>
      <w:r w:rsidRPr="000D38E2">
        <w:rPr>
          <w:rFonts w:ascii="Arial" w:hAnsi="Arial" w:cs="Arial"/>
        </w:rPr>
        <w:t>This study critically examines the role of social media marketing in helping develop and establish the brand at UK retailer, Marks &amp; Spencer. This research begins by considering that social media is essential for brand awareness, brand identity and brand engagement, but it cannot be done solely in order to build brand equity. In chapter 1</w:t>
      </w:r>
      <w:r w:rsidRPr="000D38E2">
        <w:rPr>
          <w:rFonts w:ascii="Arial" w:hAnsi="Arial" w:cs="Arial"/>
          <w:lang w:val="en-US"/>
        </w:rPr>
        <w:t>,</w:t>
      </w:r>
      <w:r w:rsidRPr="000D38E2">
        <w:rPr>
          <w:rFonts w:ascii="Arial" w:hAnsi="Arial" w:cs="Arial"/>
        </w:rPr>
        <w:t xml:space="preserve"> we establish the research problem by showing that many academics and businesses use social media performance indicators such as the number of likes, comments, shares and reach. However, these do not test whether there is a link between social media and brand performance, in terms of trust, relevance, brand perception and brand loyalty. This is a critical concern for M&amp;S as it is a brand heritage retailer known for its brand recognition but differing brand outcomes.</w:t>
      </w:r>
    </w:p>
    <w:p w14:paraId="619C09CA" w14:textId="77777777" w:rsidR="00350E29" w:rsidRPr="000D38E2" w:rsidRDefault="00350E29" w:rsidP="00350E29">
      <w:pPr>
        <w:rPr>
          <w:rFonts w:ascii="Arial" w:hAnsi="Arial" w:cs="Arial"/>
        </w:rPr>
      </w:pPr>
      <w:r w:rsidRPr="000D38E2">
        <w:rPr>
          <w:rFonts w:ascii="Arial" w:hAnsi="Arial" w:cs="Arial"/>
        </w:rPr>
        <w:t>In chapter 2</w:t>
      </w:r>
      <w:r w:rsidRPr="000D38E2">
        <w:rPr>
          <w:rFonts w:ascii="Arial" w:hAnsi="Arial" w:cs="Arial"/>
          <w:lang w:val="en-US"/>
        </w:rPr>
        <w:t>,</w:t>
      </w:r>
      <w:r w:rsidRPr="000D38E2">
        <w:rPr>
          <w:rFonts w:ascii="Arial" w:hAnsi="Arial" w:cs="Arial"/>
        </w:rPr>
        <w:t xml:space="preserve"> we review research on brand development, brand equity, customer engagement, social media marketing, brand perceptions and heritage branding. Social media is shown to allow brands to communicate, engage and interact. But it also sets out limitations. Product quality, price, value, consistency and integrity are part of creating brands. Hence, supported by the literature, we can consider social media to be an enabler but not the complete solution to building brands.</w:t>
      </w:r>
    </w:p>
    <w:p w14:paraId="3A308019" w14:textId="77777777" w:rsidR="00350E29" w:rsidRPr="000D38E2" w:rsidRDefault="00350E29" w:rsidP="00350E29">
      <w:pPr>
        <w:rPr>
          <w:rFonts w:ascii="Arial" w:hAnsi="Arial" w:cs="Arial"/>
        </w:rPr>
      </w:pPr>
      <w:r w:rsidRPr="000D38E2">
        <w:rPr>
          <w:rFonts w:ascii="Arial" w:hAnsi="Arial" w:cs="Arial"/>
        </w:rPr>
        <w:t xml:space="preserve">This is outlined in </w:t>
      </w:r>
      <w:r w:rsidRPr="000D38E2">
        <w:rPr>
          <w:rFonts w:ascii="Arial" w:hAnsi="Arial" w:cs="Arial"/>
          <w:lang w:val="en-US"/>
        </w:rPr>
        <w:t>C</w:t>
      </w:r>
      <w:r w:rsidRPr="000D38E2">
        <w:rPr>
          <w:rFonts w:ascii="Arial" w:hAnsi="Arial" w:cs="Arial"/>
        </w:rPr>
        <w:t xml:space="preserve">hapter 3. The study takes </w:t>
      </w:r>
      <w:r w:rsidRPr="000D38E2">
        <w:rPr>
          <w:rFonts w:ascii="Arial" w:hAnsi="Arial" w:cs="Arial"/>
          <w:lang w:val="en-US"/>
        </w:rPr>
        <w:t xml:space="preserve">an </w:t>
      </w:r>
      <w:r w:rsidRPr="000D38E2">
        <w:rPr>
          <w:rFonts w:ascii="Arial" w:hAnsi="Arial" w:cs="Arial"/>
        </w:rPr>
        <w:t>interpretivist epistemology</w:t>
      </w:r>
      <w:r w:rsidRPr="000D38E2">
        <w:rPr>
          <w:rFonts w:ascii="Arial" w:hAnsi="Arial" w:cs="Arial"/>
          <w:lang w:val="en-US"/>
        </w:rPr>
        <w:t>,</w:t>
      </w:r>
      <w:r w:rsidRPr="000D38E2">
        <w:rPr>
          <w:rFonts w:ascii="Arial" w:hAnsi="Arial" w:cs="Arial"/>
        </w:rPr>
        <w:t xml:space="preserve"> theory-based qualitative analysis</w:t>
      </w:r>
      <w:r w:rsidRPr="000D38E2">
        <w:rPr>
          <w:rFonts w:ascii="Arial" w:hAnsi="Arial" w:cs="Arial"/>
          <w:lang w:val="en-US"/>
        </w:rPr>
        <w:t>,</w:t>
      </w:r>
      <w:r w:rsidRPr="000D38E2">
        <w:rPr>
          <w:rFonts w:ascii="Arial" w:hAnsi="Arial" w:cs="Arial"/>
        </w:rPr>
        <w:t xml:space="preserve"> and secondary documentary analysis approach. This involves collation of data from academic journal articles and M&amp;S's sustainability and annual reports, social media, trade publications and competitor environment. Themes are analysed to explain the way M&amp;S defines, engages, promotes and resolves heritage tensions.</w:t>
      </w:r>
    </w:p>
    <w:p w14:paraId="71AF0044" w14:textId="77777777" w:rsidR="00350E29" w:rsidRPr="000D38E2" w:rsidRDefault="00350E29" w:rsidP="00350E29">
      <w:pPr>
        <w:rPr>
          <w:rFonts w:ascii="Arial" w:hAnsi="Arial" w:cs="Arial"/>
        </w:rPr>
      </w:pPr>
      <w:r w:rsidRPr="000D38E2">
        <w:rPr>
          <w:rFonts w:ascii="Arial" w:hAnsi="Arial" w:cs="Arial"/>
        </w:rPr>
        <w:t>These are discussed under five themes in Chapter 4. M&amp;S uses social media to engage customers in a manner that communicates quality, food, lifestyle, seasonal, fashion and heritage. This is most obvious in the food and seasonal themes</w:t>
      </w:r>
      <w:r w:rsidRPr="000D38E2">
        <w:rPr>
          <w:rFonts w:ascii="Arial" w:hAnsi="Arial" w:cs="Arial"/>
          <w:lang w:val="en-US"/>
        </w:rPr>
        <w:t>,</w:t>
      </w:r>
      <w:r w:rsidRPr="000D38E2">
        <w:rPr>
          <w:rFonts w:ascii="Arial" w:hAnsi="Arial" w:cs="Arial"/>
        </w:rPr>
        <w:t xml:space="preserve"> as these work for M&amp;S. However, the discussion also concludes that engagement with customers doesn't lead to customer loyalty, visibility doesn't lead to brand image</w:t>
      </w:r>
      <w:r w:rsidRPr="000D38E2">
        <w:rPr>
          <w:rFonts w:ascii="Arial" w:hAnsi="Arial" w:cs="Arial"/>
          <w:lang w:val="en-US"/>
        </w:rPr>
        <w:t>,</w:t>
      </w:r>
      <w:r w:rsidRPr="000D38E2">
        <w:rPr>
          <w:rFonts w:ascii="Arial" w:hAnsi="Arial" w:cs="Arial"/>
        </w:rPr>
        <w:t xml:space="preserve"> and social media can't address the issues of clothing, price, experience and efficiency. The debate</w:t>
      </w:r>
      <w:r w:rsidRPr="000D38E2">
        <w:rPr>
          <w:rFonts w:ascii="Arial" w:hAnsi="Arial" w:cs="Arial"/>
          <w:lang w:val="en-US"/>
        </w:rPr>
        <w:t>,</w:t>
      </w:r>
      <w:r w:rsidRPr="000D38E2">
        <w:rPr>
          <w:rFonts w:ascii="Arial" w:hAnsi="Arial" w:cs="Arial"/>
        </w:rPr>
        <w:t xml:space="preserve"> therefore</w:t>
      </w:r>
      <w:r w:rsidRPr="000D38E2">
        <w:rPr>
          <w:rFonts w:ascii="Arial" w:hAnsi="Arial" w:cs="Arial"/>
          <w:lang w:val="en-US"/>
        </w:rPr>
        <w:t>,</w:t>
      </w:r>
      <w:r w:rsidRPr="000D38E2">
        <w:rPr>
          <w:rFonts w:ascii="Arial" w:hAnsi="Arial" w:cs="Arial"/>
        </w:rPr>
        <w:t xml:space="preserve"> shows social media is only of value in brand renewal to the extent it helps with strategic development.</w:t>
      </w:r>
    </w:p>
    <w:p w14:paraId="1C524795" w14:textId="41AEE0B8" w:rsidR="00E8132B" w:rsidRPr="000D38E2" w:rsidRDefault="00350E29" w:rsidP="00876BFC">
      <w:pPr>
        <w:rPr>
          <w:rFonts w:ascii="Arial" w:hAnsi="Arial" w:cs="Arial"/>
          <w:lang w:val="en-US"/>
        </w:rPr>
      </w:pPr>
      <w:r w:rsidRPr="000D38E2">
        <w:rPr>
          <w:rFonts w:ascii="Arial" w:hAnsi="Arial" w:cs="Arial"/>
        </w:rPr>
        <w:t xml:space="preserve">The debate in Chapter 5 concludes that social media marketing contributes to the M&amp;S brand development, but </w:t>
      </w:r>
      <w:r w:rsidRPr="000D38E2">
        <w:rPr>
          <w:rFonts w:ascii="Arial" w:hAnsi="Arial" w:cs="Arial"/>
          <w:lang w:val="en-US"/>
        </w:rPr>
        <w:t xml:space="preserve">is </w:t>
      </w:r>
      <w:r w:rsidRPr="000D38E2">
        <w:rPr>
          <w:rFonts w:ascii="Arial" w:hAnsi="Arial" w:cs="Arial"/>
        </w:rPr>
        <w:t xml:space="preserve">not pivotal. The document concludes that M&amp;S should </w:t>
      </w:r>
      <w:r w:rsidRPr="000D38E2">
        <w:rPr>
          <w:rFonts w:ascii="Arial" w:hAnsi="Arial" w:cs="Arial"/>
        </w:rPr>
        <w:lastRenderedPageBreak/>
        <w:t>combine social media with innovation in product, value proposition and customer influence and retrospection. In brief, this research contributes to the understanding of how social media can be used or not by heritage retailers.</w:t>
      </w:r>
      <w:r w:rsidR="00E8132B" w:rsidRPr="000D38E2">
        <w:rPr>
          <w:rFonts w:ascii="Arial" w:hAnsi="Arial" w:cs="Arial"/>
        </w:rPr>
        <w:br w:type="page"/>
      </w:r>
    </w:p>
    <w:sdt>
      <w:sdtPr>
        <w:rPr>
          <w:rFonts w:ascii="Arial" w:hAnsi="Arial" w:cs="Arial"/>
          <w:b/>
          <w:bCs/>
          <w:sz w:val="32"/>
          <w:szCs w:val="32"/>
        </w:rPr>
        <w:id w:val="-92560756"/>
        <w:docPartObj>
          <w:docPartGallery w:val="Table of Contents"/>
          <w:docPartUnique/>
        </w:docPartObj>
      </w:sdtPr>
      <w:sdtEndPr>
        <w:rPr>
          <w:b w:val="0"/>
          <w:bCs w:val="0"/>
          <w:noProof/>
          <w:sz w:val="24"/>
          <w:szCs w:val="24"/>
        </w:rPr>
      </w:sdtEndPr>
      <w:sdtContent>
        <w:p w14:paraId="0243086A" w14:textId="39B20387" w:rsidR="00E8132B" w:rsidRPr="000D38E2" w:rsidRDefault="00E8132B" w:rsidP="00876BFC">
          <w:pPr>
            <w:rPr>
              <w:rFonts w:ascii="Arial" w:hAnsi="Arial" w:cs="Arial"/>
              <w:b/>
              <w:bCs/>
              <w:sz w:val="32"/>
              <w:szCs w:val="32"/>
            </w:rPr>
          </w:pPr>
          <w:r w:rsidRPr="000D38E2">
            <w:rPr>
              <w:rFonts w:ascii="Arial" w:hAnsi="Arial" w:cs="Arial"/>
              <w:b/>
              <w:bCs/>
              <w:sz w:val="32"/>
              <w:szCs w:val="32"/>
            </w:rPr>
            <w:t>Table of Contents</w:t>
          </w:r>
        </w:p>
        <w:p w14:paraId="74FE239B" w14:textId="607575EF" w:rsidR="00F376A0" w:rsidRPr="000D38E2" w:rsidRDefault="00E8132B">
          <w:pPr>
            <w:pStyle w:val="TOC1"/>
            <w:tabs>
              <w:tab w:val="right" w:leader="dot" w:pos="9010"/>
            </w:tabs>
            <w:rPr>
              <w:rFonts w:ascii="Arial" w:eastAsiaTheme="minorEastAsia" w:hAnsi="Arial" w:cs="Arial"/>
              <w:b w:val="0"/>
              <w:bCs w:val="0"/>
              <w:i w:val="0"/>
              <w:iCs w:val="0"/>
              <w:noProof/>
              <w:kern w:val="2"/>
              <w14:ligatures w14:val="standardContextual"/>
            </w:rPr>
          </w:pPr>
          <w:r w:rsidRPr="000D38E2">
            <w:rPr>
              <w:rFonts w:ascii="Arial" w:hAnsi="Arial" w:cs="Arial"/>
              <w:b w:val="0"/>
              <w:bCs w:val="0"/>
              <w:i w:val="0"/>
              <w:iCs w:val="0"/>
            </w:rPr>
            <w:fldChar w:fldCharType="begin"/>
          </w:r>
          <w:r w:rsidRPr="000D38E2">
            <w:rPr>
              <w:rFonts w:ascii="Arial" w:hAnsi="Arial" w:cs="Arial"/>
              <w:b w:val="0"/>
              <w:bCs w:val="0"/>
              <w:i w:val="0"/>
              <w:iCs w:val="0"/>
            </w:rPr>
            <w:instrText xml:space="preserve"> TOC \o "1-3" \h \z \u </w:instrText>
          </w:r>
          <w:r w:rsidRPr="000D38E2">
            <w:rPr>
              <w:rFonts w:ascii="Arial" w:hAnsi="Arial" w:cs="Arial"/>
              <w:b w:val="0"/>
              <w:bCs w:val="0"/>
              <w:i w:val="0"/>
              <w:iCs w:val="0"/>
            </w:rPr>
            <w:fldChar w:fldCharType="separate"/>
          </w:r>
          <w:hyperlink w:anchor="_Toc228373240" w:history="1">
            <w:r w:rsidR="00F376A0" w:rsidRPr="000D38E2">
              <w:rPr>
                <w:rStyle w:val="Hyperlink"/>
                <w:rFonts w:ascii="Arial" w:hAnsi="Arial" w:cs="Arial"/>
                <w:b w:val="0"/>
                <w:bCs w:val="0"/>
                <w:i w:val="0"/>
                <w:iCs w:val="0"/>
                <w:noProof/>
                <w:color w:val="auto"/>
              </w:rPr>
              <w:t>Acknowledgement</w:t>
            </w:r>
            <w:r w:rsidR="00F376A0" w:rsidRPr="000D38E2">
              <w:rPr>
                <w:rFonts w:ascii="Arial" w:hAnsi="Arial" w:cs="Arial"/>
                <w:b w:val="0"/>
                <w:bCs w:val="0"/>
                <w:i w:val="0"/>
                <w:iCs w:val="0"/>
                <w:noProof/>
                <w:webHidden/>
              </w:rPr>
              <w:tab/>
            </w:r>
            <w:r w:rsidR="00F376A0" w:rsidRPr="000D38E2">
              <w:rPr>
                <w:rFonts w:ascii="Arial" w:hAnsi="Arial" w:cs="Arial"/>
                <w:b w:val="0"/>
                <w:bCs w:val="0"/>
                <w:i w:val="0"/>
                <w:iCs w:val="0"/>
                <w:noProof/>
                <w:webHidden/>
              </w:rPr>
              <w:fldChar w:fldCharType="begin"/>
            </w:r>
            <w:r w:rsidR="00F376A0" w:rsidRPr="000D38E2">
              <w:rPr>
                <w:rFonts w:ascii="Arial" w:hAnsi="Arial" w:cs="Arial"/>
                <w:b w:val="0"/>
                <w:bCs w:val="0"/>
                <w:i w:val="0"/>
                <w:iCs w:val="0"/>
                <w:noProof/>
                <w:webHidden/>
              </w:rPr>
              <w:instrText xml:space="preserve"> PAGEREF _Toc228373240 \h </w:instrText>
            </w:r>
            <w:r w:rsidR="00F376A0" w:rsidRPr="000D38E2">
              <w:rPr>
                <w:rFonts w:ascii="Arial" w:hAnsi="Arial" w:cs="Arial"/>
                <w:b w:val="0"/>
                <w:bCs w:val="0"/>
                <w:i w:val="0"/>
                <w:iCs w:val="0"/>
                <w:noProof/>
                <w:webHidden/>
              </w:rPr>
            </w:r>
            <w:r w:rsidR="00F376A0" w:rsidRPr="000D38E2">
              <w:rPr>
                <w:rFonts w:ascii="Arial" w:hAnsi="Arial" w:cs="Arial"/>
                <w:b w:val="0"/>
                <w:bCs w:val="0"/>
                <w:i w:val="0"/>
                <w:iCs w:val="0"/>
                <w:noProof/>
                <w:webHidden/>
              </w:rPr>
              <w:fldChar w:fldCharType="separate"/>
            </w:r>
            <w:r w:rsidR="00F376A0" w:rsidRPr="000D38E2">
              <w:rPr>
                <w:rFonts w:ascii="Arial" w:hAnsi="Arial" w:cs="Arial"/>
                <w:b w:val="0"/>
                <w:bCs w:val="0"/>
                <w:i w:val="0"/>
                <w:iCs w:val="0"/>
                <w:noProof/>
                <w:webHidden/>
              </w:rPr>
              <w:t>2</w:t>
            </w:r>
            <w:r w:rsidR="00F376A0" w:rsidRPr="000D38E2">
              <w:rPr>
                <w:rFonts w:ascii="Arial" w:hAnsi="Arial" w:cs="Arial"/>
                <w:b w:val="0"/>
                <w:bCs w:val="0"/>
                <w:i w:val="0"/>
                <w:iCs w:val="0"/>
                <w:noProof/>
                <w:webHidden/>
              </w:rPr>
              <w:fldChar w:fldCharType="end"/>
            </w:r>
          </w:hyperlink>
        </w:p>
        <w:p w14:paraId="54A8F2EF" w14:textId="47C9C3F1"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241" w:history="1">
            <w:r w:rsidRPr="000D38E2">
              <w:rPr>
                <w:rStyle w:val="Hyperlink"/>
                <w:rFonts w:ascii="Arial" w:hAnsi="Arial" w:cs="Arial"/>
                <w:b w:val="0"/>
                <w:bCs w:val="0"/>
                <w:i w:val="0"/>
                <w:iCs w:val="0"/>
                <w:noProof/>
                <w:color w:val="auto"/>
              </w:rPr>
              <w:t>Abstract</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_Toc228373241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3</w:t>
            </w:r>
            <w:r w:rsidRPr="000D38E2">
              <w:rPr>
                <w:rFonts w:ascii="Arial" w:hAnsi="Arial" w:cs="Arial"/>
                <w:b w:val="0"/>
                <w:bCs w:val="0"/>
                <w:i w:val="0"/>
                <w:iCs w:val="0"/>
                <w:noProof/>
                <w:webHidden/>
              </w:rPr>
              <w:fldChar w:fldCharType="end"/>
            </w:r>
          </w:hyperlink>
        </w:p>
        <w:p w14:paraId="707C9DCD" w14:textId="0A8D4A8A"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242" w:history="1">
            <w:r w:rsidRPr="000D38E2">
              <w:rPr>
                <w:rStyle w:val="Hyperlink"/>
                <w:rFonts w:ascii="Arial" w:hAnsi="Arial" w:cs="Arial"/>
                <w:b w:val="0"/>
                <w:bCs w:val="0"/>
                <w:i w:val="0"/>
                <w:iCs w:val="0"/>
                <w:noProof/>
                <w:color w:val="auto"/>
              </w:rPr>
              <w:t>Chapter 1: Introduction</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_Toc228373242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8</w:t>
            </w:r>
            <w:r w:rsidRPr="000D38E2">
              <w:rPr>
                <w:rFonts w:ascii="Arial" w:hAnsi="Arial" w:cs="Arial"/>
                <w:b w:val="0"/>
                <w:bCs w:val="0"/>
                <w:i w:val="0"/>
                <w:iCs w:val="0"/>
                <w:noProof/>
                <w:webHidden/>
              </w:rPr>
              <w:fldChar w:fldCharType="end"/>
            </w:r>
          </w:hyperlink>
        </w:p>
        <w:p w14:paraId="77BEBFA6" w14:textId="3D9A5B1A"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43" w:history="1">
            <w:r w:rsidRPr="000D38E2">
              <w:rPr>
                <w:rStyle w:val="Hyperlink"/>
                <w:rFonts w:ascii="Arial" w:hAnsi="Arial" w:cs="Arial"/>
                <w:b w:val="0"/>
                <w:bCs w:val="0"/>
                <w:noProof/>
                <w:color w:val="auto"/>
                <w:sz w:val="24"/>
                <w:szCs w:val="24"/>
              </w:rPr>
              <w:t>1.1 Background of the Study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_Toc228373243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8</w:t>
            </w:r>
            <w:r w:rsidRPr="000D38E2">
              <w:rPr>
                <w:rFonts w:ascii="Arial" w:hAnsi="Arial" w:cs="Arial"/>
                <w:b w:val="0"/>
                <w:bCs w:val="0"/>
                <w:noProof/>
                <w:webHidden/>
                <w:sz w:val="24"/>
                <w:szCs w:val="24"/>
              </w:rPr>
              <w:fldChar w:fldCharType="end"/>
            </w:r>
          </w:hyperlink>
        </w:p>
        <w:p w14:paraId="6BCB3F02" w14:textId="0D2C7BD1"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244" w:history="1">
            <w:r w:rsidRPr="000D38E2">
              <w:rPr>
                <w:rStyle w:val="Hyperlink"/>
                <w:rFonts w:ascii="Arial" w:hAnsi="Arial" w:cs="Arial"/>
                <w:b w:val="0"/>
                <w:bCs w:val="0"/>
                <w:i w:val="0"/>
                <w:iCs w:val="0"/>
                <w:noProof/>
                <w:color w:val="auto"/>
              </w:rPr>
              <w:t>1.2 Research Problem Statement</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_Toc228373244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9</w:t>
            </w:r>
            <w:r w:rsidRPr="000D38E2">
              <w:rPr>
                <w:rFonts w:ascii="Arial" w:hAnsi="Arial" w:cs="Arial"/>
                <w:b w:val="0"/>
                <w:bCs w:val="0"/>
                <w:i w:val="0"/>
                <w:iCs w:val="0"/>
                <w:noProof/>
                <w:webHidden/>
              </w:rPr>
              <w:fldChar w:fldCharType="end"/>
            </w:r>
          </w:hyperlink>
        </w:p>
        <w:p w14:paraId="6F3D2BBB" w14:textId="306144E9"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45" w:history="1">
            <w:r w:rsidRPr="000D38E2">
              <w:rPr>
                <w:rStyle w:val="Hyperlink"/>
                <w:rFonts w:ascii="Arial" w:hAnsi="Arial" w:cs="Arial"/>
                <w:b w:val="0"/>
                <w:bCs w:val="0"/>
                <w:noProof/>
                <w:color w:val="auto"/>
                <w:sz w:val="24"/>
                <w:szCs w:val="24"/>
              </w:rPr>
              <w:t>1.3 Research Aim</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_Toc228373245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10</w:t>
            </w:r>
            <w:r w:rsidRPr="000D38E2">
              <w:rPr>
                <w:rFonts w:ascii="Arial" w:hAnsi="Arial" w:cs="Arial"/>
                <w:b w:val="0"/>
                <w:bCs w:val="0"/>
                <w:noProof/>
                <w:webHidden/>
                <w:sz w:val="24"/>
                <w:szCs w:val="24"/>
              </w:rPr>
              <w:fldChar w:fldCharType="end"/>
            </w:r>
          </w:hyperlink>
        </w:p>
        <w:p w14:paraId="18C39674" w14:textId="789D4747"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46" w:history="1">
            <w:r w:rsidRPr="000D38E2">
              <w:rPr>
                <w:rStyle w:val="Hyperlink"/>
                <w:rFonts w:ascii="Arial" w:hAnsi="Arial" w:cs="Arial"/>
                <w:b w:val="0"/>
                <w:bCs w:val="0"/>
                <w:noProof/>
                <w:color w:val="auto"/>
                <w:sz w:val="24"/>
                <w:szCs w:val="24"/>
              </w:rPr>
              <w:t>1.4 Research Objectives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_Toc228373246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10</w:t>
            </w:r>
            <w:r w:rsidRPr="000D38E2">
              <w:rPr>
                <w:rFonts w:ascii="Arial" w:hAnsi="Arial" w:cs="Arial"/>
                <w:b w:val="0"/>
                <w:bCs w:val="0"/>
                <w:noProof/>
                <w:webHidden/>
                <w:sz w:val="24"/>
                <w:szCs w:val="24"/>
              </w:rPr>
              <w:fldChar w:fldCharType="end"/>
            </w:r>
          </w:hyperlink>
        </w:p>
        <w:p w14:paraId="226F9AD0" w14:textId="3553E259"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47" w:history="1">
            <w:r w:rsidRPr="000D38E2">
              <w:rPr>
                <w:rStyle w:val="Hyperlink"/>
                <w:rFonts w:ascii="Arial" w:hAnsi="Arial" w:cs="Arial"/>
                <w:b w:val="0"/>
                <w:bCs w:val="0"/>
                <w:noProof/>
                <w:color w:val="auto"/>
                <w:sz w:val="24"/>
                <w:szCs w:val="24"/>
              </w:rPr>
              <w:t>1.5 Research Questions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_Toc228373247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10</w:t>
            </w:r>
            <w:r w:rsidRPr="000D38E2">
              <w:rPr>
                <w:rFonts w:ascii="Arial" w:hAnsi="Arial" w:cs="Arial"/>
                <w:b w:val="0"/>
                <w:bCs w:val="0"/>
                <w:noProof/>
                <w:webHidden/>
                <w:sz w:val="24"/>
                <w:szCs w:val="24"/>
              </w:rPr>
              <w:fldChar w:fldCharType="end"/>
            </w:r>
          </w:hyperlink>
        </w:p>
        <w:p w14:paraId="2E92D9A8" w14:textId="3E5655B4"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48" w:history="1">
            <w:r w:rsidRPr="000D38E2">
              <w:rPr>
                <w:rStyle w:val="Hyperlink"/>
                <w:rFonts w:ascii="Arial" w:hAnsi="Arial" w:cs="Arial"/>
                <w:b w:val="0"/>
                <w:bCs w:val="0"/>
                <w:noProof/>
                <w:color w:val="auto"/>
                <w:sz w:val="24"/>
                <w:szCs w:val="24"/>
              </w:rPr>
              <w:t>1.6 Significance of the Study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_Toc228373248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11</w:t>
            </w:r>
            <w:r w:rsidRPr="000D38E2">
              <w:rPr>
                <w:rFonts w:ascii="Arial" w:hAnsi="Arial" w:cs="Arial"/>
                <w:b w:val="0"/>
                <w:bCs w:val="0"/>
                <w:noProof/>
                <w:webHidden/>
                <w:sz w:val="24"/>
                <w:szCs w:val="24"/>
              </w:rPr>
              <w:fldChar w:fldCharType="end"/>
            </w:r>
          </w:hyperlink>
        </w:p>
        <w:p w14:paraId="52B4CF6E" w14:textId="7E48D28E"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49" w:history="1">
            <w:r w:rsidRPr="000D38E2">
              <w:rPr>
                <w:rStyle w:val="Hyperlink"/>
                <w:rFonts w:ascii="Arial" w:hAnsi="Arial" w:cs="Arial"/>
                <w:b w:val="0"/>
                <w:bCs w:val="0"/>
                <w:noProof/>
                <w:color w:val="auto"/>
                <w:sz w:val="24"/>
                <w:szCs w:val="24"/>
              </w:rPr>
              <w:t>1.7 Overview of Research Methodology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_Toc228373249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12</w:t>
            </w:r>
            <w:r w:rsidRPr="000D38E2">
              <w:rPr>
                <w:rFonts w:ascii="Arial" w:hAnsi="Arial" w:cs="Arial"/>
                <w:b w:val="0"/>
                <w:bCs w:val="0"/>
                <w:noProof/>
                <w:webHidden/>
                <w:sz w:val="24"/>
                <w:szCs w:val="24"/>
              </w:rPr>
              <w:fldChar w:fldCharType="end"/>
            </w:r>
          </w:hyperlink>
        </w:p>
        <w:p w14:paraId="7D86A126" w14:textId="6FF2EF17"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50" w:history="1">
            <w:r w:rsidRPr="000D38E2">
              <w:rPr>
                <w:rStyle w:val="Hyperlink"/>
                <w:rFonts w:ascii="Arial" w:hAnsi="Arial" w:cs="Arial"/>
                <w:b w:val="0"/>
                <w:bCs w:val="0"/>
                <w:noProof/>
                <w:color w:val="auto"/>
                <w:sz w:val="24"/>
                <w:szCs w:val="24"/>
              </w:rPr>
              <w:t>1.8 Structure of the Dissertation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_Toc228373250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12</w:t>
            </w:r>
            <w:r w:rsidRPr="000D38E2">
              <w:rPr>
                <w:rFonts w:ascii="Arial" w:hAnsi="Arial" w:cs="Arial"/>
                <w:b w:val="0"/>
                <w:bCs w:val="0"/>
                <w:noProof/>
                <w:webHidden/>
                <w:sz w:val="24"/>
                <w:szCs w:val="24"/>
              </w:rPr>
              <w:fldChar w:fldCharType="end"/>
            </w:r>
          </w:hyperlink>
        </w:p>
        <w:p w14:paraId="30E1281D" w14:textId="3E8813BD"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251" w:history="1">
            <w:r w:rsidRPr="000D38E2">
              <w:rPr>
                <w:rStyle w:val="Hyperlink"/>
                <w:rFonts w:ascii="Arial" w:hAnsi="Arial" w:cs="Arial"/>
                <w:b w:val="0"/>
                <w:bCs w:val="0"/>
                <w:i w:val="0"/>
                <w:iCs w:val="0"/>
                <w:noProof/>
                <w:color w:val="auto"/>
              </w:rPr>
              <w:t>Chapter 2: Literature Review</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_Toc228373251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14</w:t>
            </w:r>
            <w:r w:rsidRPr="000D38E2">
              <w:rPr>
                <w:rFonts w:ascii="Arial" w:hAnsi="Arial" w:cs="Arial"/>
                <w:b w:val="0"/>
                <w:bCs w:val="0"/>
                <w:i w:val="0"/>
                <w:iCs w:val="0"/>
                <w:noProof/>
                <w:webHidden/>
              </w:rPr>
              <w:fldChar w:fldCharType="end"/>
            </w:r>
          </w:hyperlink>
        </w:p>
        <w:p w14:paraId="48CCBD5F" w14:textId="774D98ED"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52" w:history="1">
            <w:r w:rsidRPr="000D38E2">
              <w:rPr>
                <w:rStyle w:val="Hyperlink"/>
                <w:rFonts w:ascii="Arial" w:hAnsi="Arial" w:cs="Arial"/>
                <w:b w:val="0"/>
                <w:bCs w:val="0"/>
                <w:noProof/>
                <w:color w:val="auto"/>
                <w:sz w:val="24"/>
                <w:szCs w:val="24"/>
              </w:rPr>
              <w:t>2.1 Chapter Introduction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_Toc228373252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14</w:t>
            </w:r>
            <w:r w:rsidRPr="000D38E2">
              <w:rPr>
                <w:rFonts w:ascii="Arial" w:hAnsi="Arial" w:cs="Arial"/>
                <w:b w:val="0"/>
                <w:bCs w:val="0"/>
                <w:noProof/>
                <w:webHidden/>
                <w:sz w:val="24"/>
                <w:szCs w:val="24"/>
              </w:rPr>
              <w:fldChar w:fldCharType="end"/>
            </w:r>
          </w:hyperlink>
        </w:p>
        <w:p w14:paraId="7189C15F" w14:textId="5CC8E02B"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53" w:history="1">
            <w:r w:rsidRPr="000D38E2">
              <w:rPr>
                <w:rStyle w:val="Hyperlink"/>
                <w:rFonts w:ascii="Arial" w:hAnsi="Arial" w:cs="Arial"/>
                <w:b w:val="0"/>
                <w:bCs w:val="0"/>
                <w:noProof/>
                <w:color w:val="auto"/>
                <w:sz w:val="24"/>
                <w:szCs w:val="24"/>
              </w:rPr>
              <w:t>2.2 Brand Development and Brand Equity Foundations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_Toc228373253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14</w:t>
            </w:r>
            <w:r w:rsidRPr="000D38E2">
              <w:rPr>
                <w:rFonts w:ascii="Arial" w:hAnsi="Arial" w:cs="Arial"/>
                <w:b w:val="0"/>
                <w:bCs w:val="0"/>
                <w:noProof/>
                <w:webHidden/>
                <w:sz w:val="24"/>
                <w:szCs w:val="24"/>
              </w:rPr>
              <w:fldChar w:fldCharType="end"/>
            </w:r>
          </w:hyperlink>
        </w:p>
        <w:p w14:paraId="4CCC4DE0" w14:textId="3CC89623"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54" w:history="1">
            <w:r w:rsidRPr="000D38E2">
              <w:rPr>
                <w:rStyle w:val="Hyperlink"/>
                <w:rFonts w:ascii="Arial" w:hAnsi="Arial" w:cs="Arial"/>
                <w:noProof/>
                <w:color w:val="auto"/>
                <w:sz w:val="24"/>
                <w:szCs w:val="24"/>
              </w:rPr>
              <w:t>2.2.1 Brand Development Concepts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_Toc228373254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14</w:t>
            </w:r>
            <w:r w:rsidRPr="000D38E2">
              <w:rPr>
                <w:rFonts w:ascii="Arial" w:hAnsi="Arial" w:cs="Arial"/>
                <w:noProof/>
                <w:webHidden/>
                <w:sz w:val="24"/>
                <w:szCs w:val="24"/>
              </w:rPr>
              <w:fldChar w:fldCharType="end"/>
            </w:r>
          </w:hyperlink>
        </w:p>
        <w:p w14:paraId="54D467A9" w14:textId="5D682D5B"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55" w:history="1">
            <w:r w:rsidRPr="000D38E2">
              <w:rPr>
                <w:rStyle w:val="Hyperlink"/>
                <w:rFonts w:ascii="Arial" w:hAnsi="Arial" w:cs="Arial"/>
                <w:noProof/>
                <w:color w:val="auto"/>
                <w:sz w:val="24"/>
                <w:szCs w:val="24"/>
              </w:rPr>
              <w:t>2.2.2 Core Drivers of Brand Development</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_Toc228373255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15</w:t>
            </w:r>
            <w:r w:rsidRPr="000D38E2">
              <w:rPr>
                <w:rFonts w:ascii="Arial" w:hAnsi="Arial" w:cs="Arial"/>
                <w:noProof/>
                <w:webHidden/>
                <w:sz w:val="24"/>
                <w:szCs w:val="24"/>
              </w:rPr>
              <w:fldChar w:fldCharType="end"/>
            </w:r>
          </w:hyperlink>
        </w:p>
        <w:p w14:paraId="73999DB3" w14:textId="006D706F"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56" w:history="1">
            <w:r w:rsidRPr="000D38E2">
              <w:rPr>
                <w:rStyle w:val="Hyperlink"/>
                <w:rFonts w:ascii="Arial" w:hAnsi="Arial" w:cs="Arial"/>
                <w:b w:val="0"/>
                <w:bCs w:val="0"/>
                <w:noProof/>
                <w:color w:val="auto"/>
                <w:sz w:val="24"/>
                <w:szCs w:val="24"/>
              </w:rPr>
              <w:t>2.3 Role of Social Media in Brand Communication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_Toc228373256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15</w:t>
            </w:r>
            <w:r w:rsidRPr="000D38E2">
              <w:rPr>
                <w:rFonts w:ascii="Arial" w:hAnsi="Arial" w:cs="Arial"/>
                <w:b w:val="0"/>
                <w:bCs w:val="0"/>
                <w:noProof/>
                <w:webHidden/>
                <w:sz w:val="24"/>
                <w:szCs w:val="24"/>
              </w:rPr>
              <w:fldChar w:fldCharType="end"/>
            </w:r>
          </w:hyperlink>
        </w:p>
        <w:p w14:paraId="6743DE07" w14:textId="4FEC3F51"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57" w:history="1">
            <w:r w:rsidRPr="000D38E2">
              <w:rPr>
                <w:rStyle w:val="Hyperlink"/>
                <w:rFonts w:ascii="Arial" w:hAnsi="Arial" w:cs="Arial"/>
                <w:noProof/>
                <w:color w:val="auto"/>
                <w:sz w:val="24"/>
                <w:szCs w:val="24"/>
              </w:rPr>
              <w:t>2.3.1 Social Media as a Communication Platform</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_Toc228373257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15</w:t>
            </w:r>
            <w:r w:rsidRPr="000D38E2">
              <w:rPr>
                <w:rFonts w:ascii="Arial" w:hAnsi="Arial" w:cs="Arial"/>
                <w:noProof/>
                <w:webHidden/>
                <w:sz w:val="24"/>
                <w:szCs w:val="24"/>
              </w:rPr>
              <w:fldChar w:fldCharType="end"/>
            </w:r>
          </w:hyperlink>
        </w:p>
        <w:p w14:paraId="31A99214" w14:textId="1E1ECB97"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58" w:history="1">
            <w:r w:rsidRPr="000D38E2">
              <w:rPr>
                <w:rStyle w:val="Hyperlink"/>
                <w:rFonts w:ascii="Arial" w:hAnsi="Arial" w:cs="Arial"/>
                <w:noProof/>
                <w:color w:val="auto"/>
                <w:sz w:val="24"/>
                <w:szCs w:val="24"/>
              </w:rPr>
              <w:t>2.3.2 Identity Communication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_Toc228373258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16</w:t>
            </w:r>
            <w:r w:rsidRPr="000D38E2">
              <w:rPr>
                <w:rFonts w:ascii="Arial" w:hAnsi="Arial" w:cs="Arial"/>
                <w:noProof/>
                <w:webHidden/>
                <w:sz w:val="24"/>
                <w:szCs w:val="24"/>
              </w:rPr>
              <w:fldChar w:fldCharType="end"/>
            </w:r>
          </w:hyperlink>
        </w:p>
        <w:p w14:paraId="5155D372" w14:textId="61946A1A"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59" w:history="1">
            <w:r w:rsidRPr="000D38E2">
              <w:rPr>
                <w:rStyle w:val="Hyperlink"/>
                <w:rFonts w:ascii="Arial" w:hAnsi="Arial" w:cs="Arial"/>
                <w:noProof/>
                <w:color w:val="auto"/>
                <w:sz w:val="24"/>
                <w:szCs w:val="24"/>
              </w:rPr>
              <w:t>2.3.3 Brand Visibility and Reach</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_Toc228373259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16</w:t>
            </w:r>
            <w:r w:rsidRPr="000D38E2">
              <w:rPr>
                <w:rFonts w:ascii="Arial" w:hAnsi="Arial" w:cs="Arial"/>
                <w:noProof/>
                <w:webHidden/>
                <w:sz w:val="24"/>
                <w:szCs w:val="24"/>
              </w:rPr>
              <w:fldChar w:fldCharType="end"/>
            </w:r>
          </w:hyperlink>
        </w:p>
        <w:p w14:paraId="649D8F82" w14:textId="10997796"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60" w:history="1">
            <w:r w:rsidRPr="000D38E2">
              <w:rPr>
                <w:rStyle w:val="Hyperlink"/>
                <w:rFonts w:ascii="Arial" w:hAnsi="Arial" w:cs="Arial"/>
                <w:b w:val="0"/>
                <w:bCs w:val="0"/>
                <w:noProof/>
                <w:color w:val="auto"/>
                <w:sz w:val="24"/>
                <w:szCs w:val="24"/>
              </w:rPr>
              <w:t>2.4 Customer Engagement and Brand Relationships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_Toc228373260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17</w:t>
            </w:r>
            <w:r w:rsidRPr="000D38E2">
              <w:rPr>
                <w:rFonts w:ascii="Arial" w:hAnsi="Arial" w:cs="Arial"/>
                <w:b w:val="0"/>
                <w:bCs w:val="0"/>
                <w:noProof/>
                <w:webHidden/>
                <w:sz w:val="24"/>
                <w:szCs w:val="24"/>
              </w:rPr>
              <w:fldChar w:fldCharType="end"/>
            </w:r>
          </w:hyperlink>
        </w:p>
        <w:p w14:paraId="0B9758EE" w14:textId="578DA36A"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1" w:history="1">
            <w:r w:rsidRPr="000D38E2">
              <w:rPr>
                <w:rStyle w:val="Hyperlink"/>
                <w:rFonts w:ascii="Arial" w:hAnsi="Arial" w:cs="Arial"/>
                <w:noProof/>
                <w:color w:val="auto"/>
                <w:sz w:val="24"/>
                <w:szCs w:val="24"/>
              </w:rPr>
              <w:t>2.4.1 Dimensions of Customer Engagement</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_Toc228373261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17</w:t>
            </w:r>
            <w:r w:rsidRPr="000D38E2">
              <w:rPr>
                <w:rFonts w:ascii="Arial" w:hAnsi="Arial" w:cs="Arial"/>
                <w:noProof/>
                <w:webHidden/>
                <w:sz w:val="24"/>
                <w:szCs w:val="24"/>
              </w:rPr>
              <w:fldChar w:fldCharType="end"/>
            </w:r>
          </w:hyperlink>
        </w:p>
        <w:p w14:paraId="483B48C0" w14:textId="12CFA8DA"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2" w:history="1">
            <w:r w:rsidRPr="000D38E2">
              <w:rPr>
                <w:rStyle w:val="Hyperlink"/>
                <w:rFonts w:ascii="Arial" w:hAnsi="Arial" w:cs="Arial"/>
                <w:noProof/>
                <w:color w:val="auto"/>
                <w:sz w:val="24"/>
                <w:szCs w:val="24"/>
              </w:rPr>
              <w:t>2.4.2 Engagement and Relationship Formation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_Toc228373262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18</w:t>
            </w:r>
            <w:r w:rsidRPr="000D38E2">
              <w:rPr>
                <w:rFonts w:ascii="Arial" w:hAnsi="Arial" w:cs="Arial"/>
                <w:noProof/>
                <w:webHidden/>
                <w:sz w:val="24"/>
                <w:szCs w:val="24"/>
              </w:rPr>
              <w:fldChar w:fldCharType="end"/>
            </w:r>
          </w:hyperlink>
        </w:p>
        <w:p w14:paraId="2562C09F" w14:textId="449CB759"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63" w:history="1">
            <w:r w:rsidRPr="000D38E2">
              <w:rPr>
                <w:rStyle w:val="Hyperlink"/>
                <w:rFonts w:ascii="Arial" w:hAnsi="Arial" w:cs="Arial"/>
                <w:b w:val="0"/>
                <w:bCs w:val="0"/>
                <w:noProof/>
                <w:color w:val="auto"/>
                <w:sz w:val="24"/>
                <w:szCs w:val="24"/>
              </w:rPr>
              <w:t>2.5 Limitations of Social Media in Brand Development</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_Toc228373263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18</w:t>
            </w:r>
            <w:r w:rsidRPr="000D38E2">
              <w:rPr>
                <w:rFonts w:ascii="Arial" w:hAnsi="Arial" w:cs="Arial"/>
                <w:b w:val="0"/>
                <w:bCs w:val="0"/>
                <w:noProof/>
                <w:webHidden/>
                <w:sz w:val="24"/>
                <w:szCs w:val="24"/>
              </w:rPr>
              <w:fldChar w:fldCharType="end"/>
            </w:r>
          </w:hyperlink>
        </w:p>
        <w:p w14:paraId="5884698E" w14:textId="3982607B"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4" w:history="1">
            <w:r w:rsidRPr="000D38E2">
              <w:rPr>
                <w:rStyle w:val="Hyperlink"/>
                <w:rFonts w:ascii="Arial" w:hAnsi="Arial" w:cs="Arial"/>
                <w:noProof/>
                <w:color w:val="auto"/>
                <w:sz w:val="24"/>
                <w:szCs w:val="24"/>
              </w:rPr>
              <w:t>2.5.1 Structural Limitations of Social Media</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_Toc228373264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18</w:t>
            </w:r>
            <w:r w:rsidRPr="000D38E2">
              <w:rPr>
                <w:rFonts w:ascii="Arial" w:hAnsi="Arial" w:cs="Arial"/>
                <w:noProof/>
                <w:webHidden/>
                <w:sz w:val="24"/>
                <w:szCs w:val="24"/>
              </w:rPr>
              <w:fldChar w:fldCharType="end"/>
            </w:r>
          </w:hyperlink>
        </w:p>
        <w:p w14:paraId="6AD24599" w14:textId="1E671B3D"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5" w:history="1">
            <w:r w:rsidRPr="000D38E2">
              <w:rPr>
                <w:rStyle w:val="Hyperlink"/>
                <w:rFonts w:ascii="Arial" w:hAnsi="Arial" w:cs="Arial"/>
                <w:noProof/>
                <w:color w:val="auto"/>
                <w:sz w:val="24"/>
                <w:szCs w:val="24"/>
              </w:rPr>
              <w:t>2.5.2 Risks and Strategic Tensions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_Toc228373265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19</w:t>
            </w:r>
            <w:r w:rsidRPr="000D38E2">
              <w:rPr>
                <w:rFonts w:ascii="Arial" w:hAnsi="Arial" w:cs="Arial"/>
                <w:noProof/>
                <w:webHidden/>
                <w:sz w:val="24"/>
                <w:szCs w:val="24"/>
              </w:rPr>
              <w:fldChar w:fldCharType="end"/>
            </w:r>
          </w:hyperlink>
        </w:p>
        <w:p w14:paraId="1FC4F6B2" w14:textId="56A538AD"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6" w:history="1">
            <w:r w:rsidRPr="000D38E2">
              <w:rPr>
                <w:rStyle w:val="Hyperlink"/>
                <w:rFonts w:ascii="Arial" w:hAnsi="Arial" w:cs="Arial"/>
                <w:noProof/>
                <w:color w:val="auto"/>
                <w:sz w:val="24"/>
                <w:szCs w:val="24"/>
              </w:rPr>
              <w:t>2.5.3 Critical Perspective on Effectiveness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_Toc228373266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19</w:t>
            </w:r>
            <w:r w:rsidRPr="000D38E2">
              <w:rPr>
                <w:rFonts w:ascii="Arial" w:hAnsi="Arial" w:cs="Arial"/>
                <w:noProof/>
                <w:webHidden/>
                <w:sz w:val="24"/>
                <w:szCs w:val="24"/>
              </w:rPr>
              <w:fldChar w:fldCharType="end"/>
            </w:r>
          </w:hyperlink>
        </w:p>
        <w:p w14:paraId="6238C4BB" w14:textId="3E701186"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67" w:history="1">
            <w:r w:rsidRPr="000D38E2">
              <w:rPr>
                <w:rStyle w:val="Hyperlink"/>
                <w:rFonts w:ascii="Arial" w:hAnsi="Arial" w:cs="Arial"/>
                <w:b w:val="0"/>
                <w:bCs w:val="0"/>
                <w:noProof/>
                <w:color w:val="auto"/>
                <w:sz w:val="24"/>
                <w:szCs w:val="24"/>
              </w:rPr>
              <w:t>2.6 Marks &amp; Spencer: Decline, Challenges and Strategic Context</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_Toc228373267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19</w:t>
            </w:r>
            <w:r w:rsidRPr="000D38E2">
              <w:rPr>
                <w:rFonts w:ascii="Arial" w:hAnsi="Arial" w:cs="Arial"/>
                <w:b w:val="0"/>
                <w:bCs w:val="0"/>
                <w:noProof/>
                <w:webHidden/>
                <w:sz w:val="24"/>
                <w:szCs w:val="24"/>
              </w:rPr>
              <w:fldChar w:fldCharType="end"/>
            </w:r>
          </w:hyperlink>
        </w:p>
        <w:p w14:paraId="36E0315F" w14:textId="381F1A83"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8" w:history="1">
            <w:r w:rsidRPr="000D38E2">
              <w:rPr>
                <w:rStyle w:val="Hyperlink"/>
                <w:rFonts w:ascii="Arial" w:hAnsi="Arial" w:cs="Arial"/>
                <w:noProof/>
                <w:color w:val="auto"/>
                <w:sz w:val="24"/>
                <w:szCs w:val="24"/>
              </w:rPr>
              <w:t>2.6.1 Evidence of Decline</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_Toc228373268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19</w:t>
            </w:r>
            <w:r w:rsidRPr="000D38E2">
              <w:rPr>
                <w:rFonts w:ascii="Arial" w:hAnsi="Arial" w:cs="Arial"/>
                <w:noProof/>
                <w:webHidden/>
                <w:sz w:val="24"/>
                <w:szCs w:val="24"/>
              </w:rPr>
              <w:fldChar w:fldCharType="end"/>
            </w:r>
          </w:hyperlink>
        </w:p>
        <w:p w14:paraId="51D2D184" w14:textId="2BAB6749"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69" w:history="1">
            <w:r w:rsidRPr="000D38E2">
              <w:rPr>
                <w:rStyle w:val="Hyperlink"/>
                <w:rFonts w:ascii="Arial" w:hAnsi="Arial" w:cs="Arial"/>
                <w:noProof/>
                <w:color w:val="auto"/>
                <w:sz w:val="24"/>
                <w:szCs w:val="24"/>
              </w:rPr>
              <w:t>2.6.2 Strategic Challenges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_Toc228373269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20</w:t>
            </w:r>
            <w:r w:rsidRPr="000D38E2">
              <w:rPr>
                <w:rFonts w:ascii="Arial" w:hAnsi="Arial" w:cs="Arial"/>
                <w:noProof/>
                <w:webHidden/>
                <w:sz w:val="24"/>
                <w:szCs w:val="24"/>
              </w:rPr>
              <w:fldChar w:fldCharType="end"/>
            </w:r>
          </w:hyperlink>
        </w:p>
        <w:p w14:paraId="1FBCA426" w14:textId="59A8264A"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70" w:history="1">
            <w:r w:rsidRPr="000D38E2">
              <w:rPr>
                <w:rStyle w:val="Hyperlink"/>
                <w:rFonts w:ascii="Arial" w:hAnsi="Arial" w:cs="Arial"/>
                <w:b w:val="0"/>
                <w:bCs w:val="0"/>
                <w:noProof/>
                <w:color w:val="auto"/>
                <w:sz w:val="24"/>
                <w:szCs w:val="24"/>
              </w:rPr>
              <w:t>2.7 Formulation of Conceptual Framework</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_Toc228373270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20</w:t>
            </w:r>
            <w:r w:rsidRPr="000D38E2">
              <w:rPr>
                <w:rFonts w:ascii="Arial" w:hAnsi="Arial" w:cs="Arial"/>
                <w:b w:val="0"/>
                <w:bCs w:val="0"/>
                <w:noProof/>
                <w:webHidden/>
                <w:sz w:val="24"/>
                <w:szCs w:val="24"/>
              </w:rPr>
              <w:fldChar w:fldCharType="end"/>
            </w:r>
          </w:hyperlink>
        </w:p>
        <w:p w14:paraId="22F20E90" w14:textId="00D43D07"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71" w:history="1">
            <w:r w:rsidRPr="000D38E2">
              <w:rPr>
                <w:rStyle w:val="Hyperlink"/>
                <w:rFonts w:ascii="Arial" w:hAnsi="Arial" w:cs="Arial"/>
                <w:b w:val="0"/>
                <w:bCs w:val="0"/>
                <w:noProof/>
                <w:color w:val="auto"/>
                <w:sz w:val="24"/>
                <w:szCs w:val="24"/>
              </w:rPr>
              <w:t>2.8 Linking Social Media to Marks &amp; Spencer’s Strategic Issues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_Toc228373271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21</w:t>
            </w:r>
            <w:r w:rsidRPr="000D38E2">
              <w:rPr>
                <w:rFonts w:ascii="Arial" w:hAnsi="Arial" w:cs="Arial"/>
                <w:b w:val="0"/>
                <w:bCs w:val="0"/>
                <w:noProof/>
                <w:webHidden/>
                <w:sz w:val="24"/>
                <w:szCs w:val="24"/>
              </w:rPr>
              <w:fldChar w:fldCharType="end"/>
            </w:r>
          </w:hyperlink>
        </w:p>
        <w:p w14:paraId="3B256C1A" w14:textId="37DF24AB"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72" w:history="1">
            <w:r w:rsidRPr="000D38E2">
              <w:rPr>
                <w:rStyle w:val="Hyperlink"/>
                <w:rFonts w:ascii="Arial" w:hAnsi="Arial" w:cs="Arial"/>
                <w:b w:val="0"/>
                <w:bCs w:val="0"/>
                <w:noProof/>
                <w:color w:val="auto"/>
                <w:sz w:val="24"/>
                <w:szCs w:val="24"/>
              </w:rPr>
              <w:t>2.9 Synthesis of Literature and Research Gap</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_Toc228373272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22</w:t>
            </w:r>
            <w:r w:rsidRPr="000D38E2">
              <w:rPr>
                <w:rFonts w:ascii="Arial" w:hAnsi="Arial" w:cs="Arial"/>
                <w:b w:val="0"/>
                <w:bCs w:val="0"/>
                <w:noProof/>
                <w:webHidden/>
                <w:sz w:val="24"/>
                <w:szCs w:val="24"/>
              </w:rPr>
              <w:fldChar w:fldCharType="end"/>
            </w:r>
          </w:hyperlink>
        </w:p>
        <w:p w14:paraId="25B0E75B" w14:textId="419C89B7"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73" w:history="1">
            <w:r w:rsidRPr="000D38E2">
              <w:rPr>
                <w:rStyle w:val="Hyperlink"/>
                <w:rFonts w:ascii="Arial" w:hAnsi="Arial" w:cs="Arial"/>
                <w:b w:val="0"/>
                <w:bCs w:val="0"/>
                <w:noProof/>
                <w:color w:val="auto"/>
                <w:sz w:val="24"/>
                <w:szCs w:val="24"/>
              </w:rPr>
              <w:t>2.10 Chapter Summary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_Toc228373273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23</w:t>
            </w:r>
            <w:r w:rsidRPr="000D38E2">
              <w:rPr>
                <w:rFonts w:ascii="Arial" w:hAnsi="Arial" w:cs="Arial"/>
                <w:b w:val="0"/>
                <w:bCs w:val="0"/>
                <w:noProof/>
                <w:webHidden/>
                <w:sz w:val="24"/>
                <w:szCs w:val="24"/>
              </w:rPr>
              <w:fldChar w:fldCharType="end"/>
            </w:r>
          </w:hyperlink>
        </w:p>
        <w:p w14:paraId="0EA85398" w14:textId="2AB6A0A6"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274" w:history="1">
            <w:r w:rsidRPr="000D38E2">
              <w:rPr>
                <w:rStyle w:val="Hyperlink"/>
                <w:rFonts w:ascii="Arial" w:hAnsi="Arial" w:cs="Arial"/>
                <w:b w:val="0"/>
                <w:bCs w:val="0"/>
                <w:i w:val="0"/>
                <w:iCs w:val="0"/>
                <w:noProof/>
                <w:color w:val="auto"/>
              </w:rPr>
              <w:t>Chapter 3: Research Methodology</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_Toc228373274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24</w:t>
            </w:r>
            <w:r w:rsidRPr="000D38E2">
              <w:rPr>
                <w:rFonts w:ascii="Arial" w:hAnsi="Arial" w:cs="Arial"/>
                <w:b w:val="0"/>
                <w:bCs w:val="0"/>
                <w:i w:val="0"/>
                <w:iCs w:val="0"/>
                <w:noProof/>
                <w:webHidden/>
              </w:rPr>
              <w:fldChar w:fldCharType="end"/>
            </w:r>
          </w:hyperlink>
        </w:p>
        <w:p w14:paraId="6A9BB746" w14:textId="4CCD47D5"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75" w:history="1">
            <w:r w:rsidRPr="000D38E2">
              <w:rPr>
                <w:rStyle w:val="Hyperlink"/>
                <w:rFonts w:ascii="Arial" w:hAnsi="Arial" w:cs="Arial"/>
                <w:b w:val="0"/>
                <w:bCs w:val="0"/>
                <w:noProof/>
                <w:color w:val="auto"/>
                <w:sz w:val="24"/>
                <w:szCs w:val="24"/>
              </w:rPr>
              <w:t>3.1 Introduction to the Methodology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_Toc228373275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24</w:t>
            </w:r>
            <w:r w:rsidRPr="000D38E2">
              <w:rPr>
                <w:rFonts w:ascii="Arial" w:hAnsi="Arial" w:cs="Arial"/>
                <w:b w:val="0"/>
                <w:bCs w:val="0"/>
                <w:noProof/>
                <w:webHidden/>
                <w:sz w:val="24"/>
                <w:szCs w:val="24"/>
              </w:rPr>
              <w:fldChar w:fldCharType="end"/>
            </w:r>
          </w:hyperlink>
        </w:p>
        <w:p w14:paraId="72D2D616" w14:textId="1FF6B266"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76" w:history="1">
            <w:r w:rsidRPr="000D38E2">
              <w:rPr>
                <w:rStyle w:val="Hyperlink"/>
                <w:rFonts w:ascii="Arial" w:hAnsi="Arial" w:cs="Arial"/>
                <w:b w:val="0"/>
                <w:bCs w:val="0"/>
                <w:noProof/>
                <w:color w:val="auto"/>
                <w:sz w:val="24"/>
                <w:szCs w:val="24"/>
              </w:rPr>
              <w:t>3.2 Research Philosophy and Ontological Position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_Toc228373276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24</w:t>
            </w:r>
            <w:r w:rsidRPr="000D38E2">
              <w:rPr>
                <w:rFonts w:ascii="Arial" w:hAnsi="Arial" w:cs="Arial"/>
                <w:b w:val="0"/>
                <w:bCs w:val="0"/>
                <w:noProof/>
                <w:webHidden/>
                <w:sz w:val="24"/>
                <w:szCs w:val="24"/>
              </w:rPr>
              <w:fldChar w:fldCharType="end"/>
            </w:r>
          </w:hyperlink>
        </w:p>
        <w:p w14:paraId="1D6C0C25" w14:textId="1710E1C5"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77" w:history="1">
            <w:r w:rsidRPr="000D38E2">
              <w:rPr>
                <w:rStyle w:val="Hyperlink"/>
                <w:rFonts w:ascii="Arial" w:hAnsi="Arial" w:cs="Arial"/>
                <w:noProof/>
                <w:color w:val="auto"/>
                <w:sz w:val="24"/>
                <w:szCs w:val="24"/>
              </w:rPr>
              <w:t>3.2.1 Ontology and Epistemology</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_Toc228373277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24</w:t>
            </w:r>
            <w:r w:rsidRPr="000D38E2">
              <w:rPr>
                <w:rFonts w:ascii="Arial" w:hAnsi="Arial" w:cs="Arial"/>
                <w:noProof/>
                <w:webHidden/>
                <w:sz w:val="24"/>
                <w:szCs w:val="24"/>
              </w:rPr>
              <w:fldChar w:fldCharType="end"/>
            </w:r>
          </w:hyperlink>
        </w:p>
        <w:p w14:paraId="551AAE8C" w14:textId="18D67A02"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78" w:history="1">
            <w:r w:rsidRPr="000D38E2">
              <w:rPr>
                <w:rStyle w:val="Hyperlink"/>
                <w:rFonts w:ascii="Arial" w:hAnsi="Arial" w:cs="Arial"/>
                <w:noProof/>
                <w:color w:val="auto"/>
                <w:sz w:val="24"/>
                <w:szCs w:val="24"/>
              </w:rPr>
              <w:t>3.2.2 Interpretivist Research Philosophy</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_Toc228373278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25</w:t>
            </w:r>
            <w:r w:rsidRPr="000D38E2">
              <w:rPr>
                <w:rFonts w:ascii="Arial" w:hAnsi="Arial" w:cs="Arial"/>
                <w:noProof/>
                <w:webHidden/>
                <w:sz w:val="24"/>
                <w:szCs w:val="24"/>
              </w:rPr>
              <w:fldChar w:fldCharType="end"/>
            </w:r>
          </w:hyperlink>
        </w:p>
        <w:p w14:paraId="7BA71928" w14:textId="4861BBAF"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79" w:history="1">
            <w:r w:rsidRPr="000D38E2">
              <w:rPr>
                <w:rStyle w:val="Hyperlink"/>
                <w:rFonts w:ascii="Arial" w:hAnsi="Arial" w:cs="Arial"/>
                <w:noProof/>
                <w:color w:val="auto"/>
                <w:sz w:val="24"/>
                <w:szCs w:val="24"/>
              </w:rPr>
              <w:t>3.3 Research Approach: Deductive Reasoning</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_Toc228373279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25</w:t>
            </w:r>
            <w:r w:rsidRPr="000D38E2">
              <w:rPr>
                <w:rFonts w:ascii="Arial" w:hAnsi="Arial" w:cs="Arial"/>
                <w:noProof/>
                <w:webHidden/>
                <w:sz w:val="24"/>
                <w:szCs w:val="24"/>
              </w:rPr>
              <w:fldChar w:fldCharType="end"/>
            </w:r>
          </w:hyperlink>
        </w:p>
        <w:p w14:paraId="547D0DBD" w14:textId="430C2E54"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80" w:history="1">
            <w:r w:rsidRPr="000D38E2">
              <w:rPr>
                <w:rStyle w:val="Hyperlink"/>
                <w:rFonts w:ascii="Arial" w:hAnsi="Arial" w:cs="Arial"/>
                <w:b w:val="0"/>
                <w:bCs w:val="0"/>
                <w:noProof/>
                <w:color w:val="auto"/>
                <w:sz w:val="24"/>
                <w:szCs w:val="24"/>
              </w:rPr>
              <w:t>3.4 Research Design and Strategy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_Toc228373280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26</w:t>
            </w:r>
            <w:r w:rsidRPr="000D38E2">
              <w:rPr>
                <w:rFonts w:ascii="Arial" w:hAnsi="Arial" w:cs="Arial"/>
                <w:b w:val="0"/>
                <w:bCs w:val="0"/>
                <w:noProof/>
                <w:webHidden/>
                <w:sz w:val="24"/>
                <w:szCs w:val="24"/>
              </w:rPr>
              <w:fldChar w:fldCharType="end"/>
            </w:r>
          </w:hyperlink>
        </w:p>
        <w:p w14:paraId="5C84EF63" w14:textId="1D6BAF73"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81" w:history="1">
            <w:r w:rsidRPr="000D38E2">
              <w:rPr>
                <w:rStyle w:val="Hyperlink"/>
                <w:rFonts w:ascii="Arial" w:hAnsi="Arial" w:cs="Arial"/>
                <w:noProof/>
                <w:color w:val="auto"/>
                <w:sz w:val="24"/>
                <w:szCs w:val="24"/>
              </w:rPr>
              <w:t>3.4.1 Qualitative Research Design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_Toc228373281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26</w:t>
            </w:r>
            <w:r w:rsidRPr="000D38E2">
              <w:rPr>
                <w:rFonts w:ascii="Arial" w:hAnsi="Arial" w:cs="Arial"/>
                <w:noProof/>
                <w:webHidden/>
                <w:sz w:val="24"/>
                <w:szCs w:val="24"/>
              </w:rPr>
              <w:fldChar w:fldCharType="end"/>
            </w:r>
          </w:hyperlink>
        </w:p>
        <w:p w14:paraId="72E0A019" w14:textId="1C77A87E"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82" w:history="1">
            <w:r w:rsidRPr="000D38E2">
              <w:rPr>
                <w:rStyle w:val="Hyperlink"/>
                <w:rFonts w:ascii="Arial" w:hAnsi="Arial" w:cs="Arial"/>
                <w:noProof/>
                <w:color w:val="auto"/>
                <w:sz w:val="24"/>
                <w:szCs w:val="24"/>
              </w:rPr>
              <w:t>3.4.2 Document Analysis Strategy</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_Toc228373282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26</w:t>
            </w:r>
            <w:r w:rsidRPr="000D38E2">
              <w:rPr>
                <w:rFonts w:ascii="Arial" w:hAnsi="Arial" w:cs="Arial"/>
                <w:noProof/>
                <w:webHidden/>
                <w:sz w:val="24"/>
                <w:szCs w:val="24"/>
              </w:rPr>
              <w:fldChar w:fldCharType="end"/>
            </w:r>
          </w:hyperlink>
        </w:p>
        <w:p w14:paraId="2E6AD7F1" w14:textId="226A66FA"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83" w:history="1">
            <w:r w:rsidRPr="000D38E2">
              <w:rPr>
                <w:rStyle w:val="Hyperlink"/>
                <w:rFonts w:ascii="Arial" w:hAnsi="Arial" w:cs="Arial"/>
                <w:noProof/>
                <w:color w:val="auto"/>
                <w:sz w:val="24"/>
                <w:szCs w:val="24"/>
              </w:rPr>
              <w:t>3.5 Case Study Selection: Marks &amp; Spencer</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_Toc228373283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27</w:t>
            </w:r>
            <w:r w:rsidRPr="000D38E2">
              <w:rPr>
                <w:rFonts w:ascii="Arial" w:hAnsi="Arial" w:cs="Arial"/>
                <w:noProof/>
                <w:webHidden/>
                <w:sz w:val="24"/>
                <w:szCs w:val="24"/>
              </w:rPr>
              <w:fldChar w:fldCharType="end"/>
            </w:r>
          </w:hyperlink>
        </w:p>
        <w:p w14:paraId="53EB11F0" w14:textId="30C3A5BD"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84" w:history="1">
            <w:r w:rsidRPr="000D38E2">
              <w:rPr>
                <w:rStyle w:val="Hyperlink"/>
                <w:rFonts w:ascii="Arial" w:hAnsi="Arial" w:cs="Arial"/>
                <w:b w:val="0"/>
                <w:bCs w:val="0"/>
                <w:noProof/>
                <w:color w:val="auto"/>
                <w:sz w:val="24"/>
                <w:szCs w:val="24"/>
              </w:rPr>
              <w:t>3.6 Data Collection Methods and Sources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_Toc228373284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28</w:t>
            </w:r>
            <w:r w:rsidRPr="000D38E2">
              <w:rPr>
                <w:rFonts w:ascii="Arial" w:hAnsi="Arial" w:cs="Arial"/>
                <w:b w:val="0"/>
                <w:bCs w:val="0"/>
                <w:noProof/>
                <w:webHidden/>
                <w:sz w:val="24"/>
                <w:szCs w:val="24"/>
              </w:rPr>
              <w:fldChar w:fldCharType="end"/>
            </w:r>
          </w:hyperlink>
        </w:p>
        <w:p w14:paraId="7C1C18C6" w14:textId="53B91F2D"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85" w:history="1">
            <w:r w:rsidRPr="000D38E2">
              <w:rPr>
                <w:rStyle w:val="Hyperlink"/>
                <w:rFonts w:ascii="Arial" w:hAnsi="Arial" w:cs="Arial"/>
                <w:noProof/>
                <w:color w:val="auto"/>
                <w:sz w:val="24"/>
                <w:szCs w:val="24"/>
              </w:rPr>
              <w:t>3.6.1 Data Sources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_Toc228373285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28</w:t>
            </w:r>
            <w:r w:rsidRPr="000D38E2">
              <w:rPr>
                <w:rFonts w:ascii="Arial" w:hAnsi="Arial" w:cs="Arial"/>
                <w:noProof/>
                <w:webHidden/>
                <w:sz w:val="24"/>
                <w:szCs w:val="24"/>
              </w:rPr>
              <w:fldChar w:fldCharType="end"/>
            </w:r>
          </w:hyperlink>
        </w:p>
        <w:p w14:paraId="5CEF560B" w14:textId="187CDCA6"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86" w:history="1">
            <w:r w:rsidRPr="000D38E2">
              <w:rPr>
                <w:rStyle w:val="Hyperlink"/>
                <w:rFonts w:ascii="Arial" w:hAnsi="Arial" w:cs="Arial"/>
                <w:noProof/>
                <w:color w:val="auto"/>
                <w:sz w:val="24"/>
                <w:szCs w:val="24"/>
              </w:rPr>
              <w:t>3.6.2 Data Collection Procedure</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_Toc228373286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28</w:t>
            </w:r>
            <w:r w:rsidRPr="000D38E2">
              <w:rPr>
                <w:rFonts w:ascii="Arial" w:hAnsi="Arial" w:cs="Arial"/>
                <w:noProof/>
                <w:webHidden/>
                <w:sz w:val="24"/>
                <w:szCs w:val="24"/>
              </w:rPr>
              <w:fldChar w:fldCharType="end"/>
            </w:r>
          </w:hyperlink>
        </w:p>
        <w:p w14:paraId="64C4D669" w14:textId="7FEA56C6"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87" w:history="1">
            <w:r w:rsidRPr="000D38E2">
              <w:rPr>
                <w:rStyle w:val="Hyperlink"/>
                <w:rFonts w:ascii="Arial" w:hAnsi="Arial" w:cs="Arial"/>
                <w:b w:val="0"/>
                <w:bCs w:val="0"/>
                <w:noProof/>
                <w:color w:val="auto"/>
                <w:sz w:val="24"/>
                <w:szCs w:val="24"/>
              </w:rPr>
              <w:t>3.7 Inclusion and Exclusion Criteria</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_Toc228373287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29</w:t>
            </w:r>
            <w:r w:rsidRPr="000D38E2">
              <w:rPr>
                <w:rFonts w:ascii="Arial" w:hAnsi="Arial" w:cs="Arial"/>
                <w:b w:val="0"/>
                <w:bCs w:val="0"/>
                <w:noProof/>
                <w:webHidden/>
                <w:sz w:val="24"/>
                <w:szCs w:val="24"/>
              </w:rPr>
              <w:fldChar w:fldCharType="end"/>
            </w:r>
          </w:hyperlink>
        </w:p>
        <w:p w14:paraId="6E6261FE" w14:textId="3F2AEBB2"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88" w:history="1">
            <w:r w:rsidRPr="000D38E2">
              <w:rPr>
                <w:rStyle w:val="Hyperlink"/>
                <w:rFonts w:ascii="Arial" w:hAnsi="Arial" w:cs="Arial"/>
                <w:b w:val="0"/>
                <w:bCs w:val="0"/>
                <w:noProof/>
                <w:color w:val="auto"/>
                <w:sz w:val="24"/>
                <w:szCs w:val="24"/>
              </w:rPr>
              <w:t>3.8 Time Horizon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_Toc228373288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29</w:t>
            </w:r>
            <w:r w:rsidRPr="000D38E2">
              <w:rPr>
                <w:rFonts w:ascii="Arial" w:hAnsi="Arial" w:cs="Arial"/>
                <w:b w:val="0"/>
                <w:bCs w:val="0"/>
                <w:noProof/>
                <w:webHidden/>
                <w:sz w:val="24"/>
                <w:szCs w:val="24"/>
              </w:rPr>
              <w:fldChar w:fldCharType="end"/>
            </w:r>
          </w:hyperlink>
        </w:p>
        <w:p w14:paraId="4F564409" w14:textId="4D4B2861"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89" w:history="1">
            <w:r w:rsidRPr="000D38E2">
              <w:rPr>
                <w:rStyle w:val="Hyperlink"/>
                <w:rFonts w:ascii="Arial" w:hAnsi="Arial" w:cs="Arial"/>
                <w:b w:val="0"/>
                <w:bCs w:val="0"/>
                <w:noProof/>
                <w:color w:val="auto"/>
                <w:sz w:val="24"/>
                <w:szCs w:val="24"/>
              </w:rPr>
              <w:t>3.9 Data Analysis Technique: Thematic Analysis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_Toc228373289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30</w:t>
            </w:r>
            <w:r w:rsidRPr="000D38E2">
              <w:rPr>
                <w:rFonts w:ascii="Arial" w:hAnsi="Arial" w:cs="Arial"/>
                <w:b w:val="0"/>
                <w:bCs w:val="0"/>
                <w:noProof/>
                <w:webHidden/>
                <w:sz w:val="24"/>
                <w:szCs w:val="24"/>
              </w:rPr>
              <w:fldChar w:fldCharType="end"/>
            </w:r>
          </w:hyperlink>
        </w:p>
        <w:p w14:paraId="3B7CE35D" w14:textId="33030D82"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90" w:history="1">
            <w:r w:rsidRPr="000D38E2">
              <w:rPr>
                <w:rStyle w:val="Hyperlink"/>
                <w:rFonts w:ascii="Arial" w:hAnsi="Arial" w:cs="Arial"/>
                <w:b w:val="0"/>
                <w:bCs w:val="0"/>
                <w:noProof/>
                <w:color w:val="auto"/>
                <w:sz w:val="24"/>
                <w:szCs w:val="24"/>
              </w:rPr>
              <w:t>3.10 Ethical Considerations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_Toc228373290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31</w:t>
            </w:r>
            <w:r w:rsidRPr="000D38E2">
              <w:rPr>
                <w:rFonts w:ascii="Arial" w:hAnsi="Arial" w:cs="Arial"/>
                <w:b w:val="0"/>
                <w:bCs w:val="0"/>
                <w:noProof/>
                <w:webHidden/>
                <w:sz w:val="24"/>
                <w:szCs w:val="24"/>
              </w:rPr>
              <w:fldChar w:fldCharType="end"/>
            </w:r>
          </w:hyperlink>
        </w:p>
        <w:p w14:paraId="412B354F" w14:textId="016569DE"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91" w:history="1">
            <w:r w:rsidRPr="000D38E2">
              <w:rPr>
                <w:rStyle w:val="Hyperlink"/>
                <w:rFonts w:ascii="Arial" w:hAnsi="Arial" w:cs="Arial"/>
                <w:b w:val="0"/>
                <w:bCs w:val="0"/>
                <w:noProof/>
                <w:color w:val="auto"/>
                <w:sz w:val="24"/>
                <w:szCs w:val="24"/>
              </w:rPr>
              <w:t>3.12 Chapter Summary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_Toc228373291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31</w:t>
            </w:r>
            <w:r w:rsidRPr="000D38E2">
              <w:rPr>
                <w:rFonts w:ascii="Arial" w:hAnsi="Arial" w:cs="Arial"/>
                <w:b w:val="0"/>
                <w:bCs w:val="0"/>
                <w:noProof/>
                <w:webHidden/>
                <w:sz w:val="24"/>
                <w:szCs w:val="24"/>
              </w:rPr>
              <w:fldChar w:fldCharType="end"/>
            </w:r>
          </w:hyperlink>
        </w:p>
        <w:p w14:paraId="31A8FF54" w14:textId="6DC050A8"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292" w:history="1">
            <w:r w:rsidRPr="000D38E2">
              <w:rPr>
                <w:rStyle w:val="Hyperlink"/>
                <w:rFonts w:ascii="Arial" w:hAnsi="Arial" w:cs="Arial"/>
                <w:b w:val="0"/>
                <w:bCs w:val="0"/>
                <w:i w:val="0"/>
                <w:iCs w:val="0"/>
                <w:noProof/>
                <w:color w:val="auto"/>
              </w:rPr>
              <w:t>Chapter 4: Findings, Analysis and Discussion</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_Toc228373292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33</w:t>
            </w:r>
            <w:r w:rsidRPr="000D38E2">
              <w:rPr>
                <w:rFonts w:ascii="Arial" w:hAnsi="Arial" w:cs="Arial"/>
                <w:b w:val="0"/>
                <w:bCs w:val="0"/>
                <w:i w:val="0"/>
                <w:iCs w:val="0"/>
                <w:noProof/>
                <w:webHidden/>
              </w:rPr>
              <w:fldChar w:fldCharType="end"/>
            </w:r>
          </w:hyperlink>
        </w:p>
        <w:p w14:paraId="3B57F502" w14:textId="52507845"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93" w:history="1">
            <w:r w:rsidRPr="000D38E2">
              <w:rPr>
                <w:rStyle w:val="Hyperlink"/>
                <w:rFonts w:ascii="Arial" w:hAnsi="Arial" w:cs="Arial"/>
                <w:b w:val="0"/>
                <w:bCs w:val="0"/>
                <w:noProof/>
                <w:color w:val="auto"/>
                <w:sz w:val="24"/>
                <w:szCs w:val="24"/>
              </w:rPr>
              <w:t>4.1 Chapter Introduction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_Toc228373293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33</w:t>
            </w:r>
            <w:r w:rsidRPr="000D38E2">
              <w:rPr>
                <w:rFonts w:ascii="Arial" w:hAnsi="Arial" w:cs="Arial"/>
                <w:b w:val="0"/>
                <w:bCs w:val="0"/>
                <w:noProof/>
                <w:webHidden/>
                <w:sz w:val="24"/>
                <w:szCs w:val="24"/>
              </w:rPr>
              <w:fldChar w:fldCharType="end"/>
            </w:r>
          </w:hyperlink>
        </w:p>
        <w:p w14:paraId="385F301C" w14:textId="7B3582BF"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94" w:history="1">
            <w:r w:rsidRPr="000D38E2">
              <w:rPr>
                <w:rStyle w:val="Hyperlink"/>
                <w:rFonts w:ascii="Arial" w:hAnsi="Arial" w:cs="Arial"/>
                <w:b w:val="0"/>
                <w:bCs w:val="0"/>
                <w:noProof/>
                <w:color w:val="auto"/>
                <w:sz w:val="24"/>
                <w:szCs w:val="24"/>
              </w:rPr>
              <w:t>4.2 Overview of Data and Analytical Process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_Toc228373294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33</w:t>
            </w:r>
            <w:r w:rsidRPr="000D38E2">
              <w:rPr>
                <w:rFonts w:ascii="Arial" w:hAnsi="Arial" w:cs="Arial"/>
                <w:b w:val="0"/>
                <w:bCs w:val="0"/>
                <w:noProof/>
                <w:webHidden/>
                <w:sz w:val="24"/>
                <w:szCs w:val="24"/>
              </w:rPr>
              <w:fldChar w:fldCharType="end"/>
            </w:r>
          </w:hyperlink>
        </w:p>
        <w:p w14:paraId="36C5689B" w14:textId="337EBABB"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95" w:history="1">
            <w:r w:rsidRPr="000D38E2">
              <w:rPr>
                <w:rStyle w:val="Hyperlink"/>
                <w:rFonts w:ascii="Arial" w:hAnsi="Arial" w:cs="Arial"/>
                <w:noProof/>
                <w:color w:val="auto"/>
                <w:sz w:val="24"/>
                <w:szCs w:val="24"/>
              </w:rPr>
              <w:t>4.2.3 Analytical Approach</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_Toc228373295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39</w:t>
            </w:r>
            <w:r w:rsidRPr="000D38E2">
              <w:rPr>
                <w:rFonts w:ascii="Arial" w:hAnsi="Arial" w:cs="Arial"/>
                <w:noProof/>
                <w:webHidden/>
                <w:sz w:val="24"/>
                <w:szCs w:val="24"/>
              </w:rPr>
              <w:fldChar w:fldCharType="end"/>
            </w:r>
          </w:hyperlink>
        </w:p>
        <w:p w14:paraId="4E4AD242" w14:textId="54C7737B"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96" w:history="1">
            <w:r w:rsidRPr="000D38E2">
              <w:rPr>
                <w:rStyle w:val="Hyperlink"/>
                <w:rFonts w:ascii="Arial" w:hAnsi="Arial" w:cs="Arial"/>
                <w:b w:val="0"/>
                <w:bCs w:val="0"/>
                <w:noProof/>
                <w:color w:val="auto"/>
                <w:sz w:val="24"/>
                <w:szCs w:val="24"/>
              </w:rPr>
              <w:t>4.3 Marks &amp; Spencer’s Brand Development Context</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_Toc228373296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42</w:t>
            </w:r>
            <w:r w:rsidRPr="000D38E2">
              <w:rPr>
                <w:rFonts w:ascii="Arial" w:hAnsi="Arial" w:cs="Arial"/>
                <w:b w:val="0"/>
                <w:bCs w:val="0"/>
                <w:noProof/>
                <w:webHidden/>
                <w:sz w:val="24"/>
                <w:szCs w:val="24"/>
              </w:rPr>
              <w:fldChar w:fldCharType="end"/>
            </w:r>
          </w:hyperlink>
        </w:p>
        <w:p w14:paraId="2771008D" w14:textId="602BDAD1"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297" w:history="1">
            <w:r w:rsidRPr="000D38E2">
              <w:rPr>
                <w:rStyle w:val="Hyperlink"/>
                <w:rFonts w:ascii="Arial" w:hAnsi="Arial" w:cs="Arial"/>
                <w:b w:val="0"/>
                <w:bCs w:val="0"/>
                <w:noProof/>
                <w:color w:val="auto"/>
                <w:sz w:val="24"/>
                <w:szCs w:val="24"/>
              </w:rPr>
              <w:t>4.4 Theme 1: Social Media and Brand Identity Communication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_Toc228373297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44</w:t>
            </w:r>
            <w:r w:rsidRPr="000D38E2">
              <w:rPr>
                <w:rFonts w:ascii="Arial" w:hAnsi="Arial" w:cs="Arial"/>
                <w:b w:val="0"/>
                <w:bCs w:val="0"/>
                <w:noProof/>
                <w:webHidden/>
                <w:sz w:val="24"/>
                <w:szCs w:val="24"/>
              </w:rPr>
              <w:fldChar w:fldCharType="end"/>
            </w:r>
          </w:hyperlink>
        </w:p>
        <w:p w14:paraId="352EDB25" w14:textId="6A7675D1"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98" w:history="1">
            <w:r w:rsidRPr="000D38E2">
              <w:rPr>
                <w:rStyle w:val="Hyperlink"/>
                <w:rFonts w:ascii="Arial" w:hAnsi="Arial" w:cs="Arial"/>
                <w:noProof/>
                <w:color w:val="auto"/>
                <w:sz w:val="24"/>
                <w:szCs w:val="24"/>
              </w:rPr>
              <w:t>4.4.1 Theoretical Foundation: Brand Identity Communication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_Toc228373298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44</w:t>
            </w:r>
            <w:r w:rsidRPr="000D38E2">
              <w:rPr>
                <w:rFonts w:ascii="Arial" w:hAnsi="Arial" w:cs="Arial"/>
                <w:noProof/>
                <w:webHidden/>
                <w:sz w:val="24"/>
                <w:szCs w:val="24"/>
              </w:rPr>
              <w:fldChar w:fldCharType="end"/>
            </w:r>
          </w:hyperlink>
        </w:p>
        <w:p w14:paraId="6199DD93" w14:textId="2F7FEFF8"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299" w:history="1">
            <w:r w:rsidRPr="000D38E2">
              <w:rPr>
                <w:rStyle w:val="Hyperlink"/>
                <w:rFonts w:ascii="Arial" w:hAnsi="Arial" w:cs="Arial"/>
                <w:noProof/>
                <w:color w:val="auto"/>
                <w:sz w:val="24"/>
                <w:szCs w:val="24"/>
              </w:rPr>
              <w:t>4.4.2 Marks &amp; Spencer’s Social Media Identity Practices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_Toc228373299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44</w:t>
            </w:r>
            <w:r w:rsidRPr="000D38E2">
              <w:rPr>
                <w:rFonts w:ascii="Arial" w:hAnsi="Arial" w:cs="Arial"/>
                <w:noProof/>
                <w:webHidden/>
                <w:sz w:val="24"/>
                <w:szCs w:val="24"/>
              </w:rPr>
              <w:fldChar w:fldCharType="end"/>
            </w:r>
          </w:hyperlink>
        </w:p>
        <w:p w14:paraId="66D64703" w14:textId="7135B269"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0" w:history="1">
            <w:r w:rsidRPr="000D38E2">
              <w:rPr>
                <w:rStyle w:val="Hyperlink"/>
                <w:rFonts w:ascii="Arial" w:hAnsi="Arial" w:cs="Arial"/>
                <w:noProof/>
                <w:color w:val="auto"/>
                <w:sz w:val="24"/>
                <w:szCs w:val="24"/>
              </w:rPr>
              <w:t>4.4.3 Evidence of Strategic Alignment with Established Brand Strengths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_Toc228373300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44</w:t>
            </w:r>
            <w:r w:rsidRPr="000D38E2">
              <w:rPr>
                <w:rFonts w:ascii="Arial" w:hAnsi="Arial" w:cs="Arial"/>
                <w:noProof/>
                <w:webHidden/>
                <w:sz w:val="24"/>
                <w:szCs w:val="24"/>
              </w:rPr>
              <w:fldChar w:fldCharType="end"/>
            </w:r>
          </w:hyperlink>
        </w:p>
        <w:p w14:paraId="456F2C89" w14:textId="1085DD09"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1" w:history="1">
            <w:r w:rsidRPr="000D38E2">
              <w:rPr>
                <w:rStyle w:val="Hyperlink"/>
                <w:rFonts w:ascii="Arial" w:hAnsi="Arial" w:cs="Arial"/>
                <w:noProof/>
                <w:color w:val="auto"/>
                <w:sz w:val="24"/>
                <w:szCs w:val="24"/>
              </w:rPr>
              <w:t>4.4.4 Limitations of Digital Identity Repositioning</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_Toc228373301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45</w:t>
            </w:r>
            <w:r w:rsidRPr="000D38E2">
              <w:rPr>
                <w:rFonts w:ascii="Arial" w:hAnsi="Arial" w:cs="Arial"/>
                <w:noProof/>
                <w:webHidden/>
                <w:sz w:val="24"/>
                <w:szCs w:val="24"/>
              </w:rPr>
              <w:fldChar w:fldCharType="end"/>
            </w:r>
          </w:hyperlink>
        </w:p>
        <w:p w14:paraId="550C5391" w14:textId="3F0BE2D7"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2" w:history="1">
            <w:r w:rsidRPr="000D38E2">
              <w:rPr>
                <w:rStyle w:val="Hyperlink"/>
                <w:rFonts w:ascii="Arial" w:hAnsi="Arial" w:cs="Arial"/>
                <w:noProof/>
                <w:color w:val="auto"/>
                <w:sz w:val="24"/>
                <w:szCs w:val="24"/>
              </w:rPr>
              <w:t>4.4.5 Analytical Evaluation of Brand Identity Communication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_Toc228373302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46</w:t>
            </w:r>
            <w:r w:rsidRPr="000D38E2">
              <w:rPr>
                <w:rFonts w:ascii="Arial" w:hAnsi="Arial" w:cs="Arial"/>
                <w:noProof/>
                <w:webHidden/>
                <w:sz w:val="24"/>
                <w:szCs w:val="24"/>
              </w:rPr>
              <w:fldChar w:fldCharType="end"/>
            </w:r>
          </w:hyperlink>
        </w:p>
        <w:p w14:paraId="54EECCAC" w14:textId="152E9AD5"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03" w:history="1">
            <w:r w:rsidRPr="000D38E2">
              <w:rPr>
                <w:rStyle w:val="Hyperlink"/>
                <w:rFonts w:ascii="Arial" w:hAnsi="Arial" w:cs="Arial"/>
                <w:b w:val="0"/>
                <w:bCs w:val="0"/>
                <w:noProof/>
                <w:color w:val="auto"/>
                <w:sz w:val="24"/>
                <w:szCs w:val="24"/>
              </w:rPr>
              <w:t>4.5 Theme 2: Customer Engagement and Real Brand Relationships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_Toc228373303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46</w:t>
            </w:r>
            <w:r w:rsidRPr="000D38E2">
              <w:rPr>
                <w:rFonts w:ascii="Arial" w:hAnsi="Arial" w:cs="Arial"/>
                <w:b w:val="0"/>
                <w:bCs w:val="0"/>
                <w:noProof/>
                <w:webHidden/>
                <w:sz w:val="24"/>
                <w:szCs w:val="24"/>
              </w:rPr>
              <w:fldChar w:fldCharType="end"/>
            </w:r>
          </w:hyperlink>
        </w:p>
        <w:p w14:paraId="682ECB02" w14:textId="279DD98C"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4" w:history="1">
            <w:r w:rsidRPr="000D38E2">
              <w:rPr>
                <w:rStyle w:val="Hyperlink"/>
                <w:rFonts w:ascii="Arial" w:hAnsi="Arial" w:cs="Arial"/>
                <w:noProof/>
                <w:color w:val="auto"/>
                <w:sz w:val="24"/>
                <w:szCs w:val="24"/>
              </w:rPr>
              <w:t>4.5.1 Theoretical Foundation: Customer Engagement and Relationship Development</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_Toc228373304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46</w:t>
            </w:r>
            <w:r w:rsidRPr="000D38E2">
              <w:rPr>
                <w:rFonts w:ascii="Arial" w:hAnsi="Arial" w:cs="Arial"/>
                <w:noProof/>
                <w:webHidden/>
                <w:sz w:val="24"/>
                <w:szCs w:val="24"/>
              </w:rPr>
              <w:fldChar w:fldCharType="end"/>
            </w:r>
          </w:hyperlink>
        </w:p>
        <w:p w14:paraId="662EF479" w14:textId="64677507"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5" w:history="1">
            <w:r w:rsidRPr="000D38E2">
              <w:rPr>
                <w:rStyle w:val="Hyperlink"/>
                <w:rFonts w:ascii="Arial" w:hAnsi="Arial" w:cs="Arial"/>
                <w:noProof/>
                <w:color w:val="auto"/>
                <w:sz w:val="24"/>
                <w:szCs w:val="24"/>
              </w:rPr>
              <w:t>4.5.2 Marks &amp; Spencer’s Social Media Engagement Practices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_Toc228373305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46</w:t>
            </w:r>
            <w:r w:rsidRPr="000D38E2">
              <w:rPr>
                <w:rFonts w:ascii="Arial" w:hAnsi="Arial" w:cs="Arial"/>
                <w:noProof/>
                <w:webHidden/>
                <w:sz w:val="24"/>
                <w:szCs w:val="24"/>
              </w:rPr>
              <w:fldChar w:fldCharType="end"/>
            </w:r>
          </w:hyperlink>
        </w:p>
        <w:p w14:paraId="3265C39D" w14:textId="00E0576F"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6" w:history="1">
            <w:r w:rsidRPr="000D38E2">
              <w:rPr>
                <w:rStyle w:val="Hyperlink"/>
                <w:rFonts w:ascii="Arial" w:hAnsi="Arial" w:cs="Arial"/>
                <w:noProof/>
                <w:color w:val="auto"/>
                <w:sz w:val="24"/>
                <w:szCs w:val="24"/>
              </w:rPr>
              <w:t>4.5.3 Evidence of Engagement Effectiveness in Brand Reinforcement</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_Toc228373306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47</w:t>
            </w:r>
            <w:r w:rsidRPr="000D38E2">
              <w:rPr>
                <w:rFonts w:ascii="Arial" w:hAnsi="Arial" w:cs="Arial"/>
                <w:noProof/>
                <w:webHidden/>
                <w:sz w:val="24"/>
                <w:szCs w:val="24"/>
              </w:rPr>
              <w:fldChar w:fldCharType="end"/>
            </w:r>
          </w:hyperlink>
        </w:p>
        <w:p w14:paraId="050E28F8" w14:textId="0BD2CBA7"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7" w:history="1">
            <w:r w:rsidRPr="000D38E2">
              <w:rPr>
                <w:rStyle w:val="Hyperlink"/>
                <w:rFonts w:ascii="Arial" w:hAnsi="Arial" w:cs="Arial"/>
                <w:noProof/>
                <w:color w:val="auto"/>
                <w:sz w:val="24"/>
                <w:szCs w:val="24"/>
              </w:rPr>
              <w:t>4.5.4 Limitations of Engagement as an Indicator of Brand Loyalty</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_Toc228373307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48</w:t>
            </w:r>
            <w:r w:rsidRPr="000D38E2">
              <w:rPr>
                <w:rFonts w:ascii="Arial" w:hAnsi="Arial" w:cs="Arial"/>
                <w:noProof/>
                <w:webHidden/>
                <w:sz w:val="24"/>
                <w:szCs w:val="24"/>
              </w:rPr>
              <w:fldChar w:fldCharType="end"/>
            </w:r>
          </w:hyperlink>
        </w:p>
        <w:p w14:paraId="0B4657C9" w14:textId="5A5D1B5F"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08" w:history="1">
            <w:r w:rsidRPr="000D38E2">
              <w:rPr>
                <w:rStyle w:val="Hyperlink"/>
                <w:rFonts w:ascii="Arial" w:hAnsi="Arial" w:cs="Arial"/>
                <w:noProof/>
                <w:color w:val="auto"/>
                <w:sz w:val="24"/>
                <w:szCs w:val="24"/>
              </w:rPr>
              <w:t>4.5.5 Analytical Evaluation of Engagement and Relationship Development</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_Toc228373308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48</w:t>
            </w:r>
            <w:r w:rsidRPr="000D38E2">
              <w:rPr>
                <w:rFonts w:ascii="Arial" w:hAnsi="Arial" w:cs="Arial"/>
                <w:noProof/>
                <w:webHidden/>
                <w:sz w:val="24"/>
                <w:szCs w:val="24"/>
              </w:rPr>
              <w:fldChar w:fldCharType="end"/>
            </w:r>
          </w:hyperlink>
        </w:p>
        <w:p w14:paraId="24A27B82" w14:textId="388622C4"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09" w:history="1">
            <w:r w:rsidRPr="000D38E2">
              <w:rPr>
                <w:rStyle w:val="Hyperlink"/>
                <w:rFonts w:ascii="Arial" w:hAnsi="Arial" w:cs="Arial"/>
                <w:b w:val="0"/>
                <w:bCs w:val="0"/>
                <w:noProof/>
                <w:color w:val="auto"/>
                <w:sz w:val="24"/>
                <w:szCs w:val="24"/>
              </w:rPr>
              <w:t>4.6 Theme 3: Brand Visibility and Public Brand Perception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_Toc228373309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49</w:t>
            </w:r>
            <w:r w:rsidRPr="000D38E2">
              <w:rPr>
                <w:rFonts w:ascii="Arial" w:hAnsi="Arial" w:cs="Arial"/>
                <w:b w:val="0"/>
                <w:bCs w:val="0"/>
                <w:noProof/>
                <w:webHidden/>
                <w:sz w:val="24"/>
                <w:szCs w:val="24"/>
              </w:rPr>
              <w:fldChar w:fldCharType="end"/>
            </w:r>
          </w:hyperlink>
        </w:p>
        <w:p w14:paraId="0868FAA1" w14:textId="3A83C390"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0" w:history="1">
            <w:r w:rsidRPr="000D38E2">
              <w:rPr>
                <w:rStyle w:val="Hyperlink"/>
                <w:rFonts w:ascii="Arial" w:hAnsi="Arial" w:cs="Arial"/>
                <w:noProof/>
                <w:color w:val="auto"/>
                <w:sz w:val="24"/>
                <w:szCs w:val="24"/>
              </w:rPr>
              <w:t>4.6.1 Theoretical Foundation: Brand Visibility and Perceptual Outcomes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_Toc228373310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49</w:t>
            </w:r>
            <w:r w:rsidRPr="000D38E2">
              <w:rPr>
                <w:rFonts w:ascii="Arial" w:hAnsi="Arial" w:cs="Arial"/>
                <w:noProof/>
                <w:webHidden/>
                <w:sz w:val="24"/>
                <w:szCs w:val="24"/>
              </w:rPr>
              <w:fldChar w:fldCharType="end"/>
            </w:r>
          </w:hyperlink>
        </w:p>
        <w:p w14:paraId="3E63A225" w14:textId="7CE3F2AC"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1" w:history="1">
            <w:r w:rsidRPr="000D38E2">
              <w:rPr>
                <w:rStyle w:val="Hyperlink"/>
                <w:rFonts w:ascii="Arial" w:hAnsi="Arial" w:cs="Arial"/>
                <w:noProof/>
                <w:color w:val="auto"/>
                <w:sz w:val="24"/>
                <w:szCs w:val="24"/>
              </w:rPr>
              <w:t>4.6.2 Marks &amp; Spencer’s Digital Visibility Practices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_Toc228373311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49</w:t>
            </w:r>
            <w:r w:rsidRPr="000D38E2">
              <w:rPr>
                <w:rFonts w:ascii="Arial" w:hAnsi="Arial" w:cs="Arial"/>
                <w:noProof/>
                <w:webHidden/>
                <w:sz w:val="24"/>
                <w:szCs w:val="24"/>
              </w:rPr>
              <w:fldChar w:fldCharType="end"/>
            </w:r>
          </w:hyperlink>
        </w:p>
        <w:p w14:paraId="0F502D00" w14:textId="2A4135F2"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2" w:history="1">
            <w:r w:rsidRPr="000D38E2">
              <w:rPr>
                <w:rStyle w:val="Hyperlink"/>
                <w:rFonts w:ascii="Arial" w:hAnsi="Arial" w:cs="Arial"/>
                <w:noProof/>
                <w:color w:val="auto"/>
                <w:sz w:val="24"/>
                <w:szCs w:val="24"/>
              </w:rPr>
              <w:t>4.6.3 Evidence of Visibility Supporting Brand Salience</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_Toc228373312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49</w:t>
            </w:r>
            <w:r w:rsidRPr="000D38E2">
              <w:rPr>
                <w:rFonts w:ascii="Arial" w:hAnsi="Arial" w:cs="Arial"/>
                <w:noProof/>
                <w:webHidden/>
                <w:sz w:val="24"/>
                <w:szCs w:val="24"/>
              </w:rPr>
              <w:fldChar w:fldCharType="end"/>
            </w:r>
          </w:hyperlink>
        </w:p>
        <w:p w14:paraId="11DB1E63" w14:textId="5261DCD0"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3" w:history="1">
            <w:r w:rsidRPr="000D38E2">
              <w:rPr>
                <w:rStyle w:val="Hyperlink"/>
                <w:rFonts w:ascii="Arial" w:hAnsi="Arial" w:cs="Arial"/>
                <w:noProof/>
                <w:color w:val="auto"/>
                <w:sz w:val="24"/>
                <w:szCs w:val="24"/>
              </w:rPr>
              <w:t>4.6.4 Limitations of Visibility in Shaping Positive Brand Perception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_Toc228373313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50</w:t>
            </w:r>
            <w:r w:rsidRPr="000D38E2">
              <w:rPr>
                <w:rFonts w:ascii="Arial" w:hAnsi="Arial" w:cs="Arial"/>
                <w:noProof/>
                <w:webHidden/>
                <w:sz w:val="24"/>
                <w:szCs w:val="24"/>
              </w:rPr>
              <w:fldChar w:fldCharType="end"/>
            </w:r>
          </w:hyperlink>
        </w:p>
        <w:p w14:paraId="1E297716" w14:textId="27EFEFBA"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4" w:history="1">
            <w:r w:rsidRPr="000D38E2">
              <w:rPr>
                <w:rStyle w:val="Hyperlink"/>
                <w:rFonts w:ascii="Arial" w:hAnsi="Arial" w:cs="Arial"/>
                <w:noProof/>
                <w:color w:val="auto"/>
                <w:sz w:val="24"/>
                <w:szCs w:val="24"/>
              </w:rPr>
              <w:t>4.6.5 Analytical Evaluation of Visibility and Brand Perception</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_Toc228373314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50</w:t>
            </w:r>
            <w:r w:rsidRPr="000D38E2">
              <w:rPr>
                <w:rFonts w:ascii="Arial" w:hAnsi="Arial" w:cs="Arial"/>
                <w:noProof/>
                <w:webHidden/>
                <w:sz w:val="24"/>
                <w:szCs w:val="24"/>
              </w:rPr>
              <w:fldChar w:fldCharType="end"/>
            </w:r>
          </w:hyperlink>
        </w:p>
        <w:p w14:paraId="37CA4688" w14:textId="613C0130"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15" w:history="1">
            <w:r w:rsidRPr="000D38E2">
              <w:rPr>
                <w:rStyle w:val="Hyperlink"/>
                <w:rFonts w:ascii="Arial" w:hAnsi="Arial" w:cs="Arial"/>
                <w:b w:val="0"/>
                <w:bCs w:val="0"/>
                <w:noProof/>
                <w:color w:val="auto"/>
                <w:sz w:val="24"/>
                <w:szCs w:val="24"/>
              </w:rPr>
              <w:t>4.7 Theme 4: Structural and Strategic Limitations of Social Media</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_Toc228373315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51</w:t>
            </w:r>
            <w:r w:rsidRPr="000D38E2">
              <w:rPr>
                <w:rFonts w:ascii="Arial" w:hAnsi="Arial" w:cs="Arial"/>
                <w:b w:val="0"/>
                <w:bCs w:val="0"/>
                <w:noProof/>
                <w:webHidden/>
                <w:sz w:val="24"/>
                <w:szCs w:val="24"/>
              </w:rPr>
              <w:fldChar w:fldCharType="end"/>
            </w:r>
          </w:hyperlink>
        </w:p>
        <w:p w14:paraId="6600AA71" w14:textId="5902F6F5"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6" w:history="1">
            <w:r w:rsidRPr="000D38E2">
              <w:rPr>
                <w:rStyle w:val="Hyperlink"/>
                <w:rFonts w:ascii="Arial" w:hAnsi="Arial" w:cs="Arial"/>
                <w:noProof/>
                <w:color w:val="auto"/>
                <w:sz w:val="24"/>
                <w:szCs w:val="24"/>
              </w:rPr>
              <w:t>4.7.1 Theoretical Foundation: Communication, Value Delivery and Brand Development</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_Toc228373316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51</w:t>
            </w:r>
            <w:r w:rsidRPr="000D38E2">
              <w:rPr>
                <w:rFonts w:ascii="Arial" w:hAnsi="Arial" w:cs="Arial"/>
                <w:noProof/>
                <w:webHidden/>
                <w:sz w:val="24"/>
                <w:szCs w:val="24"/>
              </w:rPr>
              <w:fldChar w:fldCharType="end"/>
            </w:r>
          </w:hyperlink>
        </w:p>
        <w:p w14:paraId="4297A57D" w14:textId="43C17C14"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7" w:history="1">
            <w:r w:rsidRPr="000D38E2">
              <w:rPr>
                <w:rStyle w:val="Hyperlink"/>
                <w:rFonts w:ascii="Arial" w:hAnsi="Arial" w:cs="Arial"/>
                <w:noProof/>
                <w:color w:val="auto"/>
                <w:sz w:val="24"/>
                <w:szCs w:val="24"/>
              </w:rPr>
              <w:t>4.7.2 Product Relevance as a Constraint on Digital Brand Repositioning</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_Toc228373317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51</w:t>
            </w:r>
            <w:r w:rsidRPr="000D38E2">
              <w:rPr>
                <w:rFonts w:ascii="Arial" w:hAnsi="Arial" w:cs="Arial"/>
                <w:noProof/>
                <w:webHidden/>
                <w:sz w:val="24"/>
                <w:szCs w:val="24"/>
              </w:rPr>
              <w:fldChar w:fldCharType="end"/>
            </w:r>
          </w:hyperlink>
        </w:p>
        <w:p w14:paraId="4EB49097" w14:textId="630C38E1"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8" w:history="1">
            <w:r w:rsidRPr="000D38E2">
              <w:rPr>
                <w:rStyle w:val="Hyperlink"/>
                <w:rFonts w:ascii="Arial" w:hAnsi="Arial" w:cs="Arial"/>
                <w:noProof/>
                <w:color w:val="auto"/>
                <w:sz w:val="24"/>
                <w:szCs w:val="24"/>
              </w:rPr>
              <w:t>4.7.3 Pricing and Value Perception as Strategic Constraints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_Toc228373318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51</w:t>
            </w:r>
            <w:r w:rsidRPr="000D38E2">
              <w:rPr>
                <w:rFonts w:ascii="Arial" w:hAnsi="Arial" w:cs="Arial"/>
                <w:noProof/>
                <w:webHidden/>
                <w:sz w:val="24"/>
                <w:szCs w:val="24"/>
              </w:rPr>
              <w:fldChar w:fldCharType="end"/>
            </w:r>
          </w:hyperlink>
        </w:p>
        <w:p w14:paraId="001BC514" w14:textId="13C1EF19"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19" w:history="1">
            <w:r w:rsidRPr="000D38E2">
              <w:rPr>
                <w:rStyle w:val="Hyperlink"/>
                <w:rFonts w:ascii="Arial" w:hAnsi="Arial" w:cs="Arial"/>
                <w:noProof/>
                <w:color w:val="auto"/>
                <w:sz w:val="24"/>
                <w:szCs w:val="24"/>
              </w:rPr>
              <w:t>4.7.4 Customer Experience and Omnichannel Delivery Constraints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_Toc228373319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52</w:t>
            </w:r>
            <w:r w:rsidRPr="000D38E2">
              <w:rPr>
                <w:rFonts w:ascii="Arial" w:hAnsi="Arial" w:cs="Arial"/>
                <w:noProof/>
                <w:webHidden/>
                <w:sz w:val="24"/>
                <w:szCs w:val="24"/>
              </w:rPr>
              <w:fldChar w:fldCharType="end"/>
            </w:r>
          </w:hyperlink>
        </w:p>
        <w:p w14:paraId="44644A09" w14:textId="7E433D2D"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20" w:history="1">
            <w:r w:rsidRPr="000D38E2">
              <w:rPr>
                <w:rStyle w:val="Hyperlink"/>
                <w:rFonts w:ascii="Arial" w:hAnsi="Arial" w:cs="Arial"/>
                <w:noProof/>
                <w:color w:val="auto"/>
                <w:sz w:val="24"/>
                <w:szCs w:val="24"/>
              </w:rPr>
              <w:t>4.7.5 Competitive Market Pressures and Category-Level Brand Challenges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_Toc228373320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52</w:t>
            </w:r>
            <w:r w:rsidRPr="000D38E2">
              <w:rPr>
                <w:rFonts w:ascii="Arial" w:hAnsi="Arial" w:cs="Arial"/>
                <w:noProof/>
                <w:webHidden/>
                <w:sz w:val="24"/>
                <w:szCs w:val="24"/>
              </w:rPr>
              <w:fldChar w:fldCharType="end"/>
            </w:r>
          </w:hyperlink>
        </w:p>
        <w:p w14:paraId="567916D5" w14:textId="3B189EC2"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21" w:history="1">
            <w:r w:rsidRPr="000D38E2">
              <w:rPr>
                <w:rStyle w:val="Hyperlink"/>
                <w:rFonts w:ascii="Arial" w:hAnsi="Arial" w:cs="Arial"/>
                <w:noProof/>
                <w:color w:val="auto"/>
                <w:sz w:val="24"/>
                <w:szCs w:val="24"/>
              </w:rPr>
              <w:t>4.7.6 Analytical Evaluation of Strategic and Structural Limitations</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_Toc228373321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52</w:t>
            </w:r>
            <w:r w:rsidRPr="000D38E2">
              <w:rPr>
                <w:rFonts w:ascii="Arial" w:hAnsi="Arial" w:cs="Arial"/>
                <w:noProof/>
                <w:webHidden/>
                <w:sz w:val="24"/>
                <w:szCs w:val="24"/>
              </w:rPr>
              <w:fldChar w:fldCharType="end"/>
            </w:r>
          </w:hyperlink>
        </w:p>
        <w:p w14:paraId="7E6DD041" w14:textId="54BDBDCC"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22" w:history="1">
            <w:r w:rsidRPr="000D38E2">
              <w:rPr>
                <w:rStyle w:val="Hyperlink"/>
                <w:rFonts w:ascii="Arial" w:hAnsi="Arial" w:cs="Arial"/>
                <w:b w:val="0"/>
                <w:bCs w:val="0"/>
                <w:noProof/>
                <w:color w:val="auto"/>
                <w:sz w:val="24"/>
                <w:szCs w:val="24"/>
              </w:rPr>
              <w:t>4.8 Theme 5: Heritage Brand Tension and Modernisation</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_Toc228373322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52</w:t>
            </w:r>
            <w:r w:rsidRPr="000D38E2">
              <w:rPr>
                <w:rFonts w:ascii="Arial" w:hAnsi="Arial" w:cs="Arial"/>
                <w:b w:val="0"/>
                <w:bCs w:val="0"/>
                <w:noProof/>
                <w:webHidden/>
                <w:sz w:val="24"/>
                <w:szCs w:val="24"/>
              </w:rPr>
              <w:fldChar w:fldCharType="end"/>
            </w:r>
          </w:hyperlink>
        </w:p>
        <w:p w14:paraId="55DB3683" w14:textId="7F59DD45"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23" w:history="1">
            <w:r w:rsidRPr="000D38E2">
              <w:rPr>
                <w:rStyle w:val="Hyperlink"/>
                <w:rFonts w:ascii="Arial" w:hAnsi="Arial" w:cs="Arial"/>
                <w:noProof/>
                <w:color w:val="auto"/>
                <w:sz w:val="24"/>
                <w:szCs w:val="24"/>
              </w:rPr>
              <w:t>4.8.1 Theoretical Foundation: Heritage Branding and Strategic Renewal</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_Toc228373323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52</w:t>
            </w:r>
            <w:r w:rsidRPr="000D38E2">
              <w:rPr>
                <w:rFonts w:ascii="Arial" w:hAnsi="Arial" w:cs="Arial"/>
                <w:noProof/>
                <w:webHidden/>
                <w:sz w:val="24"/>
                <w:szCs w:val="24"/>
              </w:rPr>
              <w:fldChar w:fldCharType="end"/>
            </w:r>
          </w:hyperlink>
        </w:p>
        <w:p w14:paraId="55C724D1" w14:textId="53B42FF9"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24" w:history="1">
            <w:r w:rsidRPr="000D38E2">
              <w:rPr>
                <w:rStyle w:val="Hyperlink"/>
                <w:rFonts w:ascii="Arial" w:hAnsi="Arial" w:cs="Arial"/>
                <w:noProof/>
                <w:color w:val="auto"/>
                <w:sz w:val="24"/>
                <w:szCs w:val="24"/>
              </w:rPr>
              <w:t>4.8.2 Marks &amp; Spencer’s Digital Modernisation of Heritage Identity</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_Toc228373324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53</w:t>
            </w:r>
            <w:r w:rsidRPr="000D38E2">
              <w:rPr>
                <w:rFonts w:ascii="Arial" w:hAnsi="Arial" w:cs="Arial"/>
                <w:noProof/>
                <w:webHidden/>
                <w:sz w:val="24"/>
                <w:szCs w:val="24"/>
              </w:rPr>
              <w:fldChar w:fldCharType="end"/>
            </w:r>
          </w:hyperlink>
        </w:p>
        <w:p w14:paraId="53DC4EF9" w14:textId="0FE1F81C"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25" w:history="1">
            <w:r w:rsidRPr="000D38E2">
              <w:rPr>
                <w:rStyle w:val="Hyperlink"/>
                <w:rFonts w:ascii="Arial" w:hAnsi="Arial" w:cs="Arial"/>
                <w:noProof/>
                <w:color w:val="auto"/>
                <w:sz w:val="24"/>
                <w:szCs w:val="24"/>
              </w:rPr>
              <w:t>4.8.3 Analytical Evaluation of Heritage Modernisation and Brand Authenticity</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_Toc228373325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53</w:t>
            </w:r>
            <w:r w:rsidRPr="000D38E2">
              <w:rPr>
                <w:rFonts w:ascii="Arial" w:hAnsi="Arial" w:cs="Arial"/>
                <w:noProof/>
                <w:webHidden/>
                <w:sz w:val="24"/>
                <w:szCs w:val="24"/>
              </w:rPr>
              <w:fldChar w:fldCharType="end"/>
            </w:r>
          </w:hyperlink>
        </w:p>
        <w:p w14:paraId="45CE999F" w14:textId="7355D60D"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26" w:history="1">
            <w:r w:rsidRPr="000D38E2">
              <w:rPr>
                <w:rStyle w:val="Hyperlink"/>
                <w:rFonts w:ascii="Arial" w:hAnsi="Arial" w:cs="Arial"/>
                <w:b w:val="0"/>
                <w:bCs w:val="0"/>
                <w:noProof/>
                <w:color w:val="auto"/>
                <w:sz w:val="24"/>
                <w:szCs w:val="24"/>
              </w:rPr>
              <w:t>4.9 Integrated Discussion: Social Media’s Contribution to Marks &amp; Spencer’s Brand Development</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_Toc228373326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54</w:t>
            </w:r>
            <w:r w:rsidRPr="000D38E2">
              <w:rPr>
                <w:rFonts w:ascii="Arial" w:hAnsi="Arial" w:cs="Arial"/>
                <w:b w:val="0"/>
                <w:bCs w:val="0"/>
                <w:noProof/>
                <w:webHidden/>
                <w:sz w:val="24"/>
                <w:szCs w:val="24"/>
              </w:rPr>
              <w:fldChar w:fldCharType="end"/>
            </w:r>
          </w:hyperlink>
        </w:p>
        <w:p w14:paraId="21E84992" w14:textId="321CE58E" w:rsidR="00F376A0" w:rsidRPr="000D38E2" w:rsidRDefault="00F376A0">
          <w:pPr>
            <w:pStyle w:val="TOC3"/>
            <w:tabs>
              <w:tab w:val="right" w:leader="dot" w:pos="9010"/>
            </w:tabs>
            <w:rPr>
              <w:rFonts w:ascii="Arial" w:eastAsiaTheme="minorEastAsia" w:hAnsi="Arial" w:cs="Arial"/>
              <w:noProof/>
              <w:kern w:val="2"/>
              <w:sz w:val="24"/>
              <w:szCs w:val="24"/>
              <w14:ligatures w14:val="standardContextual"/>
            </w:rPr>
          </w:pPr>
          <w:hyperlink w:anchor="_Toc228373327" w:history="1">
            <w:r w:rsidRPr="000D38E2">
              <w:rPr>
                <w:rStyle w:val="Hyperlink"/>
                <w:rFonts w:ascii="Arial" w:hAnsi="Arial" w:cs="Arial"/>
                <w:noProof/>
                <w:color w:val="auto"/>
                <w:sz w:val="24"/>
                <w:szCs w:val="24"/>
              </w:rPr>
              <w:t>4.9.1 Linking Findings to Literature</w:t>
            </w:r>
            <w:r w:rsidRPr="000D38E2">
              <w:rPr>
                <w:rFonts w:ascii="Arial" w:hAnsi="Arial" w:cs="Arial"/>
                <w:noProof/>
                <w:webHidden/>
                <w:sz w:val="24"/>
                <w:szCs w:val="24"/>
              </w:rPr>
              <w:tab/>
            </w:r>
            <w:r w:rsidRPr="000D38E2">
              <w:rPr>
                <w:rFonts w:ascii="Arial" w:hAnsi="Arial" w:cs="Arial"/>
                <w:noProof/>
                <w:webHidden/>
                <w:sz w:val="24"/>
                <w:szCs w:val="24"/>
              </w:rPr>
              <w:fldChar w:fldCharType="begin"/>
            </w:r>
            <w:r w:rsidRPr="000D38E2">
              <w:rPr>
                <w:rFonts w:ascii="Arial" w:hAnsi="Arial" w:cs="Arial"/>
                <w:noProof/>
                <w:webHidden/>
                <w:sz w:val="24"/>
                <w:szCs w:val="24"/>
              </w:rPr>
              <w:instrText xml:space="preserve"> PAGEREF _Toc228373327 \h </w:instrText>
            </w:r>
            <w:r w:rsidRPr="000D38E2">
              <w:rPr>
                <w:rFonts w:ascii="Arial" w:hAnsi="Arial" w:cs="Arial"/>
                <w:noProof/>
                <w:webHidden/>
                <w:sz w:val="24"/>
                <w:szCs w:val="24"/>
              </w:rPr>
            </w:r>
            <w:r w:rsidRPr="000D38E2">
              <w:rPr>
                <w:rFonts w:ascii="Arial" w:hAnsi="Arial" w:cs="Arial"/>
                <w:noProof/>
                <w:webHidden/>
                <w:sz w:val="24"/>
                <w:szCs w:val="24"/>
              </w:rPr>
              <w:fldChar w:fldCharType="separate"/>
            </w:r>
            <w:r w:rsidRPr="000D38E2">
              <w:rPr>
                <w:rFonts w:ascii="Arial" w:hAnsi="Arial" w:cs="Arial"/>
                <w:noProof/>
                <w:webHidden/>
                <w:sz w:val="24"/>
                <w:szCs w:val="24"/>
              </w:rPr>
              <w:t>54</w:t>
            </w:r>
            <w:r w:rsidRPr="000D38E2">
              <w:rPr>
                <w:rFonts w:ascii="Arial" w:hAnsi="Arial" w:cs="Arial"/>
                <w:noProof/>
                <w:webHidden/>
                <w:sz w:val="24"/>
                <w:szCs w:val="24"/>
              </w:rPr>
              <w:fldChar w:fldCharType="end"/>
            </w:r>
          </w:hyperlink>
        </w:p>
        <w:p w14:paraId="675B3396" w14:textId="227F4475"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28" w:history="1">
            <w:r w:rsidRPr="000D38E2">
              <w:rPr>
                <w:rStyle w:val="Hyperlink"/>
                <w:rFonts w:ascii="Arial" w:hAnsi="Arial" w:cs="Arial"/>
                <w:b w:val="0"/>
                <w:bCs w:val="0"/>
                <w:noProof/>
                <w:color w:val="auto"/>
                <w:sz w:val="24"/>
                <w:szCs w:val="24"/>
              </w:rPr>
              <w:t>4.10 Chapter Summary</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_Toc228373328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56</w:t>
            </w:r>
            <w:r w:rsidRPr="000D38E2">
              <w:rPr>
                <w:rFonts w:ascii="Arial" w:hAnsi="Arial" w:cs="Arial"/>
                <w:b w:val="0"/>
                <w:bCs w:val="0"/>
                <w:noProof/>
                <w:webHidden/>
                <w:sz w:val="24"/>
                <w:szCs w:val="24"/>
              </w:rPr>
              <w:fldChar w:fldCharType="end"/>
            </w:r>
          </w:hyperlink>
        </w:p>
        <w:p w14:paraId="30D7019F" w14:textId="2FE895E7"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329" w:history="1">
            <w:r w:rsidRPr="000D38E2">
              <w:rPr>
                <w:rStyle w:val="Hyperlink"/>
                <w:rFonts w:ascii="Arial" w:hAnsi="Arial" w:cs="Arial"/>
                <w:b w:val="0"/>
                <w:bCs w:val="0"/>
                <w:i w:val="0"/>
                <w:iCs w:val="0"/>
                <w:noProof/>
                <w:color w:val="auto"/>
              </w:rPr>
              <w:t>Chapter 5: Conclusion</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_Toc228373329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58</w:t>
            </w:r>
            <w:r w:rsidRPr="000D38E2">
              <w:rPr>
                <w:rFonts w:ascii="Arial" w:hAnsi="Arial" w:cs="Arial"/>
                <w:b w:val="0"/>
                <w:bCs w:val="0"/>
                <w:i w:val="0"/>
                <w:iCs w:val="0"/>
                <w:noProof/>
                <w:webHidden/>
              </w:rPr>
              <w:fldChar w:fldCharType="end"/>
            </w:r>
          </w:hyperlink>
        </w:p>
        <w:p w14:paraId="4365FB77" w14:textId="3C751FEA"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0" w:history="1">
            <w:r w:rsidRPr="000D38E2">
              <w:rPr>
                <w:rStyle w:val="Hyperlink"/>
                <w:rFonts w:ascii="Arial" w:hAnsi="Arial" w:cs="Arial"/>
                <w:b w:val="0"/>
                <w:bCs w:val="0"/>
                <w:noProof/>
                <w:color w:val="auto"/>
                <w:sz w:val="24"/>
                <w:szCs w:val="24"/>
              </w:rPr>
              <w:t>5.1 Summary of Findings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_Toc228373330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58</w:t>
            </w:r>
            <w:r w:rsidRPr="000D38E2">
              <w:rPr>
                <w:rFonts w:ascii="Arial" w:hAnsi="Arial" w:cs="Arial"/>
                <w:b w:val="0"/>
                <w:bCs w:val="0"/>
                <w:noProof/>
                <w:webHidden/>
                <w:sz w:val="24"/>
                <w:szCs w:val="24"/>
              </w:rPr>
              <w:fldChar w:fldCharType="end"/>
            </w:r>
          </w:hyperlink>
        </w:p>
        <w:p w14:paraId="3A6CE1BE" w14:textId="17DEAFE1"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1" w:history="1">
            <w:r w:rsidRPr="000D38E2">
              <w:rPr>
                <w:rStyle w:val="Hyperlink"/>
                <w:rFonts w:ascii="Arial" w:hAnsi="Arial" w:cs="Arial"/>
                <w:b w:val="0"/>
                <w:bCs w:val="0"/>
                <w:noProof/>
                <w:color w:val="auto"/>
                <w:sz w:val="24"/>
                <w:szCs w:val="24"/>
              </w:rPr>
              <w:t>5.2 Conclusion in Relation to the Research Aim and Questions</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_Toc228373331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59</w:t>
            </w:r>
            <w:r w:rsidRPr="000D38E2">
              <w:rPr>
                <w:rFonts w:ascii="Arial" w:hAnsi="Arial" w:cs="Arial"/>
                <w:b w:val="0"/>
                <w:bCs w:val="0"/>
                <w:noProof/>
                <w:webHidden/>
                <w:sz w:val="24"/>
                <w:szCs w:val="24"/>
              </w:rPr>
              <w:fldChar w:fldCharType="end"/>
            </w:r>
          </w:hyperlink>
        </w:p>
        <w:p w14:paraId="7E1D03DF" w14:textId="369AC492"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2" w:history="1">
            <w:r w:rsidRPr="000D38E2">
              <w:rPr>
                <w:rStyle w:val="Hyperlink"/>
                <w:rFonts w:ascii="Arial" w:hAnsi="Arial" w:cs="Arial"/>
                <w:b w:val="0"/>
                <w:bCs w:val="0"/>
                <w:noProof/>
                <w:color w:val="auto"/>
                <w:sz w:val="24"/>
                <w:szCs w:val="24"/>
              </w:rPr>
              <w:t>5.3 Recommendations for Further Research</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_Toc228373332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60</w:t>
            </w:r>
            <w:r w:rsidRPr="000D38E2">
              <w:rPr>
                <w:rFonts w:ascii="Arial" w:hAnsi="Arial" w:cs="Arial"/>
                <w:b w:val="0"/>
                <w:bCs w:val="0"/>
                <w:noProof/>
                <w:webHidden/>
                <w:sz w:val="24"/>
                <w:szCs w:val="24"/>
              </w:rPr>
              <w:fldChar w:fldCharType="end"/>
            </w:r>
          </w:hyperlink>
        </w:p>
        <w:p w14:paraId="3A2A77A6" w14:textId="07A1F511"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3" w:history="1">
            <w:r w:rsidRPr="000D38E2">
              <w:rPr>
                <w:rStyle w:val="Hyperlink"/>
                <w:rFonts w:ascii="Arial" w:hAnsi="Arial" w:cs="Arial"/>
                <w:b w:val="0"/>
                <w:bCs w:val="0"/>
                <w:noProof/>
                <w:color w:val="auto"/>
                <w:sz w:val="24"/>
                <w:szCs w:val="24"/>
              </w:rPr>
              <w:t>5.4 Limitations and Future Research</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_Toc228373333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61</w:t>
            </w:r>
            <w:r w:rsidRPr="000D38E2">
              <w:rPr>
                <w:rFonts w:ascii="Arial" w:hAnsi="Arial" w:cs="Arial"/>
                <w:b w:val="0"/>
                <w:bCs w:val="0"/>
                <w:noProof/>
                <w:webHidden/>
                <w:sz w:val="24"/>
                <w:szCs w:val="24"/>
              </w:rPr>
              <w:fldChar w:fldCharType="end"/>
            </w:r>
          </w:hyperlink>
        </w:p>
        <w:p w14:paraId="0A3CFBE4" w14:textId="6B295E7E"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334" w:history="1">
            <w:r w:rsidRPr="000D38E2">
              <w:rPr>
                <w:rStyle w:val="Hyperlink"/>
                <w:rFonts w:ascii="Arial" w:hAnsi="Arial" w:cs="Arial"/>
                <w:b w:val="0"/>
                <w:bCs w:val="0"/>
                <w:i w:val="0"/>
                <w:iCs w:val="0"/>
                <w:noProof/>
                <w:color w:val="auto"/>
              </w:rPr>
              <w:t>Reference</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_Toc228373334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63</w:t>
            </w:r>
            <w:r w:rsidRPr="000D38E2">
              <w:rPr>
                <w:rFonts w:ascii="Arial" w:hAnsi="Arial" w:cs="Arial"/>
                <w:b w:val="0"/>
                <w:bCs w:val="0"/>
                <w:i w:val="0"/>
                <w:iCs w:val="0"/>
                <w:noProof/>
                <w:webHidden/>
              </w:rPr>
              <w:fldChar w:fldCharType="end"/>
            </w:r>
          </w:hyperlink>
        </w:p>
        <w:p w14:paraId="60981279" w14:textId="59D3169A" w:rsidR="00F376A0" w:rsidRPr="000D38E2" w:rsidRDefault="00F376A0">
          <w:pPr>
            <w:pStyle w:val="TOC1"/>
            <w:tabs>
              <w:tab w:val="right" w:leader="dot" w:pos="9010"/>
            </w:tabs>
            <w:rPr>
              <w:rFonts w:ascii="Arial" w:eastAsiaTheme="minorEastAsia" w:hAnsi="Arial" w:cs="Arial"/>
              <w:b w:val="0"/>
              <w:bCs w:val="0"/>
              <w:i w:val="0"/>
              <w:iCs w:val="0"/>
              <w:noProof/>
              <w:kern w:val="2"/>
              <w14:ligatures w14:val="standardContextual"/>
            </w:rPr>
          </w:pPr>
          <w:hyperlink w:anchor="_Toc228373335" w:history="1">
            <w:r w:rsidRPr="000D38E2">
              <w:rPr>
                <w:rStyle w:val="Hyperlink"/>
                <w:rFonts w:ascii="Arial" w:hAnsi="Arial" w:cs="Arial"/>
                <w:b w:val="0"/>
                <w:bCs w:val="0"/>
                <w:i w:val="0"/>
                <w:iCs w:val="0"/>
                <w:noProof/>
                <w:color w:val="auto"/>
              </w:rPr>
              <w:t>Appendices</w:t>
            </w:r>
            <w:r w:rsidRPr="000D38E2">
              <w:rPr>
                <w:rFonts w:ascii="Arial" w:hAnsi="Arial" w:cs="Arial"/>
                <w:b w:val="0"/>
                <w:bCs w:val="0"/>
                <w:i w:val="0"/>
                <w:iCs w:val="0"/>
                <w:noProof/>
                <w:webHidden/>
              </w:rPr>
              <w:tab/>
            </w:r>
            <w:r w:rsidRPr="000D38E2">
              <w:rPr>
                <w:rFonts w:ascii="Arial" w:hAnsi="Arial" w:cs="Arial"/>
                <w:b w:val="0"/>
                <w:bCs w:val="0"/>
                <w:i w:val="0"/>
                <w:iCs w:val="0"/>
                <w:noProof/>
                <w:webHidden/>
              </w:rPr>
              <w:fldChar w:fldCharType="begin"/>
            </w:r>
            <w:r w:rsidRPr="000D38E2">
              <w:rPr>
                <w:rFonts w:ascii="Arial" w:hAnsi="Arial" w:cs="Arial"/>
                <w:b w:val="0"/>
                <w:bCs w:val="0"/>
                <w:i w:val="0"/>
                <w:iCs w:val="0"/>
                <w:noProof/>
                <w:webHidden/>
              </w:rPr>
              <w:instrText xml:space="preserve"> PAGEREF _Toc228373335 \h </w:instrText>
            </w:r>
            <w:r w:rsidRPr="000D38E2">
              <w:rPr>
                <w:rFonts w:ascii="Arial" w:hAnsi="Arial" w:cs="Arial"/>
                <w:b w:val="0"/>
                <w:bCs w:val="0"/>
                <w:i w:val="0"/>
                <w:iCs w:val="0"/>
                <w:noProof/>
                <w:webHidden/>
              </w:rPr>
            </w:r>
            <w:r w:rsidRPr="000D38E2">
              <w:rPr>
                <w:rFonts w:ascii="Arial" w:hAnsi="Arial" w:cs="Arial"/>
                <w:b w:val="0"/>
                <w:bCs w:val="0"/>
                <w:i w:val="0"/>
                <w:iCs w:val="0"/>
                <w:noProof/>
                <w:webHidden/>
              </w:rPr>
              <w:fldChar w:fldCharType="separate"/>
            </w:r>
            <w:r w:rsidRPr="000D38E2">
              <w:rPr>
                <w:rFonts w:ascii="Arial" w:hAnsi="Arial" w:cs="Arial"/>
                <w:b w:val="0"/>
                <w:bCs w:val="0"/>
                <w:i w:val="0"/>
                <w:iCs w:val="0"/>
                <w:noProof/>
                <w:webHidden/>
              </w:rPr>
              <w:t>69</w:t>
            </w:r>
            <w:r w:rsidRPr="000D38E2">
              <w:rPr>
                <w:rFonts w:ascii="Arial" w:hAnsi="Arial" w:cs="Arial"/>
                <w:b w:val="0"/>
                <w:bCs w:val="0"/>
                <w:i w:val="0"/>
                <w:iCs w:val="0"/>
                <w:noProof/>
                <w:webHidden/>
              </w:rPr>
              <w:fldChar w:fldCharType="end"/>
            </w:r>
          </w:hyperlink>
        </w:p>
        <w:p w14:paraId="45099216" w14:textId="49559BEC"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6" w:history="1">
            <w:r w:rsidRPr="000D38E2">
              <w:rPr>
                <w:rStyle w:val="Hyperlink"/>
                <w:rFonts w:ascii="Arial" w:hAnsi="Arial" w:cs="Arial"/>
                <w:b w:val="0"/>
                <w:bCs w:val="0"/>
                <w:noProof/>
                <w:color w:val="auto"/>
                <w:sz w:val="24"/>
                <w:szCs w:val="24"/>
              </w:rPr>
              <w:t>Conceptual framework diagram</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_Toc228373336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69</w:t>
            </w:r>
            <w:r w:rsidRPr="000D38E2">
              <w:rPr>
                <w:rFonts w:ascii="Arial" w:hAnsi="Arial" w:cs="Arial"/>
                <w:b w:val="0"/>
                <w:bCs w:val="0"/>
                <w:noProof/>
                <w:webHidden/>
                <w:sz w:val="24"/>
                <w:szCs w:val="24"/>
              </w:rPr>
              <w:fldChar w:fldCharType="end"/>
            </w:r>
          </w:hyperlink>
        </w:p>
        <w:p w14:paraId="1B361F93" w14:textId="2C60F669"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7" w:history="1">
            <w:r w:rsidRPr="000D38E2">
              <w:rPr>
                <w:rStyle w:val="Hyperlink"/>
                <w:rFonts w:ascii="Arial" w:hAnsi="Arial" w:cs="Arial"/>
                <w:b w:val="0"/>
                <w:bCs w:val="0"/>
                <w:noProof/>
                <w:color w:val="auto"/>
                <w:sz w:val="24"/>
                <w:szCs w:val="24"/>
              </w:rPr>
              <w:t>Thematic coding table</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_Toc228373337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70</w:t>
            </w:r>
            <w:r w:rsidRPr="000D38E2">
              <w:rPr>
                <w:rFonts w:ascii="Arial" w:hAnsi="Arial" w:cs="Arial"/>
                <w:b w:val="0"/>
                <w:bCs w:val="0"/>
                <w:noProof/>
                <w:webHidden/>
                <w:sz w:val="24"/>
                <w:szCs w:val="24"/>
              </w:rPr>
              <w:fldChar w:fldCharType="end"/>
            </w:r>
          </w:hyperlink>
        </w:p>
        <w:p w14:paraId="06660C1E" w14:textId="3BF969BF" w:rsidR="00F376A0" w:rsidRPr="000D38E2" w:rsidRDefault="00F376A0">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8373338" w:history="1">
            <w:r w:rsidRPr="000D38E2">
              <w:rPr>
                <w:rStyle w:val="Hyperlink"/>
                <w:rFonts w:ascii="Arial" w:hAnsi="Arial" w:cs="Arial"/>
                <w:b w:val="0"/>
                <w:bCs w:val="0"/>
                <w:noProof/>
                <w:color w:val="auto"/>
                <w:sz w:val="24"/>
                <w:szCs w:val="24"/>
              </w:rPr>
              <w:t>Data sources list</w:t>
            </w:r>
            <w:r w:rsidRPr="000D38E2">
              <w:rPr>
                <w:rFonts w:ascii="Arial" w:hAnsi="Arial" w:cs="Arial"/>
                <w:b w:val="0"/>
                <w:bCs w:val="0"/>
                <w:noProof/>
                <w:webHidden/>
                <w:sz w:val="24"/>
                <w:szCs w:val="24"/>
              </w:rPr>
              <w:tab/>
            </w:r>
            <w:r w:rsidRPr="000D38E2">
              <w:rPr>
                <w:rFonts w:ascii="Arial" w:hAnsi="Arial" w:cs="Arial"/>
                <w:b w:val="0"/>
                <w:bCs w:val="0"/>
                <w:noProof/>
                <w:webHidden/>
                <w:sz w:val="24"/>
                <w:szCs w:val="24"/>
              </w:rPr>
              <w:fldChar w:fldCharType="begin"/>
            </w:r>
            <w:r w:rsidRPr="000D38E2">
              <w:rPr>
                <w:rFonts w:ascii="Arial" w:hAnsi="Arial" w:cs="Arial"/>
                <w:b w:val="0"/>
                <w:bCs w:val="0"/>
                <w:noProof/>
                <w:webHidden/>
                <w:sz w:val="24"/>
                <w:szCs w:val="24"/>
              </w:rPr>
              <w:instrText xml:space="preserve"> PAGEREF _Toc228373338 \h </w:instrText>
            </w:r>
            <w:r w:rsidRPr="000D38E2">
              <w:rPr>
                <w:rFonts w:ascii="Arial" w:hAnsi="Arial" w:cs="Arial"/>
                <w:b w:val="0"/>
                <w:bCs w:val="0"/>
                <w:noProof/>
                <w:webHidden/>
                <w:sz w:val="24"/>
                <w:szCs w:val="24"/>
              </w:rPr>
            </w:r>
            <w:r w:rsidRPr="000D38E2">
              <w:rPr>
                <w:rFonts w:ascii="Arial" w:hAnsi="Arial" w:cs="Arial"/>
                <w:b w:val="0"/>
                <w:bCs w:val="0"/>
                <w:noProof/>
                <w:webHidden/>
                <w:sz w:val="24"/>
                <w:szCs w:val="24"/>
              </w:rPr>
              <w:fldChar w:fldCharType="separate"/>
            </w:r>
            <w:r w:rsidRPr="000D38E2">
              <w:rPr>
                <w:rFonts w:ascii="Arial" w:hAnsi="Arial" w:cs="Arial"/>
                <w:b w:val="0"/>
                <w:bCs w:val="0"/>
                <w:noProof/>
                <w:webHidden/>
                <w:sz w:val="24"/>
                <w:szCs w:val="24"/>
              </w:rPr>
              <w:t>73</w:t>
            </w:r>
            <w:r w:rsidRPr="000D38E2">
              <w:rPr>
                <w:rFonts w:ascii="Arial" w:hAnsi="Arial" w:cs="Arial"/>
                <w:b w:val="0"/>
                <w:bCs w:val="0"/>
                <w:noProof/>
                <w:webHidden/>
                <w:sz w:val="24"/>
                <w:szCs w:val="24"/>
              </w:rPr>
              <w:fldChar w:fldCharType="end"/>
            </w:r>
          </w:hyperlink>
        </w:p>
        <w:p w14:paraId="60A66FAC" w14:textId="13EB99D7" w:rsidR="00E8132B" w:rsidRPr="000D38E2" w:rsidRDefault="00E8132B" w:rsidP="00876BFC">
          <w:pPr>
            <w:rPr>
              <w:rFonts w:ascii="Arial" w:hAnsi="Arial" w:cs="Arial"/>
            </w:rPr>
          </w:pPr>
          <w:r w:rsidRPr="000D38E2">
            <w:rPr>
              <w:rFonts w:ascii="Arial" w:hAnsi="Arial" w:cs="Arial"/>
              <w:noProof/>
            </w:rPr>
            <w:fldChar w:fldCharType="end"/>
          </w:r>
        </w:p>
      </w:sdtContent>
    </w:sdt>
    <w:p w14:paraId="6E42F091" w14:textId="77777777" w:rsidR="00876BFC" w:rsidRPr="000D38E2" w:rsidRDefault="00876BFC" w:rsidP="00876BFC">
      <w:pPr>
        <w:rPr>
          <w:rFonts w:ascii="Arial" w:hAnsi="Arial" w:cs="Arial"/>
        </w:rPr>
      </w:pPr>
    </w:p>
    <w:p w14:paraId="42E845BF" w14:textId="77777777" w:rsidR="00C266E6" w:rsidRPr="000D38E2" w:rsidRDefault="00C266E6">
      <w:pPr>
        <w:spacing w:after="160" w:line="259" w:lineRule="auto"/>
        <w:jc w:val="left"/>
        <w:rPr>
          <w:rFonts w:ascii="Arial" w:hAnsi="Arial" w:cs="Arial"/>
          <w:b/>
          <w:sz w:val="32"/>
          <w:szCs w:val="32"/>
          <w:lang w:eastAsia="en-US"/>
        </w:rPr>
      </w:pPr>
      <w:r w:rsidRPr="000D38E2">
        <w:rPr>
          <w:rFonts w:ascii="Arial" w:hAnsi="Arial" w:cs="Arial"/>
        </w:rPr>
        <w:br w:type="page"/>
      </w:r>
    </w:p>
    <w:p w14:paraId="19902BC6" w14:textId="29E7F680" w:rsidR="003442DA" w:rsidRPr="000D38E2" w:rsidRDefault="003442DA" w:rsidP="000D38E2">
      <w:pPr>
        <w:pStyle w:val="Heading1"/>
        <w:rPr>
          <w:rFonts w:ascii="Arial" w:hAnsi="Arial" w:cs="Arial"/>
        </w:rPr>
      </w:pPr>
      <w:bookmarkStart w:id="2" w:name="_Toc228373242"/>
      <w:r w:rsidRPr="000D38E2">
        <w:rPr>
          <w:rFonts w:ascii="Arial" w:hAnsi="Arial" w:cs="Arial"/>
        </w:rPr>
        <w:lastRenderedPageBreak/>
        <w:t>Chapter 1: Introduction</w:t>
      </w:r>
      <w:bookmarkEnd w:id="2"/>
    </w:p>
    <w:p w14:paraId="4AEC10FD" w14:textId="77777777" w:rsidR="003442DA" w:rsidRPr="000D38E2" w:rsidRDefault="003442DA" w:rsidP="003442DA">
      <w:pPr>
        <w:pStyle w:val="Heading2"/>
        <w:rPr>
          <w:rFonts w:ascii="Arial" w:hAnsi="Arial" w:cs="Arial"/>
        </w:rPr>
      </w:pPr>
      <w:bookmarkStart w:id="3" w:name="_Toc228373243"/>
      <w:r w:rsidRPr="000D38E2">
        <w:rPr>
          <w:rFonts w:ascii="Arial" w:hAnsi="Arial" w:cs="Arial"/>
        </w:rPr>
        <w:t>1.1 Background of the Study</w:t>
      </w:r>
      <w:bookmarkEnd w:id="3"/>
    </w:p>
    <w:p w14:paraId="5D548D61" w14:textId="3D04F323" w:rsidR="003442DA" w:rsidRPr="000D38E2" w:rsidRDefault="003442DA" w:rsidP="003442DA">
      <w:pPr>
        <w:rPr>
          <w:rFonts w:ascii="Arial" w:hAnsi="Arial" w:cs="Arial"/>
        </w:rPr>
      </w:pPr>
      <w:r w:rsidRPr="000D38E2">
        <w:rPr>
          <w:rFonts w:ascii="Arial" w:hAnsi="Arial" w:cs="Arial"/>
        </w:rPr>
        <w:t xml:space="preserve">Social media marketing has become an integral element in the current brand development strategy. The explosive growth in platforms like Instagram, Facebook, X and TikTok has changed the way organisations talk to consumers completely (Jamil et al., 2022). Branding is no longer limited to controlled one-way messages that are delivered through traditional media. Instead, it is becoming more about continuous interaction, dialogue and visibility within digital spaces. This change is important as consumers are now expecting brands to be present, responsive and transparent online (Ebrahim, 2020). As a result, social media marketing has moved from being a tactical promotional tool to a strategic mechanism that shapes the meaning of a brand and its value over time. Within the context of this, the retail industry has experienced some of the most intense affairs of transformation. UK retail markets are extremely competitive, with low differentiation between products, price sensitivity and quick changes in consumer tastes and preferences (Cheung, Pires and Rosenberger, 2019). Digital technologies have led to more competition as the barriers to entry are lowered and the ability for online-first brands to challenge established retailers increases. Social media platforms contribute to this pressure by making these comparisons between brands immediate and public. Retail brands are therefore required not only to promote products, but also </w:t>
      </w:r>
      <w:r w:rsidR="002D6194" w:rsidRPr="000D38E2">
        <w:rPr>
          <w:rFonts w:ascii="Arial" w:hAnsi="Arial" w:cs="Arial"/>
        </w:rPr>
        <w:t xml:space="preserve">to </w:t>
      </w:r>
      <w:r w:rsidRPr="000D38E2">
        <w:rPr>
          <w:rFonts w:ascii="Arial" w:hAnsi="Arial" w:cs="Arial"/>
        </w:rPr>
        <w:t>communicate values, personality and relevance in real time (Khan et al., 2019). Failure to do so runs the risk of a lack of visibility and consumer engagement in an increasingly cluttered digital environment.</w:t>
      </w:r>
    </w:p>
    <w:p w14:paraId="6D3025EA" w14:textId="4C564E70" w:rsidR="003442DA" w:rsidRPr="000D38E2" w:rsidRDefault="003442DA" w:rsidP="003442DA">
      <w:pPr>
        <w:rPr>
          <w:rFonts w:ascii="Arial" w:hAnsi="Arial" w:cs="Arial"/>
        </w:rPr>
      </w:pPr>
      <w:r w:rsidRPr="000D38E2">
        <w:rPr>
          <w:rFonts w:ascii="Arial" w:hAnsi="Arial" w:cs="Arial"/>
        </w:rPr>
        <w:t xml:space="preserve">These are more complex challenges for heritage retail brands. Organisations with long histories often have strong brand equity, built on trust, quality and familiarity. However, such strengths can transform into constraints if brands find it difficult to change the way they communicate in order to be in line with digital norms (Tajvidi et al., 2020). Social media environments favour speed, informality and interaction, and this may clash with traditional brand positioning. Heritage retailers therefore need to find a balance between continuity and change that will ensure that digital engagement enhances rather than dilutes established brand identity. This balancing act makes social media marketing a touchy strategic field, not an operational one. Marks &amp; Spencer is an appropriate and timely case in this landscape. As one of the most established retailers in the UK, the brand has in the past relied on physical presence </w:t>
      </w:r>
      <w:r w:rsidRPr="000D38E2">
        <w:rPr>
          <w:rFonts w:ascii="Arial" w:hAnsi="Arial" w:cs="Arial"/>
        </w:rPr>
        <w:lastRenderedPageBreak/>
        <w:t>and traditional marketing channels (Jacobson, 2020). In recent years, however, Marks &amp; Spencer has been losing market share and facing a rise in competition both from agile digital retailers and from changing expectations of consumers. In response, the organisation has put digital transformation front and centre, with social media marketing playing a visible part in this process. Social media platforms are now being used to communicate brand values, show off product innovation and re-engage consumers. The strategic importance of social media marketing for Marks and Spencer is that it could help in the long-term aspects of the development of the brand (Zollo et al., 2020). Beyond creating short-term engagement, social media has the potential to help brands modernise their perception, build relationships with their consumers and stay relevant in a competitive retail environment. Understanding how social media marketing helps to support these outcomes is therefore of critical importance, both to the organisation and broader discussions of brand development in the heritage retail context within the UK.</w:t>
      </w:r>
    </w:p>
    <w:p w14:paraId="6B2B7D1D" w14:textId="77777777" w:rsidR="003442DA" w:rsidRPr="000D38E2" w:rsidRDefault="003442DA" w:rsidP="000D38E2">
      <w:pPr>
        <w:pStyle w:val="Heading1"/>
        <w:rPr>
          <w:rFonts w:ascii="Arial" w:hAnsi="Arial" w:cs="Arial"/>
        </w:rPr>
      </w:pPr>
      <w:bookmarkStart w:id="4" w:name="_Toc228373244"/>
      <w:r w:rsidRPr="000D38E2">
        <w:rPr>
          <w:rFonts w:ascii="Arial" w:hAnsi="Arial" w:cs="Arial"/>
        </w:rPr>
        <w:t>1.2 Research Problem Statement</w:t>
      </w:r>
      <w:bookmarkEnd w:id="4"/>
    </w:p>
    <w:p w14:paraId="7E6BAC28" w14:textId="0D53BFE9" w:rsidR="003442DA" w:rsidRPr="000D38E2" w:rsidRDefault="003442DA" w:rsidP="003442DA">
      <w:pPr>
        <w:rPr>
          <w:rFonts w:ascii="Arial" w:hAnsi="Arial" w:cs="Arial"/>
        </w:rPr>
      </w:pPr>
      <w:r w:rsidRPr="000D38E2">
        <w:rPr>
          <w:rFonts w:ascii="Arial" w:hAnsi="Arial" w:cs="Arial"/>
        </w:rPr>
        <w:t>Despite the mass adoption of social media marketing, a lack of understanding of how it can contribute to the long-term development of a brand exists. Existing academic studies often give priority to short-term performance indicators such as likes, shares, reach and engagement rates (Seyyedamiri and Tajrobehkar, 2021). While these metrics are useful in measuring the immediate effectiveness of campaigns, it is limited in what they can tell us about the role social media plays in deeper brand outcomes. As a result, branding is often measured as a short-term communication activity rather than a strategic process that takes place over an extended period of time. In addition to this, much of the existing research is centred around digitally native or fast-growing consumer brands (Cheung, Pires and Rosenberger, 2020). These organisations are often built for online interaction and don't have the serious historical complexity of fixed retailers. Therefore, the results from such contexts may not be fully transferable to heritage brands of retail working within established markets. This leaves a gap in how social media marketing can work in organisations that already have strong brand legacies and perceptions that are already established in the mind of the consumer (Algharabat, 2017).</w:t>
      </w:r>
    </w:p>
    <w:p w14:paraId="03B866A8" w14:textId="294D9D8D" w:rsidR="003442DA" w:rsidRPr="000D38E2" w:rsidRDefault="003442DA" w:rsidP="003442DA">
      <w:pPr>
        <w:rPr>
          <w:rFonts w:ascii="Arial" w:hAnsi="Arial" w:cs="Arial"/>
        </w:rPr>
      </w:pPr>
      <w:r w:rsidRPr="000D38E2">
        <w:rPr>
          <w:rFonts w:ascii="Arial" w:hAnsi="Arial" w:cs="Arial"/>
        </w:rPr>
        <w:t xml:space="preserve">There is therefore little empirical understanding of the role that social media marketing plays in enabling long-term brand development, especially in terms of brand identity, </w:t>
      </w:r>
      <w:r w:rsidRPr="000D38E2">
        <w:rPr>
          <w:rFonts w:ascii="Arial" w:hAnsi="Arial" w:cs="Arial"/>
        </w:rPr>
        <w:lastRenderedPageBreak/>
        <w:t xml:space="preserve">brand meaning and public perception. For heritage retailers, the brand identity is the outcome of decades of history, values and customer relationships. Social media offers new ways of being visible and interacting, which can reinforce or break down these established meanings. However, the processes by which this is done are understudied </w:t>
      </w:r>
      <w:r w:rsidR="001001B6" w:rsidRPr="000D38E2">
        <w:rPr>
          <w:rFonts w:ascii="Arial" w:hAnsi="Arial" w:cs="Arial"/>
        </w:rPr>
        <w:t>(Kasemsap, 2018)</w:t>
      </w:r>
      <w:r w:rsidRPr="000D38E2">
        <w:rPr>
          <w:rFonts w:ascii="Arial" w:hAnsi="Arial" w:cs="Arial"/>
        </w:rPr>
        <w:t>. This is a specific problem for Marks &amp; Spencer. The brand is faced with the strategic challenge of modernising the image, but keeping the fundamental heritage values related to quality, trust and reliability. Social media marketing demands to be flexible, informal and constantly engaged, contrary to traditional brand positioning. Understanding the way in which this balance is handled is critical. At an academic level, it means that this gap restricts the study of branding theory. Practically, it limits strategic guidance to established retailers (Algharabat, 2017). This study deals with this problem by focusing on social media marketing and brand development.</w:t>
      </w:r>
    </w:p>
    <w:p w14:paraId="40D9BBA8" w14:textId="77777777" w:rsidR="003442DA" w:rsidRPr="000D38E2" w:rsidRDefault="003442DA" w:rsidP="003442DA">
      <w:pPr>
        <w:pStyle w:val="Heading2"/>
        <w:rPr>
          <w:rFonts w:ascii="Arial" w:hAnsi="Arial" w:cs="Arial"/>
        </w:rPr>
      </w:pPr>
      <w:bookmarkStart w:id="5" w:name="_Toc228373245"/>
      <w:r w:rsidRPr="000D38E2">
        <w:rPr>
          <w:rFonts w:ascii="Arial" w:hAnsi="Arial" w:cs="Arial"/>
        </w:rPr>
        <w:t>1.3 Research Aim</w:t>
      </w:r>
      <w:bookmarkEnd w:id="5"/>
    </w:p>
    <w:p w14:paraId="7C00F4D1" w14:textId="77777777" w:rsidR="003442DA" w:rsidRPr="000D38E2" w:rsidRDefault="003442DA" w:rsidP="003442DA">
      <w:pPr>
        <w:rPr>
          <w:rFonts w:ascii="Arial" w:hAnsi="Arial" w:cs="Arial"/>
        </w:rPr>
      </w:pPr>
      <w:r w:rsidRPr="000D38E2">
        <w:rPr>
          <w:rFonts w:ascii="Arial" w:hAnsi="Arial" w:cs="Arial"/>
        </w:rPr>
        <w:t>To critically examine the role of social media marketing in supporting brand development at Marks &amp; Spencer within the UK retail market.</w:t>
      </w:r>
    </w:p>
    <w:p w14:paraId="4BBCFF7E" w14:textId="77777777" w:rsidR="003442DA" w:rsidRPr="000D38E2" w:rsidRDefault="003442DA" w:rsidP="003442DA">
      <w:pPr>
        <w:pStyle w:val="Heading2"/>
        <w:rPr>
          <w:rFonts w:ascii="Arial" w:hAnsi="Arial" w:cs="Arial"/>
        </w:rPr>
      </w:pPr>
      <w:bookmarkStart w:id="6" w:name="_Toc228373246"/>
      <w:r w:rsidRPr="000D38E2">
        <w:rPr>
          <w:rFonts w:ascii="Arial" w:hAnsi="Arial" w:cs="Arial"/>
        </w:rPr>
        <w:t>1.4 Research Objectives</w:t>
      </w:r>
      <w:bookmarkEnd w:id="6"/>
    </w:p>
    <w:p w14:paraId="2CA2717F" w14:textId="77777777" w:rsidR="003442DA" w:rsidRPr="000D38E2" w:rsidRDefault="003442DA" w:rsidP="003442DA">
      <w:pPr>
        <w:pStyle w:val="ListParagraph"/>
        <w:numPr>
          <w:ilvl w:val="0"/>
          <w:numId w:val="31"/>
        </w:numPr>
        <w:rPr>
          <w:rFonts w:ascii="Arial" w:hAnsi="Arial" w:cs="Arial"/>
        </w:rPr>
      </w:pPr>
      <w:r w:rsidRPr="000D38E2">
        <w:rPr>
          <w:rFonts w:ascii="Arial" w:hAnsi="Arial" w:cs="Arial"/>
        </w:rPr>
        <w:t>To explore how social media marketing is used by Marks &amp; Spencer to communicate brand identity and values in the UK market.</w:t>
      </w:r>
    </w:p>
    <w:p w14:paraId="6EE8DE1D" w14:textId="77777777" w:rsidR="003442DA" w:rsidRPr="000D38E2" w:rsidRDefault="003442DA" w:rsidP="003442DA">
      <w:pPr>
        <w:pStyle w:val="ListParagraph"/>
        <w:numPr>
          <w:ilvl w:val="0"/>
          <w:numId w:val="31"/>
        </w:numPr>
        <w:rPr>
          <w:rFonts w:ascii="Arial" w:hAnsi="Arial" w:cs="Arial"/>
        </w:rPr>
      </w:pPr>
      <w:r w:rsidRPr="000D38E2">
        <w:rPr>
          <w:rFonts w:ascii="Arial" w:hAnsi="Arial" w:cs="Arial"/>
        </w:rPr>
        <w:t>To analyse the role of social media in enhancing customer engagement and brand–consumer relationships at Marks &amp; Spencer.</w:t>
      </w:r>
    </w:p>
    <w:p w14:paraId="769DFB96" w14:textId="77777777" w:rsidR="003442DA" w:rsidRPr="000D38E2" w:rsidRDefault="003442DA" w:rsidP="003442DA">
      <w:pPr>
        <w:pStyle w:val="ListParagraph"/>
        <w:numPr>
          <w:ilvl w:val="0"/>
          <w:numId w:val="31"/>
        </w:numPr>
        <w:rPr>
          <w:rFonts w:ascii="Arial" w:hAnsi="Arial" w:cs="Arial"/>
        </w:rPr>
      </w:pPr>
      <w:r w:rsidRPr="000D38E2">
        <w:rPr>
          <w:rFonts w:ascii="Arial" w:hAnsi="Arial" w:cs="Arial"/>
        </w:rPr>
        <w:t>To examine the influence of social media marketing on Marks &amp; Spencer’s brand visibility and public brand perception.</w:t>
      </w:r>
    </w:p>
    <w:p w14:paraId="25C9AFD7" w14:textId="77777777" w:rsidR="003442DA" w:rsidRPr="000D38E2" w:rsidRDefault="003442DA" w:rsidP="003442DA">
      <w:pPr>
        <w:pStyle w:val="ListParagraph"/>
        <w:numPr>
          <w:ilvl w:val="0"/>
          <w:numId w:val="31"/>
        </w:numPr>
        <w:rPr>
          <w:rFonts w:ascii="Arial" w:hAnsi="Arial" w:cs="Arial"/>
        </w:rPr>
      </w:pPr>
      <w:r w:rsidRPr="000D38E2">
        <w:rPr>
          <w:rFonts w:ascii="Arial" w:hAnsi="Arial" w:cs="Arial"/>
        </w:rPr>
        <w:t>To critically evaluate the effectiveness of social media marketing as a tool for long-term brand development within a large, established retail brand.</w:t>
      </w:r>
    </w:p>
    <w:p w14:paraId="456B98CE" w14:textId="77777777" w:rsidR="003442DA" w:rsidRPr="000D38E2" w:rsidRDefault="003442DA" w:rsidP="003442DA">
      <w:pPr>
        <w:rPr>
          <w:rFonts w:ascii="Arial" w:hAnsi="Arial" w:cs="Arial"/>
        </w:rPr>
      </w:pPr>
    </w:p>
    <w:p w14:paraId="4BD1FE89" w14:textId="77777777" w:rsidR="003442DA" w:rsidRPr="000D38E2" w:rsidRDefault="003442DA" w:rsidP="003442DA">
      <w:pPr>
        <w:pStyle w:val="Heading2"/>
        <w:rPr>
          <w:rFonts w:ascii="Arial" w:hAnsi="Arial" w:cs="Arial"/>
        </w:rPr>
      </w:pPr>
      <w:bookmarkStart w:id="7" w:name="_Toc228373247"/>
      <w:r w:rsidRPr="000D38E2">
        <w:rPr>
          <w:rFonts w:ascii="Arial" w:hAnsi="Arial" w:cs="Arial"/>
        </w:rPr>
        <w:t>1.5 Research Questions</w:t>
      </w:r>
      <w:bookmarkEnd w:id="7"/>
    </w:p>
    <w:p w14:paraId="521EB698" w14:textId="77777777" w:rsidR="003442DA" w:rsidRPr="000D38E2" w:rsidRDefault="003442DA" w:rsidP="003442DA">
      <w:pPr>
        <w:pStyle w:val="ListParagraph"/>
        <w:numPr>
          <w:ilvl w:val="0"/>
          <w:numId w:val="32"/>
        </w:numPr>
        <w:rPr>
          <w:rFonts w:ascii="Arial" w:hAnsi="Arial" w:cs="Arial"/>
        </w:rPr>
      </w:pPr>
      <w:r w:rsidRPr="000D38E2">
        <w:rPr>
          <w:rFonts w:ascii="Arial" w:hAnsi="Arial" w:cs="Arial"/>
        </w:rPr>
        <w:t>How does Marks &amp; Spencer use social media marketing to communicate its brand identity and values in the UK?</w:t>
      </w:r>
    </w:p>
    <w:p w14:paraId="7F4FC37A" w14:textId="77777777" w:rsidR="003442DA" w:rsidRPr="000D38E2" w:rsidRDefault="003442DA" w:rsidP="003442DA">
      <w:pPr>
        <w:pStyle w:val="ListParagraph"/>
        <w:numPr>
          <w:ilvl w:val="0"/>
          <w:numId w:val="32"/>
        </w:numPr>
        <w:rPr>
          <w:rFonts w:ascii="Arial" w:hAnsi="Arial" w:cs="Arial"/>
        </w:rPr>
      </w:pPr>
      <w:r w:rsidRPr="000D38E2">
        <w:rPr>
          <w:rFonts w:ascii="Arial" w:hAnsi="Arial" w:cs="Arial"/>
        </w:rPr>
        <w:t>What role does social media marketing play in building customer engagement and brand relationships at Marks &amp; Spencer?</w:t>
      </w:r>
    </w:p>
    <w:p w14:paraId="320B0C7E" w14:textId="3B4DBB40" w:rsidR="003442DA" w:rsidRPr="000D38E2" w:rsidRDefault="003442DA" w:rsidP="003442DA">
      <w:pPr>
        <w:pStyle w:val="ListParagraph"/>
        <w:numPr>
          <w:ilvl w:val="0"/>
          <w:numId w:val="32"/>
        </w:numPr>
        <w:rPr>
          <w:rFonts w:ascii="Arial" w:hAnsi="Arial" w:cs="Arial"/>
        </w:rPr>
      </w:pPr>
      <w:r w:rsidRPr="000D38E2">
        <w:rPr>
          <w:rFonts w:ascii="Arial" w:hAnsi="Arial" w:cs="Arial"/>
        </w:rPr>
        <w:lastRenderedPageBreak/>
        <w:t>How has social media marketing influenced the brand visibility and brand perception of Marks &amp; Spencer in the UK market?</w:t>
      </w:r>
    </w:p>
    <w:p w14:paraId="6CEB0A46" w14:textId="77777777" w:rsidR="003442DA" w:rsidRPr="000D38E2" w:rsidRDefault="003442DA" w:rsidP="003442DA">
      <w:pPr>
        <w:pStyle w:val="ListParagraph"/>
        <w:numPr>
          <w:ilvl w:val="0"/>
          <w:numId w:val="32"/>
        </w:numPr>
        <w:rPr>
          <w:rFonts w:ascii="Arial" w:hAnsi="Arial" w:cs="Arial"/>
        </w:rPr>
      </w:pPr>
      <w:r w:rsidRPr="000D38E2">
        <w:rPr>
          <w:rFonts w:ascii="Arial" w:hAnsi="Arial" w:cs="Arial"/>
        </w:rPr>
        <w:t>To what extent is social media marketing an effective tool for long-term brand development for an established retail brand?</w:t>
      </w:r>
    </w:p>
    <w:p w14:paraId="0FF60ABB" w14:textId="77777777" w:rsidR="003442DA" w:rsidRPr="000D38E2" w:rsidRDefault="003442DA" w:rsidP="003442DA">
      <w:pPr>
        <w:rPr>
          <w:rFonts w:ascii="Arial" w:hAnsi="Arial" w:cs="Arial"/>
        </w:rPr>
      </w:pPr>
    </w:p>
    <w:p w14:paraId="6D065F9A" w14:textId="77777777" w:rsidR="003442DA" w:rsidRPr="000D38E2" w:rsidRDefault="003442DA" w:rsidP="003442DA">
      <w:pPr>
        <w:pStyle w:val="Heading2"/>
        <w:rPr>
          <w:rFonts w:ascii="Arial" w:hAnsi="Arial" w:cs="Arial"/>
        </w:rPr>
      </w:pPr>
      <w:bookmarkStart w:id="8" w:name="_Toc228373248"/>
      <w:r w:rsidRPr="000D38E2">
        <w:rPr>
          <w:rFonts w:ascii="Arial" w:hAnsi="Arial" w:cs="Arial"/>
        </w:rPr>
        <w:t>1.6 Significance of the Study</w:t>
      </w:r>
      <w:bookmarkEnd w:id="8"/>
    </w:p>
    <w:p w14:paraId="288E9593" w14:textId="28768F51" w:rsidR="003442DA" w:rsidRPr="000D38E2" w:rsidRDefault="003442DA" w:rsidP="003442DA">
      <w:pPr>
        <w:rPr>
          <w:rFonts w:ascii="Arial" w:hAnsi="Arial" w:cs="Arial"/>
        </w:rPr>
      </w:pPr>
      <w:r w:rsidRPr="000D38E2">
        <w:rPr>
          <w:rFonts w:ascii="Arial" w:hAnsi="Arial" w:cs="Arial"/>
        </w:rPr>
        <w:t>This study contributes to the branding and social media marketing literature from an academic perspective in terms of addressing an underexplored context and perspective. Existing research largely explores social media results via short-term performance indicators or looks at within digitally native brands (Ardiansyah and Sarwoko, 2020). By focusing on a heritage UK retailer, the work is an expansion of branding theory within a context where brand identity is historically based and symbolically complex. The research has a contribution to make as well in shifting the focus from immediate engagement metrics to long-term processes of brand development. It looks at the impact of social media marketing on the meaning of brands, their visibility and perception over time as opposed to on a campaign basis (Cheung et al., 2021). In the process, the study adds further credence to the notion of how established brands cope with continuity and change in digital environments. This gives a more complicated picture of brand development that is compatible with current branding challenges.</w:t>
      </w:r>
    </w:p>
    <w:p w14:paraId="010D0132" w14:textId="6CD54809" w:rsidR="003442DA" w:rsidRPr="000D38E2" w:rsidRDefault="003442DA" w:rsidP="003442DA">
      <w:pPr>
        <w:rPr>
          <w:rFonts w:ascii="Arial" w:hAnsi="Arial" w:cs="Arial"/>
        </w:rPr>
      </w:pPr>
      <w:r w:rsidRPr="000D38E2">
        <w:rPr>
          <w:rFonts w:ascii="Arial" w:hAnsi="Arial" w:cs="Arial"/>
        </w:rPr>
        <w:t>From a practical point of view, the study offers value to marketing managers and brand strategists operating in the context of established retail organisations. It offers insight into how social media marketing can be used more than to promote, to facilitate brand identity and long-term positioning (Kasemsap, 2018). The findings can help managers to align digital content, tone and engagement practices with pre-existing brand values instead of racing towards visibility for its own sake. This is particularly true in the UK retail sector, where competition is high, and brand differentiation is becoming more symbolic. By bringing to the fore strategic applications of social media, the research helps to inform a more considered decision-making and minimise the risk of inconsistent or superficial digital branding (Jeswani, 2023).</w:t>
      </w:r>
    </w:p>
    <w:p w14:paraId="6AF39801" w14:textId="556C5179" w:rsidR="003442DA" w:rsidRPr="000D38E2" w:rsidRDefault="003442DA" w:rsidP="003442DA">
      <w:pPr>
        <w:rPr>
          <w:rFonts w:ascii="Arial" w:hAnsi="Arial" w:cs="Arial"/>
        </w:rPr>
      </w:pPr>
      <w:r w:rsidRPr="000D38E2">
        <w:rPr>
          <w:rFonts w:ascii="Arial" w:hAnsi="Arial" w:cs="Arial"/>
        </w:rPr>
        <w:t xml:space="preserve">At a strategic level, there is some relevance in the study to retail digital transformation agendas. It places an emphasis on social media marketing as a long-term strategic </w:t>
      </w:r>
      <w:r w:rsidRPr="000D38E2">
        <w:rPr>
          <w:rFonts w:ascii="Arial" w:hAnsi="Arial" w:cs="Arial"/>
        </w:rPr>
        <w:lastRenderedPageBreak/>
        <w:t>resource, and not a tactical add-on. This view argues for more joined-up transformation planning, one where digital communication forms part of joined-up transformation planning, in which digital communication ties in with organisational values and brand goals across channels (Jeswani, 2023). This relevance extends further to the policy and senior leadership decision-making within UK retail organisations in a time of digital change and rising levels of competitive pressure.</w:t>
      </w:r>
    </w:p>
    <w:p w14:paraId="181C5F70" w14:textId="54FA5D6B" w:rsidR="003442DA" w:rsidRPr="000D38E2" w:rsidRDefault="003442DA" w:rsidP="003442DA">
      <w:pPr>
        <w:pStyle w:val="Heading2"/>
        <w:rPr>
          <w:rFonts w:ascii="Arial" w:hAnsi="Arial" w:cs="Arial"/>
        </w:rPr>
      </w:pPr>
      <w:bookmarkStart w:id="9" w:name="_Toc228373249"/>
      <w:r w:rsidRPr="000D38E2">
        <w:rPr>
          <w:rFonts w:ascii="Arial" w:hAnsi="Arial" w:cs="Arial"/>
        </w:rPr>
        <w:t>1.7 Overview of Research Methodology</w:t>
      </w:r>
      <w:bookmarkEnd w:id="9"/>
    </w:p>
    <w:p w14:paraId="13861A5E" w14:textId="7FE6D75A" w:rsidR="003442DA" w:rsidRPr="000D38E2" w:rsidRDefault="003442DA" w:rsidP="003442DA">
      <w:pPr>
        <w:rPr>
          <w:rFonts w:ascii="Arial" w:hAnsi="Arial" w:cs="Arial"/>
        </w:rPr>
      </w:pPr>
      <w:r w:rsidRPr="000D38E2">
        <w:rPr>
          <w:rFonts w:ascii="Arial" w:hAnsi="Arial" w:cs="Arial"/>
        </w:rPr>
        <w:t>This study is undertaken from an interpretivist research philosophy, which is an appropriate approach for reflecting the subjective and social construction of brand development. Branding and social media interactions are constructed through meanings, perception and narratives rather than being measured objectively (Wibowo and Wiangin, 2021). An interpretivist approach is therefore able to explore how brand identity and perception are communicated and represented in the form of social media content. A deductive research approach is applied, using the known theories of brand development, brand equity and social media marketing (Zeqiri et al., 2025). These theoretical perspectives, therefore, provide a framework in which to view the case of Marks &amp; Spencer in an organised way. Rather than testing out a theory in a statistical way, the approach allows for the critical application of existing concepts in a particular organisational context.</w:t>
      </w:r>
    </w:p>
    <w:p w14:paraId="1AAE30FD" w14:textId="5DC23FA8" w:rsidR="003442DA" w:rsidRPr="000D38E2" w:rsidRDefault="003442DA" w:rsidP="003442DA">
      <w:pPr>
        <w:rPr>
          <w:rFonts w:ascii="Arial" w:hAnsi="Arial" w:cs="Arial"/>
        </w:rPr>
      </w:pPr>
      <w:r w:rsidRPr="000D38E2">
        <w:rPr>
          <w:rFonts w:ascii="Arial" w:hAnsi="Arial" w:cs="Arial"/>
        </w:rPr>
        <w:t>The research strategy is qualitative document analysis. This strategy is appropriate since the study aims at understanding branding practices, communication patterns and strategic intent. Data are collected from academic journal articles</w:t>
      </w:r>
      <w:r w:rsidR="00C266E6" w:rsidRPr="000D38E2">
        <w:rPr>
          <w:rFonts w:ascii="Arial" w:hAnsi="Arial" w:cs="Arial"/>
        </w:rPr>
        <w:t>,</w:t>
      </w:r>
      <w:r w:rsidRPr="000D38E2">
        <w:rPr>
          <w:rFonts w:ascii="Arial" w:hAnsi="Arial" w:cs="Arial"/>
        </w:rPr>
        <w:t xml:space="preserve"> company reports and publicly available industry publications</w:t>
      </w:r>
      <w:r w:rsidR="00C266E6" w:rsidRPr="000D38E2">
        <w:rPr>
          <w:rFonts w:ascii="Arial" w:hAnsi="Arial" w:cs="Arial"/>
        </w:rPr>
        <w:t xml:space="preserve"> </w:t>
      </w:r>
      <w:r w:rsidR="001001B6" w:rsidRPr="000D38E2">
        <w:rPr>
          <w:rFonts w:ascii="Arial" w:hAnsi="Arial" w:cs="Arial"/>
        </w:rPr>
        <w:t>(Kasemsap, 2018)</w:t>
      </w:r>
      <w:r w:rsidRPr="000D38E2">
        <w:rPr>
          <w:rFonts w:ascii="Arial" w:hAnsi="Arial" w:cs="Arial"/>
        </w:rPr>
        <w:t>. These sources provide this information with informed and credible insights on the theory and practice of social media marketing. Data analysis is completed through the use of thematic analysis. This method allows recurring patterns relating to the brand identity, engagement and perception to be systematically identified and interpreted. Overall, this approach is conducive to analysis in accordance with the aims of research.</w:t>
      </w:r>
    </w:p>
    <w:p w14:paraId="279A0D2A" w14:textId="77777777" w:rsidR="003442DA" w:rsidRPr="000D38E2" w:rsidRDefault="003442DA" w:rsidP="003442DA">
      <w:pPr>
        <w:pStyle w:val="Heading2"/>
        <w:rPr>
          <w:rFonts w:ascii="Arial" w:hAnsi="Arial" w:cs="Arial"/>
        </w:rPr>
      </w:pPr>
      <w:bookmarkStart w:id="10" w:name="_Toc228373250"/>
      <w:r w:rsidRPr="000D38E2">
        <w:rPr>
          <w:rFonts w:ascii="Arial" w:hAnsi="Arial" w:cs="Arial"/>
        </w:rPr>
        <w:t>1.8 Structure of the Dissertation</w:t>
      </w:r>
      <w:bookmarkEnd w:id="10"/>
    </w:p>
    <w:p w14:paraId="5BF7C106" w14:textId="04215873" w:rsidR="003442DA" w:rsidRPr="000D38E2" w:rsidRDefault="003442DA" w:rsidP="003442DA">
      <w:pPr>
        <w:rPr>
          <w:rFonts w:ascii="Arial" w:hAnsi="Arial" w:cs="Arial"/>
        </w:rPr>
      </w:pPr>
      <w:r w:rsidRPr="000D38E2">
        <w:rPr>
          <w:rFonts w:ascii="Arial" w:hAnsi="Arial" w:cs="Arial"/>
        </w:rPr>
        <w:t xml:space="preserve">This dissertation will be structured in five related chapters, which, in combination, will address the research aim in a logical order. Chapter 2 will present an important critical review of the literature pertaining to the development of brand equity, social media </w:t>
      </w:r>
      <w:r w:rsidRPr="000D38E2">
        <w:rPr>
          <w:rFonts w:ascii="Arial" w:hAnsi="Arial" w:cs="Arial"/>
        </w:rPr>
        <w:lastRenderedPageBreak/>
        <w:t>marketing, and brand development. It will address debates concerning engagement, brand perception and heritage branding and concludes with the formulation of a conceptual framework for the study.</w:t>
      </w:r>
    </w:p>
    <w:p w14:paraId="4AB4E8EF" w14:textId="08BCE570" w:rsidR="003442DA" w:rsidRPr="000D38E2" w:rsidRDefault="003442DA" w:rsidP="003442DA">
      <w:pPr>
        <w:rPr>
          <w:rFonts w:ascii="Arial" w:hAnsi="Arial" w:cs="Arial"/>
        </w:rPr>
      </w:pPr>
      <w:r w:rsidRPr="000D38E2">
        <w:rPr>
          <w:rFonts w:ascii="Arial" w:hAnsi="Arial" w:cs="Arial"/>
        </w:rPr>
        <w:t>Chapter 3 will define the methodology of research which will be used in this dissertation. It will justify the interpretivist philosophy, deductive approach and qualitative document analysis strategy. The chapter will also describe the sources of data, procedures and ethical considerations of thematic analysis for clarity and methodological coherence.</w:t>
      </w:r>
    </w:p>
    <w:p w14:paraId="1958E5EE" w14:textId="77777777" w:rsidR="003442DA" w:rsidRPr="000D38E2" w:rsidRDefault="003442DA" w:rsidP="003442DA">
      <w:pPr>
        <w:rPr>
          <w:rFonts w:ascii="Arial" w:hAnsi="Arial" w:cs="Arial"/>
        </w:rPr>
      </w:pPr>
      <w:r w:rsidRPr="000D38E2">
        <w:rPr>
          <w:rFonts w:ascii="Arial" w:hAnsi="Arial" w:cs="Arial"/>
        </w:rPr>
        <w:t>Chapter 4 will present and analyse the results of the research. Key themes that emerge as a result of the document analysis will be discussed and critically interpreted. These findings will explicitly relate to existing literature in order to determine the contribution of social media marketing to the development of the brand at Marks &amp; Spencer.</w:t>
      </w:r>
    </w:p>
    <w:p w14:paraId="433DC995" w14:textId="77777777" w:rsidR="002D6194" w:rsidRPr="000D38E2" w:rsidRDefault="003442DA" w:rsidP="00876BFC">
      <w:pPr>
        <w:rPr>
          <w:rFonts w:ascii="Arial" w:hAnsi="Arial" w:cs="Arial"/>
        </w:rPr>
      </w:pPr>
      <w:r w:rsidRPr="000D38E2">
        <w:rPr>
          <w:rFonts w:ascii="Arial" w:hAnsi="Arial" w:cs="Arial"/>
        </w:rPr>
        <w:t>Finally, Chapter 5 will conclude the dissertation by summarising some of the key findings, answering the research questions and offering theoretical recommendations.</w:t>
      </w:r>
    </w:p>
    <w:p w14:paraId="0CD78511" w14:textId="77777777" w:rsidR="002D6194" w:rsidRPr="000D38E2" w:rsidRDefault="002D6194" w:rsidP="00876BFC">
      <w:pPr>
        <w:rPr>
          <w:rFonts w:ascii="Arial" w:hAnsi="Arial" w:cs="Arial"/>
        </w:rPr>
      </w:pPr>
    </w:p>
    <w:p w14:paraId="205B2960" w14:textId="77777777" w:rsidR="002D6194" w:rsidRPr="000D38E2" w:rsidRDefault="002D6194">
      <w:pPr>
        <w:spacing w:after="160" w:line="259" w:lineRule="auto"/>
        <w:jc w:val="left"/>
        <w:rPr>
          <w:rFonts w:ascii="Arial" w:hAnsi="Arial" w:cs="Arial"/>
        </w:rPr>
      </w:pPr>
      <w:r w:rsidRPr="000D38E2">
        <w:rPr>
          <w:rFonts w:ascii="Arial" w:hAnsi="Arial" w:cs="Arial"/>
        </w:rPr>
        <w:br w:type="page"/>
      </w:r>
    </w:p>
    <w:p w14:paraId="6582FD70" w14:textId="77777777" w:rsidR="002B355C" w:rsidRPr="000D38E2" w:rsidRDefault="002B355C" w:rsidP="000D38E2">
      <w:pPr>
        <w:pStyle w:val="Heading1"/>
        <w:rPr>
          <w:rFonts w:ascii="Arial" w:hAnsi="Arial" w:cs="Arial"/>
        </w:rPr>
      </w:pPr>
      <w:bookmarkStart w:id="11" w:name="_Toc228373251"/>
      <w:r w:rsidRPr="000D38E2">
        <w:rPr>
          <w:rFonts w:ascii="Arial" w:hAnsi="Arial" w:cs="Arial"/>
        </w:rPr>
        <w:lastRenderedPageBreak/>
        <w:t>Chapter 2: Literature Review</w:t>
      </w:r>
      <w:bookmarkEnd w:id="11"/>
    </w:p>
    <w:p w14:paraId="6D4193EB" w14:textId="77777777" w:rsidR="002B355C" w:rsidRPr="000D38E2" w:rsidRDefault="002B355C" w:rsidP="002B355C">
      <w:pPr>
        <w:pStyle w:val="Heading2"/>
        <w:rPr>
          <w:rFonts w:ascii="Arial" w:hAnsi="Arial" w:cs="Arial"/>
        </w:rPr>
      </w:pPr>
      <w:bookmarkStart w:id="12" w:name="_Toc228373252"/>
      <w:r w:rsidRPr="000D38E2">
        <w:rPr>
          <w:rFonts w:ascii="Arial" w:hAnsi="Arial" w:cs="Arial"/>
        </w:rPr>
        <w:t>2.1 Chapter Introduction</w:t>
      </w:r>
      <w:bookmarkEnd w:id="12"/>
    </w:p>
    <w:p w14:paraId="07D47D3C" w14:textId="56AA4D1A" w:rsidR="002B355C" w:rsidRPr="000D38E2" w:rsidRDefault="002B355C" w:rsidP="002B355C">
      <w:pPr>
        <w:rPr>
          <w:rFonts w:ascii="Arial" w:hAnsi="Arial" w:cs="Arial"/>
        </w:rPr>
      </w:pPr>
      <w:r w:rsidRPr="000D38E2">
        <w:rPr>
          <w:rFonts w:ascii="Arial" w:hAnsi="Arial" w:cs="Arial"/>
        </w:rPr>
        <w:t xml:space="preserve">This chapter challenges the theoretical and practical underpinnings of brand development in the retail industry, particularly in light of the recent rise in the importance of digital communication. Branding is an important source of competitive advantage, particularly in saturated markets where differentiation is based on functional and symbolic value (Oliveira </w:t>
      </w:r>
      <w:r w:rsidRPr="000D38E2">
        <w:rPr>
          <w:rFonts w:ascii="Arial" w:hAnsi="Arial" w:cs="Arial"/>
          <w:i/>
          <w:iCs/>
        </w:rPr>
        <w:t>et al.</w:t>
      </w:r>
      <w:r w:rsidRPr="000D38E2">
        <w:rPr>
          <w:rFonts w:ascii="Arial" w:hAnsi="Arial" w:cs="Arial"/>
        </w:rPr>
        <w:t>, 2023). This chapter evaluates the role of social media in brand development, while also taking into account broader organisational and market factors that affect brand performance, particularly in light of recent issues for Marks &amp; Spencer. It takes a critical approach, knowing that social media supports, but does not determine, on its own, the outcome of brands.</w:t>
      </w:r>
    </w:p>
    <w:p w14:paraId="731E83F2" w14:textId="77777777" w:rsidR="002B355C" w:rsidRPr="000D38E2" w:rsidRDefault="002B355C" w:rsidP="002B355C">
      <w:pPr>
        <w:pStyle w:val="Heading2"/>
        <w:rPr>
          <w:rFonts w:ascii="Arial" w:hAnsi="Arial" w:cs="Arial"/>
        </w:rPr>
      </w:pPr>
      <w:bookmarkStart w:id="13" w:name="_Toc228373253"/>
      <w:r w:rsidRPr="000D38E2">
        <w:rPr>
          <w:rFonts w:ascii="Arial" w:hAnsi="Arial" w:cs="Arial"/>
        </w:rPr>
        <w:t>2.2 Brand Development and Brand Equity Foundations</w:t>
      </w:r>
      <w:bookmarkEnd w:id="13"/>
    </w:p>
    <w:p w14:paraId="74B8C23D" w14:textId="77777777" w:rsidR="002B355C" w:rsidRPr="000D38E2" w:rsidRDefault="002B355C" w:rsidP="002B355C">
      <w:pPr>
        <w:pStyle w:val="Heading3"/>
        <w:rPr>
          <w:rFonts w:ascii="Arial" w:hAnsi="Arial" w:cs="Arial"/>
        </w:rPr>
      </w:pPr>
      <w:bookmarkStart w:id="14" w:name="_Toc228373254"/>
      <w:r w:rsidRPr="000D38E2">
        <w:rPr>
          <w:rFonts w:ascii="Arial" w:hAnsi="Arial" w:cs="Arial"/>
        </w:rPr>
        <w:t>2.2.1 Brand Development Concepts</w:t>
      </w:r>
      <w:bookmarkEnd w:id="14"/>
    </w:p>
    <w:p w14:paraId="2DD9D837" w14:textId="77777777" w:rsidR="00F30625" w:rsidRPr="000D38E2" w:rsidRDefault="002B355C" w:rsidP="002B355C">
      <w:pPr>
        <w:rPr>
          <w:rFonts w:ascii="Arial" w:hAnsi="Arial" w:cs="Arial"/>
        </w:rPr>
      </w:pPr>
      <w:r w:rsidRPr="000D38E2">
        <w:rPr>
          <w:rFonts w:ascii="Arial" w:hAnsi="Arial" w:cs="Arial"/>
        </w:rPr>
        <w:t xml:space="preserve">Brand development is the process by which a firm develops, communicates and maintains a differentiated position in its market. It is a combination of brand identity, brand image, and brand equity analysis (Khoshtaria, Datuashvili and Matin, 2020). </w:t>
      </w:r>
    </w:p>
    <w:p w14:paraId="1B9F8B3C" w14:textId="33D7AEF9" w:rsidR="00F30625" w:rsidRPr="000D38E2" w:rsidRDefault="00F30625" w:rsidP="00F30625">
      <w:pPr>
        <w:keepNext/>
        <w:jc w:val="center"/>
        <w:rPr>
          <w:rFonts w:ascii="Arial" w:hAnsi="Arial" w:cs="Arial"/>
        </w:rPr>
      </w:pPr>
      <w:r w:rsidRPr="000D38E2">
        <w:rPr>
          <w:rFonts w:ascii="Arial" w:hAnsi="Arial" w:cs="Arial"/>
        </w:rPr>
        <w:fldChar w:fldCharType="begin"/>
      </w:r>
      <w:r w:rsidR="00F91CA9">
        <w:rPr>
          <w:rFonts w:ascii="Arial" w:hAnsi="Arial" w:cs="Arial"/>
        </w:rPr>
        <w:instrText xml:space="preserve"> INCLUDEPICTURE "C:\\Users\\ijtehad\\Library\\Group Containers\\UBF8T346G9.ms\\WebArchiveCopyPasteTempFiles\\com.microsoft.Word\\Multicolor-corporate-marketing-and-business-strategy-chart-graphic-1.png.webp" \* MERGEFORMAT </w:instrText>
      </w:r>
      <w:r w:rsidRPr="000D38E2">
        <w:rPr>
          <w:rFonts w:ascii="Arial" w:hAnsi="Arial" w:cs="Arial"/>
        </w:rPr>
        <w:fldChar w:fldCharType="separate"/>
      </w:r>
      <w:r w:rsidRPr="000D38E2">
        <w:rPr>
          <w:rFonts w:ascii="Arial" w:hAnsi="Arial" w:cs="Arial"/>
          <w:noProof/>
        </w:rPr>
        <w:drawing>
          <wp:inline distT="0" distB="0" distL="0" distR="0" wp14:anchorId="61B71A34" wp14:editId="30860119">
            <wp:extent cx="5727700" cy="2795954"/>
            <wp:effectExtent l="0" t="0" r="0" b="0"/>
            <wp:docPr id="1090402505" name="Picture 1" descr="How to Build a Brand for Your Yoga or Wellness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Build a Brand for Your Yoga or Wellness Business"/>
                    <pic:cNvPicPr>
                      <a:picLocks noChangeAspect="1" noChangeArrowheads="1"/>
                    </pic:cNvPicPr>
                  </pic:nvPicPr>
                  <pic:blipFill rotWithShape="1">
                    <a:blip r:embed="rId9">
                      <a:extLst>
                        <a:ext uri="{28A0092B-C50C-407E-A947-70E740481C1C}">
                          <a14:useLocalDpi xmlns:a14="http://schemas.microsoft.com/office/drawing/2010/main" val="0"/>
                        </a:ext>
                      </a:extLst>
                    </a:blip>
                    <a:srcRect t="9419" b="25476"/>
                    <a:stretch/>
                  </pic:blipFill>
                  <pic:spPr bwMode="auto">
                    <a:xfrm>
                      <a:off x="0" y="0"/>
                      <a:ext cx="5727700" cy="2795954"/>
                    </a:xfrm>
                    <a:prstGeom prst="rect">
                      <a:avLst/>
                    </a:prstGeom>
                    <a:noFill/>
                    <a:ln>
                      <a:noFill/>
                    </a:ln>
                    <a:extLst>
                      <a:ext uri="{53640926-AAD7-44D8-BBD7-CCE9431645EC}">
                        <a14:shadowObscured xmlns:a14="http://schemas.microsoft.com/office/drawing/2010/main"/>
                      </a:ext>
                    </a:extLst>
                  </pic:spPr>
                </pic:pic>
              </a:graphicData>
            </a:graphic>
          </wp:inline>
        </w:drawing>
      </w:r>
      <w:r w:rsidRPr="000D38E2">
        <w:rPr>
          <w:rFonts w:ascii="Arial" w:hAnsi="Arial" w:cs="Arial"/>
        </w:rPr>
        <w:fldChar w:fldCharType="end"/>
      </w:r>
    </w:p>
    <w:p w14:paraId="0E3E2E6C" w14:textId="77D12117" w:rsidR="00F30625" w:rsidRPr="000D38E2" w:rsidRDefault="00F30625" w:rsidP="00F30625">
      <w:pPr>
        <w:pStyle w:val="Caption"/>
        <w:rPr>
          <w:rFonts w:ascii="Arial" w:hAnsi="Arial" w:cs="Arial"/>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1</w:t>
      </w:r>
      <w:r w:rsidRPr="000D38E2">
        <w:rPr>
          <w:rFonts w:ascii="Arial" w:hAnsi="Arial" w:cs="Arial"/>
          <w:noProof/>
        </w:rPr>
        <w:fldChar w:fldCharType="end"/>
      </w:r>
      <w:r w:rsidRPr="000D38E2">
        <w:rPr>
          <w:rFonts w:ascii="Arial" w:hAnsi="Arial" w:cs="Arial"/>
          <w:lang w:val="en-US"/>
        </w:rPr>
        <w:t xml:space="preserve">: Brand Development Concepts </w:t>
      </w:r>
      <w:r w:rsidRPr="000D38E2">
        <w:rPr>
          <w:rFonts w:ascii="Arial" w:hAnsi="Arial" w:cs="Arial"/>
        </w:rPr>
        <w:t>(Beig and Nika, 2019)</w:t>
      </w:r>
    </w:p>
    <w:p w14:paraId="6F008A94" w14:textId="5E1480AC" w:rsidR="002B355C" w:rsidRPr="000D38E2" w:rsidRDefault="00852F5F" w:rsidP="002B355C">
      <w:pPr>
        <w:rPr>
          <w:rFonts w:ascii="Arial" w:hAnsi="Arial" w:cs="Arial"/>
        </w:rPr>
      </w:pPr>
      <w:r w:rsidRPr="000D38E2">
        <w:rPr>
          <w:rFonts w:ascii="Arial" w:hAnsi="Arial" w:cs="Arial"/>
        </w:rPr>
        <w:t xml:space="preserve">Figure 1 illustrates a structured six-step process of brand development. It highlights the progression from strategic alignment and audience understanding to positioning, messaging and execution (Beig and Nika, 2019). </w:t>
      </w:r>
      <w:r w:rsidR="002B355C" w:rsidRPr="000D38E2">
        <w:rPr>
          <w:rFonts w:ascii="Arial" w:hAnsi="Arial" w:cs="Arial"/>
        </w:rPr>
        <w:t xml:space="preserve">Brand identity is the way the </w:t>
      </w:r>
      <w:r w:rsidR="002B355C" w:rsidRPr="000D38E2">
        <w:rPr>
          <w:rFonts w:ascii="Arial" w:hAnsi="Arial" w:cs="Arial"/>
        </w:rPr>
        <w:lastRenderedPageBreak/>
        <w:t xml:space="preserve">organisation wants to present the brand; brand image is the way the consumers may perceive the brand. Brand equity reflects the value created </w:t>
      </w:r>
      <w:r w:rsidR="00F30625" w:rsidRPr="000D38E2">
        <w:rPr>
          <w:rFonts w:ascii="Arial" w:hAnsi="Arial" w:cs="Arial"/>
        </w:rPr>
        <w:t>by</w:t>
      </w:r>
      <w:r w:rsidR="002B355C" w:rsidRPr="000D38E2">
        <w:rPr>
          <w:rFonts w:ascii="Arial" w:hAnsi="Arial" w:cs="Arial"/>
        </w:rPr>
        <w:t xml:space="preserve"> this relationship, which is often composed of loyalty, recognition</w:t>
      </w:r>
      <w:r w:rsidR="00F30625" w:rsidRPr="000D38E2">
        <w:rPr>
          <w:rFonts w:ascii="Arial" w:hAnsi="Arial" w:cs="Arial"/>
        </w:rPr>
        <w:t>,</w:t>
      </w:r>
      <w:r w:rsidR="002B355C" w:rsidRPr="000D38E2">
        <w:rPr>
          <w:rFonts w:ascii="Arial" w:hAnsi="Arial" w:cs="Arial"/>
        </w:rPr>
        <w:t xml:space="preserve"> and perceived quality. In contrast to being separate and isolated, these things are interdependent (Beig and Nika, 2019). A strong identity is not a surefire guarantee for a positive image if it is not successfully and stably delivered and interpreted by consumers. Therefore, brand development is not just about the communication, but also about intention and experience, making a meeting place.</w:t>
      </w:r>
    </w:p>
    <w:p w14:paraId="320439B4" w14:textId="77777777" w:rsidR="002B355C" w:rsidRPr="000D38E2" w:rsidRDefault="002B355C" w:rsidP="000D4B56">
      <w:pPr>
        <w:pStyle w:val="Heading3"/>
        <w:rPr>
          <w:rFonts w:ascii="Arial" w:hAnsi="Arial" w:cs="Arial"/>
        </w:rPr>
      </w:pPr>
      <w:bookmarkStart w:id="15" w:name="_Toc228373255"/>
      <w:r w:rsidRPr="000D38E2">
        <w:rPr>
          <w:rFonts w:ascii="Arial" w:hAnsi="Arial" w:cs="Arial"/>
        </w:rPr>
        <w:t>2.2.2 Core Drivers of Brand Development</w:t>
      </w:r>
      <w:bookmarkEnd w:id="15"/>
    </w:p>
    <w:p w14:paraId="67268FA6" w14:textId="23B213EA" w:rsidR="002B355C" w:rsidRPr="000D38E2" w:rsidRDefault="002B355C" w:rsidP="002B355C">
      <w:pPr>
        <w:rPr>
          <w:rFonts w:ascii="Arial" w:hAnsi="Arial" w:cs="Arial"/>
        </w:rPr>
      </w:pPr>
      <w:r w:rsidRPr="000D38E2">
        <w:rPr>
          <w:rFonts w:ascii="Arial" w:hAnsi="Arial" w:cs="Arial"/>
        </w:rPr>
        <w:t xml:space="preserve">Brand development is influenced by several factors, other than communication channels, both structural and functional in nature, and the experience. Product quality is a key driver since it directly impacts consumer trust as well as repeat buy behaviour (Cornwell, Humphreys and Kwon, 2023). Customer experience is also one of the important elements, especially in retail, where customer experience and perception are impacted by service interaction. Pricing strategy goes into the perceived value and impacts how the brand is placed in the mind of the consumer relative to other rivals. Consistency Across Touchpoints ensures that the meaning of the brand is consistent and recognisable over time </w:t>
      </w:r>
      <w:r w:rsidR="001001B6" w:rsidRPr="000D38E2">
        <w:rPr>
          <w:rFonts w:ascii="Arial" w:hAnsi="Arial" w:cs="Arial"/>
        </w:rPr>
        <w:t>(Ebrahim, 2020)</w:t>
      </w:r>
      <w:r w:rsidRPr="000D38E2">
        <w:rPr>
          <w:rFonts w:ascii="Arial" w:hAnsi="Arial" w:cs="Arial"/>
        </w:rPr>
        <w:t>. Heritage, in particular for established brands, is one source of symbolic depth and credibility, but it must be carefully cultivated in order to maintain its relevance. Brand development is influenced by a combination of functional elements and symbolic elements, where communication is supportive rather than having an exclusive role. Social media might be able to amplify brand messages, but cannot compensate for weaknesses in product, service or value delivery(Iglesias, Markovic and Rialp, 2019). This calls attention to the fact that branding is multi-dimensional in nature, needs integration of performance by its operations and communication by its strategy.</w:t>
      </w:r>
    </w:p>
    <w:p w14:paraId="395B7DAC" w14:textId="14D286BE" w:rsidR="002B355C" w:rsidRPr="000D38E2" w:rsidRDefault="002B355C" w:rsidP="002B355C">
      <w:pPr>
        <w:pStyle w:val="Heading2"/>
        <w:rPr>
          <w:rFonts w:ascii="Arial" w:hAnsi="Arial" w:cs="Arial"/>
        </w:rPr>
      </w:pPr>
      <w:bookmarkStart w:id="16" w:name="_Toc228373256"/>
      <w:r w:rsidRPr="000D38E2">
        <w:rPr>
          <w:rFonts w:ascii="Arial" w:hAnsi="Arial" w:cs="Arial"/>
        </w:rPr>
        <w:t>2.3 Role of Social Media in Brand Communication</w:t>
      </w:r>
      <w:bookmarkEnd w:id="16"/>
    </w:p>
    <w:p w14:paraId="05F0FD44" w14:textId="62C074AE" w:rsidR="002B355C" w:rsidRPr="000D38E2" w:rsidRDefault="002B355C" w:rsidP="002B355C">
      <w:pPr>
        <w:pStyle w:val="Heading3"/>
        <w:rPr>
          <w:rFonts w:ascii="Arial" w:hAnsi="Arial" w:cs="Arial"/>
        </w:rPr>
      </w:pPr>
      <w:bookmarkStart w:id="17" w:name="_Toc228373257"/>
      <w:r w:rsidRPr="000D38E2">
        <w:rPr>
          <w:rFonts w:ascii="Arial" w:hAnsi="Arial" w:cs="Arial"/>
        </w:rPr>
        <w:t>2.3.1 Social Media as a Communication Platform</w:t>
      </w:r>
      <w:bookmarkEnd w:id="17"/>
    </w:p>
    <w:p w14:paraId="3F910AC2" w14:textId="77777777" w:rsidR="00AD49C7" w:rsidRPr="000D38E2" w:rsidRDefault="002B355C" w:rsidP="002B355C">
      <w:pPr>
        <w:rPr>
          <w:rFonts w:ascii="Arial" w:hAnsi="Arial" w:cs="Arial"/>
        </w:rPr>
      </w:pPr>
      <w:r w:rsidRPr="000D38E2">
        <w:rPr>
          <w:rFonts w:ascii="Arial" w:hAnsi="Arial" w:cs="Arial"/>
        </w:rPr>
        <w:t>Social media has changed brand communications from a monologue system to an interactive system</w:t>
      </w:r>
      <w:r w:rsidR="00424DD6" w:rsidRPr="000D38E2">
        <w:rPr>
          <w:rFonts w:ascii="Arial" w:hAnsi="Arial" w:cs="Arial"/>
        </w:rPr>
        <w:t xml:space="preserve"> (Cheung, Pires and Rosenberger, 2019)</w:t>
      </w:r>
      <w:r w:rsidRPr="000D38E2">
        <w:rPr>
          <w:rFonts w:ascii="Arial" w:hAnsi="Arial" w:cs="Arial"/>
        </w:rPr>
        <w:t xml:space="preserve">. Unlike traditional media, there's two-way communication between brands and consumers where feedback is </w:t>
      </w:r>
      <w:r w:rsidRPr="000D38E2">
        <w:rPr>
          <w:rFonts w:ascii="Arial" w:hAnsi="Arial" w:cs="Arial"/>
        </w:rPr>
        <w:lastRenderedPageBreak/>
        <w:t xml:space="preserve">immediate and visible. Real-time interaction provides an opportunity to hype, but this is reducing the organisational control (Boukis and Christodoulides, 2020). </w:t>
      </w:r>
    </w:p>
    <w:p w14:paraId="786125B0" w14:textId="5057E72E" w:rsidR="00AD49C7" w:rsidRPr="000D38E2" w:rsidRDefault="00AD49C7" w:rsidP="00AD49C7">
      <w:pPr>
        <w:keepNext/>
        <w:jc w:val="center"/>
        <w:rPr>
          <w:rFonts w:ascii="Arial" w:hAnsi="Arial" w:cs="Arial"/>
        </w:rPr>
      </w:pPr>
      <w:r w:rsidRPr="000D38E2">
        <w:rPr>
          <w:rFonts w:ascii="Arial" w:hAnsi="Arial" w:cs="Arial"/>
        </w:rPr>
        <w:fldChar w:fldCharType="begin"/>
      </w:r>
      <w:r w:rsidR="00F91CA9">
        <w:rPr>
          <w:rFonts w:ascii="Arial" w:hAnsi="Arial" w:cs="Arial"/>
        </w:rPr>
        <w:instrText xml:space="preserve"> INCLUDEPICTURE "C:\\Users\\ijtehad\\Library\\Group Containers\\UBF8T346G9.ms\\WebArchiveCopyPasteTempFiles\\com.microsoft.Word\\blog-image-2.jpg" \* MERGEFORMAT </w:instrText>
      </w:r>
      <w:r w:rsidRPr="000D38E2">
        <w:rPr>
          <w:rFonts w:ascii="Arial" w:hAnsi="Arial" w:cs="Arial"/>
        </w:rPr>
        <w:fldChar w:fldCharType="separate"/>
      </w:r>
      <w:r w:rsidRPr="000D38E2">
        <w:rPr>
          <w:rFonts w:ascii="Arial" w:hAnsi="Arial" w:cs="Arial"/>
          <w:noProof/>
        </w:rPr>
        <w:drawing>
          <wp:inline distT="0" distB="0" distL="0" distR="0" wp14:anchorId="1AF61F60" wp14:editId="5A9D0E7A">
            <wp:extent cx="4279769" cy="2528706"/>
            <wp:effectExtent l="0" t="0" r="635" b="0"/>
            <wp:docPr id="2123322953" name="Picture 1" descr="The Versatility of Social Media | King's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ersatility of Social Media | King's Content"/>
                    <pic:cNvPicPr>
                      <a:picLocks noChangeAspect="1" noChangeArrowheads="1"/>
                    </pic:cNvPicPr>
                  </pic:nvPicPr>
                  <pic:blipFill rotWithShape="1">
                    <a:blip r:embed="rId10">
                      <a:extLst>
                        <a:ext uri="{28A0092B-C50C-407E-A947-70E740481C1C}">
                          <a14:useLocalDpi xmlns:a14="http://schemas.microsoft.com/office/drawing/2010/main" val="0"/>
                        </a:ext>
                      </a:extLst>
                    </a:blip>
                    <a:srcRect t="10530" b="10713"/>
                    <a:stretch/>
                  </pic:blipFill>
                  <pic:spPr bwMode="auto">
                    <a:xfrm>
                      <a:off x="0" y="0"/>
                      <a:ext cx="4290097" cy="2534808"/>
                    </a:xfrm>
                    <a:prstGeom prst="rect">
                      <a:avLst/>
                    </a:prstGeom>
                    <a:noFill/>
                    <a:ln>
                      <a:noFill/>
                    </a:ln>
                    <a:extLst>
                      <a:ext uri="{53640926-AAD7-44D8-BBD7-CCE9431645EC}">
                        <a14:shadowObscured xmlns:a14="http://schemas.microsoft.com/office/drawing/2010/main"/>
                      </a:ext>
                    </a:extLst>
                  </pic:spPr>
                </pic:pic>
              </a:graphicData>
            </a:graphic>
          </wp:inline>
        </w:drawing>
      </w:r>
      <w:r w:rsidRPr="000D38E2">
        <w:rPr>
          <w:rFonts w:ascii="Arial" w:hAnsi="Arial" w:cs="Arial"/>
        </w:rPr>
        <w:fldChar w:fldCharType="end"/>
      </w:r>
    </w:p>
    <w:p w14:paraId="09FA98CC" w14:textId="719D171D" w:rsidR="00AD49C7" w:rsidRPr="000D38E2" w:rsidRDefault="00AD49C7" w:rsidP="00AD49C7">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2</w:t>
      </w:r>
      <w:r w:rsidRPr="000D38E2">
        <w:rPr>
          <w:rFonts w:ascii="Arial" w:hAnsi="Arial" w:cs="Arial"/>
        </w:rPr>
        <w:fldChar w:fldCharType="end"/>
      </w:r>
      <w:r w:rsidRPr="000D38E2">
        <w:rPr>
          <w:rFonts w:ascii="Arial" w:hAnsi="Arial" w:cs="Arial"/>
          <w:lang w:val="en-US"/>
        </w:rPr>
        <w:t xml:space="preserve">: The Versatility of Social Media </w:t>
      </w:r>
    </w:p>
    <w:p w14:paraId="258D4BE0" w14:textId="3BD2CBA4" w:rsidR="00AD49C7" w:rsidRPr="000D38E2" w:rsidRDefault="00AD49C7" w:rsidP="00AD49C7">
      <w:pPr>
        <w:pStyle w:val="Caption"/>
        <w:rPr>
          <w:rFonts w:ascii="Arial" w:hAnsi="Arial" w:cs="Arial"/>
        </w:rPr>
      </w:pPr>
      <w:r w:rsidRPr="000D38E2">
        <w:rPr>
          <w:rFonts w:ascii="Arial" w:hAnsi="Arial" w:cs="Arial"/>
          <w:lang w:val="en-US"/>
        </w:rPr>
        <w:t xml:space="preserve">Source: </w:t>
      </w:r>
      <w:r w:rsidRPr="000D38E2">
        <w:rPr>
          <w:rFonts w:ascii="Arial" w:hAnsi="Arial" w:cs="Arial"/>
        </w:rPr>
        <w:t>(Boukis and Christodoulides, 2020)</w:t>
      </w:r>
    </w:p>
    <w:p w14:paraId="0930BBA6" w14:textId="7768FC0F" w:rsidR="002B355C" w:rsidRPr="000D38E2" w:rsidRDefault="00852F5F" w:rsidP="002B355C">
      <w:pPr>
        <w:rPr>
          <w:rFonts w:ascii="Arial" w:hAnsi="Arial" w:cs="Arial"/>
        </w:rPr>
      </w:pPr>
      <w:r w:rsidRPr="000D38E2">
        <w:rPr>
          <w:rFonts w:ascii="Arial" w:hAnsi="Arial" w:cs="Arial"/>
        </w:rPr>
        <w:t xml:space="preserve">Figure 2 illustrates the broad communicative role of social media and multiple organisational functions. It reinforces its position as a dynamic and interactive communication platform. Traditional channels are one-way, but social media facilitates continuous two-way interactions. It serves customer service as well as market insight generation (Boukis and Christodoulides, 2020). </w:t>
      </w:r>
      <w:r w:rsidR="002B355C" w:rsidRPr="000D38E2">
        <w:rPr>
          <w:rFonts w:ascii="Arial" w:hAnsi="Arial" w:cs="Arial"/>
        </w:rPr>
        <w:t xml:space="preserve">Consumers </w:t>
      </w:r>
      <w:r w:rsidRPr="000D38E2">
        <w:rPr>
          <w:rFonts w:ascii="Arial" w:hAnsi="Arial" w:cs="Arial"/>
        </w:rPr>
        <w:t>engage in active commenting, sharing, and reacting, which means the meaning of brands is co-created rather than</w:t>
      </w:r>
      <w:r w:rsidR="002B355C" w:rsidRPr="000D38E2">
        <w:rPr>
          <w:rFonts w:ascii="Arial" w:hAnsi="Arial" w:cs="Arial"/>
        </w:rPr>
        <w:t xml:space="preserve"> fully managed. As a result, communication turns dynamic and unpredictable. Though this engagement generates a higher potential level, it also has a standby risk. because negative marketing spreads very fast.</w:t>
      </w:r>
    </w:p>
    <w:p w14:paraId="2D9B8DA5" w14:textId="77777777" w:rsidR="002B355C" w:rsidRPr="000D38E2" w:rsidRDefault="002B355C" w:rsidP="002B355C">
      <w:pPr>
        <w:pStyle w:val="Heading3"/>
        <w:rPr>
          <w:rFonts w:ascii="Arial" w:hAnsi="Arial" w:cs="Arial"/>
        </w:rPr>
      </w:pPr>
      <w:bookmarkStart w:id="18" w:name="_Toc228373258"/>
      <w:r w:rsidRPr="000D38E2">
        <w:rPr>
          <w:rFonts w:ascii="Arial" w:hAnsi="Arial" w:cs="Arial"/>
        </w:rPr>
        <w:t>2.3.2 Identity Communication</w:t>
      </w:r>
      <w:bookmarkEnd w:id="18"/>
    </w:p>
    <w:p w14:paraId="4395D193" w14:textId="2832F048" w:rsidR="002B355C" w:rsidRPr="000D38E2" w:rsidRDefault="002B355C" w:rsidP="002B355C">
      <w:pPr>
        <w:rPr>
          <w:rFonts w:ascii="Arial" w:hAnsi="Arial" w:cs="Arial"/>
        </w:rPr>
      </w:pPr>
      <w:r w:rsidRPr="000D38E2">
        <w:rPr>
          <w:rFonts w:ascii="Arial" w:hAnsi="Arial" w:cs="Arial"/>
        </w:rPr>
        <w:t xml:space="preserve">Social media is instrumental in communicating the brand Identity with storytelling, visual content and tone of voice. Brands use selected images, stories and styles of messaging to communicate values and personality. This is so that the identity can be continually reinforced across the digital touchpoints. However, identity communication over social media is not always uniform all the time (Altaf </w:t>
      </w:r>
      <w:r w:rsidRPr="000D38E2">
        <w:rPr>
          <w:rFonts w:ascii="Arial" w:hAnsi="Arial" w:cs="Arial"/>
          <w:i/>
          <w:iCs/>
        </w:rPr>
        <w:t>et al.</w:t>
      </w:r>
      <w:r w:rsidRPr="000D38E2">
        <w:rPr>
          <w:rFonts w:ascii="Arial" w:hAnsi="Arial" w:cs="Arial"/>
        </w:rPr>
        <w:t>, 2017). The need for content updates on a regular basis could imply that the content isn't consistent, especially if brands are attempting to stay on trends over a consistent narrative. This produced an inversion reaction between relevance and consistency</w:t>
      </w:r>
      <w:r w:rsidR="009D4356" w:rsidRPr="000D38E2">
        <w:rPr>
          <w:rFonts w:ascii="Arial" w:hAnsi="Arial" w:cs="Arial"/>
        </w:rPr>
        <w:t xml:space="preserve"> </w:t>
      </w:r>
      <w:r w:rsidR="001001B6" w:rsidRPr="000D38E2">
        <w:rPr>
          <w:rFonts w:ascii="Arial" w:hAnsi="Arial" w:cs="Arial"/>
        </w:rPr>
        <w:t xml:space="preserve">(Kasemsap, </w:t>
      </w:r>
      <w:r w:rsidR="001001B6" w:rsidRPr="000D38E2">
        <w:rPr>
          <w:rFonts w:ascii="Arial" w:hAnsi="Arial" w:cs="Arial"/>
        </w:rPr>
        <w:lastRenderedPageBreak/>
        <w:t>2018)</w:t>
      </w:r>
      <w:r w:rsidRPr="000D38E2">
        <w:rPr>
          <w:rFonts w:ascii="Arial" w:hAnsi="Arial" w:cs="Arial"/>
        </w:rPr>
        <w:t>. A message is fragmented, and so the intended identity is not necessarily the perception of the consumer. Therefore, identity communication requires strategic control even for the flexible digital spaces.</w:t>
      </w:r>
    </w:p>
    <w:p w14:paraId="6595DE0D" w14:textId="77777777" w:rsidR="002B355C" w:rsidRPr="000D38E2" w:rsidRDefault="002B355C" w:rsidP="002B355C">
      <w:pPr>
        <w:pStyle w:val="Heading3"/>
        <w:rPr>
          <w:rFonts w:ascii="Arial" w:hAnsi="Arial" w:cs="Arial"/>
        </w:rPr>
      </w:pPr>
      <w:bookmarkStart w:id="19" w:name="_Toc228373259"/>
      <w:r w:rsidRPr="000D38E2">
        <w:rPr>
          <w:rFonts w:ascii="Arial" w:hAnsi="Arial" w:cs="Arial"/>
        </w:rPr>
        <w:t>2.3.3 Brand Visibility and Reach</w:t>
      </w:r>
      <w:bookmarkEnd w:id="19"/>
    </w:p>
    <w:p w14:paraId="417476E8" w14:textId="1A4F47BF" w:rsidR="002B355C" w:rsidRPr="000D38E2" w:rsidRDefault="002B355C" w:rsidP="002B355C">
      <w:pPr>
        <w:rPr>
          <w:rFonts w:ascii="Arial" w:hAnsi="Arial" w:cs="Arial"/>
        </w:rPr>
      </w:pPr>
      <w:r w:rsidRPr="000D38E2">
        <w:rPr>
          <w:rFonts w:ascii="Arial" w:hAnsi="Arial" w:cs="Arial"/>
        </w:rPr>
        <w:t>One of the main purposes of social media is to attract more visibility of the brand through an algorithmically-driven visibility process and the distribution of content. Platforms prioritise the content based on engagement, relevance and user behaviour, and therefore brands are able to reach large audiences in an efficient way. This results in high awareness building and audience expansion opportunities (Martínez and Nishiyama, 2019). However, being visible is not a guarantee for positive brand results. Social media raises the visibility of brand messages, but does not guarantee the message interpretation of audiences</w:t>
      </w:r>
      <w:r w:rsidR="00424DD6" w:rsidRPr="000D38E2">
        <w:rPr>
          <w:rFonts w:ascii="Arial" w:hAnsi="Arial" w:cs="Arial"/>
        </w:rPr>
        <w:t xml:space="preserve"> (BBC News, 2025)</w:t>
      </w:r>
      <w:r w:rsidRPr="000D38E2">
        <w:rPr>
          <w:rFonts w:ascii="Arial" w:hAnsi="Arial" w:cs="Arial"/>
        </w:rPr>
        <w:t>. Increased exposure could result in different expression and interpretation, based on the context and expectations of the audience</w:t>
      </w:r>
      <w:r w:rsidR="009D4356" w:rsidRPr="000D38E2">
        <w:rPr>
          <w:rFonts w:ascii="Arial" w:hAnsi="Arial" w:cs="Arial"/>
        </w:rPr>
        <w:t xml:space="preserve"> </w:t>
      </w:r>
      <w:r w:rsidR="001001B6" w:rsidRPr="000D38E2">
        <w:rPr>
          <w:rFonts w:ascii="Arial" w:hAnsi="Arial" w:cs="Arial"/>
        </w:rPr>
        <w:t>(Kasemsap, 2018)</w:t>
      </w:r>
      <w:r w:rsidRPr="000D38E2">
        <w:rPr>
          <w:rFonts w:ascii="Arial" w:hAnsi="Arial" w:cs="Arial"/>
        </w:rPr>
        <w:t>. This brings an important limitation: that this communication does not mean controlling. Brands can spread their message far and wide, but cannot completely control how their messages are received, cognised, or appraised by the consumer.</w:t>
      </w:r>
    </w:p>
    <w:p w14:paraId="783ACD97" w14:textId="6D485D09" w:rsidR="002B355C" w:rsidRPr="000D38E2" w:rsidRDefault="002B355C" w:rsidP="002B355C">
      <w:pPr>
        <w:pStyle w:val="Heading2"/>
        <w:rPr>
          <w:rFonts w:ascii="Arial" w:hAnsi="Arial" w:cs="Arial"/>
        </w:rPr>
      </w:pPr>
      <w:bookmarkStart w:id="20" w:name="_Toc228373260"/>
      <w:r w:rsidRPr="000D38E2">
        <w:rPr>
          <w:rFonts w:ascii="Arial" w:hAnsi="Arial" w:cs="Arial"/>
        </w:rPr>
        <w:t>2.4 Customer Engagement and Brand Relationships</w:t>
      </w:r>
      <w:bookmarkEnd w:id="20"/>
    </w:p>
    <w:p w14:paraId="02EE242D" w14:textId="77777777" w:rsidR="002B355C" w:rsidRPr="000D38E2" w:rsidRDefault="002B355C" w:rsidP="002B355C">
      <w:pPr>
        <w:pStyle w:val="Heading3"/>
        <w:rPr>
          <w:rFonts w:ascii="Arial" w:hAnsi="Arial" w:cs="Arial"/>
        </w:rPr>
      </w:pPr>
      <w:bookmarkStart w:id="21" w:name="_Toc228373261"/>
      <w:r w:rsidRPr="000D38E2">
        <w:rPr>
          <w:rFonts w:ascii="Arial" w:hAnsi="Arial" w:cs="Arial"/>
        </w:rPr>
        <w:t>2.4.1 Dimensions of Customer Engagement</w:t>
      </w:r>
      <w:bookmarkEnd w:id="21"/>
    </w:p>
    <w:p w14:paraId="2F64CF9F" w14:textId="2562AA54" w:rsidR="00AD49C7" w:rsidRPr="000D38E2" w:rsidRDefault="002B355C" w:rsidP="002B355C">
      <w:pPr>
        <w:rPr>
          <w:rFonts w:ascii="Arial" w:hAnsi="Arial" w:cs="Arial"/>
        </w:rPr>
      </w:pPr>
      <w:r w:rsidRPr="000D38E2">
        <w:rPr>
          <w:rFonts w:ascii="Arial" w:hAnsi="Arial" w:cs="Arial"/>
        </w:rPr>
        <w:t>Customer engagement is one of the main roads to building consumer relationships with brands through digital channels. It is generally taken to be a multidimensional construct with cognitive, emotional and behavioural aspects. Cognitive engagement is the extent of consumer attention and processing consumers use to process brand content (France, Davcik and Kazandjian, 2025</w:t>
      </w:r>
      <w:r w:rsidR="009D4356" w:rsidRPr="000D38E2">
        <w:rPr>
          <w:rFonts w:ascii="Arial" w:hAnsi="Arial" w:cs="Arial"/>
        </w:rPr>
        <w:t>; Khan et al., 2019</w:t>
      </w:r>
      <w:r w:rsidRPr="000D38E2">
        <w:rPr>
          <w:rFonts w:ascii="Arial" w:hAnsi="Arial" w:cs="Arial"/>
        </w:rPr>
        <w:t xml:space="preserve">). </w:t>
      </w:r>
    </w:p>
    <w:p w14:paraId="1B1C5498" w14:textId="245D5E53" w:rsidR="00AD49C7" w:rsidRPr="000D38E2" w:rsidRDefault="00AD49C7" w:rsidP="00AD49C7">
      <w:pPr>
        <w:keepNext/>
        <w:jc w:val="center"/>
        <w:rPr>
          <w:rFonts w:ascii="Arial" w:hAnsi="Arial" w:cs="Arial"/>
        </w:rPr>
      </w:pPr>
      <w:r w:rsidRPr="000D38E2">
        <w:rPr>
          <w:rFonts w:ascii="Arial" w:hAnsi="Arial" w:cs="Arial"/>
        </w:rPr>
        <w:lastRenderedPageBreak/>
        <w:fldChar w:fldCharType="begin"/>
      </w:r>
      <w:r w:rsidR="00F91CA9">
        <w:rPr>
          <w:rFonts w:ascii="Arial" w:hAnsi="Arial" w:cs="Arial"/>
        </w:rPr>
        <w:instrText xml:space="preserve"> INCLUDEPICTURE "C:\\Users\\ijtehad\\Library\\Group Containers\\UBF8T346G9.ms\\WebArchiveCopyPasteTempFiles\\com.microsoft.Word\\Consumer-engagement-dimensions-and-consequences-of-engagement-in-Face-book-Brand-Pages.png" \* MERGEFORMAT </w:instrText>
      </w:r>
      <w:r w:rsidRPr="000D38E2">
        <w:rPr>
          <w:rFonts w:ascii="Arial" w:hAnsi="Arial" w:cs="Arial"/>
        </w:rPr>
        <w:fldChar w:fldCharType="separate"/>
      </w:r>
      <w:r w:rsidRPr="000D38E2">
        <w:rPr>
          <w:rFonts w:ascii="Arial" w:hAnsi="Arial" w:cs="Arial"/>
          <w:noProof/>
        </w:rPr>
        <w:drawing>
          <wp:inline distT="0" distB="0" distL="0" distR="0" wp14:anchorId="4F72E596" wp14:editId="0BC6CE5F">
            <wp:extent cx="4392891" cy="3080868"/>
            <wp:effectExtent l="0" t="0" r="1905" b="5715"/>
            <wp:docPr id="11657659" name="Picture 2" descr="Consumer engagement dimensions and consequences of engagement in Fa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sumer engagement dimensions and consequences of engagement in Fac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3494" cy="3088304"/>
                    </a:xfrm>
                    <a:prstGeom prst="rect">
                      <a:avLst/>
                    </a:prstGeom>
                    <a:noFill/>
                    <a:ln>
                      <a:noFill/>
                    </a:ln>
                  </pic:spPr>
                </pic:pic>
              </a:graphicData>
            </a:graphic>
          </wp:inline>
        </w:drawing>
      </w:r>
      <w:r w:rsidRPr="000D38E2">
        <w:rPr>
          <w:rFonts w:ascii="Arial" w:hAnsi="Arial" w:cs="Arial"/>
        </w:rPr>
        <w:fldChar w:fldCharType="end"/>
      </w:r>
    </w:p>
    <w:p w14:paraId="49F0CC6C" w14:textId="30E24518" w:rsidR="00AD49C7" w:rsidRPr="000D38E2" w:rsidRDefault="00AD49C7" w:rsidP="00AD49C7">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3</w:t>
      </w:r>
      <w:r w:rsidRPr="000D38E2">
        <w:rPr>
          <w:rFonts w:ascii="Arial" w:hAnsi="Arial" w:cs="Arial"/>
        </w:rPr>
        <w:fldChar w:fldCharType="end"/>
      </w:r>
      <w:r w:rsidRPr="000D38E2">
        <w:rPr>
          <w:rFonts w:ascii="Arial" w:hAnsi="Arial" w:cs="Arial"/>
          <w:lang w:val="en-US"/>
        </w:rPr>
        <w:t>: Dimensions of Customer Engagement</w:t>
      </w:r>
    </w:p>
    <w:p w14:paraId="7DBC5E80" w14:textId="0AB7D847" w:rsidR="00AD49C7" w:rsidRPr="000D38E2" w:rsidRDefault="00AD49C7" w:rsidP="00AD49C7">
      <w:pPr>
        <w:pStyle w:val="Caption"/>
        <w:rPr>
          <w:rFonts w:ascii="Arial" w:hAnsi="Arial" w:cs="Arial"/>
        </w:rPr>
      </w:pPr>
      <w:r w:rsidRPr="000D38E2">
        <w:rPr>
          <w:rFonts w:ascii="Arial" w:hAnsi="Arial" w:cs="Arial"/>
          <w:lang w:val="en-US"/>
        </w:rPr>
        <w:t xml:space="preserve">Source: </w:t>
      </w:r>
      <w:r w:rsidRPr="000D38E2">
        <w:rPr>
          <w:rFonts w:ascii="Arial" w:hAnsi="Arial" w:cs="Arial"/>
        </w:rPr>
        <w:t>(MOREIRA, FORTES and SANTIAGO, 2017)</w:t>
      </w:r>
    </w:p>
    <w:p w14:paraId="04EE91AA" w14:textId="6C0A2172" w:rsidR="002B355C" w:rsidRPr="000D38E2" w:rsidRDefault="00852F5F" w:rsidP="002B355C">
      <w:pPr>
        <w:rPr>
          <w:rFonts w:ascii="Arial" w:hAnsi="Arial" w:cs="Arial"/>
        </w:rPr>
      </w:pPr>
      <w:r w:rsidRPr="000D38E2">
        <w:rPr>
          <w:rFonts w:ascii="Arial" w:hAnsi="Arial" w:cs="Arial"/>
        </w:rPr>
        <w:t xml:space="preserve"> Figure 3 illustrates the multidimensional nature of customer engagement, encompassing behavioural, cognitive and emotional components. It contributes to key relational outcomes such as trust, satisfaction, commitment and loyalty. This highlights that engagement is not a singular construct but a complex process.  These different forms of interaction influence brand relationships in distinct ways (MOREIRA, FORTES and SANTIAGO, 2017). </w:t>
      </w:r>
      <w:r w:rsidR="002B355C" w:rsidRPr="000D38E2">
        <w:rPr>
          <w:rFonts w:ascii="Arial" w:hAnsi="Arial" w:cs="Arial"/>
        </w:rPr>
        <w:t xml:space="preserve">Emotional involvement represents the extent of the enjoyment aspect, attachment or identification to the brand. Behavioural engagement refers to visible behavioural activities, such as likes, comments and sharing content. These dimensions are interlinked and together determine the consumer's experience of the brand. However, engagement should not be thought of as a homogenous result (MOREIRA, FORTES and SANTIAGO, 2017). The </w:t>
      </w:r>
      <w:r w:rsidRPr="000D38E2">
        <w:rPr>
          <w:rFonts w:ascii="Arial" w:hAnsi="Arial" w:cs="Arial"/>
        </w:rPr>
        <w:t>formation</w:t>
      </w:r>
      <w:r w:rsidR="002B355C" w:rsidRPr="000D38E2">
        <w:rPr>
          <w:rFonts w:ascii="Arial" w:hAnsi="Arial" w:cs="Arial"/>
        </w:rPr>
        <w:t xml:space="preserve"> of </w:t>
      </w:r>
      <w:r w:rsidRPr="000D38E2">
        <w:rPr>
          <w:rFonts w:ascii="Arial" w:hAnsi="Arial" w:cs="Arial"/>
        </w:rPr>
        <w:t>depth</w:t>
      </w:r>
      <w:r w:rsidR="002B355C" w:rsidRPr="000D38E2">
        <w:rPr>
          <w:rFonts w:ascii="Arial" w:hAnsi="Arial" w:cs="Arial"/>
        </w:rPr>
        <w:t xml:space="preserve"> </w:t>
      </w:r>
      <w:r w:rsidRPr="000D38E2">
        <w:rPr>
          <w:rFonts w:ascii="Arial" w:hAnsi="Arial" w:cs="Arial"/>
        </w:rPr>
        <w:t>of</w:t>
      </w:r>
      <w:r w:rsidR="002B355C" w:rsidRPr="000D38E2">
        <w:rPr>
          <w:rFonts w:ascii="Arial" w:hAnsi="Arial" w:cs="Arial"/>
        </w:rPr>
        <w:t xml:space="preserve"> </w:t>
      </w:r>
      <w:r w:rsidRPr="000D38E2">
        <w:rPr>
          <w:rFonts w:ascii="Arial" w:hAnsi="Arial" w:cs="Arial"/>
        </w:rPr>
        <w:t>connection</w:t>
      </w:r>
      <w:r w:rsidR="002B355C" w:rsidRPr="000D38E2">
        <w:rPr>
          <w:rFonts w:ascii="Arial" w:hAnsi="Arial" w:cs="Arial"/>
        </w:rPr>
        <w:t xml:space="preserve"> a</w:t>
      </w:r>
      <w:r w:rsidRPr="000D38E2">
        <w:rPr>
          <w:rFonts w:ascii="Arial" w:hAnsi="Arial" w:cs="Arial"/>
        </w:rPr>
        <w:t>n</w:t>
      </w:r>
      <w:r w:rsidR="002B355C" w:rsidRPr="000D38E2">
        <w:rPr>
          <w:rFonts w:ascii="Arial" w:hAnsi="Arial" w:cs="Arial"/>
        </w:rPr>
        <w:t xml:space="preserve">d </w:t>
      </w:r>
      <w:r w:rsidRPr="000D38E2">
        <w:rPr>
          <w:rFonts w:ascii="Arial" w:hAnsi="Arial" w:cs="Arial"/>
        </w:rPr>
        <w:t>long-term</w:t>
      </w:r>
      <w:r w:rsidR="002B355C" w:rsidRPr="000D38E2">
        <w:rPr>
          <w:rFonts w:ascii="Arial" w:hAnsi="Arial" w:cs="Arial"/>
        </w:rPr>
        <w:t xml:space="preserve"> </w:t>
      </w:r>
      <w:r w:rsidRPr="000D38E2">
        <w:rPr>
          <w:rFonts w:ascii="Arial" w:hAnsi="Arial" w:cs="Arial"/>
        </w:rPr>
        <w:t>relationships</w:t>
      </w:r>
      <w:r w:rsidR="002B355C" w:rsidRPr="000D38E2">
        <w:rPr>
          <w:rFonts w:ascii="Arial" w:hAnsi="Arial" w:cs="Arial"/>
        </w:rPr>
        <w:t xml:space="preserve"> </w:t>
      </w:r>
      <w:r w:rsidRPr="000D38E2">
        <w:rPr>
          <w:rFonts w:ascii="Arial" w:hAnsi="Arial" w:cs="Arial"/>
        </w:rPr>
        <w:t>does</w:t>
      </w:r>
      <w:r w:rsidR="002B355C" w:rsidRPr="000D38E2">
        <w:rPr>
          <w:rFonts w:ascii="Arial" w:hAnsi="Arial" w:cs="Arial"/>
        </w:rPr>
        <w:t xml:space="preserve"> </w:t>
      </w:r>
      <w:r w:rsidRPr="000D38E2">
        <w:rPr>
          <w:rFonts w:ascii="Arial" w:hAnsi="Arial" w:cs="Arial"/>
        </w:rPr>
        <w:t>not</w:t>
      </w:r>
      <w:r w:rsidR="002B355C" w:rsidRPr="000D38E2">
        <w:rPr>
          <w:rFonts w:ascii="Arial" w:hAnsi="Arial" w:cs="Arial"/>
        </w:rPr>
        <w:t xml:space="preserve"> </w:t>
      </w:r>
      <w:r w:rsidRPr="000D38E2">
        <w:rPr>
          <w:rFonts w:ascii="Arial" w:hAnsi="Arial" w:cs="Arial"/>
        </w:rPr>
        <w:t>necessarily</w:t>
      </w:r>
      <w:r w:rsidR="002B355C" w:rsidRPr="000D38E2">
        <w:rPr>
          <w:rFonts w:ascii="Arial" w:hAnsi="Arial" w:cs="Arial"/>
        </w:rPr>
        <w:t xml:space="preserve"> </w:t>
      </w:r>
      <w:r w:rsidRPr="000D38E2">
        <w:rPr>
          <w:rFonts w:ascii="Arial" w:hAnsi="Arial" w:cs="Arial"/>
        </w:rPr>
        <w:t>accompany</w:t>
      </w:r>
      <w:r w:rsidR="002B355C" w:rsidRPr="000D38E2">
        <w:rPr>
          <w:rFonts w:ascii="Arial" w:hAnsi="Arial" w:cs="Arial"/>
        </w:rPr>
        <w:t xml:space="preserve"> </w:t>
      </w:r>
      <w:r w:rsidRPr="000D38E2">
        <w:rPr>
          <w:rFonts w:ascii="Arial" w:hAnsi="Arial" w:cs="Arial"/>
        </w:rPr>
        <w:t>the</w:t>
      </w:r>
      <w:r w:rsidR="002B355C" w:rsidRPr="000D38E2">
        <w:rPr>
          <w:rFonts w:ascii="Arial" w:hAnsi="Arial" w:cs="Arial"/>
        </w:rPr>
        <w:t xml:space="preserve"> </w:t>
      </w:r>
      <w:r w:rsidRPr="000D38E2">
        <w:rPr>
          <w:rFonts w:ascii="Arial" w:hAnsi="Arial" w:cs="Arial"/>
        </w:rPr>
        <w:t>existence</w:t>
      </w:r>
      <w:r w:rsidR="002B355C" w:rsidRPr="000D38E2">
        <w:rPr>
          <w:rFonts w:ascii="Arial" w:hAnsi="Arial" w:cs="Arial"/>
        </w:rPr>
        <w:t xml:space="preserve"> </w:t>
      </w:r>
      <w:r w:rsidRPr="000D38E2">
        <w:rPr>
          <w:rFonts w:ascii="Arial" w:hAnsi="Arial" w:cs="Arial"/>
        </w:rPr>
        <w:t>of</w:t>
      </w:r>
      <w:r w:rsidR="002B355C" w:rsidRPr="000D38E2">
        <w:rPr>
          <w:rFonts w:ascii="Arial" w:hAnsi="Arial" w:cs="Arial"/>
        </w:rPr>
        <w:t xml:space="preserve"> </w:t>
      </w:r>
      <w:r w:rsidRPr="000D38E2">
        <w:rPr>
          <w:rFonts w:ascii="Arial" w:hAnsi="Arial" w:cs="Arial"/>
        </w:rPr>
        <w:t>interaction</w:t>
      </w:r>
      <w:r w:rsidR="002B355C" w:rsidRPr="000D38E2">
        <w:rPr>
          <w:rFonts w:ascii="Arial" w:hAnsi="Arial" w:cs="Arial"/>
        </w:rPr>
        <w:t>.</w:t>
      </w:r>
    </w:p>
    <w:p w14:paraId="54CAD844" w14:textId="77777777" w:rsidR="002B355C" w:rsidRPr="000D38E2" w:rsidRDefault="002B355C" w:rsidP="002B355C">
      <w:pPr>
        <w:pStyle w:val="Heading3"/>
        <w:rPr>
          <w:rFonts w:ascii="Arial" w:hAnsi="Arial" w:cs="Arial"/>
        </w:rPr>
      </w:pPr>
      <w:bookmarkStart w:id="22" w:name="_Toc228373262"/>
      <w:r w:rsidRPr="000D38E2">
        <w:rPr>
          <w:rFonts w:ascii="Arial" w:hAnsi="Arial" w:cs="Arial"/>
        </w:rPr>
        <w:t>2.4.2 Engagement and Relationship Formation</w:t>
      </w:r>
      <w:bookmarkEnd w:id="22"/>
    </w:p>
    <w:p w14:paraId="04D77B0E" w14:textId="5519EB5F" w:rsidR="002B355C" w:rsidRPr="000D38E2" w:rsidRDefault="002B355C" w:rsidP="002B355C">
      <w:pPr>
        <w:rPr>
          <w:rFonts w:ascii="Arial" w:hAnsi="Arial" w:cs="Arial"/>
        </w:rPr>
      </w:pPr>
      <w:r w:rsidRPr="000D38E2">
        <w:rPr>
          <w:rFonts w:ascii="Arial" w:hAnsi="Arial" w:cs="Arial"/>
        </w:rPr>
        <w:t xml:space="preserve">Social media enables interaction between brands and consumers to be constant, which may contribute to the development of relationships over time. Repetition of exposure and contact may increase skill through familiarity and bring positive associations (Momen, Sultana and Haque, 2020). However, more important than the </w:t>
      </w:r>
      <w:r w:rsidRPr="000D38E2">
        <w:rPr>
          <w:rFonts w:ascii="Arial" w:hAnsi="Arial" w:cs="Arial"/>
        </w:rPr>
        <w:lastRenderedPageBreak/>
        <w:t>quantity is the quality of engagement. High engagement metrics may show visibility and not the true brand attachment, and this is the difference between interaction and the strength of the relationship. For example, a user might like or comment on content, but they are not developing trust and loyalty towards the brand. Engagement can be shallow</w:t>
      </w:r>
      <w:r w:rsidR="009D4356" w:rsidRPr="000D38E2">
        <w:rPr>
          <w:rFonts w:ascii="Arial" w:hAnsi="Arial" w:cs="Arial"/>
        </w:rPr>
        <w:t xml:space="preserve"> (Khan et al., 2019)</w:t>
      </w:r>
      <w:r w:rsidRPr="000D38E2">
        <w:rPr>
          <w:rFonts w:ascii="Arial" w:hAnsi="Arial" w:cs="Arial"/>
        </w:rPr>
        <w:t>. Especially if it is entertainment-based and not actually meaningful</w:t>
      </w:r>
    </w:p>
    <w:p w14:paraId="59986D19" w14:textId="603AADF2" w:rsidR="002B355C" w:rsidRPr="000D38E2" w:rsidRDefault="002B355C" w:rsidP="002B355C">
      <w:pPr>
        <w:rPr>
          <w:rFonts w:ascii="Arial" w:hAnsi="Arial" w:cs="Arial"/>
        </w:rPr>
      </w:pPr>
      <w:r w:rsidRPr="000D38E2">
        <w:rPr>
          <w:rFonts w:ascii="Arial" w:hAnsi="Arial" w:cs="Arial"/>
        </w:rPr>
        <w:t xml:space="preserve">From an analytical point of view, engagement should be viewed as a potential indicator and not as a direct measure of the strength of the relationship. Brands are left with asking themselves whether or not interactions trigger increased cognitive and emotional commitment, or are mere expressions of momentary attention </w:t>
      </w:r>
      <w:r w:rsidR="001001B6" w:rsidRPr="000D38E2">
        <w:rPr>
          <w:rFonts w:ascii="Arial" w:hAnsi="Arial" w:cs="Arial"/>
        </w:rPr>
        <w:t>(Cheung et al., 2021)</w:t>
      </w:r>
      <w:r w:rsidRPr="000D38E2">
        <w:rPr>
          <w:rFonts w:ascii="Arial" w:hAnsi="Arial" w:cs="Arial"/>
        </w:rPr>
        <w:t>. Therefore, building a good relationship with the brand takes more than building interaction. On one hand, it takes a balance between matching engagement strategies with brand meaning consistency and on the other, delivery of value beyond digital engagement.</w:t>
      </w:r>
    </w:p>
    <w:p w14:paraId="1F210C0A" w14:textId="30E68CF0" w:rsidR="002B355C" w:rsidRPr="000D38E2" w:rsidRDefault="002B355C" w:rsidP="002B355C">
      <w:pPr>
        <w:pStyle w:val="Heading2"/>
        <w:rPr>
          <w:rFonts w:ascii="Arial" w:hAnsi="Arial" w:cs="Arial"/>
        </w:rPr>
      </w:pPr>
      <w:bookmarkStart w:id="23" w:name="_Toc228373263"/>
      <w:r w:rsidRPr="000D38E2">
        <w:rPr>
          <w:rFonts w:ascii="Arial" w:hAnsi="Arial" w:cs="Arial"/>
        </w:rPr>
        <w:t>2.5 Limitations of Social Media in Brand Development</w:t>
      </w:r>
      <w:bookmarkEnd w:id="23"/>
    </w:p>
    <w:p w14:paraId="51D7AE47" w14:textId="77777777" w:rsidR="002B355C" w:rsidRPr="000D38E2" w:rsidRDefault="002B355C" w:rsidP="002B355C">
      <w:pPr>
        <w:pStyle w:val="Heading3"/>
        <w:rPr>
          <w:rFonts w:ascii="Arial" w:hAnsi="Arial" w:cs="Arial"/>
        </w:rPr>
      </w:pPr>
      <w:bookmarkStart w:id="24" w:name="_Toc228373264"/>
      <w:r w:rsidRPr="000D38E2">
        <w:rPr>
          <w:rFonts w:ascii="Arial" w:hAnsi="Arial" w:cs="Arial"/>
        </w:rPr>
        <w:t>2.5.1 Structural Limitations of Social Media</w:t>
      </w:r>
      <w:bookmarkEnd w:id="24"/>
    </w:p>
    <w:p w14:paraId="5A45C10B" w14:textId="591D10A9" w:rsidR="002B355C" w:rsidRPr="000D38E2" w:rsidRDefault="002B355C" w:rsidP="002B355C">
      <w:pPr>
        <w:rPr>
          <w:rFonts w:ascii="Arial" w:hAnsi="Arial" w:cs="Arial"/>
        </w:rPr>
      </w:pPr>
      <w:r w:rsidRPr="000D38E2">
        <w:rPr>
          <w:rFonts w:ascii="Arial" w:hAnsi="Arial" w:cs="Arial"/>
        </w:rPr>
        <w:t>Social media is considered a major tool at the centre of modern-day branding. However, its role is limited in an inherent way, once it is wished to be considered alone</w:t>
      </w:r>
      <w:r w:rsidR="001001B6" w:rsidRPr="000D38E2">
        <w:rPr>
          <w:rFonts w:ascii="Arial" w:hAnsi="Arial" w:cs="Arial"/>
        </w:rPr>
        <w:t xml:space="preserve"> (Ardiansyah and Sarwoko, 2020)</w:t>
      </w:r>
      <w:r w:rsidRPr="000D38E2">
        <w:rPr>
          <w:rFonts w:ascii="Arial" w:hAnsi="Arial" w:cs="Arial"/>
        </w:rPr>
        <w:t>. While this is good for communication and interaction, it does not directly control the core elements that define the value of a brand. Product quality, service delivery and pricing strategy still remain the biggest determinants of consumer satisfaction and long-term loyalty (Momen, Sultana and Haque, 2020). Social media is capable of communication of value, but it cannot create value by itself. This is a structural weakness, as communications channels depend on the operational performance. While social media makes communication with a brand easier, it doesn't remove some of the most basic factors that determine the value of brands, such as the performance of the product and customer experience.</w:t>
      </w:r>
    </w:p>
    <w:p w14:paraId="77473B7F" w14:textId="77777777" w:rsidR="002B355C" w:rsidRPr="000D38E2" w:rsidRDefault="002B355C" w:rsidP="002B355C">
      <w:pPr>
        <w:pStyle w:val="Heading3"/>
        <w:rPr>
          <w:rFonts w:ascii="Arial" w:hAnsi="Arial" w:cs="Arial"/>
        </w:rPr>
      </w:pPr>
      <w:bookmarkStart w:id="25" w:name="_Toc228373265"/>
      <w:r w:rsidRPr="000D38E2">
        <w:rPr>
          <w:rFonts w:ascii="Arial" w:hAnsi="Arial" w:cs="Arial"/>
        </w:rPr>
        <w:t>2.5.2 Risks and Strategic Tensions</w:t>
      </w:r>
      <w:bookmarkEnd w:id="25"/>
    </w:p>
    <w:p w14:paraId="02C26210" w14:textId="5A9E8938" w:rsidR="002B355C" w:rsidRPr="000D38E2" w:rsidRDefault="002B355C" w:rsidP="002B355C">
      <w:pPr>
        <w:rPr>
          <w:rFonts w:ascii="Arial" w:hAnsi="Arial" w:cs="Arial"/>
        </w:rPr>
      </w:pPr>
      <w:r w:rsidRPr="000D38E2">
        <w:rPr>
          <w:rFonts w:ascii="Arial" w:hAnsi="Arial" w:cs="Arial"/>
        </w:rPr>
        <w:t xml:space="preserve">As well as strategic risks, there are also several risks to the usage of social media. One of the major things we worry about is inconsistency, where the need for the frequency of content may mean fractured messaging. This can attack the brand strength in the long run. Another risk is backlash, where negative reactions can add </w:t>
      </w:r>
      <w:r w:rsidRPr="000D38E2">
        <w:rPr>
          <w:rFonts w:ascii="Arial" w:hAnsi="Arial" w:cs="Arial"/>
        </w:rPr>
        <w:lastRenderedPageBreak/>
        <w:t>fuel to it and can escalate quickly because of the public and interactive nature of platforms (Ishaq, 2021). In addition, brands may participate in performative branding, in which messages are ostensibly socially or culturally in tune but not backed by their actual practices. This can lead to if the gap between communication and reality is seen by the consumers can cause damage in terms of credibility</w:t>
      </w:r>
      <w:r w:rsidR="009D4356" w:rsidRPr="000D38E2">
        <w:rPr>
          <w:rFonts w:ascii="Arial" w:hAnsi="Arial" w:cs="Arial"/>
        </w:rPr>
        <w:t xml:space="preserve"> (Zeqiri et al., 2025)</w:t>
      </w:r>
      <w:r w:rsidRPr="000D38E2">
        <w:rPr>
          <w:rFonts w:ascii="Arial" w:hAnsi="Arial" w:cs="Arial"/>
        </w:rPr>
        <w:t>. These risks mean that social media makes both good and bad great, and does not solve any underlying problem.</w:t>
      </w:r>
    </w:p>
    <w:p w14:paraId="7638BB14" w14:textId="77777777" w:rsidR="002B355C" w:rsidRPr="000D38E2" w:rsidRDefault="002B355C" w:rsidP="002B355C">
      <w:pPr>
        <w:rPr>
          <w:rFonts w:ascii="Arial" w:hAnsi="Arial" w:cs="Arial"/>
        </w:rPr>
      </w:pPr>
    </w:p>
    <w:p w14:paraId="796DE21B" w14:textId="77777777" w:rsidR="002B355C" w:rsidRPr="000D38E2" w:rsidRDefault="002B355C" w:rsidP="002B355C">
      <w:pPr>
        <w:pStyle w:val="Heading3"/>
        <w:rPr>
          <w:rFonts w:ascii="Arial" w:hAnsi="Arial" w:cs="Arial"/>
        </w:rPr>
      </w:pPr>
      <w:bookmarkStart w:id="26" w:name="_Toc228373266"/>
      <w:r w:rsidRPr="000D38E2">
        <w:rPr>
          <w:rFonts w:ascii="Arial" w:hAnsi="Arial" w:cs="Arial"/>
        </w:rPr>
        <w:t>2.5.3 Critical Perspective on Effectiveness</w:t>
      </w:r>
      <w:bookmarkEnd w:id="26"/>
    </w:p>
    <w:p w14:paraId="07880F89" w14:textId="563DB596" w:rsidR="002B355C" w:rsidRPr="000D38E2" w:rsidRDefault="002B355C" w:rsidP="002B355C">
      <w:pPr>
        <w:rPr>
          <w:rFonts w:ascii="Arial" w:hAnsi="Arial" w:cs="Arial"/>
        </w:rPr>
      </w:pPr>
      <w:r w:rsidRPr="000D38E2">
        <w:rPr>
          <w:rFonts w:ascii="Arial" w:hAnsi="Arial" w:cs="Arial"/>
        </w:rPr>
        <w:t>On one hand, social media plays well at the level of creating awareness and visibility for a brand. It allows brands to reach large audiences and be there all the time. On the other hand, it is incapable of ensuring trust, loyalty or attachments to the brand over a long period of time (Phung, Ly and Nguyen, 2019). These outcomes are dependent on the reliability of the delivery of value other than communication. Therefore, social media should be seen as an assist mechanism within a larger branding mechanism and not the entire answer to brands and brand development.</w:t>
      </w:r>
    </w:p>
    <w:p w14:paraId="748664E6" w14:textId="748544B4" w:rsidR="002B355C" w:rsidRPr="000D38E2" w:rsidRDefault="002B355C" w:rsidP="002B355C">
      <w:pPr>
        <w:pStyle w:val="Heading2"/>
        <w:rPr>
          <w:rFonts w:ascii="Arial" w:hAnsi="Arial" w:cs="Arial"/>
        </w:rPr>
      </w:pPr>
      <w:bookmarkStart w:id="27" w:name="_Toc228373267"/>
      <w:r w:rsidRPr="000D38E2">
        <w:rPr>
          <w:rFonts w:ascii="Arial" w:hAnsi="Arial" w:cs="Arial"/>
        </w:rPr>
        <w:t>2.6 Marks &amp; Spencer: Decline, Challenges and Strategic Context</w:t>
      </w:r>
      <w:bookmarkEnd w:id="27"/>
    </w:p>
    <w:p w14:paraId="62D9BEB8" w14:textId="77777777" w:rsidR="002B355C" w:rsidRPr="000D38E2" w:rsidRDefault="002B355C" w:rsidP="002B355C">
      <w:pPr>
        <w:pStyle w:val="Heading3"/>
        <w:rPr>
          <w:rFonts w:ascii="Arial" w:hAnsi="Arial" w:cs="Arial"/>
        </w:rPr>
      </w:pPr>
      <w:bookmarkStart w:id="28" w:name="_Toc228373268"/>
      <w:r w:rsidRPr="000D38E2">
        <w:rPr>
          <w:rFonts w:ascii="Arial" w:hAnsi="Arial" w:cs="Arial"/>
        </w:rPr>
        <w:t>2.6.1 Evidence of Decline</w:t>
      </w:r>
      <w:bookmarkEnd w:id="28"/>
    </w:p>
    <w:p w14:paraId="567679BA" w14:textId="2F7A4AED" w:rsidR="002B355C" w:rsidRPr="000D38E2" w:rsidRDefault="002B355C" w:rsidP="002B355C">
      <w:pPr>
        <w:rPr>
          <w:rFonts w:ascii="Arial" w:hAnsi="Arial" w:cs="Arial"/>
        </w:rPr>
      </w:pPr>
      <w:r w:rsidRPr="000D38E2">
        <w:rPr>
          <w:rFonts w:ascii="Arial" w:hAnsi="Arial" w:cs="Arial"/>
        </w:rPr>
        <w:t>Marks &amp; Spencer has been plagued with poor performance for a long time, and specifically within their clothing axis. This decline indicates the breadth of structural changes in the retail environment, and not the short-term fluctuation (Parris and Guzmán, 2023). The brand has come up against more and more competition from fast fashion companies like Zara and H&amp;M, which sell on-trend products at competitive prices. In addition, the online-first retailers have solidified their position in the market game of convenience and quick product cycles. One consequence of these changes has been a reduction in the competitiveness of Marks &amp; Spencer, especially in the eyes of the younger consumer (Schmidt and Baumgarth, 2018). The brand traditionally targeted an older demographic, and this doesn't make as much sense in a market that is worried about appealing to younger, internet-savvy audiences. As a result, the company's position in the market has been undermined with respect to its more flexible and able to follow trends competitors.</w:t>
      </w:r>
    </w:p>
    <w:p w14:paraId="24EBAD00" w14:textId="77777777" w:rsidR="002B355C" w:rsidRPr="000D38E2" w:rsidRDefault="002B355C" w:rsidP="002B355C">
      <w:pPr>
        <w:pStyle w:val="Heading3"/>
        <w:rPr>
          <w:rFonts w:ascii="Arial" w:hAnsi="Arial" w:cs="Arial"/>
        </w:rPr>
      </w:pPr>
      <w:bookmarkStart w:id="29" w:name="_Toc228373269"/>
      <w:r w:rsidRPr="000D38E2">
        <w:rPr>
          <w:rFonts w:ascii="Arial" w:hAnsi="Arial" w:cs="Arial"/>
        </w:rPr>
        <w:lastRenderedPageBreak/>
        <w:t>2.6.2 Strategic Challenges</w:t>
      </w:r>
      <w:bookmarkEnd w:id="29"/>
    </w:p>
    <w:p w14:paraId="0058A415" w14:textId="31A5CB53" w:rsidR="002B355C" w:rsidRPr="000D38E2" w:rsidRDefault="002B355C" w:rsidP="002B355C">
      <w:pPr>
        <w:rPr>
          <w:rFonts w:ascii="Arial" w:hAnsi="Arial" w:cs="Arial"/>
        </w:rPr>
      </w:pPr>
      <w:r w:rsidRPr="000D38E2">
        <w:rPr>
          <w:rFonts w:ascii="Arial" w:hAnsi="Arial" w:cs="Arial"/>
        </w:rPr>
        <w:t xml:space="preserve">The lack of performance in Marks &amp; Spencer is symptomatic of wider strategic problems. One problem stands out - digital transformation - where the company has fallen behind its competitors in adapting to online retail and digital engagement. This has had an impact on visible as well as customer interaction within digital environments (Pina and Dias, 2021). Another challenge is the repositioning of brands. Marks &amp; Spencer has something of a balancing act to do, which is keeping its existing heritage together and making it look modern and relevant. The traditional brand value and fulfilling changing expectations of customers can be a challenge, as that creates tension between them. Consumers are now demanding not only quality but also speed, convenience and the contemporary style (Theurer </w:t>
      </w:r>
      <w:r w:rsidRPr="000D38E2">
        <w:rPr>
          <w:rFonts w:ascii="Arial" w:hAnsi="Arial" w:cs="Arial"/>
          <w:i/>
          <w:iCs/>
        </w:rPr>
        <w:t>et al.</w:t>
      </w:r>
      <w:r w:rsidRPr="000D38E2">
        <w:rPr>
          <w:rFonts w:ascii="Arial" w:hAnsi="Arial" w:cs="Arial"/>
        </w:rPr>
        <w:t>, 2018). Marks &amp; Spencer's underperformance is symptomatic of a greater problem with keeping brands relevant in a fast-moving and digital-led retail world. This disconnect between heritage identity and modern expectations means that brand communication really is not enough without an alignment with wider strategic and operational change.</w:t>
      </w:r>
    </w:p>
    <w:p w14:paraId="0275CB2B" w14:textId="2F78298F" w:rsidR="00A61BDA" w:rsidRPr="000D38E2" w:rsidRDefault="00A61BDA" w:rsidP="00A61BDA">
      <w:pPr>
        <w:pStyle w:val="Heading2"/>
        <w:rPr>
          <w:rFonts w:ascii="Arial" w:hAnsi="Arial" w:cs="Arial"/>
        </w:rPr>
      </w:pPr>
      <w:bookmarkStart w:id="30" w:name="_Toc228373270"/>
      <w:r w:rsidRPr="000D38E2">
        <w:rPr>
          <w:rFonts w:ascii="Arial" w:hAnsi="Arial" w:cs="Arial"/>
        </w:rPr>
        <w:t>2.</w:t>
      </w:r>
      <w:r w:rsidR="000D4B56" w:rsidRPr="000D38E2">
        <w:rPr>
          <w:rFonts w:ascii="Arial" w:hAnsi="Arial" w:cs="Arial"/>
        </w:rPr>
        <w:t>7</w:t>
      </w:r>
      <w:r w:rsidRPr="000D38E2">
        <w:rPr>
          <w:rFonts w:ascii="Arial" w:hAnsi="Arial" w:cs="Arial"/>
        </w:rPr>
        <w:t xml:space="preserve"> Formulation of Conceptual Framework</w:t>
      </w:r>
      <w:bookmarkEnd w:id="30"/>
    </w:p>
    <w:p w14:paraId="7BFFF2C8" w14:textId="49F60DAB" w:rsidR="00A61BDA" w:rsidRPr="000D38E2" w:rsidRDefault="00A61BDA" w:rsidP="00A61BDA">
      <w:pPr>
        <w:rPr>
          <w:rFonts w:ascii="Arial" w:hAnsi="Arial" w:cs="Arial"/>
        </w:rPr>
      </w:pPr>
      <w:r w:rsidRPr="000D38E2">
        <w:rPr>
          <w:rFonts w:ascii="Arial" w:hAnsi="Arial" w:cs="Arial"/>
        </w:rPr>
        <w:t>The conceptual framework of the study is developed in view of the consideration and integration of key constructs that have been identified in the literature, which include social media marketing, brand identity communication, customer engagement, brand perception and brand development</w:t>
      </w:r>
      <w:r w:rsidR="009D4356" w:rsidRPr="000D38E2">
        <w:rPr>
          <w:rFonts w:ascii="Arial" w:hAnsi="Arial" w:cs="Arial"/>
        </w:rPr>
        <w:t xml:space="preserve"> (Wibowo and Wiangin, 2021)</w:t>
      </w:r>
      <w:r w:rsidRPr="000D38E2">
        <w:rPr>
          <w:rFonts w:ascii="Arial" w:hAnsi="Arial" w:cs="Arial"/>
        </w:rPr>
        <w:t>. These constructs are not regarded as individually as independent variables but rather as a combination of these constructs in terms of processes affecting the outcome of the brand. The framework constitutes an ordered interpretation of the position that social media plays in the development of brands in a determined organisational context</w:t>
      </w:r>
      <w:r w:rsidR="001001B6" w:rsidRPr="000D38E2">
        <w:rPr>
          <w:rFonts w:ascii="Arial" w:hAnsi="Arial" w:cs="Arial"/>
        </w:rPr>
        <w:t xml:space="preserve"> (Šerić, Ozretić-Došen and Škare, 2020)</w:t>
      </w:r>
      <w:r w:rsidRPr="000D38E2">
        <w:rPr>
          <w:rFonts w:ascii="Arial" w:hAnsi="Arial" w:cs="Arial"/>
        </w:rPr>
        <w:t>. Social media marketing is the primary communication channel that can be utilised to express identities and interact with consumers. Through consistent messaging, storytelling and visual representation, brands communicate their intended identity, which influences consumers' interpretation of brand meaning</w:t>
      </w:r>
      <w:r w:rsidR="009D4356" w:rsidRPr="000D38E2">
        <w:rPr>
          <w:rFonts w:ascii="Arial" w:hAnsi="Arial" w:cs="Arial"/>
        </w:rPr>
        <w:t xml:space="preserve"> (Khan et al., 2019)</w:t>
      </w:r>
      <w:r w:rsidRPr="000D38E2">
        <w:rPr>
          <w:rFonts w:ascii="Arial" w:hAnsi="Arial" w:cs="Arial"/>
        </w:rPr>
        <w:t>. Customer engagement is conceptualised as a mediating process, in which cognitive, emotional and behavioural interactions influence the depth of brand relationships. However, it is not just enough to do engagement because the impact of engagement is dependent on the quality and the consistency of communication.</w:t>
      </w:r>
    </w:p>
    <w:p w14:paraId="598B5AB0" w14:textId="77777777" w:rsidR="0057246D" w:rsidRPr="000D38E2" w:rsidRDefault="0057246D" w:rsidP="0057246D">
      <w:pPr>
        <w:keepNext/>
        <w:rPr>
          <w:rFonts w:ascii="Arial" w:hAnsi="Arial" w:cs="Arial"/>
        </w:rPr>
      </w:pPr>
      <w:r w:rsidRPr="000D38E2">
        <w:rPr>
          <w:rFonts w:ascii="Arial" w:hAnsi="Arial" w:cs="Arial"/>
          <w:noProof/>
        </w:rPr>
        <w:lastRenderedPageBreak/>
        <w:drawing>
          <wp:inline distT="0" distB="0" distL="0" distR="0" wp14:anchorId="3CFE9665" wp14:editId="1C6F1D5B">
            <wp:extent cx="5727700" cy="3123922"/>
            <wp:effectExtent l="0" t="0" r="0" b="635"/>
            <wp:docPr id="1839251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51084" name="Picture 183925108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123922"/>
                    </a:xfrm>
                    <a:prstGeom prst="rect">
                      <a:avLst/>
                    </a:prstGeom>
                  </pic:spPr>
                </pic:pic>
              </a:graphicData>
            </a:graphic>
          </wp:inline>
        </w:drawing>
      </w:r>
    </w:p>
    <w:p w14:paraId="37A75213" w14:textId="75ED6E2A" w:rsidR="0057246D" w:rsidRPr="000D38E2" w:rsidRDefault="0057246D" w:rsidP="0057246D">
      <w:pPr>
        <w:pStyle w:val="Caption"/>
        <w:rPr>
          <w:rFonts w:ascii="Arial" w:hAnsi="Arial" w:cs="Arial"/>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4</w:t>
      </w:r>
      <w:r w:rsidRPr="000D38E2">
        <w:rPr>
          <w:rFonts w:ascii="Arial" w:hAnsi="Arial" w:cs="Arial"/>
          <w:noProof/>
        </w:rPr>
        <w:fldChar w:fldCharType="end"/>
      </w:r>
      <w:r w:rsidRPr="000D38E2">
        <w:rPr>
          <w:rFonts w:ascii="Arial" w:hAnsi="Arial" w:cs="Arial"/>
          <w:lang w:val="en-US"/>
        </w:rPr>
        <w:t>: Conceptual Framework for Social Media Brand Development (Made by Author)</w:t>
      </w:r>
    </w:p>
    <w:p w14:paraId="31C05708" w14:textId="16495C1D" w:rsidR="00A61BDA" w:rsidRPr="000D38E2" w:rsidRDefault="00A61BDA" w:rsidP="00A61BDA">
      <w:pPr>
        <w:rPr>
          <w:rFonts w:ascii="Arial" w:hAnsi="Arial" w:cs="Arial"/>
        </w:rPr>
      </w:pPr>
      <w:r w:rsidRPr="000D38E2">
        <w:rPr>
          <w:rFonts w:ascii="Arial" w:hAnsi="Arial" w:cs="Arial"/>
        </w:rPr>
        <w:t>Brand perception is the outcome of the process of communication and engagement. It is how audiences interpret the brand messages within broader market and cultural contexts. Importantly, the framework recognises that social media works in conjunction with other structural factors, including product quality, service experience and pricing strategy</w:t>
      </w:r>
      <w:r w:rsidR="001001B6" w:rsidRPr="000D38E2">
        <w:rPr>
          <w:rFonts w:ascii="Arial" w:hAnsi="Arial" w:cs="Arial"/>
        </w:rPr>
        <w:t xml:space="preserve"> Algharabat, 2017)</w:t>
      </w:r>
      <w:r w:rsidRPr="000D38E2">
        <w:rPr>
          <w:rFonts w:ascii="Arial" w:hAnsi="Arial" w:cs="Arial"/>
        </w:rPr>
        <w:t>. These factors influence the perception of communicated messages as being credible or not. The framework is thus a critical perspective, and social media is viewed as an enabling tool, rather than a means of brand development in and of itself</w:t>
      </w:r>
      <w:r w:rsidR="00424DD6" w:rsidRPr="000D38E2">
        <w:rPr>
          <w:rFonts w:ascii="Arial" w:hAnsi="Arial" w:cs="Arial"/>
        </w:rPr>
        <w:t xml:space="preserve"> (Cheung, Pires and Rosenberger, 2019)</w:t>
      </w:r>
      <w:r w:rsidRPr="000D38E2">
        <w:rPr>
          <w:rFonts w:ascii="Arial" w:hAnsi="Arial" w:cs="Arial"/>
        </w:rPr>
        <w:t>. This integrated structure ensures the correspondence between the research objectives, theoretical foundation and analytical way employed in this study.</w:t>
      </w:r>
    </w:p>
    <w:p w14:paraId="5CBB3639" w14:textId="1B28A836" w:rsidR="002B355C" w:rsidRPr="000D38E2" w:rsidRDefault="002B355C" w:rsidP="002B355C">
      <w:pPr>
        <w:pStyle w:val="Heading2"/>
        <w:rPr>
          <w:rFonts w:ascii="Arial" w:hAnsi="Arial" w:cs="Arial"/>
        </w:rPr>
      </w:pPr>
      <w:bookmarkStart w:id="31" w:name="_Toc228373271"/>
      <w:r w:rsidRPr="000D38E2">
        <w:rPr>
          <w:rFonts w:ascii="Arial" w:hAnsi="Arial" w:cs="Arial"/>
        </w:rPr>
        <w:t>2.</w:t>
      </w:r>
      <w:r w:rsidR="000D4B56" w:rsidRPr="000D38E2">
        <w:rPr>
          <w:rFonts w:ascii="Arial" w:hAnsi="Arial" w:cs="Arial"/>
        </w:rPr>
        <w:t>8</w:t>
      </w:r>
      <w:r w:rsidRPr="000D38E2">
        <w:rPr>
          <w:rFonts w:ascii="Arial" w:hAnsi="Arial" w:cs="Arial"/>
        </w:rPr>
        <w:t xml:space="preserve"> Linking Social Media to Marks &amp; Spencer’s Strategic Issues</w:t>
      </w:r>
      <w:bookmarkEnd w:id="31"/>
    </w:p>
    <w:p w14:paraId="151C083E" w14:textId="2BD47B40" w:rsidR="002B355C" w:rsidRPr="000D38E2" w:rsidRDefault="002B355C" w:rsidP="002B355C">
      <w:pPr>
        <w:rPr>
          <w:rFonts w:ascii="Arial" w:hAnsi="Arial" w:cs="Arial"/>
        </w:rPr>
      </w:pPr>
      <w:r w:rsidRPr="000D38E2">
        <w:rPr>
          <w:rFonts w:ascii="Arial" w:hAnsi="Arial" w:cs="Arial"/>
        </w:rPr>
        <w:t>Social media can be put in place to be a strategic tool to support (not replace) wider brand development efforts. In the case of Marks &amp; Spencer, a few important challenges can be partially overcome by digital communication (Theodora, 2021). The ageing of the customer base creates the demand to appeal to the younger customer, and social media creates the accessibility to the younger and more digitally active customers. With the use of visual content and messages in modern languages, the brand can try to renew itself. Similarly, low levels of engagement can be improved through mediums such as comments and participation of the users</w:t>
      </w:r>
      <w:r w:rsidR="00424DD6" w:rsidRPr="000D38E2">
        <w:rPr>
          <w:rFonts w:ascii="Arial" w:hAnsi="Arial" w:cs="Arial"/>
        </w:rPr>
        <w:t xml:space="preserve"> (BBC News, 2025)</w:t>
      </w:r>
      <w:r w:rsidRPr="000D38E2">
        <w:rPr>
          <w:rFonts w:ascii="Arial" w:hAnsi="Arial" w:cs="Arial"/>
        </w:rPr>
        <w:t xml:space="preserve">. </w:t>
      </w:r>
      <w:r w:rsidRPr="000D38E2">
        <w:rPr>
          <w:rFonts w:ascii="Arial" w:hAnsi="Arial" w:cs="Arial"/>
        </w:rPr>
        <w:lastRenderedPageBreak/>
        <w:t>However, these results depend on the success of using social media. Poor implementation is not necessarily making a difference, though activity levels are on the increase.</w:t>
      </w:r>
    </w:p>
    <w:p w14:paraId="3F8F1F8D" w14:textId="77777777" w:rsidR="003435F0" w:rsidRPr="000D38E2" w:rsidRDefault="003435F0" w:rsidP="003435F0">
      <w:pPr>
        <w:keepNext/>
        <w:jc w:val="center"/>
        <w:rPr>
          <w:rFonts w:ascii="Arial" w:hAnsi="Arial" w:cs="Arial"/>
        </w:rPr>
      </w:pPr>
      <w:r w:rsidRPr="000D38E2">
        <w:rPr>
          <w:rFonts w:ascii="Arial" w:hAnsi="Arial" w:cs="Arial"/>
          <w:noProof/>
        </w:rPr>
        <w:drawing>
          <wp:inline distT="0" distB="0" distL="0" distR="0" wp14:anchorId="12538813" wp14:editId="7FF1B9D1">
            <wp:extent cx="5003165" cy="3919448"/>
            <wp:effectExtent l="0" t="0" r="635" b="5080"/>
            <wp:docPr id="17570355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35583" name="Picture 1757035583"/>
                    <pic:cNvPicPr/>
                  </pic:nvPicPr>
                  <pic:blipFill rotWithShape="1">
                    <a:blip r:embed="rId13">
                      <a:extLst>
                        <a:ext uri="{28A0092B-C50C-407E-A947-70E740481C1C}">
                          <a14:useLocalDpi xmlns:a14="http://schemas.microsoft.com/office/drawing/2010/main" val="0"/>
                        </a:ext>
                      </a:extLst>
                    </a:blip>
                    <a:srcRect t="5748" b="6064"/>
                    <a:stretch/>
                  </pic:blipFill>
                  <pic:spPr bwMode="auto">
                    <a:xfrm>
                      <a:off x="0" y="0"/>
                      <a:ext cx="5003800" cy="3919945"/>
                    </a:xfrm>
                    <a:prstGeom prst="rect">
                      <a:avLst/>
                    </a:prstGeom>
                    <a:ln>
                      <a:noFill/>
                    </a:ln>
                    <a:extLst>
                      <a:ext uri="{53640926-AAD7-44D8-BBD7-CCE9431645EC}">
                        <a14:shadowObscured xmlns:a14="http://schemas.microsoft.com/office/drawing/2010/main"/>
                      </a:ext>
                    </a:extLst>
                  </pic:spPr>
                </pic:pic>
              </a:graphicData>
            </a:graphic>
          </wp:inline>
        </w:drawing>
      </w:r>
    </w:p>
    <w:p w14:paraId="6C4E1078" w14:textId="6D31219F" w:rsidR="003435F0" w:rsidRPr="000D38E2" w:rsidRDefault="003435F0" w:rsidP="003435F0">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5</w:t>
      </w:r>
      <w:r w:rsidRPr="000D38E2">
        <w:rPr>
          <w:rFonts w:ascii="Arial" w:hAnsi="Arial" w:cs="Arial"/>
        </w:rPr>
        <w:fldChar w:fldCharType="end"/>
      </w:r>
      <w:r w:rsidRPr="000D38E2">
        <w:rPr>
          <w:rFonts w:ascii="Arial" w:hAnsi="Arial" w:cs="Arial"/>
          <w:lang w:val="en-US"/>
        </w:rPr>
        <w:t xml:space="preserve">: Linking Social Media to Marks &amp; Spencer’s Strategic Issues </w:t>
      </w:r>
    </w:p>
    <w:p w14:paraId="40535EA8" w14:textId="17CC7FE6" w:rsidR="003435F0" w:rsidRPr="000D38E2" w:rsidRDefault="003435F0" w:rsidP="003435F0">
      <w:pPr>
        <w:pStyle w:val="Caption"/>
        <w:rPr>
          <w:rFonts w:ascii="Arial" w:hAnsi="Arial" w:cs="Arial"/>
        </w:rPr>
      </w:pPr>
      <w:r w:rsidRPr="000D38E2">
        <w:rPr>
          <w:rFonts w:ascii="Arial" w:hAnsi="Arial" w:cs="Arial"/>
          <w:lang w:val="en-US"/>
        </w:rPr>
        <w:t xml:space="preserve">Source: Made by Author, Data from </w:t>
      </w:r>
      <w:r w:rsidRPr="000D38E2">
        <w:rPr>
          <w:rFonts w:ascii="Arial" w:hAnsi="Arial" w:cs="Arial"/>
        </w:rPr>
        <w:t>(Theodora, 2021; BBC News, 2025; Parris and Guzmán, 2023)</w:t>
      </w:r>
    </w:p>
    <w:p w14:paraId="6F74FCB3" w14:textId="1A4B85CB" w:rsidR="002B355C" w:rsidRPr="000D38E2" w:rsidRDefault="002B355C" w:rsidP="002B355C">
      <w:pPr>
        <w:rPr>
          <w:rFonts w:ascii="Arial" w:hAnsi="Arial" w:cs="Arial"/>
        </w:rPr>
      </w:pPr>
      <w:r w:rsidRPr="000D38E2">
        <w:rPr>
          <w:rFonts w:ascii="Arial" w:hAnsi="Arial" w:cs="Arial"/>
        </w:rPr>
        <w:t>While social media does provide the opportunity to be visible and interact with, it does not facilitate underlying strategic issues on its own. Weak brand relevance is impossible to correct through communications alone if product offerings as well as customer experience aren't in line with consumer expectations (Parris and Guzmán, 2023). Social media holds the potential to support Marks &amp; Spencer's strategic renewal, but this will be dependent on the ability to align with wider organisational capabilities and positioning of the brand. Therefore, social media should be accepted as an enabling mechanism for a wider and better strategic environment rather than a single solution for brand development.</w:t>
      </w:r>
    </w:p>
    <w:p w14:paraId="45C277D2" w14:textId="37802836" w:rsidR="002B355C" w:rsidRPr="000D38E2" w:rsidRDefault="002B355C" w:rsidP="002B355C">
      <w:pPr>
        <w:pStyle w:val="Heading2"/>
        <w:rPr>
          <w:rFonts w:ascii="Arial" w:hAnsi="Arial" w:cs="Arial"/>
        </w:rPr>
      </w:pPr>
      <w:bookmarkStart w:id="32" w:name="_Toc228373272"/>
      <w:r w:rsidRPr="000D38E2">
        <w:rPr>
          <w:rFonts w:ascii="Arial" w:hAnsi="Arial" w:cs="Arial"/>
        </w:rPr>
        <w:lastRenderedPageBreak/>
        <w:t>2.</w:t>
      </w:r>
      <w:r w:rsidR="000D4B56" w:rsidRPr="000D38E2">
        <w:rPr>
          <w:rFonts w:ascii="Arial" w:hAnsi="Arial" w:cs="Arial"/>
        </w:rPr>
        <w:t>9</w:t>
      </w:r>
      <w:r w:rsidRPr="000D38E2">
        <w:rPr>
          <w:rFonts w:ascii="Arial" w:hAnsi="Arial" w:cs="Arial"/>
        </w:rPr>
        <w:t xml:space="preserve"> Synthesis of Literature and Research Gap</w:t>
      </w:r>
      <w:bookmarkEnd w:id="32"/>
    </w:p>
    <w:p w14:paraId="507B86FC" w14:textId="50BFBCDF" w:rsidR="002B355C" w:rsidRPr="000D38E2" w:rsidRDefault="009150AC" w:rsidP="002B355C">
      <w:pPr>
        <w:rPr>
          <w:rFonts w:ascii="Arial" w:hAnsi="Arial" w:cs="Arial"/>
        </w:rPr>
      </w:pPr>
      <w:r w:rsidRPr="000D38E2">
        <w:rPr>
          <w:rFonts w:ascii="Arial" w:hAnsi="Arial" w:cs="Arial"/>
        </w:rPr>
        <w:t xml:space="preserve">There is limited understanding of how social media contributes to long-term brand meaning in heritage retail contexts such as M&amp;S. </w:t>
      </w:r>
      <w:r w:rsidR="002B355C" w:rsidRPr="000D38E2">
        <w:rPr>
          <w:rFonts w:ascii="Arial" w:hAnsi="Arial" w:cs="Arial"/>
        </w:rPr>
        <w:t>This chapter has critically reviewed the foundation</w:t>
      </w:r>
      <w:r w:rsidRPr="000D38E2">
        <w:rPr>
          <w:rFonts w:ascii="Arial" w:hAnsi="Arial" w:cs="Arial"/>
        </w:rPr>
        <w:t>s</w:t>
      </w:r>
      <w:r w:rsidR="002B355C" w:rsidRPr="000D38E2">
        <w:rPr>
          <w:rFonts w:ascii="Arial" w:hAnsi="Arial" w:cs="Arial"/>
        </w:rPr>
        <w:t xml:space="preserve"> of brand development and the role </w:t>
      </w:r>
      <w:r w:rsidRPr="000D38E2">
        <w:rPr>
          <w:rFonts w:ascii="Arial" w:hAnsi="Arial" w:cs="Arial"/>
        </w:rPr>
        <w:t>of</w:t>
      </w:r>
      <w:r w:rsidR="002B355C" w:rsidRPr="000D38E2">
        <w:rPr>
          <w:rFonts w:ascii="Arial" w:hAnsi="Arial" w:cs="Arial"/>
        </w:rPr>
        <w:t xml:space="preserve"> social media in this process. It has </w:t>
      </w:r>
      <w:r w:rsidR="009D4356" w:rsidRPr="000D38E2">
        <w:rPr>
          <w:rFonts w:ascii="Arial" w:hAnsi="Arial" w:cs="Arial"/>
        </w:rPr>
        <w:t xml:space="preserve">been </w:t>
      </w:r>
      <w:r w:rsidR="002B355C" w:rsidRPr="000D38E2">
        <w:rPr>
          <w:rFonts w:ascii="Arial" w:hAnsi="Arial" w:cs="Arial"/>
        </w:rPr>
        <w:t xml:space="preserve">established that brand development is multi-dimensional and cannot be explained by communication in itself (Tasci, 2021). Social media </w:t>
      </w:r>
      <w:r w:rsidRPr="000D38E2">
        <w:rPr>
          <w:rFonts w:ascii="Arial" w:hAnsi="Arial" w:cs="Arial"/>
        </w:rPr>
        <w:t>serves a supporting role in making the brand more visible and interactive, but does not determine the brand's fate.</w:t>
      </w:r>
      <w:r w:rsidR="002B355C" w:rsidRPr="000D38E2">
        <w:rPr>
          <w:rFonts w:ascii="Arial" w:hAnsi="Arial" w:cs="Arial"/>
        </w:rPr>
        <w:t xml:space="preserve"> The analysis also highlighted the strategic issues that Marks &amp; Spencer experienced</w:t>
      </w:r>
      <w:r w:rsidR="009D4356" w:rsidRPr="000D38E2">
        <w:rPr>
          <w:rFonts w:ascii="Arial" w:hAnsi="Arial" w:cs="Arial"/>
        </w:rPr>
        <w:t>,</w:t>
      </w:r>
      <w:r w:rsidR="002B355C" w:rsidRPr="000D38E2">
        <w:rPr>
          <w:rFonts w:ascii="Arial" w:hAnsi="Arial" w:cs="Arial"/>
        </w:rPr>
        <w:t xml:space="preserve"> especially of staying relevant in a changing retail environment (Schmidt and Baumgarth, 2018). These insights form the conceptual basis for the next chapter</w:t>
      </w:r>
      <w:r w:rsidRPr="000D38E2">
        <w:rPr>
          <w:rFonts w:ascii="Arial" w:hAnsi="Arial" w:cs="Arial"/>
        </w:rPr>
        <w:t>,</w:t>
      </w:r>
      <w:r w:rsidR="002B355C" w:rsidRPr="000D38E2">
        <w:rPr>
          <w:rFonts w:ascii="Arial" w:hAnsi="Arial" w:cs="Arial"/>
        </w:rPr>
        <w:t xml:space="preserve"> as it describes the methodology of research that was conducted to probe the issues further. </w:t>
      </w:r>
    </w:p>
    <w:p w14:paraId="3E09CBD7" w14:textId="77777777" w:rsidR="002B355C" w:rsidRPr="000D38E2" w:rsidRDefault="002B355C" w:rsidP="002B355C">
      <w:pPr>
        <w:rPr>
          <w:rFonts w:ascii="Arial" w:hAnsi="Arial" w:cs="Arial"/>
        </w:rPr>
      </w:pPr>
    </w:p>
    <w:p w14:paraId="18DDC868" w14:textId="531680C9" w:rsidR="002B355C" w:rsidRPr="000D38E2" w:rsidRDefault="002B355C" w:rsidP="002B355C">
      <w:pPr>
        <w:pStyle w:val="Heading2"/>
        <w:rPr>
          <w:rFonts w:ascii="Arial" w:hAnsi="Arial" w:cs="Arial"/>
        </w:rPr>
      </w:pPr>
      <w:bookmarkStart w:id="33" w:name="_Toc228373273"/>
      <w:r w:rsidRPr="000D38E2">
        <w:rPr>
          <w:rFonts w:ascii="Arial" w:hAnsi="Arial" w:cs="Arial"/>
        </w:rPr>
        <w:t>2.</w:t>
      </w:r>
      <w:r w:rsidR="000D4B56" w:rsidRPr="000D38E2">
        <w:rPr>
          <w:rFonts w:ascii="Arial" w:hAnsi="Arial" w:cs="Arial"/>
        </w:rPr>
        <w:t>10</w:t>
      </w:r>
      <w:r w:rsidRPr="000D38E2">
        <w:rPr>
          <w:rFonts w:ascii="Arial" w:hAnsi="Arial" w:cs="Arial"/>
        </w:rPr>
        <w:t xml:space="preserve"> Chapter Summary</w:t>
      </w:r>
      <w:bookmarkEnd w:id="33"/>
    </w:p>
    <w:p w14:paraId="0F5DF455" w14:textId="32846475" w:rsidR="002B355C" w:rsidRPr="000D38E2" w:rsidRDefault="002B355C" w:rsidP="002B355C">
      <w:pPr>
        <w:rPr>
          <w:rFonts w:ascii="Arial" w:hAnsi="Arial" w:cs="Arial"/>
        </w:rPr>
      </w:pPr>
      <w:r w:rsidRPr="000D38E2">
        <w:rPr>
          <w:rFonts w:ascii="Arial" w:hAnsi="Arial" w:cs="Arial"/>
        </w:rPr>
        <w:t xml:space="preserve">This chapter has provided a critical analysis of the bases of brand development as well as the position of social media in such a process. It has </w:t>
      </w:r>
      <w:r w:rsidR="00424DD6" w:rsidRPr="000D38E2">
        <w:rPr>
          <w:rFonts w:ascii="Arial" w:hAnsi="Arial" w:cs="Arial"/>
        </w:rPr>
        <w:t xml:space="preserve">been </w:t>
      </w:r>
      <w:r w:rsidRPr="000D38E2">
        <w:rPr>
          <w:rFonts w:ascii="Arial" w:hAnsi="Arial" w:cs="Arial"/>
        </w:rPr>
        <w:t>established that the development of brands is not multi-dimensional and also cannot be explained by means of communication only. Social media is an aiding tool in order to facilitate visibility and interaction</w:t>
      </w:r>
      <w:r w:rsidR="00424DD6" w:rsidRPr="000D38E2">
        <w:rPr>
          <w:rFonts w:ascii="Arial" w:hAnsi="Arial" w:cs="Arial"/>
        </w:rPr>
        <w:t>,</w:t>
      </w:r>
      <w:r w:rsidRPr="000D38E2">
        <w:rPr>
          <w:rFonts w:ascii="Arial" w:hAnsi="Arial" w:cs="Arial"/>
        </w:rPr>
        <w:t xml:space="preserve"> but it in no way dictates the results of a brand (Theodora, 2021). The analysis also highlighted the strategic issues facing Marks &amp; Spencer</w:t>
      </w:r>
      <w:r w:rsidR="00424DD6" w:rsidRPr="000D38E2">
        <w:rPr>
          <w:rFonts w:ascii="Arial" w:hAnsi="Arial" w:cs="Arial"/>
        </w:rPr>
        <w:t>,</w:t>
      </w:r>
      <w:r w:rsidRPr="000D38E2">
        <w:rPr>
          <w:rFonts w:ascii="Arial" w:hAnsi="Arial" w:cs="Arial"/>
        </w:rPr>
        <w:t xml:space="preserve"> specifically the critical issues of operating relevance in a changing retail environment. It is these insights that provide the conceptual basis for the next chapter</w:t>
      </w:r>
      <w:r w:rsidR="00424DD6" w:rsidRPr="000D38E2">
        <w:rPr>
          <w:rFonts w:ascii="Arial" w:hAnsi="Arial" w:cs="Arial"/>
        </w:rPr>
        <w:t>,</w:t>
      </w:r>
      <w:r w:rsidRPr="000D38E2">
        <w:rPr>
          <w:rFonts w:ascii="Arial" w:hAnsi="Arial" w:cs="Arial"/>
        </w:rPr>
        <w:t xml:space="preserve"> in which the research methodology to further examine these issues is described.</w:t>
      </w:r>
    </w:p>
    <w:p w14:paraId="2148792E" w14:textId="77777777" w:rsidR="002B355C" w:rsidRPr="000D38E2" w:rsidRDefault="002B355C">
      <w:pPr>
        <w:spacing w:after="160" w:line="259" w:lineRule="auto"/>
        <w:jc w:val="left"/>
        <w:rPr>
          <w:rFonts w:ascii="Arial" w:hAnsi="Arial" w:cs="Arial"/>
        </w:rPr>
      </w:pPr>
      <w:r w:rsidRPr="000D38E2">
        <w:rPr>
          <w:rFonts w:ascii="Arial" w:hAnsi="Arial" w:cs="Arial"/>
        </w:rPr>
        <w:br w:type="page"/>
      </w:r>
    </w:p>
    <w:p w14:paraId="22731D59" w14:textId="5465A59D" w:rsidR="002B355C" w:rsidRPr="000D38E2" w:rsidRDefault="002B355C" w:rsidP="000D38E2">
      <w:pPr>
        <w:pStyle w:val="Heading1"/>
        <w:rPr>
          <w:rFonts w:ascii="Arial" w:hAnsi="Arial" w:cs="Arial"/>
        </w:rPr>
      </w:pPr>
      <w:bookmarkStart w:id="34" w:name="_Toc228373274"/>
      <w:r w:rsidRPr="000D38E2">
        <w:rPr>
          <w:rFonts w:ascii="Arial" w:hAnsi="Arial" w:cs="Arial"/>
        </w:rPr>
        <w:lastRenderedPageBreak/>
        <w:t>Chapter 3: Research Methodology</w:t>
      </w:r>
      <w:bookmarkEnd w:id="34"/>
      <w:r w:rsidRPr="000D38E2">
        <w:rPr>
          <w:rFonts w:ascii="Arial" w:hAnsi="Arial" w:cs="Arial"/>
        </w:rPr>
        <w:t> </w:t>
      </w:r>
    </w:p>
    <w:p w14:paraId="3539A936" w14:textId="77777777" w:rsidR="002B355C" w:rsidRPr="000D38E2" w:rsidRDefault="002B355C" w:rsidP="009150AC">
      <w:pPr>
        <w:pStyle w:val="Heading2"/>
        <w:rPr>
          <w:rFonts w:ascii="Arial" w:hAnsi="Arial" w:cs="Arial"/>
        </w:rPr>
      </w:pPr>
      <w:bookmarkStart w:id="35" w:name="_Toc228373275"/>
      <w:r w:rsidRPr="000D38E2">
        <w:rPr>
          <w:rFonts w:ascii="Arial" w:hAnsi="Arial" w:cs="Arial"/>
        </w:rPr>
        <w:t>3.1 Introduction to the Methodology</w:t>
      </w:r>
      <w:bookmarkEnd w:id="35"/>
      <w:r w:rsidRPr="000D38E2">
        <w:rPr>
          <w:rFonts w:ascii="Arial" w:hAnsi="Arial" w:cs="Arial"/>
        </w:rPr>
        <w:t> </w:t>
      </w:r>
    </w:p>
    <w:p w14:paraId="001D5A35" w14:textId="2A4220A4" w:rsidR="002B355C" w:rsidRPr="000D38E2" w:rsidRDefault="002B355C" w:rsidP="002B355C">
      <w:pPr>
        <w:rPr>
          <w:rFonts w:ascii="Arial" w:hAnsi="Arial" w:cs="Arial"/>
        </w:rPr>
      </w:pPr>
      <w:r w:rsidRPr="000D38E2">
        <w:rPr>
          <w:rFonts w:ascii="Arial" w:hAnsi="Arial" w:cs="Arial"/>
        </w:rPr>
        <w:t>The methodology framework that will be used to tackle the research aim and objectives is elaborated in this chapter. Methodology is critical in branding research due to the fact that brand development and social media interactions are influenced by interpretation, context and meaning and not simply by objective measurement (Saunders et al., 2023). The selected methodology is in line with the conceptual framework as it will allow analy</w:t>
      </w:r>
      <w:r w:rsidR="00E37112" w:rsidRPr="000D38E2">
        <w:rPr>
          <w:rFonts w:ascii="Arial" w:hAnsi="Arial" w:cs="Arial"/>
        </w:rPr>
        <w:t>s</w:t>
      </w:r>
      <w:r w:rsidRPr="000D38E2">
        <w:rPr>
          <w:rFonts w:ascii="Arial" w:hAnsi="Arial" w:cs="Arial"/>
        </w:rPr>
        <w:t xml:space="preserve">ing relationships between social media marketing, brand identity, engagement and perception. This chapter provides the justification of the research philosophy, approach and strategy, selection of case procedure, data collection and analysis procedure (Ragab and Arisha, 2017). Ethical issues, constraints and the time span are also addressed. These elements make </w:t>
      </w:r>
      <w:r w:rsidR="00E37112" w:rsidRPr="000D38E2">
        <w:rPr>
          <w:rFonts w:ascii="Arial" w:hAnsi="Arial" w:cs="Arial"/>
        </w:rPr>
        <w:t xml:space="preserve">up </w:t>
      </w:r>
      <w:r w:rsidRPr="000D38E2">
        <w:rPr>
          <w:rFonts w:ascii="Arial" w:hAnsi="Arial" w:cs="Arial"/>
        </w:rPr>
        <w:t>the basis of methodological transparency.</w:t>
      </w:r>
    </w:p>
    <w:p w14:paraId="51830DA6" w14:textId="3FE0BFD2" w:rsidR="003435F0" w:rsidRPr="000D38E2" w:rsidRDefault="003435F0" w:rsidP="003435F0">
      <w:pPr>
        <w:keepNext/>
        <w:jc w:val="center"/>
        <w:rPr>
          <w:rFonts w:ascii="Arial" w:hAnsi="Arial" w:cs="Arial"/>
        </w:rPr>
      </w:pPr>
      <w:r w:rsidRPr="000D38E2">
        <w:rPr>
          <w:rFonts w:ascii="Arial" w:hAnsi="Arial" w:cs="Arial"/>
        </w:rPr>
        <w:fldChar w:fldCharType="begin"/>
      </w:r>
      <w:r w:rsidR="00F91CA9">
        <w:rPr>
          <w:rFonts w:ascii="Arial" w:hAnsi="Arial" w:cs="Arial"/>
        </w:rPr>
        <w:instrText xml:space="preserve"> INCLUDEPICTURE "C:\\Users\\ijtehad\\Library\\Group Containers\\UBF8T346G9.ms\\WebArchiveCopyPasteTempFiles\\com.microsoft.Word\\Research-Onion.jpg" \* MERGEFORMAT </w:instrText>
      </w:r>
      <w:r w:rsidRPr="000D38E2">
        <w:rPr>
          <w:rFonts w:ascii="Arial" w:hAnsi="Arial" w:cs="Arial"/>
        </w:rPr>
        <w:fldChar w:fldCharType="separate"/>
      </w:r>
      <w:r w:rsidRPr="000D38E2">
        <w:rPr>
          <w:rFonts w:ascii="Arial" w:hAnsi="Arial" w:cs="Arial"/>
          <w:noProof/>
        </w:rPr>
        <w:drawing>
          <wp:inline distT="0" distB="0" distL="0" distR="0" wp14:anchorId="49B8E2B7" wp14:editId="2A4EA1B9">
            <wp:extent cx="4177739" cy="2986481"/>
            <wp:effectExtent l="0" t="0" r="635" b="0"/>
            <wp:docPr id="938538488" name="Picture 4"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ide to Understanding the Research Onion | 15 Write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1343" cy="2996206"/>
                    </a:xfrm>
                    <a:prstGeom prst="rect">
                      <a:avLst/>
                    </a:prstGeom>
                    <a:noFill/>
                    <a:ln>
                      <a:noFill/>
                    </a:ln>
                  </pic:spPr>
                </pic:pic>
              </a:graphicData>
            </a:graphic>
          </wp:inline>
        </w:drawing>
      </w:r>
      <w:r w:rsidRPr="000D38E2">
        <w:rPr>
          <w:rFonts w:ascii="Arial" w:hAnsi="Arial" w:cs="Arial"/>
        </w:rPr>
        <w:fldChar w:fldCharType="end"/>
      </w:r>
    </w:p>
    <w:p w14:paraId="3A13C1F5" w14:textId="15D1328C" w:rsidR="003435F0" w:rsidRPr="000D38E2" w:rsidRDefault="003435F0" w:rsidP="003435F0">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6</w:t>
      </w:r>
      <w:r w:rsidRPr="000D38E2">
        <w:rPr>
          <w:rFonts w:ascii="Arial" w:hAnsi="Arial" w:cs="Arial"/>
        </w:rPr>
        <w:fldChar w:fldCharType="end"/>
      </w:r>
      <w:r w:rsidRPr="000D38E2">
        <w:rPr>
          <w:rFonts w:ascii="Arial" w:hAnsi="Arial" w:cs="Arial"/>
          <w:lang w:val="en-US"/>
        </w:rPr>
        <w:t>: Research Onion Model</w:t>
      </w:r>
    </w:p>
    <w:p w14:paraId="66BFD0BF" w14:textId="16472E41" w:rsidR="003435F0" w:rsidRPr="000D38E2" w:rsidRDefault="003435F0" w:rsidP="003435F0">
      <w:pPr>
        <w:pStyle w:val="Caption"/>
        <w:rPr>
          <w:rFonts w:ascii="Arial" w:hAnsi="Arial" w:cs="Arial"/>
        </w:rPr>
      </w:pPr>
      <w:r w:rsidRPr="000D38E2">
        <w:rPr>
          <w:rFonts w:ascii="Arial" w:hAnsi="Arial" w:cs="Arial"/>
          <w:lang w:val="en-US"/>
        </w:rPr>
        <w:t xml:space="preserve">Source: </w:t>
      </w:r>
      <w:r w:rsidRPr="000D38E2">
        <w:rPr>
          <w:rFonts w:ascii="Arial" w:hAnsi="Arial" w:cs="Arial"/>
        </w:rPr>
        <w:t>(Saunders et al., 2023)</w:t>
      </w:r>
    </w:p>
    <w:p w14:paraId="69BD7E45" w14:textId="77777777" w:rsidR="002B355C" w:rsidRPr="000D38E2" w:rsidRDefault="002B355C" w:rsidP="00E37112">
      <w:pPr>
        <w:pStyle w:val="Heading2"/>
        <w:rPr>
          <w:rFonts w:ascii="Arial" w:hAnsi="Arial" w:cs="Arial"/>
        </w:rPr>
      </w:pPr>
      <w:bookmarkStart w:id="36" w:name="_Toc228373276"/>
      <w:r w:rsidRPr="000D38E2">
        <w:rPr>
          <w:rFonts w:ascii="Arial" w:hAnsi="Arial" w:cs="Arial"/>
        </w:rPr>
        <w:t>3.2 Research Philosophy and Ontological Position</w:t>
      </w:r>
      <w:bookmarkEnd w:id="36"/>
    </w:p>
    <w:p w14:paraId="25A20C66" w14:textId="77777777" w:rsidR="002B355C" w:rsidRPr="000D38E2" w:rsidRDefault="002B355C" w:rsidP="00E37112">
      <w:pPr>
        <w:pStyle w:val="Heading3"/>
        <w:rPr>
          <w:rFonts w:ascii="Arial" w:hAnsi="Arial" w:cs="Arial"/>
        </w:rPr>
      </w:pPr>
      <w:bookmarkStart w:id="37" w:name="_Toc228373277"/>
      <w:r w:rsidRPr="000D38E2">
        <w:rPr>
          <w:rFonts w:ascii="Arial" w:hAnsi="Arial" w:cs="Arial"/>
        </w:rPr>
        <w:t>3.2.1 Ontology and Epistemology</w:t>
      </w:r>
      <w:bookmarkEnd w:id="37"/>
    </w:p>
    <w:p w14:paraId="54C2705B" w14:textId="20DC4372" w:rsidR="002B355C" w:rsidRPr="000D38E2" w:rsidRDefault="002B355C" w:rsidP="002B355C">
      <w:pPr>
        <w:rPr>
          <w:rFonts w:ascii="Arial" w:hAnsi="Arial" w:cs="Arial"/>
        </w:rPr>
      </w:pPr>
      <w:r w:rsidRPr="000D38E2">
        <w:rPr>
          <w:rFonts w:ascii="Arial" w:hAnsi="Arial" w:cs="Arial"/>
        </w:rPr>
        <w:t>This study takes the interpretive ontological stance</w:t>
      </w:r>
      <w:r w:rsidR="00E37112" w:rsidRPr="000D38E2">
        <w:rPr>
          <w:rFonts w:ascii="Arial" w:hAnsi="Arial" w:cs="Arial"/>
        </w:rPr>
        <w:t>,</w:t>
      </w:r>
      <w:r w:rsidRPr="000D38E2">
        <w:rPr>
          <w:rFonts w:ascii="Arial" w:hAnsi="Arial" w:cs="Arial"/>
        </w:rPr>
        <w:t xml:space="preserve"> which sees branding as a socially constructed reality. Brand meaning exists not independently of consumers, </w:t>
      </w:r>
      <w:r w:rsidRPr="000D38E2">
        <w:rPr>
          <w:rFonts w:ascii="Arial" w:hAnsi="Arial" w:cs="Arial"/>
        </w:rPr>
        <w:lastRenderedPageBreak/>
        <w:t>organisations or media contexts. Instead, it is built through incessant contact, communication and interpretation. Social media takes this process and escalates it because it allows multiple actors to agitate and to challenge the brand narratives in a public way (Saunders et al., 2023). As a result, there is no one fix</w:t>
      </w:r>
      <w:r w:rsidR="00E37112" w:rsidRPr="000D38E2">
        <w:rPr>
          <w:rFonts w:ascii="Arial" w:hAnsi="Arial" w:cs="Arial"/>
        </w:rPr>
        <w:t>ed</w:t>
      </w:r>
      <w:r w:rsidRPr="000D38E2">
        <w:rPr>
          <w:rFonts w:ascii="Arial" w:hAnsi="Arial" w:cs="Arial"/>
        </w:rPr>
        <w:t xml:space="preserve"> brand reality, but multiple interpretations, which co-exist and change with time. An epistemological perspective that is largely consistent with such an ontological perspective recognises that knowledge about brands is produced through knowing of meanings as opposed to measuring objective facts (Ragab and Arisha, 2017). Insight is thus reached on the interpretation of texts, narratives and representations. This position supports the analysis of branding as a dynamic process</w:t>
      </w:r>
      <w:r w:rsidR="00E37112" w:rsidRPr="000D38E2">
        <w:rPr>
          <w:rFonts w:ascii="Arial" w:hAnsi="Arial" w:cs="Arial"/>
        </w:rPr>
        <w:t>,</w:t>
      </w:r>
      <w:r w:rsidRPr="000D38E2">
        <w:rPr>
          <w:rFonts w:ascii="Arial" w:hAnsi="Arial" w:cs="Arial"/>
        </w:rPr>
        <w:t xml:space="preserve"> which is context, cultural and discourse</w:t>
      </w:r>
      <w:r w:rsidR="00E37112" w:rsidRPr="000D38E2">
        <w:rPr>
          <w:rFonts w:ascii="Arial" w:hAnsi="Arial" w:cs="Arial"/>
        </w:rPr>
        <w:t>-</w:t>
      </w:r>
      <w:r w:rsidRPr="000D38E2">
        <w:rPr>
          <w:rFonts w:ascii="Arial" w:hAnsi="Arial" w:cs="Arial"/>
        </w:rPr>
        <w:t>based, which is the central point of analysis where social media marketing is concerned within a heritage retail setting.</w:t>
      </w:r>
    </w:p>
    <w:p w14:paraId="425D41F4" w14:textId="77777777" w:rsidR="002B355C" w:rsidRPr="000D38E2" w:rsidRDefault="002B355C" w:rsidP="00E37112">
      <w:pPr>
        <w:pStyle w:val="Heading3"/>
        <w:rPr>
          <w:rFonts w:ascii="Arial" w:hAnsi="Arial" w:cs="Arial"/>
        </w:rPr>
      </w:pPr>
      <w:bookmarkStart w:id="38" w:name="_Toc228373278"/>
      <w:r w:rsidRPr="000D38E2">
        <w:rPr>
          <w:rFonts w:ascii="Arial" w:hAnsi="Arial" w:cs="Arial"/>
        </w:rPr>
        <w:t>3.2.2 Interpretivist Research Philosophy</w:t>
      </w:r>
      <w:bookmarkEnd w:id="38"/>
    </w:p>
    <w:p w14:paraId="0EB800E4" w14:textId="72A9C2DD" w:rsidR="002B355C" w:rsidRPr="000D38E2" w:rsidRDefault="002B355C" w:rsidP="002B355C">
      <w:pPr>
        <w:rPr>
          <w:rFonts w:ascii="Arial" w:hAnsi="Arial" w:cs="Arial"/>
        </w:rPr>
      </w:pPr>
      <w:r w:rsidRPr="000D38E2">
        <w:rPr>
          <w:rFonts w:ascii="Arial" w:hAnsi="Arial" w:cs="Arial"/>
        </w:rPr>
        <w:t xml:space="preserve">A </w:t>
      </w:r>
      <w:r w:rsidR="009150AC" w:rsidRPr="000D38E2">
        <w:rPr>
          <w:rFonts w:ascii="Arial" w:hAnsi="Arial" w:cs="Arial"/>
        </w:rPr>
        <w:t>theory-guided interpretive (not hypothesis testing)</w:t>
      </w:r>
      <w:r w:rsidR="009150AC" w:rsidRPr="000D38E2">
        <w:rPr>
          <w:rFonts w:ascii="Arial" w:hAnsi="Arial" w:cs="Arial"/>
          <w:lang w:val="en-US"/>
        </w:rPr>
        <w:t xml:space="preserve"> </w:t>
      </w:r>
      <w:r w:rsidRPr="000D38E2">
        <w:rPr>
          <w:rFonts w:ascii="Arial" w:hAnsi="Arial" w:cs="Arial"/>
        </w:rPr>
        <w:t xml:space="preserve">research philosophy is taken to gain insight </w:t>
      </w:r>
      <w:r w:rsidR="00E37112" w:rsidRPr="000D38E2">
        <w:rPr>
          <w:rFonts w:ascii="Arial" w:hAnsi="Arial" w:cs="Arial"/>
        </w:rPr>
        <w:t>into</w:t>
      </w:r>
      <w:r w:rsidRPr="000D38E2">
        <w:rPr>
          <w:rFonts w:ascii="Arial" w:hAnsi="Arial" w:cs="Arial"/>
        </w:rPr>
        <w:t xml:space="preserve"> the contribution of social media marketing to the development of a brand (Saunders et al., 2023). This approach is appropriate since the study is all about meanings, perceptions and relationships and not about causation. Brand identity, engagement and perception </w:t>
      </w:r>
      <w:r w:rsidR="009150AC" w:rsidRPr="000D38E2">
        <w:rPr>
          <w:rFonts w:ascii="Arial" w:hAnsi="Arial" w:cs="Arial"/>
        </w:rPr>
        <w:t>cannot</w:t>
      </w:r>
      <w:r w:rsidRPr="000D38E2">
        <w:rPr>
          <w:rFonts w:ascii="Arial" w:hAnsi="Arial" w:cs="Arial"/>
        </w:rPr>
        <w:t xml:space="preserve"> be measured quantitatively - and are more subjective in nature. Interpretivism enables the analysis of the importance of the practices of branding communications and interpretations in specific organisational contexts</w:t>
      </w:r>
      <w:r w:rsidR="00E37112" w:rsidRPr="000D38E2">
        <w:rPr>
          <w:rFonts w:ascii="Arial" w:hAnsi="Arial" w:cs="Arial"/>
        </w:rPr>
        <w:t>,</w:t>
      </w:r>
      <w:r w:rsidRPr="000D38E2">
        <w:rPr>
          <w:rFonts w:ascii="Arial" w:hAnsi="Arial" w:cs="Arial"/>
        </w:rPr>
        <w:t xml:space="preserve"> as important in heritage</w:t>
      </w:r>
      <w:r w:rsidR="00E37112" w:rsidRPr="000D38E2">
        <w:rPr>
          <w:rFonts w:ascii="Arial" w:hAnsi="Arial" w:cs="Arial"/>
        </w:rPr>
        <w:t>-</w:t>
      </w:r>
      <w:r w:rsidRPr="000D38E2">
        <w:rPr>
          <w:rFonts w:ascii="Arial" w:hAnsi="Arial" w:cs="Arial"/>
        </w:rPr>
        <w:t>specific brands (Aguinis, Bergh and Molina-Azorin, 2022). In contrast, positivism is focused on the aspects of measurement and generalisation</w:t>
      </w:r>
      <w:r w:rsidR="00E37112" w:rsidRPr="000D38E2">
        <w:rPr>
          <w:rFonts w:ascii="Arial" w:hAnsi="Arial" w:cs="Arial"/>
        </w:rPr>
        <w:t>,</w:t>
      </w:r>
      <w:r w:rsidRPr="000D38E2">
        <w:rPr>
          <w:rFonts w:ascii="Arial" w:hAnsi="Arial" w:cs="Arial"/>
        </w:rPr>
        <w:t xml:space="preserve"> where, at a certain point, it may not consider symbolism and context in branding. An interpretivist position can create opportunities for more engagement with these complexities and help facilitate qualitative document analysis for social media narrative</w:t>
      </w:r>
      <w:r w:rsidR="00E37112" w:rsidRPr="000D38E2">
        <w:rPr>
          <w:rFonts w:ascii="Arial" w:hAnsi="Arial" w:cs="Arial"/>
        </w:rPr>
        <w:t>s</w:t>
      </w:r>
      <w:r w:rsidRPr="000D38E2">
        <w:rPr>
          <w:rFonts w:ascii="Arial" w:hAnsi="Arial" w:cs="Arial"/>
        </w:rPr>
        <w:t>. It provides for comparing the aim of research and analytical strategy (Aguinis, Bergh and Molina-Azorin, 2022). Furthermore, it becomes a spur to reflexivity whereby the reali</w:t>
      </w:r>
      <w:r w:rsidR="00E37112" w:rsidRPr="000D38E2">
        <w:rPr>
          <w:rFonts w:ascii="Arial" w:hAnsi="Arial" w:cs="Arial"/>
        </w:rPr>
        <w:t>s</w:t>
      </w:r>
      <w:r w:rsidRPr="000D38E2">
        <w:rPr>
          <w:rFonts w:ascii="Arial" w:hAnsi="Arial" w:cs="Arial"/>
        </w:rPr>
        <w:t>ation that organi</w:t>
      </w:r>
      <w:r w:rsidR="00E37112" w:rsidRPr="000D38E2">
        <w:rPr>
          <w:rFonts w:ascii="Arial" w:hAnsi="Arial" w:cs="Arial"/>
        </w:rPr>
        <w:t>s</w:t>
      </w:r>
      <w:r w:rsidRPr="000D38E2">
        <w:rPr>
          <w:rFonts w:ascii="Arial" w:hAnsi="Arial" w:cs="Arial"/>
        </w:rPr>
        <w:t>ational communications is the outcome of explanatory intentions and contextual constraints and generates contextually grounded practical insights.</w:t>
      </w:r>
    </w:p>
    <w:p w14:paraId="5568D512" w14:textId="58820A06" w:rsidR="002B355C" w:rsidRPr="000D38E2" w:rsidRDefault="002B355C" w:rsidP="00E37112">
      <w:pPr>
        <w:pStyle w:val="Heading3"/>
        <w:rPr>
          <w:rFonts w:ascii="Arial" w:hAnsi="Arial" w:cs="Arial"/>
        </w:rPr>
      </w:pPr>
      <w:bookmarkStart w:id="39" w:name="_Toc228373279"/>
      <w:r w:rsidRPr="000D38E2">
        <w:rPr>
          <w:rFonts w:ascii="Arial" w:hAnsi="Arial" w:cs="Arial"/>
        </w:rPr>
        <w:lastRenderedPageBreak/>
        <w:t>3.3 Research Approach: Deductive Reasoning</w:t>
      </w:r>
      <w:bookmarkEnd w:id="39"/>
    </w:p>
    <w:p w14:paraId="31C2E729" w14:textId="70D6E576" w:rsidR="002B355C" w:rsidRPr="000D38E2" w:rsidRDefault="002B355C" w:rsidP="002B355C">
      <w:pPr>
        <w:rPr>
          <w:rFonts w:ascii="Arial" w:hAnsi="Arial" w:cs="Arial"/>
        </w:rPr>
      </w:pPr>
      <w:r w:rsidRPr="000D38E2">
        <w:rPr>
          <w:rFonts w:ascii="Arial" w:hAnsi="Arial" w:cs="Arial"/>
        </w:rPr>
        <w:t xml:space="preserve">This research is based on the deductive research approach to the analysis of the role of social media marketing in the development of brands. Deduction is appropriate as the research is based on established theories of brand development, brand equity and customer engagement (Saunders et al., 2023). These theories provide an ordered method of analysing the branding practices of a certain organisational context. Rather than establish any new theories, the study aims to take existing theories and apply them to interpret actual branding activity in the real world. The deductive methodology supports the qualitative methodologies, which examine the theory as a basis for analysis (Rashid </w:t>
      </w:r>
      <w:r w:rsidRPr="000D38E2">
        <w:rPr>
          <w:rFonts w:ascii="Arial" w:hAnsi="Arial" w:cs="Arial"/>
          <w:i/>
          <w:iCs/>
        </w:rPr>
        <w:t>et al.</w:t>
      </w:r>
      <w:r w:rsidRPr="000D38E2">
        <w:rPr>
          <w:rFonts w:ascii="Arial" w:hAnsi="Arial" w:cs="Arial"/>
        </w:rPr>
        <w:t>, 2019). The conceptual framework in Chapter 2 draws</w:t>
      </w:r>
      <w:r w:rsidR="00E37112" w:rsidRPr="000D38E2">
        <w:rPr>
          <w:rFonts w:ascii="Arial" w:hAnsi="Arial" w:cs="Arial"/>
        </w:rPr>
        <w:t xml:space="preserve"> on the</w:t>
      </w:r>
      <w:r w:rsidRPr="000D38E2">
        <w:rPr>
          <w:rFonts w:ascii="Arial" w:hAnsi="Arial" w:cs="Arial"/>
        </w:rPr>
        <w:t xml:space="preserve"> selection of data, thematic coding that will help ensure that </w:t>
      </w:r>
      <w:r w:rsidR="00E37112" w:rsidRPr="000D38E2">
        <w:rPr>
          <w:rFonts w:ascii="Arial" w:hAnsi="Arial" w:cs="Arial"/>
        </w:rPr>
        <w:t xml:space="preserve">the </w:t>
      </w:r>
      <w:r w:rsidRPr="000D38E2">
        <w:rPr>
          <w:rFonts w:ascii="Arial" w:hAnsi="Arial" w:cs="Arial"/>
        </w:rPr>
        <w:t>data selected and viewed is aligned with the research objectives</w:t>
      </w:r>
      <w:r w:rsidR="00E37112" w:rsidRPr="000D38E2">
        <w:rPr>
          <w:rFonts w:ascii="Arial" w:hAnsi="Arial" w:cs="Arial"/>
        </w:rPr>
        <w:t>,</w:t>
      </w:r>
      <w:r w:rsidRPr="000D38E2">
        <w:rPr>
          <w:rFonts w:ascii="Arial" w:hAnsi="Arial" w:cs="Arial"/>
        </w:rPr>
        <w:t xml:space="preserve"> and coherence will be improved in terms of analysis. Whilst the inductive approaches are useful within the context of exploring research, brand and social media are already well-developed fields. Deduction makes it possible for critical evaluation of the application of such theories to a heritage brand context (Rashid </w:t>
      </w:r>
      <w:r w:rsidRPr="000D38E2">
        <w:rPr>
          <w:rFonts w:ascii="Arial" w:hAnsi="Arial" w:cs="Arial"/>
          <w:i/>
          <w:iCs/>
        </w:rPr>
        <w:t>et al.</w:t>
      </w:r>
      <w:r w:rsidRPr="000D38E2">
        <w:rPr>
          <w:rFonts w:ascii="Arial" w:hAnsi="Arial" w:cs="Arial"/>
        </w:rPr>
        <w:t>, 2019). It is also consistent with the philosophy of interpretivism</w:t>
      </w:r>
      <w:r w:rsidR="00E37112" w:rsidRPr="000D38E2">
        <w:rPr>
          <w:rFonts w:ascii="Arial" w:hAnsi="Arial" w:cs="Arial"/>
        </w:rPr>
        <w:t>,</w:t>
      </w:r>
      <w:r w:rsidRPr="000D38E2">
        <w:rPr>
          <w:rFonts w:ascii="Arial" w:hAnsi="Arial" w:cs="Arial"/>
        </w:rPr>
        <w:t xml:space="preserve"> as theory-informed interpretation can be done without statistical testing</w:t>
      </w:r>
      <w:r w:rsidR="00E37112" w:rsidRPr="000D38E2">
        <w:rPr>
          <w:rFonts w:ascii="Arial" w:hAnsi="Arial" w:cs="Arial"/>
        </w:rPr>
        <w:t>,</w:t>
      </w:r>
      <w:r w:rsidRPr="000D38E2">
        <w:rPr>
          <w:rFonts w:ascii="Arial" w:hAnsi="Arial" w:cs="Arial"/>
        </w:rPr>
        <w:t xml:space="preserve"> which means there is meaningful and structured analysis.</w:t>
      </w:r>
    </w:p>
    <w:p w14:paraId="10AC361D" w14:textId="77777777" w:rsidR="002B355C" w:rsidRPr="000D38E2" w:rsidRDefault="002B355C" w:rsidP="00E37112">
      <w:pPr>
        <w:pStyle w:val="Heading2"/>
        <w:rPr>
          <w:rFonts w:ascii="Arial" w:hAnsi="Arial" w:cs="Arial"/>
        </w:rPr>
      </w:pPr>
      <w:bookmarkStart w:id="40" w:name="_Toc228373280"/>
      <w:r w:rsidRPr="000D38E2">
        <w:rPr>
          <w:rFonts w:ascii="Arial" w:hAnsi="Arial" w:cs="Arial"/>
        </w:rPr>
        <w:t>3.4 Research Design and Strategy</w:t>
      </w:r>
      <w:bookmarkEnd w:id="40"/>
    </w:p>
    <w:p w14:paraId="39A4A5AA" w14:textId="77777777" w:rsidR="002B355C" w:rsidRPr="000D38E2" w:rsidRDefault="002B355C" w:rsidP="00E37112">
      <w:pPr>
        <w:pStyle w:val="Heading3"/>
        <w:rPr>
          <w:rFonts w:ascii="Arial" w:hAnsi="Arial" w:cs="Arial"/>
        </w:rPr>
      </w:pPr>
      <w:bookmarkStart w:id="41" w:name="_Toc228373281"/>
      <w:r w:rsidRPr="000D38E2">
        <w:rPr>
          <w:rFonts w:ascii="Arial" w:hAnsi="Arial" w:cs="Arial"/>
        </w:rPr>
        <w:t>3.4.1 Qualitative Research Design</w:t>
      </w:r>
      <w:bookmarkEnd w:id="41"/>
    </w:p>
    <w:p w14:paraId="7C744E42" w14:textId="5A51128C" w:rsidR="002B355C" w:rsidRPr="000D38E2" w:rsidRDefault="002B355C" w:rsidP="002B355C">
      <w:pPr>
        <w:rPr>
          <w:rFonts w:ascii="Arial" w:hAnsi="Arial" w:cs="Arial"/>
        </w:rPr>
      </w:pPr>
      <w:r w:rsidRPr="000D38E2">
        <w:rPr>
          <w:rFonts w:ascii="Arial" w:hAnsi="Arial" w:cs="Arial"/>
        </w:rPr>
        <w:t xml:space="preserve">This research incorporates the use of </w:t>
      </w:r>
      <w:r w:rsidR="00E37112" w:rsidRPr="000D38E2">
        <w:rPr>
          <w:rFonts w:ascii="Arial" w:hAnsi="Arial" w:cs="Arial"/>
        </w:rPr>
        <w:t xml:space="preserve">a </w:t>
      </w:r>
      <w:r w:rsidRPr="000D38E2">
        <w:rPr>
          <w:rFonts w:ascii="Arial" w:hAnsi="Arial" w:cs="Arial"/>
        </w:rPr>
        <w:t>qualitative research design in understanding the role of social media marketing in the development of brands. A qualitative approach is appropriate since the research focuses on meaning, interpretation and context rather than measurement (Saunders et al., 2023). Brand identity, engagement and perception are all subjective constructs that are created through communication and experience. Quantitative designs tend to reduce, or boil down these ideas into variables</w:t>
      </w:r>
      <w:r w:rsidR="00E37112" w:rsidRPr="000D38E2">
        <w:rPr>
          <w:rFonts w:ascii="Arial" w:hAnsi="Arial" w:cs="Arial"/>
        </w:rPr>
        <w:t>,</w:t>
      </w:r>
      <w:r w:rsidRPr="000D38E2">
        <w:rPr>
          <w:rFonts w:ascii="Arial" w:hAnsi="Arial" w:cs="Arial"/>
        </w:rPr>
        <w:t xml:space="preserve"> and as a result</w:t>
      </w:r>
      <w:r w:rsidR="00E37112" w:rsidRPr="000D38E2">
        <w:rPr>
          <w:rFonts w:ascii="Arial" w:hAnsi="Arial" w:cs="Arial"/>
        </w:rPr>
        <w:t>,</w:t>
      </w:r>
      <w:r w:rsidRPr="000D38E2">
        <w:rPr>
          <w:rFonts w:ascii="Arial" w:hAnsi="Arial" w:cs="Arial"/>
        </w:rPr>
        <w:t xml:space="preserve"> it limits understanding of how branding actually works in practice (Lock and Seele, 2015). Qualitative research enables more exploration o</w:t>
      </w:r>
      <w:r w:rsidR="00E37112" w:rsidRPr="000D38E2">
        <w:rPr>
          <w:rFonts w:ascii="Arial" w:hAnsi="Arial" w:cs="Arial"/>
        </w:rPr>
        <w:t>f</w:t>
      </w:r>
      <w:r w:rsidRPr="000D38E2">
        <w:rPr>
          <w:rFonts w:ascii="Arial" w:hAnsi="Arial" w:cs="Arial"/>
        </w:rPr>
        <w:t xml:space="preserve"> the ways in which brand meaning is produced and distributed in social media spaces. The reason why branding research benefits from qualitative research is </w:t>
      </w:r>
      <w:r w:rsidR="00E37112" w:rsidRPr="000D38E2">
        <w:rPr>
          <w:rFonts w:ascii="Arial" w:hAnsi="Arial" w:cs="Arial"/>
        </w:rPr>
        <w:t>that</w:t>
      </w:r>
      <w:r w:rsidRPr="000D38E2">
        <w:rPr>
          <w:rFonts w:ascii="Arial" w:hAnsi="Arial" w:cs="Arial"/>
        </w:rPr>
        <w:t xml:space="preserve"> brands are symbolic and relational. Understanding how social media content is representative of organisational values and shaped the way individuals interpreted these values </w:t>
      </w:r>
      <w:r w:rsidRPr="000D38E2">
        <w:rPr>
          <w:rFonts w:ascii="Arial" w:hAnsi="Arial" w:cs="Arial"/>
        </w:rPr>
        <w:lastRenderedPageBreak/>
        <w:t xml:space="preserve">requires attention to language, tone and narrative (Lock and Seele, 2015). A qualitative design can make it possible for these elements to be analysed holistically. This is especially the case in heritage retail brands, where history is part of how the brand communicates and how the brand is perceived. The design therefore provides for alignment between the research aim, </w:t>
      </w:r>
      <w:r w:rsidR="00E37112" w:rsidRPr="000D38E2">
        <w:rPr>
          <w:rFonts w:ascii="Arial" w:hAnsi="Arial" w:cs="Arial"/>
        </w:rPr>
        <w:t xml:space="preserve">the </w:t>
      </w:r>
      <w:r w:rsidRPr="000D38E2">
        <w:rPr>
          <w:rFonts w:ascii="Arial" w:hAnsi="Arial" w:cs="Arial"/>
        </w:rPr>
        <w:t>conceptual framework and analytical focus.</w:t>
      </w:r>
    </w:p>
    <w:p w14:paraId="2065B9FA" w14:textId="77777777" w:rsidR="002B355C" w:rsidRPr="000D38E2" w:rsidRDefault="002B355C" w:rsidP="00E37112">
      <w:pPr>
        <w:pStyle w:val="Heading3"/>
        <w:rPr>
          <w:rFonts w:ascii="Arial" w:hAnsi="Arial" w:cs="Arial"/>
        </w:rPr>
      </w:pPr>
      <w:bookmarkStart w:id="42" w:name="_Toc228373282"/>
      <w:r w:rsidRPr="000D38E2">
        <w:rPr>
          <w:rFonts w:ascii="Arial" w:hAnsi="Arial" w:cs="Arial"/>
        </w:rPr>
        <w:t>3.4.2 Document Analysis Strategy</w:t>
      </w:r>
      <w:bookmarkEnd w:id="42"/>
    </w:p>
    <w:p w14:paraId="799C649D" w14:textId="70D0F678" w:rsidR="002B355C" w:rsidRPr="000D38E2" w:rsidRDefault="002B355C" w:rsidP="002B355C">
      <w:pPr>
        <w:rPr>
          <w:rFonts w:ascii="Arial" w:hAnsi="Arial" w:cs="Arial"/>
        </w:rPr>
      </w:pPr>
      <w:r w:rsidRPr="000D38E2">
        <w:rPr>
          <w:rFonts w:ascii="Arial" w:hAnsi="Arial" w:cs="Arial"/>
        </w:rPr>
        <w:t xml:space="preserve">Document analysis is adopted as the emphasis as a central approach to research. This methodology entails the systematic analysis of extant textual and visual sources to produce </w:t>
      </w:r>
      <w:r w:rsidR="00E37112" w:rsidRPr="000D38E2">
        <w:rPr>
          <w:rFonts w:ascii="Arial" w:hAnsi="Arial" w:cs="Arial"/>
        </w:rPr>
        <w:t xml:space="preserve">an </w:t>
      </w:r>
      <w:r w:rsidRPr="000D38E2">
        <w:rPr>
          <w:rFonts w:ascii="Arial" w:hAnsi="Arial" w:cs="Arial"/>
        </w:rPr>
        <w:t xml:space="preserve">understanding of practices in the organisation (Welch </w:t>
      </w:r>
      <w:r w:rsidRPr="000D38E2">
        <w:rPr>
          <w:rFonts w:ascii="Arial" w:hAnsi="Arial" w:cs="Arial"/>
          <w:i/>
          <w:iCs/>
        </w:rPr>
        <w:t>et al.</w:t>
      </w:r>
      <w:r w:rsidRPr="000D38E2">
        <w:rPr>
          <w:rFonts w:ascii="Arial" w:hAnsi="Arial" w:cs="Arial"/>
        </w:rPr>
        <w:t>, 2019). For the purpose of this study, the analysis of the document is applicable given the way social media branding is publicly communicated in the form of corporate reports, marketing and digital materials. These posts are narratives of branding intentions and strategic intent, and as such</w:t>
      </w:r>
      <w:r w:rsidR="00E37112" w:rsidRPr="000D38E2">
        <w:rPr>
          <w:rFonts w:ascii="Arial" w:hAnsi="Arial" w:cs="Arial"/>
        </w:rPr>
        <w:t>, are</w:t>
      </w:r>
      <w:r w:rsidRPr="000D38E2">
        <w:rPr>
          <w:rFonts w:ascii="Arial" w:hAnsi="Arial" w:cs="Arial"/>
        </w:rPr>
        <w:t xml:space="preserve"> good for analysis.</w:t>
      </w:r>
    </w:p>
    <w:p w14:paraId="7FCCCF18" w14:textId="3086269E" w:rsidR="002B355C" w:rsidRPr="000D38E2" w:rsidRDefault="002B355C" w:rsidP="002B355C">
      <w:pPr>
        <w:rPr>
          <w:rFonts w:ascii="Arial" w:hAnsi="Arial" w:cs="Arial"/>
        </w:rPr>
      </w:pPr>
      <w:r w:rsidRPr="000D38E2">
        <w:rPr>
          <w:rFonts w:ascii="Arial" w:hAnsi="Arial" w:cs="Arial"/>
        </w:rPr>
        <w:t xml:space="preserve">There are a number of advantages in using secondary qualitative data. It is a way of gaining access to the real communication of branding without consequent behaviour change as a result of intervention by a researcher. It additionally encourages analysis throughout a variety of sources to </w:t>
      </w:r>
      <w:r w:rsidR="00E37112" w:rsidRPr="000D38E2">
        <w:rPr>
          <w:rFonts w:ascii="Arial" w:hAnsi="Arial" w:cs="Arial"/>
        </w:rPr>
        <w:t>promot</w:t>
      </w:r>
      <w:r w:rsidRPr="000D38E2">
        <w:rPr>
          <w:rFonts w:ascii="Arial" w:hAnsi="Arial" w:cs="Arial"/>
        </w:rPr>
        <w:t>e context (Snyder, 2019). Interviews or surveys could not be used as they are centred on self-reported perceptions</w:t>
      </w:r>
      <w:r w:rsidR="00E37112" w:rsidRPr="000D38E2">
        <w:rPr>
          <w:rFonts w:ascii="Arial" w:hAnsi="Arial" w:cs="Arial"/>
        </w:rPr>
        <w:t>,</w:t>
      </w:r>
      <w:r w:rsidRPr="000D38E2">
        <w:rPr>
          <w:rFonts w:ascii="Arial" w:hAnsi="Arial" w:cs="Arial"/>
        </w:rPr>
        <w:t xml:space="preserve"> which could differ from actual branding practices. Primary methods also have access and response biases</w:t>
      </w:r>
      <w:r w:rsidR="00E37112" w:rsidRPr="000D38E2">
        <w:rPr>
          <w:rFonts w:ascii="Arial" w:hAnsi="Arial" w:cs="Arial"/>
        </w:rPr>
        <w:t>,</w:t>
      </w:r>
      <w:r w:rsidRPr="000D38E2">
        <w:rPr>
          <w:rFonts w:ascii="Arial" w:hAnsi="Arial" w:cs="Arial"/>
        </w:rPr>
        <w:t xml:space="preserve"> as well as problems analy</w:t>
      </w:r>
      <w:r w:rsidR="00E37112" w:rsidRPr="000D38E2">
        <w:rPr>
          <w:rFonts w:ascii="Arial" w:hAnsi="Arial" w:cs="Arial"/>
        </w:rPr>
        <w:t>s</w:t>
      </w:r>
      <w:r w:rsidRPr="000D38E2">
        <w:rPr>
          <w:rFonts w:ascii="Arial" w:hAnsi="Arial" w:cs="Arial"/>
        </w:rPr>
        <w:t>ing historical and strategic branding narratives. Document analysis can be used for critical comparison between the intended brand identity and the communicated messages. It supports the theory-guided interpretation and</w:t>
      </w:r>
      <w:r w:rsidR="00E37112" w:rsidRPr="000D38E2">
        <w:rPr>
          <w:rFonts w:ascii="Arial" w:hAnsi="Arial" w:cs="Arial"/>
        </w:rPr>
        <w:t>,</w:t>
      </w:r>
      <w:r w:rsidRPr="000D38E2">
        <w:rPr>
          <w:rFonts w:ascii="Arial" w:hAnsi="Arial" w:cs="Arial"/>
        </w:rPr>
        <w:t xml:space="preserve"> at the same time</w:t>
      </w:r>
      <w:r w:rsidR="00E37112" w:rsidRPr="000D38E2">
        <w:rPr>
          <w:rFonts w:ascii="Arial" w:hAnsi="Arial" w:cs="Arial"/>
        </w:rPr>
        <w:t>,</w:t>
      </w:r>
      <w:r w:rsidRPr="000D38E2">
        <w:rPr>
          <w:rFonts w:ascii="Arial" w:hAnsi="Arial" w:cs="Arial"/>
        </w:rPr>
        <w:t xml:space="preserve"> is </w:t>
      </w:r>
      <w:r w:rsidR="00E37112" w:rsidRPr="000D38E2">
        <w:rPr>
          <w:rFonts w:ascii="Arial" w:hAnsi="Arial" w:cs="Arial"/>
        </w:rPr>
        <w:t xml:space="preserve">a </w:t>
      </w:r>
      <w:r w:rsidRPr="000D38E2">
        <w:rPr>
          <w:rFonts w:ascii="Arial" w:hAnsi="Arial" w:cs="Arial"/>
        </w:rPr>
        <w:t xml:space="preserve">robust methodologically (Li </w:t>
      </w:r>
      <w:r w:rsidRPr="000D38E2">
        <w:rPr>
          <w:rFonts w:ascii="Arial" w:hAnsi="Arial" w:cs="Arial"/>
          <w:i/>
          <w:iCs/>
        </w:rPr>
        <w:t>et al.</w:t>
      </w:r>
      <w:r w:rsidRPr="000D38E2">
        <w:rPr>
          <w:rFonts w:ascii="Arial" w:hAnsi="Arial" w:cs="Arial"/>
        </w:rPr>
        <w:t>, 2021). For an interpretivist, the focus of a deductive study of long-term brand development</w:t>
      </w:r>
      <w:r w:rsidR="00E37112" w:rsidRPr="000D38E2">
        <w:rPr>
          <w:rFonts w:ascii="Arial" w:hAnsi="Arial" w:cs="Arial"/>
        </w:rPr>
        <w:t>,</w:t>
      </w:r>
      <w:r w:rsidRPr="000D38E2">
        <w:rPr>
          <w:rFonts w:ascii="Arial" w:hAnsi="Arial" w:cs="Arial"/>
        </w:rPr>
        <w:t xml:space="preserve"> for instance, the analysis of documents will provide a good balance between depth on the one hand and credibility and feasibility on the other.</w:t>
      </w:r>
    </w:p>
    <w:p w14:paraId="667F966D" w14:textId="5DC4797D" w:rsidR="002B355C" w:rsidRPr="000D38E2" w:rsidRDefault="002B355C" w:rsidP="00E37112">
      <w:pPr>
        <w:pStyle w:val="Heading3"/>
        <w:rPr>
          <w:rFonts w:ascii="Arial" w:hAnsi="Arial" w:cs="Arial"/>
        </w:rPr>
      </w:pPr>
      <w:bookmarkStart w:id="43" w:name="_Toc228373283"/>
      <w:r w:rsidRPr="000D38E2">
        <w:rPr>
          <w:rFonts w:ascii="Arial" w:hAnsi="Arial" w:cs="Arial"/>
        </w:rPr>
        <w:t>3.5 Case Study Selection: Marks &amp; Spencer</w:t>
      </w:r>
      <w:bookmarkEnd w:id="43"/>
    </w:p>
    <w:p w14:paraId="47BAB4C8" w14:textId="7C4DBFE9" w:rsidR="002B355C" w:rsidRPr="000D38E2" w:rsidRDefault="002B355C" w:rsidP="002B355C">
      <w:pPr>
        <w:rPr>
          <w:rFonts w:ascii="Arial" w:hAnsi="Arial" w:cs="Arial"/>
        </w:rPr>
      </w:pPr>
      <w:r w:rsidRPr="000D38E2">
        <w:rPr>
          <w:rFonts w:ascii="Arial" w:hAnsi="Arial" w:cs="Arial"/>
        </w:rPr>
        <w:t>Marks &amp; Spencer is chosen as a single case study because of the nature of rich contextual insight of social media branding within a heritage retail organisation. Single</w:t>
      </w:r>
      <w:r w:rsidR="00E37112" w:rsidRPr="000D38E2">
        <w:rPr>
          <w:rFonts w:ascii="Arial" w:hAnsi="Arial" w:cs="Arial"/>
        </w:rPr>
        <w:t xml:space="preserve"> cases</w:t>
      </w:r>
      <w:r w:rsidRPr="000D38E2">
        <w:rPr>
          <w:rFonts w:ascii="Arial" w:hAnsi="Arial" w:cs="Arial"/>
        </w:rPr>
        <w:t xml:space="preserve"> are appropriate to enable building analytical understanding, rather than statistical generalisation (Snyder, 2019). Marks &amp; Spencer promises an interesting - if </w:t>
      </w:r>
      <w:r w:rsidRPr="000D38E2">
        <w:rPr>
          <w:rFonts w:ascii="Arial" w:hAnsi="Arial" w:cs="Arial"/>
        </w:rPr>
        <w:lastRenderedPageBreak/>
        <w:t>theoretically relevant - case to explore branding with a more mature retail. The brand has the right to qualify as a heritage retailer on account of a long history, the established identity and positive links with trust and quality. These features are part of digital adaptation's complexity</w:t>
      </w:r>
      <w:r w:rsidR="00E37112" w:rsidRPr="000D38E2">
        <w:rPr>
          <w:rFonts w:ascii="Arial" w:hAnsi="Arial" w:cs="Arial"/>
        </w:rPr>
        <w:t>,</w:t>
      </w:r>
      <w:r w:rsidRPr="000D38E2">
        <w:rPr>
          <w:rFonts w:ascii="Arial" w:hAnsi="Arial" w:cs="Arial"/>
        </w:rPr>
        <w:t xml:space="preserve"> given the opportunities brought by social media as well as the risks. This allows the communication and reinterpretation of the heritage values to be analysed in the digital environments (Welch </w:t>
      </w:r>
      <w:r w:rsidRPr="000D38E2">
        <w:rPr>
          <w:rFonts w:ascii="Arial" w:hAnsi="Arial" w:cs="Arial"/>
          <w:i/>
          <w:iCs/>
        </w:rPr>
        <w:t>et al.</w:t>
      </w:r>
      <w:r w:rsidRPr="000D38E2">
        <w:rPr>
          <w:rFonts w:ascii="Arial" w:hAnsi="Arial" w:cs="Arial"/>
        </w:rPr>
        <w:t>, 2019). The UK retail sector also further helps in this choice, as it's very competitive and tuned with the upcoming time digitally. Marks &amp; Spencer works under high pressure to be relevant</w:t>
      </w:r>
      <w:r w:rsidR="00424DD6" w:rsidRPr="000D38E2">
        <w:rPr>
          <w:rFonts w:ascii="Arial" w:hAnsi="Arial" w:cs="Arial"/>
        </w:rPr>
        <w:t xml:space="preserve"> (BBC News, 2025)</w:t>
      </w:r>
      <w:r w:rsidRPr="000D38E2">
        <w:rPr>
          <w:rFonts w:ascii="Arial" w:hAnsi="Arial" w:cs="Arial"/>
        </w:rPr>
        <w:t>. A single-case approach provides the opportunity for in-depth analysis to ensure matching of theory and empirical insight, whilst maintaining a firm level of contextual relevance.</w:t>
      </w:r>
    </w:p>
    <w:p w14:paraId="60B626AF" w14:textId="77777777" w:rsidR="002B355C" w:rsidRPr="000D38E2" w:rsidRDefault="002B355C" w:rsidP="00E37112">
      <w:pPr>
        <w:pStyle w:val="Heading2"/>
        <w:rPr>
          <w:rFonts w:ascii="Arial" w:hAnsi="Arial" w:cs="Arial"/>
        </w:rPr>
      </w:pPr>
      <w:bookmarkStart w:id="44" w:name="_Toc228373284"/>
      <w:r w:rsidRPr="000D38E2">
        <w:rPr>
          <w:rFonts w:ascii="Arial" w:hAnsi="Arial" w:cs="Arial"/>
        </w:rPr>
        <w:t>3.6 Data Collection Methods and Sources</w:t>
      </w:r>
      <w:bookmarkEnd w:id="44"/>
    </w:p>
    <w:p w14:paraId="46F6F319" w14:textId="77777777" w:rsidR="002B355C" w:rsidRPr="000D38E2" w:rsidRDefault="002B355C" w:rsidP="00E37112">
      <w:pPr>
        <w:pStyle w:val="Heading3"/>
        <w:rPr>
          <w:rFonts w:ascii="Arial" w:hAnsi="Arial" w:cs="Arial"/>
        </w:rPr>
      </w:pPr>
      <w:bookmarkStart w:id="45" w:name="_Toc228373285"/>
      <w:r w:rsidRPr="000D38E2">
        <w:rPr>
          <w:rFonts w:ascii="Arial" w:hAnsi="Arial" w:cs="Arial"/>
        </w:rPr>
        <w:t>3.6.1 Data Sources</w:t>
      </w:r>
      <w:bookmarkEnd w:id="45"/>
    </w:p>
    <w:p w14:paraId="0AD8D2AA" w14:textId="03C05D43" w:rsidR="002B355C" w:rsidRPr="000D38E2" w:rsidRDefault="002B355C" w:rsidP="002B355C">
      <w:pPr>
        <w:rPr>
          <w:rFonts w:ascii="Arial" w:hAnsi="Arial" w:cs="Arial"/>
        </w:rPr>
      </w:pPr>
      <w:r w:rsidRPr="000D38E2">
        <w:rPr>
          <w:rFonts w:ascii="Arial" w:hAnsi="Arial" w:cs="Arial"/>
        </w:rPr>
        <w:t xml:space="preserve">Data for this study </w:t>
      </w:r>
      <w:r w:rsidR="00E37112" w:rsidRPr="000D38E2">
        <w:rPr>
          <w:rFonts w:ascii="Arial" w:hAnsi="Arial" w:cs="Arial"/>
        </w:rPr>
        <w:t>are</w:t>
      </w:r>
      <w:r w:rsidRPr="000D38E2">
        <w:rPr>
          <w:rFonts w:ascii="Arial" w:hAnsi="Arial" w:cs="Arial"/>
        </w:rPr>
        <w:t xml:space="preserve"> taken from several secondary sources to support the depth and credibility of </w:t>
      </w:r>
      <w:r w:rsidR="00E37112" w:rsidRPr="000D38E2">
        <w:rPr>
          <w:rFonts w:ascii="Arial" w:hAnsi="Arial" w:cs="Arial"/>
        </w:rPr>
        <w:t xml:space="preserve">the </w:t>
      </w:r>
      <w:r w:rsidRPr="000D38E2">
        <w:rPr>
          <w:rFonts w:ascii="Arial" w:hAnsi="Arial" w:cs="Arial"/>
        </w:rPr>
        <w:t>analysis. Peer</w:t>
      </w:r>
      <w:r w:rsidR="00E37112" w:rsidRPr="000D38E2">
        <w:rPr>
          <w:rFonts w:ascii="Arial" w:hAnsi="Arial" w:cs="Arial"/>
        </w:rPr>
        <w:t>-</w:t>
      </w:r>
      <w:r w:rsidRPr="000D38E2">
        <w:rPr>
          <w:rFonts w:ascii="Arial" w:hAnsi="Arial" w:cs="Arial"/>
        </w:rPr>
        <w:t>reviewed academic journals provide theor</w:t>
      </w:r>
      <w:r w:rsidR="00E37112" w:rsidRPr="000D38E2">
        <w:rPr>
          <w:rFonts w:ascii="Arial" w:hAnsi="Arial" w:cs="Arial"/>
        </w:rPr>
        <w:t>etical</w:t>
      </w:r>
      <w:r w:rsidRPr="000D38E2">
        <w:rPr>
          <w:rFonts w:ascii="Arial" w:hAnsi="Arial" w:cs="Arial"/>
        </w:rPr>
        <w:t xml:space="preserve"> bases and empirical information about brand development, social media marketing and engagement (Saunders et al., 2023). Corporate reports that are published by Marks &amp; Spencer are making official branding stories, strategic priorities and digital transformation discourse available to us. Industry publications add to the coll</w:t>
      </w:r>
      <w:r w:rsidR="00E37112" w:rsidRPr="000D38E2">
        <w:rPr>
          <w:rFonts w:ascii="Arial" w:hAnsi="Arial" w:cs="Arial"/>
        </w:rPr>
        <w:t>ec</w:t>
      </w:r>
      <w:r w:rsidRPr="000D38E2">
        <w:rPr>
          <w:rFonts w:ascii="Arial" w:hAnsi="Arial" w:cs="Arial"/>
        </w:rPr>
        <w:t xml:space="preserve">tion of understanding of UK retail trends/competitive pressures (Li </w:t>
      </w:r>
      <w:r w:rsidRPr="000D38E2">
        <w:rPr>
          <w:rFonts w:ascii="Arial" w:hAnsi="Arial" w:cs="Arial"/>
          <w:i/>
          <w:iCs/>
        </w:rPr>
        <w:t>et al.</w:t>
      </w:r>
      <w:r w:rsidRPr="000D38E2">
        <w:rPr>
          <w:rFonts w:ascii="Arial" w:hAnsi="Arial" w:cs="Arial"/>
        </w:rPr>
        <w:t xml:space="preserve">, 2021). Public social media communications of posts and campaigns are observable practices of branding rather than stated intentions. Using different sources allows it to discuss not only the conceptual views, but also the organisational expressions which are important in interpretive branding research (Welch </w:t>
      </w:r>
      <w:r w:rsidRPr="000D38E2">
        <w:rPr>
          <w:rFonts w:ascii="Arial" w:hAnsi="Arial" w:cs="Arial"/>
          <w:i/>
          <w:iCs/>
        </w:rPr>
        <w:t>et al.</w:t>
      </w:r>
      <w:r w:rsidRPr="000D38E2">
        <w:rPr>
          <w:rFonts w:ascii="Arial" w:hAnsi="Arial" w:cs="Arial"/>
        </w:rPr>
        <w:t xml:space="preserve">, 2022). These sources may be combined to make it possible to compare </w:t>
      </w:r>
      <w:r w:rsidR="00E37112" w:rsidRPr="000D38E2">
        <w:rPr>
          <w:rFonts w:ascii="Arial" w:hAnsi="Arial" w:cs="Arial"/>
        </w:rPr>
        <w:t>the</w:t>
      </w:r>
      <w:r w:rsidRPr="000D38E2">
        <w:rPr>
          <w:rFonts w:ascii="Arial" w:hAnsi="Arial" w:cs="Arial"/>
        </w:rPr>
        <w:t xml:space="preserve"> intended positioning of the brand versus external communication as preclinical and as external communication. This breadth helps to support more richness of interpretation of branding practices in a complex retail environment (Welch </w:t>
      </w:r>
      <w:r w:rsidRPr="000D38E2">
        <w:rPr>
          <w:rFonts w:ascii="Arial" w:hAnsi="Arial" w:cs="Arial"/>
          <w:i/>
          <w:iCs/>
        </w:rPr>
        <w:t>et al.</w:t>
      </w:r>
      <w:r w:rsidRPr="000D38E2">
        <w:rPr>
          <w:rFonts w:ascii="Arial" w:hAnsi="Arial" w:cs="Arial"/>
        </w:rPr>
        <w:t>, 2022). It is also less likely to encourage over-reliance upon corporate self-representation. This balance is needed when it comes to strategic branding statements. Such align</w:t>
      </w:r>
      <w:r w:rsidR="00E37112" w:rsidRPr="000D38E2">
        <w:rPr>
          <w:rFonts w:ascii="Arial" w:hAnsi="Arial" w:cs="Arial"/>
        </w:rPr>
        <w:t>ment</w:t>
      </w:r>
      <w:r w:rsidRPr="000D38E2">
        <w:rPr>
          <w:rFonts w:ascii="Arial" w:hAnsi="Arial" w:cs="Arial"/>
        </w:rPr>
        <w:t xml:space="preserve"> improves the theoretical application. And, she makes for better interpretive consistency.</w:t>
      </w:r>
    </w:p>
    <w:p w14:paraId="3B16694C" w14:textId="77777777" w:rsidR="002B355C" w:rsidRPr="000D38E2" w:rsidRDefault="002B355C" w:rsidP="00E37112">
      <w:pPr>
        <w:pStyle w:val="Heading3"/>
        <w:rPr>
          <w:rFonts w:ascii="Arial" w:hAnsi="Arial" w:cs="Arial"/>
        </w:rPr>
      </w:pPr>
      <w:bookmarkStart w:id="46" w:name="_Toc228373286"/>
      <w:r w:rsidRPr="000D38E2">
        <w:rPr>
          <w:rFonts w:ascii="Arial" w:hAnsi="Arial" w:cs="Arial"/>
        </w:rPr>
        <w:lastRenderedPageBreak/>
        <w:t>3.6.2 Data Collection Procedure</w:t>
      </w:r>
      <w:bookmarkEnd w:id="46"/>
    </w:p>
    <w:p w14:paraId="65D26285" w14:textId="16E92000" w:rsidR="002B355C" w:rsidRPr="000D38E2" w:rsidRDefault="002B355C" w:rsidP="002B355C">
      <w:pPr>
        <w:rPr>
          <w:rFonts w:ascii="Arial" w:hAnsi="Arial" w:cs="Arial"/>
        </w:rPr>
      </w:pPr>
      <w:r w:rsidRPr="000D38E2">
        <w:rPr>
          <w:rFonts w:ascii="Arial" w:hAnsi="Arial" w:cs="Arial"/>
        </w:rPr>
        <w:t>There was a systematic and transparent process for the data collection. Relevant documents were identified using predefined keywords</w:t>
      </w:r>
      <w:r w:rsidR="00E37112" w:rsidRPr="000D38E2">
        <w:rPr>
          <w:rFonts w:ascii="Arial" w:hAnsi="Arial" w:cs="Arial"/>
        </w:rPr>
        <w:t>,</w:t>
      </w:r>
      <w:r w:rsidRPr="000D38E2">
        <w:rPr>
          <w:rFonts w:ascii="Arial" w:hAnsi="Arial" w:cs="Arial"/>
        </w:rPr>
        <w:t xml:space="preserve"> using the research objectives and conceptual framework. Sources were screened for irrelevance and credibility (Ragab and Arisha, 2017). temporal appropriateness to recent branding activity. Documents were categorised based on the source type so that they could be analysed in a structured way. Cross-source triangulation was utilised through the comparison of academic understandings, corporate stories and industry interpretations. This reduced this reliance on a single point of view and enhanced analytical strength. The method used ensures that </w:t>
      </w:r>
      <w:r w:rsidR="00E37112" w:rsidRPr="000D38E2">
        <w:rPr>
          <w:rFonts w:ascii="Arial" w:hAnsi="Arial" w:cs="Arial"/>
        </w:rPr>
        <w:t xml:space="preserve">the </w:t>
      </w:r>
      <w:r w:rsidRPr="000D38E2">
        <w:rPr>
          <w:rFonts w:ascii="Arial" w:hAnsi="Arial" w:cs="Arial"/>
        </w:rPr>
        <w:t xml:space="preserve">selection of data supports consistent interpretation and analysis guided by theory. Such rigour is important for qualitative research for which validity is a matter of coherence and not replication (Welch </w:t>
      </w:r>
      <w:r w:rsidRPr="000D38E2">
        <w:rPr>
          <w:rFonts w:ascii="Arial" w:hAnsi="Arial" w:cs="Arial"/>
          <w:i/>
          <w:iCs/>
        </w:rPr>
        <w:t>et al.</w:t>
      </w:r>
      <w:r w:rsidRPr="000D38E2">
        <w:rPr>
          <w:rFonts w:ascii="Arial" w:hAnsi="Arial" w:cs="Arial"/>
        </w:rPr>
        <w:t>, 2022). It is a process that therefore lends credence to the findings presented in Chapter Four. Clear documentation of steps adds to the transparency and is able to be academically scrutinised. Such would be especially relevant in the case of secondary data analysis. Overall</w:t>
      </w:r>
      <w:r w:rsidR="00E37112" w:rsidRPr="000D38E2">
        <w:rPr>
          <w:rFonts w:ascii="Arial" w:hAnsi="Arial" w:cs="Arial"/>
        </w:rPr>
        <w:t>,</w:t>
      </w:r>
      <w:r w:rsidRPr="000D38E2">
        <w:rPr>
          <w:rFonts w:ascii="Arial" w:hAnsi="Arial" w:cs="Arial"/>
        </w:rPr>
        <w:t xml:space="preserve"> though, the way of handling is systematic.</w:t>
      </w:r>
    </w:p>
    <w:p w14:paraId="531A8752" w14:textId="77777777" w:rsidR="002B355C" w:rsidRPr="000D38E2" w:rsidRDefault="002B355C" w:rsidP="002B355C">
      <w:pPr>
        <w:rPr>
          <w:rFonts w:ascii="Arial" w:hAnsi="Arial" w:cs="Arial"/>
        </w:rPr>
      </w:pPr>
    </w:p>
    <w:p w14:paraId="3BC62A0F" w14:textId="77777777" w:rsidR="002B355C" w:rsidRPr="000D38E2" w:rsidRDefault="002B355C" w:rsidP="00E37112">
      <w:pPr>
        <w:pStyle w:val="Heading2"/>
        <w:rPr>
          <w:rFonts w:ascii="Arial" w:hAnsi="Arial" w:cs="Arial"/>
        </w:rPr>
      </w:pPr>
      <w:bookmarkStart w:id="47" w:name="_Toc228373287"/>
      <w:r w:rsidRPr="000D38E2">
        <w:rPr>
          <w:rFonts w:ascii="Arial" w:hAnsi="Arial" w:cs="Arial"/>
        </w:rPr>
        <w:t>3.7 Inclusion and Exclusion Criteria</w:t>
      </w:r>
      <w:bookmarkEnd w:id="47"/>
    </w:p>
    <w:p w14:paraId="3C48500D" w14:textId="02639DA2" w:rsidR="002B355C" w:rsidRPr="000D38E2" w:rsidRDefault="002B355C" w:rsidP="002B355C">
      <w:pPr>
        <w:rPr>
          <w:rFonts w:ascii="Arial" w:hAnsi="Arial" w:cs="Arial"/>
        </w:rPr>
      </w:pPr>
      <w:r w:rsidRPr="000D38E2">
        <w:rPr>
          <w:rFonts w:ascii="Arial" w:hAnsi="Arial" w:cs="Arial"/>
        </w:rPr>
        <w:t xml:space="preserve">Inclusion and exclusion criteria ensure the methodological rigour and minimise selection bias. Inclusion criteria were focused on relevance, credibility and situational fit. Sources which were required to deal with branding or social media marketing are in the retail or closely related consumer sectors (Lock and Seele, 2015). Priority was given to studies focusing on the UK in order to ensure that the research context and case selection </w:t>
      </w:r>
      <w:r w:rsidR="00E37112" w:rsidRPr="000D38E2">
        <w:rPr>
          <w:rFonts w:ascii="Arial" w:hAnsi="Arial" w:cs="Arial"/>
        </w:rPr>
        <w:t>were</w:t>
      </w:r>
      <w:r w:rsidRPr="000D38E2">
        <w:rPr>
          <w:rFonts w:ascii="Arial" w:hAnsi="Arial" w:cs="Arial"/>
        </w:rPr>
        <w:t xml:space="preserve"> maintained. Peer-reviewed academic journal articles and credible industry reports were included to ensure analytical reliability (Lock and Seele, 2015). Literature dating from after 2015 was prioritised to reflect recent developments in the social media platforms as well as digital branding practices, where seminal works are used in limited measure, wherever conceptually necessary.</w:t>
      </w:r>
    </w:p>
    <w:p w14:paraId="3D33CAF4" w14:textId="2E596894" w:rsidR="002B355C" w:rsidRPr="000D38E2" w:rsidRDefault="002B355C" w:rsidP="002B355C">
      <w:pPr>
        <w:rPr>
          <w:rFonts w:ascii="Arial" w:hAnsi="Arial" w:cs="Arial"/>
        </w:rPr>
      </w:pPr>
      <w:r w:rsidRPr="000D38E2">
        <w:rPr>
          <w:rFonts w:ascii="Arial" w:hAnsi="Arial" w:cs="Arial"/>
        </w:rPr>
        <w:t xml:space="preserve">Exclusion criteria were an equally important process in the development of the data set. Studies that were not conducted in the retail environment were excluded because </w:t>
      </w:r>
      <w:r w:rsidR="00E37112" w:rsidRPr="000D38E2">
        <w:rPr>
          <w:rFonts w:ascii="Arial" w:hAnsi="Arial" w:cs="Arial"/>
        </w:rPr>
        <w:t xml:space="preserve">the </w:t>
      </w:r>
      <w:r w:rsidRPr="000D38E2">
        <w:rPr>
          <w:rFonts w:ascii="Arial" w:hAnsi="Arial" w:cs="Arial"/>
        </w:rPr>
        <w:t xml:space="preserve">dynamics of branding differ widely </w:t>
      </w:r>
      <w:r w:rsidR="00E37112" w:rsidRPr="000D38E2">
        <w:rPr>
          <w:rFonts w:ascii="Arial" w:hAnsi="Arial" w:cs="Arial"/>
        </w:rPr>
        <w:t>across</w:t>
      </w:r>
      <w:r w:rsidRPr="000D38E2">
        <w:rPr>
          <w:rFonts w:ascii="Arial" w:hAnsi="Arial" w:cs="Arial"/>
        </w:rPr>
        <w:t xml:space="preserve"> different industries (Aguinis, Bergh and Molina-Azorin, 2022). Purely technical research interested in understanding social </w:t>
      </w:r>
      <w:r w:rsidRPr="000D38E2">
        <w:rPr>
          <w:rFonts w:ascii="Arial" w:hAnsi="Arial" w:cs="Arial"/>
        </w:rPr>
        <w:lastRenderedPageBreak/>
        <w:t xml:space="preserve">media algorithms or how the platform should be designed was not considered, as this does not relate </w:t>
      </w:r>
      <w:r w:rsidR="00E37112" w:rsidRPr="000D38E2">
        <w:rPr>
          <w:rFonts w:ascii="Arial" w:hAnsi="Arial" w:cs="Arial"/>
        </w:rPr>
        <w:t>to</w:t>
      </w:r>
      <w:r w:rsidRPr="000D38E2">
        <w:rPr>
          <w:rFonts w:ascii="Arial" w:hAnsi="Arial" w:cs="Arial"/>
        </w:rPr>
        <w:t xml:space="preserve"> branding and consumer meaning. Opinion-based articles, blog posts and non</w:t>
      </w:r>
      <w:r w:rsidR="00E37112" w:rsidRPr="000D38E2">
        <w:rPr>
          <w:rFonts w:ascii="Arial" w:hAnsi="Arial" w:cs="Arial"/>
        </w:rPr>
        <w:t>-</w:t>
      </w:r>
      <w:r w:rsidRPr="000D38E2">
        <w:rPr>
          <w:rFonts w:ascii="Arial" w:hAnsi="Arial" w:cs="Arial"/>
        </w:rPr>
        <w:t>peer-reviewed representations were excluded in an effort to avoid unsubstantiated claims and commercial prejudice. Sources with no obvious methodological transparency were also excluded (Aguinis, Bergh and Molina-Azorin, 2022). Applying the following criteria has ensured that selected materials were a direct help to the research objectives and conceptual framework; This disciplined approach gives to the validity of the findings strength and supports credibility to the interpretation in subsequent analysis stages thereafter.</w:t>
      </w:r>
    </w:p>
    <w:p w14:paraId="06FDD061" w14:textId="77777777" w:rsidR="002B355C" w:rsidRPr="000D38E2" w:rsidRDefault="002B355C" w:rsidP="002B355C">
      <w:pPr>
        <w:rPr>
          <w:rFonts w:ascii="Arial" w:hAnsi="Arial" w:cs="Arial"/>
        </w:rPr>
      </w:pPr>
    </w:p>
    <w:p w14:paraId="522FD5A1" w14:textId="77777777" w:rsidR="002B355C" w:rsidRPr="000D38E2" w:rsidRDefault="002B355C" w:rsidP="00E37112">
      <w:pPr>
        <w:pStyle w:val="Heading2"/>
        <w:rPr>
          <w:rFonts w:ascii="Arial" w:hAnsi="Arial" w:cs="Arial"/>
        </w:rPr>
      </w:pPr>
      <w:bookmarkStart w:id="48" w:name="_Toc228373288"/>
      <w:r w:rsidRPr="000D38E2">
        <w:rPr>
          <w:rFonts w:ascii="Arial" w:hAnsi="Arial" w:cs="Arial"/>
        </w:rPr>
        <w:t>3.8 Time Horizon</w:t>
      </w:r>
      <w:bookmarkEnd w:id="48"/>
    </w:p>
    <w:p w14:paraId="10236AC4" w14:textId="09745FED" w:rsidR="002B355C" w:rsidRPr="000D38E2" w:rsidRDefault="002B355C" w:rsidP="002B355C">
      <w:pPr>
        <w:rPr>
          <w:rFonts w:ascii="Arial" w:hAnsi="Arial" w:cs="Arial"/>
        </w:rPr>
      </w:pPr>
      <w:r w:rsidRPr="000D38E2">
        <w:rPr>
          <w:rFonts w:ascii="Arial" w:hAnsi="Arial" w:cs="Arial"/>
        </w:rPr>
        <w:t xml:space="preserve">This study assumes a </w:t>
      </w:r>
      <w:r w:rsidR="009150AC" w:rsidRPr="000D38E2">
        <w:rPr>
          <w:rFonts w:ascii="Arial" w:hAnsi="Arial" w:cs="Arial"/>
        </w:rPr>
        <w:t>cross-sectional</w:t>
      </w:r>
      <w:r w:rsidRPr="000D38E2">
        <w:rPr>
          <w:rFonts w:ascii="Arial" w:hAnsi="Arial" w:cs="Arial"/>
        </w:rPr>
        <w:t xml:space="preserve"> time frame to </w:t>
      </w:r>
      <w:r w:rsidR="00E37112" w:rsidRPr="000D38E2">
        <w:rPr>
          <w:rFonts w:ascii="Arial" w:hAnsi="Arial" w:cs="Arial"/>
        </w:rPr>
        <w:t>study</w:t>
      </w:r>
      <w:r w:rsidRPr="000D38E2">
        <w:rPr>
          <w:rFonts w:ascii="Arial" w:hAnsi="Arial" w:cs="Arial"/>
        </w:rPr>
        <w:t xml:space="preserve"> the social media branding practices at a </w:t>
      </w:r>
      <w:r w:rsidR="009150AC" w:rsidRPr="000D38E2">
        <w:rPr>
          <w:rFonts w:ascii="Arial" w:hAnsi="Arial" w:cs="Arial"/>
        </w:rPr>
        <w:t xml:space="preserve">given </w:t>
      </w:r>
      <w:r w:rsidRPr="000D38E2">
        <w:rPr>
          <w:rFonts w:ascii="Arial" w:hAnsi="Arial" w:cs="Arial"/>
        </w:rPr>
        <w:t xml:space="preserve">time. The focus is </w:t>
      </w:r>
      <w:r w:rsidR="00E37112" w:rsidRPr="000D38E2">
        <w:rPr>
          <w:rFonts w:ascii="Arial" w:hAnsi="Arial" w:cs="Arial"/>
        </w:rPr>
        <w:t xml:space="preserve">on </w:t>
      </w:r>
      <w:r w:rsidRPr="000D38E2">
        <w:rPr>
          <w:rFonts w:ascii="Arial" w:hAnsi="Arial" w:cs="Arial"/>
        </w:rPr>
        <w:t>recent branding activity based on the current digital environments and platforms</w:t>
      </w:r>
      <w:r w:rsidR="00E37112" w:rsidRPr="000D38E2">
        <w:rPr>
          <w:rFonts w:ascii="Arial" w:hAnsi="Arial" w:cs="Arial"/>
        </w:rPr>
        <w:t>’</w:t>
      </w:r>
      <w:r w:rsidRPr="000D38E2">
        <w:rPr>
          <w:rFonts w:ascii="Arial" w:hAnsi="Arial" w:cs="Arial"/>
        </w:rPr>
        <w:t xml:space="preserve"> dynamics. A longitudinal design was not undertaken as the research is based on the secondary collection of qualitative data and aims to seek analytical depth as opposed to measuring over time (Rashid </w:t>
      </w:r>
      <w:r w:rsidRPr="000D38E2">
        <w:rPr>
          <w:rFonts w:ascii="Arial" w:hAnsi="Arial" w:cs="Arial"/>
          <w:i/>
          <w:iCs/>
        </w:rPr>
        <w:t>et al.</w:t>
      </w:r>
      <w:r w:rsidRPr="000D38E2">
        <w:rPr>
          <w:rFonts w:ascii="Arial" w:hAnsi="Arial" w:cs="Arial"/>
        </w:rPr>
        <w:t>, 2019). Long</w:t>
      </w:r>
      <w:r w:rsidR="00E37112" w:rsidRPr="000D38E2">
        <w:rPr>
          <w:rFonts w:ascii="Arial" w:hAnsi="Arial" w:cs="Arial"/>
        </w:rPr>
        <w:t>-</w:t>
      </w:r>
      <w:r w:rsidRPr="000D38E2">
        <w:rPr>
          <w:rFonts w:ascii="Arial" w:hAnsi="Arial" w:cs="Arial"/>
        </w:rPr>
        <w:t>term causal change is impossible to reliably establish from extant documents. A cross-sectional approach is therefore appropriate for the interpretation of branding narratives, engagement patterns and perception cues as they appear currently. This temporal choice is in the context of the qualitative document analysis strategy undertaken in this study.</w:t>
      </w:r>
    </w:p>
    <w:p w14:paraId="39C39C8C" w14:textId="77777777" w:rsidR="002B355C" w:rsidRPr="000D38E2" w:rsidRDefault="002B355C" w:rsidP="002B355C">
      <w:pPr>
        <w:rPr>
          <w:rFonts w:ascii="Arial" w:hAnsi="Arial" w:cs="Arial"/>
        </w:rPr>
      </w:pPr>
    </w:p>
    <w:p w14:paraId="20597B4E" w14:textId="77777777" w:rsidR="002B355C" w:rsidRPr="000D38E2" w:rsidRDefault="002B355C" w:rsidP="00E37112">
      <w:pPr>
        <w:pStyle w:val="Heading2"/>
        <w:rPr>
          <w:rFonts w:ascii="Arial" w:hAnsi="Arial" w:cs="Arial"/>
        </w:rPr>
      </w:pPr>
      <w:bookmarkStart w:id="49" w:name="_Toc228373289"/>
      <w:r w:rsidRPr="000D38E2">
        <w:rPr>
          <w:rFonts w:ascii="Arial" w:hAnsi="Arial" w:cs="Arial"/>
        </w:rPr>
        <w:t>3.9 Data Analysis Technique: Thematic Analysis</w:t>
      </w:r>
      <w:bookmarkEnd w:id="49"/>
    </w:p>
    <w:p w14:paraId="23DC2E03" w14:textId="7D856294" w:rsidR="002B355C" w:rsidRPr="000D38E2" w:rsidRDefault="00E37112" w:rsidP="002B355C">
      <w:pPr>
        <w:rPr>
          <w:rFonts w:ascii="Arial" w:hAnsi="Arial" w:cs="Arial"/>
        </w:rPr>
      </w:pPr>
      <w:r w:rsidRPr="000D38E2">
        <w:rPr>
          <w:rFonts w:ascii="Arial" w:hAnsi="Arial" w:cs="Arial"/>
        </w:rPr>
        <w:t>Q</w:t>
      </w:r>
      <w:r w:rsidR="002B355C" w:rsidRPr="000D38E2">
        <w:rPr>
          <w:rFonts w:ascii="Arial" w:hAnsi="Arial" w:cs="Arial"/>
        </w:rPr>
        <w:t>ualitative data collected for this study</w:t>
      </w:r>
      <w:r w:rsidRPr="000D38E2">
        <w:rPr>
          <w:rFonts w:ascii="Arial" w:hAnsi="Arial" w:cs="Arial"/>
        </w:rPr>
        <w:t>’s</w:t>
      </w:r>
      <w:r w:rsidR="002B355C" w:rsidRPr="000D38E2">
        <w:rPr>
          <w:rFonts w:ascii="Arial" w:hAnsi="Arial" w:cs="Arial"/>
        </w:rPr>
        <w:t xml:space="preserve"> thematic analysis </w:t>
      </w:r>
      <w:r w:rsidRPr="000D38E2">
        <w:rPr>
          <w:rFonts w:ascii="Arial" w:hAnsi="Arial" w:cs="Arial"/>
        </w:rPr>
        <w:t>will</w:t>
      </w:r>
      <w:r w:rsidR="002B355C" w:rsidRPr="000D38E2">
        <w:rPr>
          <w:rFonts w:ascii="Arial" w:hAnsi="Arial" w:cs="Arial"/>
        </w:rPr>
        <w:t xml:space="preserve"> be used to analyse the data. This technique is suitable because of the fact that it offers a way wherein one can interpret meanings embedded within texts in a systematic way while being flexible to the context (Saunders et al., 2023). The analysis is theory</w:t>
      </w:r>
      <w:r w:rsidRPr="000D38E2">
        <w:rPr>
          <w:rFonts w:ascii="Arial" w:hAnsi="Arial" w:cs="Arial"/>
        </w:rPr>
        <w:t>-</w:t>
      </w:r>
      <w:r w:rsidR="002B355C" w:rsidRPr="000D38E2">
        <w:rPr>
          <w:rFonts w:ascii="Arial" w:hAnsi="Arial" w:cs="Arial"/>
        </w:rPr>
        <w:t xml:space="preserve">guided and is not purely of </w:t>
      </w:r>
      <w:r w:rsidRPr="000D38E2">
        <w:rPr>
          <w:rFonts w:ascii="Arial" w:hAnsi="Arial" w:cs="Arial"/>
        </w:rPr>
        <w:t>an</w:t>
      </w:r>
      <w:r w:rsidR="002B355C" w:rsidRPr="000D38E2">
        <w:rPr>
          <w:rFonts w:ascii="Arial" w:hAnsi="Arial" w:cs="Arial"/>
        </w:rPr>
        <w:t xml:space="preserve"> inductive nature because it makes sure that it fulfils the conceptual framework and research objectives.</w:t>
      </w:r>
    </w:p>
    <w:p w14:paraId="50DDF84A" w14:textId="6F3808B2" w:rsidR="002B355C" w:rsidRPr="000D38E2" w:rsidRDefault="002B355C" w:rsidP="002B355C">
      <w:pPr>
        <w:rPr>
          <w:rFonts w:ascii="Arial" w:hAnsi="Arial" w:cs="Arial"/>
        </w:rPr>
      </w:pPr>
      <w:r w:rsidRPr="000D38E2">
        <w:rPr>
          <w:rFonts w:ascii="Arial" w:hAnsi="Arial" w:cs="Arial"/>
        </w:rPr>
        <w:t xml:space="preserve">The coding process was a structured process. Initially, documents were read several times in order to be familiar with </w:t>
      </w:r>
      <w:r w:rsidR="00E37112" w:rsidRPr="000D38E2">
        <w:rPr>
          <w:rFonts w:ascii="Arial" w:hAnsi="Arial" w:cs="Arial"/>
        </w:rPr>
        <w:t xml:space="preserve">the </w:t>
      </w:r>
      <w:r w:rsidRPr="000D38E2">
        <w:rPr>
          <w:rFonts w:ascii="Arial" w:hAnsi="Arial" w:cs="Arial"/>
        </w:rPr>
        <w:t xml:space="preserve">content and the context of the documents themselves. Open coding was then conducted to specifically identify portions of text </w:t>
      </w:r>
      <w:r w:rsidRPr="000D38E2">
        <w:rPr>
          <w:rFonts w:ascii="Arial" w:hAnsi="Arial" w:cs="Arial"/>
        </w:rPr>
        <w:lastRenderedPageBreak/>
        <w:t xml:space="preserve">that were relevant towards social media marketing, brand identity, engagement and perception (Li </w:t>
      </w:r>
      <w:r w:rsidRPr="000D38E2">
        <w:rPr>
          <w:rFonts w:ascii="Arial" w:hAnsi="Arial" w:cs="Arial"/>
          <w:i/>
          <w:iCs/>
        </w:rPr>
        <w:t>et al.</w:t>
      </w:r>
      <w:r w:rsidRPr="000D38E2">
        <w:rPr>
          <w:rFonts w:ascii="Arial" w:hAnsi="Arial" w:cs="Arial"/>
        </w:rPr>
        <w:t xml:space="preserve">, 2021). These codes were informed by theoretical constructs and did not just arise arbitrarily. This eliminated as much as possible the problem of analytical drift and guaranteed correspondence to the deductive research approach. Codes that have conceptual similarity were then grouped close together, and patterns could subsequently be found across sources (Welch </w:t>
      </w:r>
      <w:r w:rsidRPr="000D38E2">
        <w:rPr>
          <w:rFonts w:ascii="Arial" w:hAnsi="Arial" w:cs="Arial"/>
          <w:i/>
          <w:iCs/>
        </w:rPr>
        <w:t>et al.</w:t>
      </w:r>
      <w:r w:rsidRPr="000D38E2">
        <w:rPr>
          <w:rFonts w:ascii="Arial" w:hAnsi="Arial" w:cs="Arial"/>
        </w:rPr>
        <w:t>, 2019). Theme development was the process of developing these patterns into higher</w:t>
      </w:r>
      <w:r w:rsidR="00E37112" w:rsidRPr="000D38E2">
        <w:rPr>
          <w:rFonts w:ascii="Arial" w:hAnsi="Arial" w:cs="Arial"/>
        </w:rPr>
        <w:t>-</w:t>
      </w:r>
      <w:r w:rsidRPr="000D38E2">
        <w:rPr>
          <w:rFonts w:ascii="Arial" w:hAnsi="Arial" w:cs="Arial"/>
        </w:rPr>
        <w:t>level analytical themes. Themes were taken into consideration in light of relevance to the conceptual framework and explanatory value. This process of making sure that themes were relationships and not isolated observation</w:t>
      </w:r>
      <w:r w:rsidR="00E37112" w:rsidRPr="000D38E2">
        <w:rPr>
          <w:rFonts w:ascii="Arial" w:hAnsi="Arial" w:cs="Arial"/>
        </w:rPr>
        <w:t>s</w:t>
      </w:r>
      <w:r w:rsidRPr="000D38E2">
        <w:rPr>
          <w:rFonts w:ascii="Arial" w:hAnsi="Arial" w:cs="Arial"/>
        </w:rPr>
        <w:t>. The last themes too directly went along key framework components</w:t>
      </w:r>
      <w:r w:rsidR="00E37112" w:rsidRPr="000D38E2">
        <w:rPr>
          <w:rFonts w:ascii="Arial" w:hAnsi="Arial" w:cs="Arial"/>
        </w:rPr>
        <w:t>,</w:t>
      </w:r>
      <w:r w:rsidRPr="000D38E2">
        <w:rPr>
          <w:rFonts w:ascii="Arial" w:hAnsi="Arial" w:cs="Arial"/>
        </w:rPr>
        <w:t xml:space="preserve"> which include but are not limited to identity</w:t>
      </w:r>
      <w:r w:rsidR="00E37112" w:rsidRPr="000D38E2">
        <w:rPr>
          <w:rFonts w:ascii="Arial" w:hAnsi="Arial" w:cs="Arial"/>
        </w:rPr>
        <w:t>,</w:t>
      </w:r>
      <w:r w:rsidRPr="000D38E2">
        <w:rPr>
          <w:rFonts w:ascii="Arial" w:hAnsi="Arial" w:cs="Arial"/>
        </w:rPr>
        <w:t xml:space="preserve"> communication</w:t>
      </w:r>
      <w:r w:rsidR="00E37112" w:rsidRPr="000D38E2">
        <w:rPr>
          <w:rFonts w:ascii="Arial" w:hAnsi="Arial" w:cs="Arial"/>
        </w:rPr>
        <w:t>,</w:t>
      </w:r>
      <w:r w:rsidRPr="000D38E2">
        <w:rPr>
          <w:rFonts w:ascii="Arial" w:hAnsi="Arial" w:cs="Arial"/>
        </w:rPr>
        <w:t xml:space="preserve"> engagement quality and brand perception outcomes.</w:t>
      </w:r>
    </w:p>
    <w:p w14:paraId="6E8B087F" w14:textId="32382A44" w:rsidR="002B355C" w:rsidRPr="000D38E2" w:rsidRDefault="002B355C" w:rsidP="002B355C">
      <w:pPr>
        <w:rPr>
          <w:rFonts w:ascii="Arial" w:hAnsi="Arial" w:cs="Arial"/>
        </w:rPr>
      </w:pPr>
      <w:r w:rsidRPr="000D38E2">
        <w:rPr>
          <w:rFonts w:ascii="Arial" w:hAnsi="Arial" w:cs="Arial"/>
        </w:rPr>
        <w:t xml:space="preserve">The conceptual framework served as an analytical lens during the process of interpretation rather than </w:t>
      </w:r>
      <w:r w:rsidR="00E37112" w:rsidRPr="000D38E2">
        <w:rPr>
          <w:rFonts w:ascii="Arial" w:hAnsi="Arial" w:cs="Arial"/>
        </w:rPr>
        <w:t xml:space="preserve">a </w:t>
      </w:r>
      <w:r w:rsidRPr="000D38E2">
        <w:rPr>
          <w:rFonts w:ascii="Arial" w:hAnsi="Arial" w:cs="Arial"/>
        </w:rPr>
        <w:t>hard template. Data was evaluated to identify the extent to which the empirical evidence supported, refined or challenged postulated relationships (Snyder, 2019). This approach allowed one to interact seriously with the theoretical thing and still keep one's feet on the ground by grounding in observed branding practices. Thematic analysis</w:t>
      </w:r>
      <w:r w:rsidR="00E37112" w:rsidRPr="000D38E2">
        <w:rPr>
          <w:rFonts w:ascii="Arial" w:hAnsi="Arial" w:cs="Arial"/>
        </w:rPr>
        <w:t>,</w:t>
      </w:r>
      <w:r w:rsidRPr="000D38E2">
        <w:rPr>
          <w:rFonts w:ascii="Arial" w:hAnsi="Arial" w:cs="Arial"/>
        </w:rPr>
        <w:t xml:space="preserve"> therefore</w:t>
      </w:r>
      <w:r w:rsidR="00E37112" w:rsidRPr="000D38E2">
        <w:rPr>
          <w:rFonts w:ascii="Arial" w:hAnsi="Arial" w:cs="Arial"/>
        </w:rPr>
        <w:t>,</w:t>
      </w:r>
      <w:r w:rsidRPr="000D38E2">
        <w:rPr>
          <w:rFonts w:ascii="Arial" w:hAnsi="Arial" w:cs="Arial"/>
        </w:rPr>
        <w:t xml:space="preserve"> supported meaningful synthesis of data and theory in order to offer </w:t>
      </w:r>
      <w:r w:rsidR="00E37112" w:rsidRPr="000D38E2">
        <w:rPr>
          <w:rFonts w:ascii="Arial" w:hAnsi="Arial" w:cs="Arial"/>
        </w:rPr>
        <w:t xml:space="preserve">a </w:t>
      </w:r>
      <w:r w:rsidRPr="000D38E2">
        <w:rPr>
          <w:rFonts w:ascii="Arial" w:hAnsi="Arial" w:cs="Arial"/>
        </w:rPr>
        <w:t>robust interpretation of the data in Chapter Four.</w:t>
      </w:r>
    </w:p>
    <w:p w14:paraId="66D1D344" w14:textId="77777777" w:rsidR="002B355C" w:rsidRPr="000D38E2" w:rsidRDefault="002B355C" w:rsidP="002B355C">
      <w:pPr>
        <w:rPr>
          <w:rFonts w:ascii="Arial" w:hAnsi="Arial" w:cs="Arial"/>
        </w:rPr>
      </w:pPr>
    </w:p>
    <w:p w14:paraId="1AA2BD89" w14:textId="77777777" w:rsidR="002B355C" w:rsidRPr="000D38E2" w:rsidRDefault="002B355C" w:rsidP="00E37112">
      <w:pPr>
        <w:pStyle w:val="Heading2"/>
        <w:rPr>
          <w:rFonts w:ascii="Arial" w:hAnsi="Arial" w:cs="Arial"/>
        </w:rPr>
      </w:pPr>
      <w:bookmarkStart w:id="50" w:name="_Toc228373290"/>
      <w:r w:rsidRPr="000D38E2">
        <w:rPr>
          <w:rFonts w:ascii="Arial" w:hAnsi="Arial" w:cs="Arial"/>
        </w:rPr>
        <w:t>3.10 Ethical Considerations</w:t>
      </w:r>
      <w:bookmarkEnd w:id="50"/>
    </w:p>
    <w:p w14:paraId="704DDE79" w14:textId="2ECA0FD1" w:rsidR="002B355C" w:rsidRPr="000D38E2" w:rsidRDefault="002B355C" w:rsidP="002B355C">
      <w:pPr>
        <w:rPr>
          <w:rFonts w:ascii="Arial" w:hAnsi="Arial" w:cs="Arial"/>
        </w:rPr>
      </w:pPr>
      <w:r w:rsidRPr="000D38E2">
        <w:rPr>
          <w:rFonts w:ascii="Arial" w:hAnsi="Arial" w:cs="Arial"/>
        </w:rPr>
        <w:t>The research project is based on secondary data gathered from publicly available sources that minimi</w:t>
      </w:r>
      <w:r w:rsidR="00E37112" w:rsidRPr="000D38E2">
        <w:rPr>
          <w:rFonts w:ascii="Arial" w:hAnsi="Arial" w:cs="Arial"/>
        </w:rPr>
        <w:t>s</w:t>
      </w:r>
      <w:r w:rsidRPr="000D38E2">
        <w:rPr>
          <w:rFonts w:ascii="Arial" w:hAnsi="Arial" w:cs="Arial"/>
        </w:rPr>
        <w:t>e the ethical risk. No human subjects are involved</w:t>
      </w:r>
      <w:r w:rsidR="00E37112" w:rsidRPr="000D38E2">
        <w:rPr>
          <w:rFonts w:ascii="Arial" w:hAnsi="Arial" w:cs="Arial"/>
        </w:rPr>
        <w:t>,</w:t>
      </w:r>
      <w:r w:rsidRPr="000D38E2">
        <w:rPr>
          <w:rFonts w:ascii="Arial" w:hAnsi="Arial" w:cs="Arial"/>
        </w:rPr>
        <w:t xml:space="preserve"> and no personal and sensitive data are obtained. This eliminates the issues of consent, confidentiality or harm (Ragab and Arisha, 2017). Ethical responsibility is therefore only concerned with </w:t>
      </w:r>
      <w:r w:rsidR="00E37112" w:rsidRPr="000D38E2">
        <w:rPr>
          <w:rFonts w:ascii="Arial" w:hAnsi="Arial" w:cs="Arial"/>
        </w:rPr>
        <w:t>the</w:t>
      </w:r>
      <w:r w:rsidRPr="000D38E2">
        <w:rPr>
          <w:rFonts w:ascii="Arial" w:hAnsi="Arial" w:cs="Arial"/>
        </w:rPr>
        <w:t xml:space="preserve"> responsible use of data and academic integrity. All sources </w:t>
      </w:r>
      <w:r w:rsidR="00E37112" w:rsidRPr="000D38E2">
        <w:rPr>
          <w:rFonts w:ascii="Arial" w:hAnsi="Arial" w:cs="Arial"/>
        </w:rPr>
        <w:t xml:space="preserve">are </w:t>
      </w:r>
      <w:r w:rsidRPr="000D38E2">
        <w:rPr>
          <w:rFonts w:ascii="Arial" w:hAnsi="Arial" w:cs="Arial"/>
        </w:rPr>
        <w:t>critically evaluated, accurately represented and properly referenced so that they do not misinterpret, nor are they plagiari</w:t>
      </w:r>
      <w:r w:rsidR="00E37112" w:rsidRPr="000D38E2">
        <w:rPr>
          <w:rFonts w:ascii="Arial" w:hAnsi="Arial" w:cs="Arial"/>
        </w:rPr>
        <w:t>s</w:t>
      </w:r>
      <w:r w:rsidRPr="000D38E2">
        <w:rPr>
          <w:rFonts w:ascii="Arial" w:hAnsi="Arial" w:cs="Arial"/>
        </w:rPr>
        <w:t>ed. Corporate documents and public communications are not taken at face value and are analysed in the context (Ragab and Arisha, 2017). By maintaining transparency, fairness and rigorous referencing practices, the study is conducted following the accepted ethical standards of postgraduate research.</w:t>
      </w:r>
    </w:p>
    <w:p w14:paraId="765CC083" w14:textId="77777777" w:rsidR="002B355C" w:rsidRPr="000D38E2" w:rsidRDefault="002B355C" w:rsidP="002B355C">
      <w:pPr>
        <w:rPr>
          <w:rFonts w:ascii="Arial" w:hAnsi="Arial" w:cs="Arial"/>
        </w:rPr>
      </w:pPr>
      <w:r w:rsidRPr="000D38E2">
        <w:rPr>
          <w:rFonts w:ascii="Arial" w:hAnsi="Arial" w:cs="Arial"/>
        </w:rPr>
        <w:t>3.11 Research Limitations and Methodological Constraints</w:t>
      </w:r>
    </w:p>
    <w:p w14:paraId="5F526BD5" w14:textId="184BC1A8" w:rsidR="002B355C" w:rsidRPr="000D38E2" w:rsidRDefault="002B355C" w:rsidP="002B355C">
      <w:pPr>
        <w:rPr>
          <w:rFonts w:ascii="Arial" w:hAnsi="Arial" w:cs="Arial"/>
        </w:rPr>
      </w:pPr>
      <w:r w:rsidRPr="000D38E2">
        <w:rPr>
          <w:rFonts w:ascii="Arial" w:hAnsi="Arial" w:cs="Arial"/>
        </w:rPr>
        <w:lastRenderedPageBreak/>
        <w:t>There are several methodological limitations that need to be acknowledged in this study. Reliance on the secondary data confines access to the direct views of the consumers and decision</w:t>
      </w:r>
      <w:r w:rsidR="00E37112" w:rsidRPr="000D38E2">
        <w:rPr>
          <w:rFonts w:ascii="Arial" w:hAnsi="Arial" w:cs="Arial"/>
        </w:rPr>
        <w:t>-</w:t>
      </w:r>
      <w:r w:rsidRPr="000D38E2">
        <w:rPr>
          <w:rFonts w:ascii="Arial" w:hAnsi="Arial" w:cs="Arial"/>
        </w:rPr>
        <w:t xml:space="preserve">making within the organisations (Li </w:t>
      </w:r>
      <w:r w:rsidRPr="000D38E2">
        <w:rPr>
          <w:rFonts w:ascii="Arial" w:hAnsi="Arial" w:cs="Arial"/>
          <w:i/>
          <w:iCs/>
        </w:rPr>
        <w:t>et al.</w:t>
      </w:r>
      <w:r w:rsidRPr="000D38E2">
        <w:rPr>
          <w:rFonts w:ascii="Arial" w:hAnsi="Arial" w:cs="Arial"/>
        </w:rPr>
        <w:t>, 2021). As a result, interpretations are made of represented documents and not lived experiences. The qualitative design also restricts the causations between the social media activity and the consequent development or results on the brands. Findings</w:t>
      </w:r>
      <w:r w:rsidR="00E37112" w:rsidRPr="000D38E2">
        <w:rPr>
          <w:rFonts w:ascii="Arial" w:hAnsi="Arial" w:cs="Arial"/>
        </w:rPr>
        <w:t>,</w:t>
      </w:r>
      <w:r w:rsidRPr="000D38E2">
        <w:rPr>
          <w:rFonts w:ascii="Arial" w:hAnsi="Arial" w:cs="Arial"/>
        </w:rPr>
        <w:t xml:space="preserve"> therefore affect relationships and patterns and not measurable effects. These constraints are diminished through careful source selection, cross</w:t>
      </w:r>
      <w:r w:rsidR="00E37112" w:rsidRPr="000D38E2">
        <w:rPr>
          <w:rFonts w:ascii="Arial" w:hAnsi="Arial" w:cs="Arial"/>
        </w:rPr>
        <w:t>-</w:t>
      </w:r>
      <w:r w:rsidRPr="000D38E2">
        <w:rPr>
          <w:rFonts w:ascii="Arial" w:hAnsi="Arial" w:cs="Arial"/>
        </w:rPr>
        <w:t>source triangulation and theory</w:t>
      </w:r>
      <w:r w:rsidR="00E37112" w:rsidRPr="000D38E2">
        <w:rPr>
          <w:rFonts w:ascii="Arial" w:hAnsi="Arial" w:cs="Arial"/>
        </w:rPr>
        <w:t>-</w:t>
      </w:r>
      <w:r w:rsidRPr="000D38E2">
        <w:rPr>
          <w:rFonts w:ascii="Arial" w:hAnsi="Arial" w:cs="Arial"/>
        </w:rPr>
        <w:t>guided analysis (Aguinis, Bergh and Molina-Azorin, 2022). Multiple types of data decrease bias and make data more interpret</w:t>
      </w:r>
      <w:r w:rsidR="00E37112" w:rsidRPr="000D38E2">
        <w:rPr>
          <w:rFonts w:ascii="Arial" w:hAnsi="Arial" w:cs="Arial"/>
        </w:rPr>
        <w:t>abl</w:t>
      </w:r>
      <w:r w:rsidRPr="000D38E2">
        <w:rPr>
          <w:rFonts w:ascii="Arial" w:hAnsi="Arial" w:cs="Arial"/>
        </w:rPr>
        <w:t xml:space="preserve">e. Awareness of such limitations leads to reticent conclusions with preservation of analytical value in the perspective aspect </w:t>
      </w:r>
      <w:r w:rsidR="00E37112" w:rsidRPr="000D38E2">
        <w:rPr>
          <w:rFonts w:ascii="Arial" w:hAnsi="Arial" w:cs="Arial"/>
        </w:rPr>
        <w:t>of</w:t>
      </w:r>
      <w:r w:rsidRPr="000D38E2">
        <w:rPr>
          <w:rFonts w:ascii="Arial" w:hAnsi="Arial" w:cs="Arial"/>
        </w:rPr>
        <w:t xml:space="preserve"> this study situation.</w:t>
      </w:r>
    </w:p>
    <w:p w14:paraId="77FFA929" w14:textId="77777777" w:rsidR="002B355C" w:rsidRPr="000D38E2" w:rsidRDefault="002B355C" w:rsidP="00E37112">
      <w:pPr>
        <w:pStyle w:val="Heading2"/>
        <w:rPr>
          <w:rFonts w:ascii="Arial" w:hAnsi="Arial" w:cs="Arial"/>
        </w:rPr>
      </w:pPr>
      <w:bookmarkStart w:id="51" w:name="_Toc228373291"/>
      <w:r w:rsidRPr="000D38E2">
        <w:rPr>
          <w:rFonts w:ascii="Arial" w:hAnsi="Arial" w:cs="Arial"/>
        </w:rPr>
        <w:t>3.12 Chapter Summary</w:t>
      </w:r>
      <w:bookmarkEnd w:id="51"/>
    </w:p>
    <w:p w14:paraId="6BAD8CC2" w14:textId="77777777" w:rsidR="00315004" w:rsidRPr="000D38E2" w:rsidRDefault="002B355C" w:rsidP="002B355C">
      <w:pPr>
        <w:rPr>
          <w:rFonts w:ascii="Arial" w:hAnsi="Arial" w:cs="Arial"/>
        </w:rPr>
      </w:pPr>
      <w:r w:rsidRPr="000D38E2">
        <w:rPr>
          <w:rFonts w:ascii="Arial" w:hAnsi="Arial" w:cs="Arial"/>
        </w:rPr>
        <w:t>This chapter has presented a consistent methodological framework which is consistent with the research target and conceptual framework. An interpretivist philosophy, deductive approach and qualitative document analysis strategy w</w:t>
      </w:r>
      <w:r w:rsidR="00E37112" w:rsidRPr="000D38E2">
        <w:rPr>
          <w:rFonts w:ascii="Arial" w:hAnsi="Arial" w:cs="Arial"/>
        </w:rPr>
        <w:t>ere</w:t>
      </w:r>
      <w:r w:rsidRPr="000D38E2">
        <w:rPr>
          <w:rFonts w:ascii="Arial" w:hAnsi="Arial" w:cs="Arial"/>
        </w:rPr>
        <w:t xml:space="preserve"> justified as appropriate to explore social media branding in a heritage retail context (Rashid </w:t>
      </w:r>
      <w:r w:rsidRPr="000D38E2">
        <w:rPr>
          <w:rFonts w:ascii="Arial" w:hAnsi="Arial" w:cs="Arial"/>
          <w:i/>
          <w:iCs/>
        </w:rPr>
        <w:t>et al.</w:t>
      </w:r>
      <w:r w:rsidRPr="000D38E2">
        <w:rPr>
          <w:rFonts w:ascii="Arial" w:hAnsi="Arial" w:cs="Arial"/>
        </w:rPr>
        <w:t>, 2019). Clear procedures in terms of the selection in case collection, inclusion criteria and thematic data analysis can help improve transparency and rigour. Ethical considerations and limitations were considered to help in the credible interpretation. Together</w:t>
      </w:r>
      <w:r w:rsidR="00E37112" w:rsidRPr="000D38E2">
        <w:rPr>
          <w:rFonts w:ascii="Arial" w:hAnsi="Arial" w:cs="Arial"/>
        </w:rPr>
        <w:t>,</w:t>
      </w:r>
      <w:r w:rsidRPr="000D38E2">
        <w:rPr>
          <w:rFonts w:ascii="Arial" w:hAnsi="Arial" w:cs="Arial"/>
        </w:rPr>
        <w:t xml:space="preserve"> these methodological choices make it possible to systematically analy</w:t>
      </w:r>
      <w:r w:rsidR="00E37112" w:rsidRPr="000D38E2">
        <w:rPr>
          <w:rFonts w:ascii="Arial" w:hAnsi="Arial" w:cs="Arial"/>
        </w:rPr>
        <w:t>s</w:t>
      </w:r>
      <w:r w:rsidRPr="000D38E2">
        <w:rPr>
          <w:rFonts w:ascii="Arial" w:hAnsi="Arial" w:cs="Arial"/>
        </w:rPr>
        <w:t>e the engagement and perception of brand identities (Lock and Seele, 2015). The study is thus in a position to come up with meaningful insights. The next chapter presents findings and discussion that were developed based on this methodological foundation.</w:t>
      </w:r>
    </w:p>
    <w:p w14:paraId="53DD8772" w14:textId="77777777" w:rsidR="00315004" w:rsidRPr="000D38E2" w:rsidRDefault="00315004" w:rsidP="002B355C">
      <w:pPr>
        <w:rPr>
          <w:rFonts w:ascii="Arial" w:hAnsi="Arial" w:cs="Arial"/>
        </w:rPr>
      </w:pPr>
    </w:p>
    <w:p w14:paraId="05C25903" w14:textId="77777777" w:rsidR="00315004" w:rsidRPr="000D38E2" w:rsidRDefault="00315004">
      <w:pPr>
        <w:spacing w:after="160" w:line="259" w:lineRule="auto"/>
        <w:jc w:val="left"/>
        <w:rPr>
          <w:rFonts w:ascii="Arial" w:hAnsi="Arial" w:cs="Arial"/>
        </w:rPr>
      </w:pPr>
      <w:r w:rsidRPr="000D38E2">
        <w:rPr>
          <w:rFonts w:ascii="Arial" w:hAnsi="Arial" w:cs="Arial"/>
        </w:rPr>
        <w:br w:type="page"/>
      </w:r>
    </w:p>
    <w:p w14:paraId="61BD3342" w14:textId="3F88116D" w:rsidR="00315004" w:rsidRPr="000D38E2" w:rsidRDefault="00315004" w:rsidP="000D38E2">
      <w:pPr>
        <w:pStyle w:val="Heading1"/>
        <w:rPr>
          <w:rFonts w:ascii="Arial" w:hAnsi="Arial" w:cs="Arial"/>
          <w:sz w:val="48"/>
          <w:szCs w:val="48"/>
        </w:rPr>
      </w:pPr>
      <w:bookmarkStart w:id="52" w:name="_Toc228373292"/>
      <w:r w:rsidRPr="000D38E2">
        <w:rPr>
          <w:rFonts w:ascii="Arial" w:hAnsi="Arial" w:cs="Arial"/>
        </w:rPr>
        <w:lastRenderedPageBreak/>
        <w:t>Chapter 4: Findings, Analysis and Discussion</w:t>
      </w:r>
      <w:bookmarkEnd w:id="52"/>
    </w:p>
    <w:p w14:paraId="32645C58" w14:textId="77777777" w:rsidR="00315004" w:rsidRPr="000D38E2" w:rsidRDefault="00315004" w:rsidP="00315004">
      <w:pPr>
        <w:pStyle w:val="Heading2"/>
        <w:rPr>
          <w:rFonts w:ascii="Arial" w:hAnsi="Arial" w:cs="Arial"/>
        </w:rPr>
      </w:pPr>
      <w:bookmarkStart w:id="53" w:name="_Toc228373293"/>
      <w:r w:rsidRPr="000D38E2">
        <w:rPr>
          <w:rFonts w:ascii="Arial" w:hAnsi="Arial" w:cs="Arial"/>
        </w:rPr>
        <w:t>4.1 Chapter Introduction</w:t>
      </w:r>
      <w:bookmarkEnd w:id="53"/>
    </w:p>
    <w:p w14:paraId="4F376EFD" w14:textId="7974EAF8" w:rsidR="00315004" w:rsidRPr="000D38E2" w:rsidRDefault="006B7D2E" w:rsidP="00315004">
      <w:pPr>
        <w:rPr>
          <w:rFonts w:ascii="Arial" w:hAnsi="Arial" w:cs="Arial"/>
        </w:rPr>
      </w:pPr>
      <w:r w:rsidRPr="000D38E2">
        <w:rPr>
          <w:rFonts w:ascii="Arial" w:hAnsi="Arial" w:cs="Arial"/>
        </w:rPr>
        <w:t xml:space="preserve">This chapter provides secondary data analysis (documents) and links theories of social media marketing, engagement and brand, to UK retailer Marks &amp; Spencer. It addresses the research aim by examining the role social media plays in helping M&amp;S create a long-term brand, rather than a campaign (Casidy, Prentice and Wymer, 2019). M&amp;S is an old-fashioned retailer needing to be evaluated in terms of social media, including its heritage, modernisation, engagement and relevance. This is essential given that group turnover rose to £13.9 billion in 2024/25 with improved Food growth of 9.1% vs the Fashion, Home and Beauty (FHB) growth of 3.5%, showing the need for brand ability. The chapter, therefore, evaluates the positives and negatives (outlined below with a focus on five areas: identity, engagement, visibility, strategy and heritage). Dialogic practice combines theory with M&amp;S evidence to determine the use of social media (Gorbatov et al., 2021). </w:t>
      </w:r>
    </w:p>
    <w:p w14:paraId="37C33B5A" w14:textId="234E4A4B" w:rsidR="00315004" w:rsidRPr="000D38E2" w:rsidRDefault="00315004" w:rsidP="00315004">
      <w:pPr>
        <w:pStyle w:val="Heading2"/>
        <w:rPr>
          <w:rFonts w:ascii="Arial" w:hAnsi="Arial" w:cs="Arial"/>
        </w:rPr>
      </w:pPr>
      <w:bookmarkStart w:id="54" w:name="_Toc228373294"/>
      <w:r w:rsidRPr="000D38E2">
        <w:rPr>
          <w:rFonts w:ascii="Arial" w:hAnsi="Arial" w:cs="Arial"/>
        </w:rPr>
        <w:t>4.2 Overview of Data and Analytical Process</w:t>
      </w:r>
      <w:bookmarkEnd w:id="54"/>
    </w:p>
    <w:p w14:paraId="2597628B" w14:textId="4CE10807" w:rsidR="00B03819" w:rsidRPr="000D38E2" w:rsidRDefault="006A062C" w:rsidP="00315004">
      <w:pPr>
        <w:rPr>
          <w:rFonts w:ascii="Arial" w:hAnsi="Arial" w:cs="Arial"/>
        </w:rPr>
      </w:pPr>
      <w:r w:rsidRPr="000D38E2">
        <w:rPr>
          <w:rFonts w:ascii="Arial" w:hAnsi="Arial" w:cs="Arial"/>
        </w:rPr>
        <w:t xml:space="preserve">This chapter references four secondary sources, so the new knowledge is rooted in fact. First, the 50 journal articles mentioned above provided an overview: brands involve, communicate, are perceived, visible, constrained and also conflict with their heritage. Second, the perspectives were applied to M&amp;S corporate communications. This is important in that M&amp;S has grouped sales for 2024/25 of £13.9 billion, with Food up 8.7% but Fashion, Home and Beauty up 3.5% (Marks and Spencer Group plc, 2025a). </w:t>
      </w:r>
      <w:r w:rsidR="00852F5F" w:rsidRPr="000D38E2">
        <w:rPr>
          <w:rFonts w:ascii="Arial" w:hAnsi="Arial" w:cs="Arial"/>
        </w:rPr>
        <w:t>This shows the stage of development. Third, the social media materials of M&amp;S have been examined for Food, Fashion, Seasonal, Lifestyle and "User-Generated" Content. These convey M&amp;S's efforts to position itself as a quality, novel and traditional store. Fourth, resources from the industry, media and competitors were analysed to see if M&amp;S is competitive with Zara, H&amp;M, Next, Tesco, Sainsbury's and the online retailers (Iglesias, Markovic and Rialp, 2019). This was achieved by combining M &amp; S' evidence. For each of the themes, statements were made about what M&amp;S is doing, why they are doing it, if and how they are doing it and what M&amp;S should do better. So theory was "used", not "described", in explaining the results of brand development and offering evaluative findings in this chapter.</w:t>
      </w:r>
    </w:p>
    <w:p w14:paraId="29AACB41" w14:textId="7579F5AA" w:rsidR="00B03819" w:rsidRPr="000D38E2" w:rsidRDefault="00B03819" w:rsidP="00B03819">
      <w:pPr>
        <w:keepNext/>
        <w:jc w:val="center"/>
        <w:rPr>
          <w:rFonts w:ascii="Arial" w:hAnsi="Arial" w:cs="Arial"/>
        </w:rPr>
      </w:pPr>
      <w:r w:rsidRPr="000D38E2">
        <w:rPr>
          <w:rFonts w:ascii="Arial" w:hAnsi="Arial" w:cs="Arial"/>
        </w:rPr>
        <w:lastRenderedPageBreak/>
        <w:fldChar w:fldCharType="begin"/>
      </w:r>
      <w:r w:rsidR="00F91CA9">
        <w:rPr>
          <w:rFonts w:ascii="Arial" w:hAnsi="Arial" w:cs="Arial"/>
        </w:rPr>
        <w:instrText xml:space="preserve"> INCLUDEPICTURE "C:\\Users\\ijtehad\\Library\\Group Containers\\UBF8T346G9.ms\\WebArchiveCopyPasteTempFiles\\com.microsoft.Word\\MS-1024x377.png" \* MERGEFORMAT </w:instrText>
      </w:r>
      <w:r w:rsidRPr="000D38E2">
        <w:rPr>
          <w:rFonts w:ascii="Arial" w:hAnsi="Arial" w:cs="Arial"/>
        </w:rPr>
        <w:fldChar w:fldCharType="separate"/>
      </w:r>
      <w:r w:rsidRPr="000D38E2">
        <w:rPr>
          <w:rFonts w:ascii="Arial" w:hAnsi="Arial" w:cs="Arial"/>
          <w:noProof/>
        </w:rPr>
        <w:drawing>
          <wp:inline distT="0" distB="0" distL="0" distR="0" wp14:anchorId="5A9B588D" wp14:editId="5D854C21">
            <wp:extent cx="5727700" cy="2108200"/>
            <wp:effectExtent l="0" t="0" r="0" b="0"/>
            <wp:docPr id="567175529" name="Picture 5" descr="In data: M&amp;S dominates online growth within UK clothing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 data: M&amp;S dominates online growth within UK clothing indust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2108200"/>
                    </a:xfrm>
                    <a:prstGeom prst="rect">
                      <a:avLst/>
                    </a:prstGeom>
                    <a:noFill/>
                    <a:ln>
                      <a:noFill/>
                    </a:ln>
                  </pic:spPr>
                </pic:pic>
              </a:graphicData>
            </a:graphic>
          </wp:inline>
        </w:drawing>
      </w:r>
      <w:r w:rsidRPr="000D38E2">
        <w:rPr>
          <w:rFonts w:ascii="Arial" w:hAnsi="Arial" w:cs="Arial"/>
        </w:rPr>
        <w:fldChar w:fldCharType="end"/>
      </w:r>
    </w:p>
    <w:p w14:paraId="60DB4D77" w14:textId="13D5F3E7" w:rsidR="00B03819" w:rsidRPr="000D38E2" w:rsidRDefault="00B03819" w:rsidP="00B03819">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7</w:t>
      </w:r>
      <w:r w:rsidRPr="000D38E2">
        <w:rPr>
          <w:rFonts w:ascii="Arial" w:hAnsi="Arial" w:cs="Arial"/>
        </w:rPr>
        <w:fldChar w:fldCharType="end"/>
      </w:r>
      <w:r w:rsidRPr="000D38E2">
        <w:rPr>
          <w:rFonts w:ascii="Arial" w:hAnsi="Arial" w:cs="Arial"/>
          <w:lang w:val="en-US"/>
        </w:rPr>
        <w:t>: M&amp;S online growth within the UK</w:t>
      </w:r>
    </w:p>
    <w:p w14:paraId="578BA903" w14:textId="234CDF79" w:rsidR="00B03819" w:rsidRPr="000D38E2" w:rsidRDefault="00B03819" w:rsidP="00B03819">
      <w:pPr>
        <w:pStyle w:val="Caption"/>
        <w:rPr>
          <w:rFonts w:ascii="Arial" w:hAnsi="Arial" w:cs="Arial"/>
        </w:rPr>
      </w:pPr>
      <w:r w:rsidRPr="000D38E2">
        <w:rPr>
          <w:rFonts w:ascii="Arial" w:hAnsi="Arial" w:cs="Arial"/>
          <w:lang w:val="en-US"/>
        </w:rPr>
        <w:t xml:space="preserve">Source: </w:t>
      </w:r>
      <w:r w:rsidRPr="000D38E2">
        <w:rPr>
          <w:rFonts w:ascii="Arial" w:hAnsi="Arial" w:cs="Arial"/>
        </w:rPr>
        <w:t>(Marks and Spencer Group plc, 2025a)</w:t>
      </w:r>
    </w:p>
    <w:p w14:paraId="61C44CEC" w14:textId="3EE3BE8F" w:rsidR="00315004" w:rsidRPr="000D38E2" w:rsidRDefault="00852F5F" w:rsidP="00315004">
      <w:pPr>
        <w:rPr>
          <w:rFonts w:ascii="Arial" w:hAnsi="Arial" w:cs="Arial"/>
        </w:rPr>
        <w:sectPr w:rsidR="00315004" w:rsidRPr="000D38E2" w:rsidSect="00562DF2">
          <w:footerReference w:type="default" r:id="rId16"/>
          <w:pgSz w:w="11900" w:h="16840"/>
          <w:pgMar w:top="1440" w:right="1440" w:bottom="1440" w:left="1440" w:header="708" w:footer="708" w:gutter="0"/>
          <w:cols w:space="708"/>
          <w:docGrid w:linePitch="360"/>
        </w:sectPr>
      </w:pPr>
      <w:r w:rsidRPr="000D38E2">
        <w:rPr>
          <w:rFonts w:ascii="Arial" w:hAnsi="Arial" w:cs="Arial"/>
        </w:rPr>
        <w:t>Figure 7 provides an overview of Marks &amp; Spencer’s online growth trends. It illustrates fluctuations in digital activity and market engagement over time. The data indicates periods of significant growth around 2020–2022. This increase cannot be attributed solely to social media marketing efforts. It reflects a combination of external factors</w:t>
      </w:r>
      <w:r w:rsidR="003E14B2" w:rsidRPr="000D38E2">
        <w:rPr>
          <w:rFonts w:ascii="Arial" w:hAnsi="Arial" w:cs="Arial"/>
        </w:rPr>
        <w:t xml:space="preserve"> like</w:t>
      </w:r>
      <w:r w:rsidRPr="000D38E2">
        <w:rPr>
          <w:rFonts w:ascii="Arial" w:hAnsi="Arial" w:cs="Arial"/>
        </w:rPr>
        <w:t xml:space="preserve"> accelerated digital adoption during the COVID-19 period, with M&amp;S’s broader digital transformation initiatives</w:t>
      </w:r>
      <w:r w:rsidR="003E14B2" w:rsidRPr="000D38E2">
        <w:rPr>
          <w:rFonts w:ascii="Arial" w:hAnsi="Arial" w:cs="Arial"/>
        </w:rPr>
        <w:t xml:space="preserve"> (Marks and Spencer Group plc, 2025a)</w:t>
      </w:r>
      <w:r w:rsidRPr="000D38E2">
        <w:rPr>
          <w:rFonts w:ascii="Arial" w:hAnsi="Arial" w:cs="Arial"/>
        </w:rPr>
        <w:t>. From a social media perspective, the data suggests that increased online visibility and engagement may support brand presence. They do not necessarily translate into sustained growth. This reinforces the study’s argument that social media marketing functions as an enabling mechanism rather than a primary driver of long-term brand development.</w:t>
      </w:r>
    </w:p>
    <w:p w14:paraId="56C54062" w14:textId="77777777" w:rsidR="00315004" w:rsidRPr="000D38E2" w:rsidRDefault="00315004" w:rsidP="00315004">
      <w:pPr>
        <w:rPr>
          <w:rFonts w:ascii="Arial" w:hAnsi="Arial" w:cs="Arial"/>
        </w:rPr>
      </w:pPr>
    </w:p>
    <w:tbl>
      <w:tblPr>
        <w:tblStyle w:val="PlainTable5"/>
        <w:tblW w:w="0" w:type="auto"/>
        <w:tblLook w:val="04A0" w:firstRow="1" w:lastRow="0" w:firstColumn="1" w:lastColumn="0" w:noHBand="0" w:noVBand="1"/>
      </w:tblPr>
      <w:tblGrid>
        <w:gridCol w:w="2227"/>
        <w:gridCol w:w="3210"/>
        <w:gridCol w:w="3501"/>
        <w:gridCol w:w="2203"/>
        <w:gridCol w:w="2819"/>
      </w:tblGrid>
      <w:tr w:rsidR="00EA4EB1" w:rsidRPr="000D38E2" w14:paraId="28302860" w14:textId="77777777" w:rsidTr="00315004">
        <w:trPr>
          <w:cnfStyle w:val="100000000000" w:firstRow="1" w:lastRow="0" w:firstColumn="0" w:lastColumn="0" w:oddVBand="0" w:evenVBand="0" w:oddHBand="0" w:evenHBand="0" w:firstRowFirstColumn="0" w:firstRowLastColumn="0" w:lastRowFirstColumn="0" w:lastRowLastColumn="0"/>
          <w:trHeight w:val="148"/>
        </w:trPr>
        <w:tc>
          <w:tcPr>
            <w:cnfStyle w:val="001000000100" w:firstRow="0" w:lastRow="0" w:firstColumn="1" w:lastColumn="0" w:oddVBand="0" w:evenVBand="0" w:oddHBand="0" w:evenHBand="0" w:firstRowFirstColumn="1" w:firstRowLastColumn="0" w:lastRowFirstColumn="0" w:lastRowLastColumn="0"/>
            <w:tcW w:w="0" w:type="auto"/>
            <w:hideMark/>
          </w:tcPr>
          <w:p w14:paraId="6843D401" w14:textId="77777777" w:rsidR="00315004" w:rsidRPr="000D38E2" w:rsidRDefault="00315004" w:rsidP="00315004">
            <w:pPr>
              <w:rPr>
                <w:rFonts w:ascii="Arial" w:hAnsi="Arial" w:cs="Arial"/>
                <w:sz w:val="20"/>
                <w:szCs w:val="20"/>
              </w:rPr>
            </w:pPr>
            <w:r w:rsidRPr="000D38E2">
              <w:rPr>
                <w:rFonts w:ascii="Arial" w:hAnsi="Arial" w:cs="Arial"/>
                <w:b/>
                <w:bCs/>
                <w:sz w:val="20"/>
                <w:szCs w:val="20"/>
              </w:rPr>
              <w:t>Author(s) &amp; Year</w:t>
            </w:r>
          </w:p>
        </w:tc>
        <w:tc>
          <w:tcPr>
            <w:tcW w:w="3210" w:type="dxa"/>
            <w:hideMark/>
          </w:tcPr>
          <w:p w14:paraId="0D29137E" w14:textId="77777777"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Source / Journal</w:t>
            </w:r>
          </w:p>
        </w:tc>
        <w:tc>
          <w:tcPr>
            <w:tcW w:w="3501" w:type="dxa"/>
            <w:hideMark/>
          </w:tcPr>
          <w:p w14:paraId="7BDD762D" w14:textId="77777777"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Core Focus</w:t>
            </w:r>
          </w:p>
        </w:tc>
        <w:tc>
          <w:tcPr>
            <w:tcW w:w="0" w:type="auto"/>
            <w:hideMark/>
          </w:tcPr>
          <w:p w14:paraId="7A0B9F65" w14:textId="77777777"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Methodology / Approach</w:t>
            </w:r>
          </w:p>
        </w:tc>
        <w:tc>
          <w:tcPr>
            <w:tcW w:w="0" w:type="auto"/>
            <w:hideMark/>
          </w:tcPr>
          <w:p w14:paraId="2AEEDA0F" w14:textId="77777777"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Relevance to This Study</w:t>
            </w:r>
          </w:p>
        </w:tc>
      </w:tr>
      <w:tr w:rsidR="00EA4EB1" w:rsidRPr="000D38E2" w14:paraId="5F62BA7E"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A89A3D2" w14:textId="77777777" w:rsidR="00315004" w:rsidRPr="000D38E2" w:rsidRDefault="00315004" w:rsidP="00315004">
            <w:pPr>
              <w:rPr>
                <w:rFonts w:ascii="Arial" w:hAnsi="Arial" w:cs="Arial"/>
                <w:sz w:val="20"/>
                <w:szCs w:val="20"/>
              </w:rPr>
            </w:pPr>
            <w:r w:rsidRPr="000D38E2">
              <w:rPr>
                <w:rFonts w:ascii="Arial" w:hAnsi="Arial" w:cs="Arial"/>
                <w:sz w:val="20"/>
                <w:szCs w:val="20"/>
              </w:rPr>
              <w:t>Aguinis et al. (2022)</w:t>
            </w:r>
          </w:p>
        </w:tc>
        <w:tc>
          <w:tcPr>
            <w:tcW w:w="3210" w:type="dxa"/>
            <w:hideMark/>
          </w:tcPr>
          <w:p w14:paraId="6D5E8AED"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International Business Studies</w:t>
            </w:r>
          </w:p>
        </w:tc>
        <w:tc>
          <w:tcPr>
            <w:tcW w:w="3501" w:type="dxa"/>
            <w:hideMark/>
          </w:tcPr>
          <w:p w14:paraId="5F04858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challenges</w:t>
            </w:r>
          </w:p>
        </w:tc>
        <w:tc>
          <w:tcPr>
            <w:tcW w:w="0" w:type="auto"/>
            <w:hideMark/>
          </w:tcPr>
          <w:p w14:paraId="4B84822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review</w:t>
            </w:r>
          </w:p>
        </w:tc>
        <w:tc>
          <w:tcPr>
            <w:tcW w:w="0" w:type="auto"/>
            <w:hideMark/>
          </w:tcPr>
          <w:p w14:paraId="3582361D"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research design critique</w:t>
            </w:r>
          </w:p>
        </w:tc>
      </w:tr>
      <w:tr w:rsidR="00EA4EB1" w:rsidRPr="000D38E2" w14:paraId="23FC3485"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9996A4F" w14:textId="77777777" w:rsidR="00315004" w:rsidRPr="000D38E2" w:rsidRDefault="00315004" w:rsidP="00315004">
            <w:pPr>
              <w:rPr>
                <w:rFonts w:ascii="Arial" w:hAnsi="Arial" w:cs="Arial"/>
                <w:sz w:val="20"/>
                <w:szCs w:val="20"/>
              </w:rPr>
            </w:pPr>
            <w:r w:rsidRPr="000D38E2">
              <w:rPr>
                <w:rFonts w:ascii="Arial" w:hAnsi="Arial" w:cs="Arial"/>
                <w:sz w:val="20"/>
                <w:szCs w:val="20"/>
              </w:rPr>
              <w:t>Algharabat (2017)</w:t>
            </w:r>
          </w:p>
        </w:tc>
        <w:tc>
          <w:tcPr>
            <w:tcW w:w="3210" w:type="dxa"/>
            <w:hideMark/>
          </w:tcPr>
          <w:p w14:paraId="3D90402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Kybernetes</w:t>
            </w:r>
          </w:p>
        </w:tc>
        <w:tc>
          <w:tcPr>
            <w:tcW w:w="3501" w:type="dxa"/>
            <w:hideMark/>
          </w:tcPr>
          <w:p w14:paraId="61FAD24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brand love</w:t>
            </w:r>
          </w:p>
        </w:tc>
        <w:tc>
          <w:tcPr>
            <w:tcW w:w="0" w:type="auto"/>
            <w:hideMark/>
          </w:tcPr>
          <w:p w14:paraId="6E61655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Quantitative study</w:t>
            </w:r>
          </w:p>
        </w:tc>
        <w:tc>
          <w:tcPr>
            <w:tcW w:w="0" w:type="auto"/>
            <w:hideMark/>
          </w:tcPr>
          <w:p w14:paraId="29790D3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Explains limits of emotional engagement</w:t>
            </w:r>
          </w:p>
        </w:tc>
      </w:tr>
      <w:tr w:rsidR="00EA4EB1" w:rsidRPr="000D38E2" w14:paraId="03324A8F"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D77A7BD" w14:textId="77777777" w:rsidR="00315004" w:rsidRPr="000D38E2" w:rsidRDefault="00315004" w:rsidP="00315004">
            <w:pPr>
              <w:rPr>
                <w:rFonts w:ascii="Arial" w:hAnsi="Arial" w:cs="Arial"/>
                <w:sz w:val="20"/>
                <w:szCs w:val="20"/>
              </w:rPr>
            </w:pPr>
            <w:r w:rsidRPr="000D38E2">
              <w:rPr>
                <w:rFonts w:ascii="Arial" w:hAnsi="Arial" w:cs="Arial"/>
                <w:sz w:val="20"/>
                <w:szCs w:val="20"/>
              </w:rPr>
              <w:t>Altaf et al. (2017)</w:t>
            </w:r>
          </w:p>
        </w:tc>
        <w:tc>
          <w:tcPr>
            <w:tcW w:w="3210" w:type="dxa"/>
            <w:hideMark/>
          </w:tcPr>
          <w:p w14:paraId="126AB3D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Islamic Marketing</w:t>
            </w:r>
          </w:p>
        </w:tc>
        <w:tc>
          <w:tcPr>
            <w:tcW w:w="3501" w:type="dxa"/>
            <w:hideMark/>
          </w:tcPr>
          <w:p w14:paraId="2281D8B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equity through experience</w:t>
            </w:r>
          </w:p>
        </w:tc>
        <w:tc>
          <w:tcPr>
            <w:tcW w:w="0" w:type="auto"/>
            <w:hideMark/>
          </w:tcPr>
          <w:p w14:paraId="6A645C6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73A509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role of experience beyond social media</w:t>
            </w:r>
          </w:p>
        </w:tc>
      </w:tr>
      <w:tr w:rsidR="00EA4EB1" w:rsidRPr="000D38E2" w14:paraId="5A0EDDA9"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B630F0A" w14:textId="77777777" w:rsidR="00315004" w:rsidRPr="000D38E2" w:rsidRDefault="00315004" w:rsidP="00315004">
            <w:pPr>
              <w:rPr>
                <w:rFonts w:ascii="Arial" w:hAnsi="Arial" w:cs="Arial"/>
                <w:sz w:val="20"/>
                <w:szCs w:val="20"/>
              </w:rPr>
            </w:pPr>
            <w:r w:rsidRPr="000D38E2">
              <w:rPr>
                <w:rFonts w:ascii="Arial" w:hAnsi="Arial" w:cs="Arial"/>
                <w:sz w:val="20"/>
                <w:szCs w:val="20"/>
              </w:rPr>
              <w:t>Ardiansyah &amp; Sarwoko (2020)</w:t>
            </w:r>
          </w:p>
        </w:tc>
        <w:tc>
          <w:tcPr>
            <w:tcW w:w="3210" w:type="dxa"/>
            <w:hideMark/>
          </w:tcPr>
          <w:p w14:paraId="6244CA39"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JEMA: Jurnal Ilmiah Bidang Akuntansi dan Manajemen</w:t>
            </w:r>
          </w:p>
        </w:tc>
        <w:tc>
          <w:tcPr>
            <w:tcW w:w="3501" w:type="dxa"/>
            <w:hideMark/>
          </w:tcPr>
          <w:p w14:paraId="040EEA8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purchase decisions</w:t>
            </w:r>
          </w:p>
        </w:tc>
        <w:tc>
          <w:tcPr>
            <w:tcW w:w="0" w:type="auto"/>
            <w:hideMark/>
          </w:tcPr>
          <w:p w14:paraId="4B477C7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Mediation analysis</w:t>
            </w:r>
          </w:p>
        </w:tc>
        <w:tc>
          <w:tcPr>
            <w:tcW w:w="0" w:type="auto"/>
            <w:hideMark/>
          </w:tcPr>
          <w:p w14:paraId="107E585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Links awareness to behavioural outcomes</w:t>
            </w:r>
          </w:p>
        </w:tc>
      </w:tr>
      <w:tr w:rsidR="00EA4EB1" w:rsidRPr="000D38E2" w14:paraId="485BCB3B"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75A8C1E" w14:textId="77777777" w:rsidR="00315004" w:rsidRPr="000D38E2" w:rsidRDefault="00315004" w:rsidP="00315004">
            <w:pPr>
              <w:rPr>
                <w:rFonts w:ascii="Arial" w:hAnsi="Arial" w:cs="Arial"/>
                <w:sz w:val="20"/>
                <w:szCs w:val="20"/>
              </w:rPr>
            </w:pPr>
            <w:r w:rsidRPr="000D38E2">
              <w:rPr>
                <w:rFonts w:ascii="Arial" w:hAnsi="Arial" w:cs="Arial"/>
                <w:sz w:val="20"/>
                <w:szCs w:val="20"/>
              </w:rPr>
              <w:t>BBC News (2025)</w:t>
            </w:r>
          </w:p>
        </w:tc>
        <w:tc>
          <w:tcPr>
            <w:tcW w:w="3210" w:type="dxa"/>
            <w:hideMark/>
          </w:tcPr>
          <w:p w14:paraId="37BE07B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BBC News</w:t>
            </w:r>
          </w:p>
        </w:tc>
        <w:tc>
          <w:tcPr>
            <w:tcW w:w="3501" w:type="dxa"/>
            <w:hideMark/>
          </w:tcPr>
          <w:p w14:paraId="103A760F"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Marks &amp; Spencer performance context</w:t>
            </w:r>
          </w:p>
        </w:tc>
        <w:tc>
          <w:tcPr>
            <w:tcW w:w="0" w:type="auto"/>
            <w:hideMark/>
          </w:tcPr>
          <w:p w14:paraId="2DCFE5F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Industry report</w:t>
            </w:r>
          </w:p>
        </w:tc>
        <w:tc>
          <w:tcPr>
            <w:tcW w:w="0" w:type="auto"/>
            <w:hideMark/>
          </w:tcPr>
          <w:p w14:paraId="1BB6A16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Provides organisational context</w:t>
            </w:r>
          </w:p>
        </w:tc>
      </w:tr>
      <w:tr w:rsidR="00EA4EB1" w:rsidRPr="000D38E2" w14:paraId="29625EBE"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4908136" w14:textId="77777777" w:rsidR="00315004" w:rsidRPr="000D38E2" w:rsidRDefault="00315004" w:rsidP="00315004">
            <w:pPr>
              <w:rPr>
                <w:rFonts w:ascii="Arial" w:hAnsi="Arial" w:cs="Arial"/>
                <w:sz w:val="20"/>
                <w:szCs w:val="20"/>
              </w:rPr>
            </w:pPr>
            <w:r w:rsidRPr="000D38E2">
              <w:rPr>
                <w:rFonts w:ascii="Arial" w:hAnsi="Arial" w:cs="Arial"/>
                <w:sz w:val="20"/>
                <w:szCs w:val="20"/>
              </w:rPr>
              <w:t>Beig &amp; Nika (2019)</w:t>
            </w:r>
          </w:p>
        </w:tc>
        <w:tc>
          <w:tcPr>
            <w:tcW w:w="3210" w:type="dxa"/>
            <w:hideMark/>
          </w:tcPr>
          <w:p w14:paraId="36B9A1E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Vision: The Journal of Business Perspective</w:t>
            </w:r>
          </w:p>
        </w:tc>
        <w:tc>
          <w:tcPr>
            <w:tcW w:w="3501" w:type="dxa"/>
            <w:hideMark/>
          </w:tcPr>
          <w:p w14:paraId="0A83DD2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experience and brand equity</w:t>
            </w:r>
          </w:p>
        </w:tc>
        <w:tc>
          <w:tcPr>
            <w:tcW w:w="0" w:type="auto"/>
            <w:hideMark/>
          </w:tcPr>
          <w:p w14:paraId="7FC6EAC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0D2A433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experience-based branding limitations</w:t>
            </w:r>
          </w:p>
        </w:tc>
      </w:tr>
      <w:tr w:rsidR="00EA4EB1" w:rsidRPr="000D38E2" w14:paraId="4506E953"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DD961DC" w14:textId="77777777" w:rsidR="00315004" w:rsidRPr="000D38E2" w:rsidRDefault="00315004" w:rsidP="00315004">
            <w:pPr>
              <w:rPr>
                <w:rFonts w:ascii="Arial" w:hAnsi="Arial" w:cs="Arial"/>
                <w:sz w:val="20"/>
                <w:szCs w:val="20"/>
              </w:rPr>
            </w:pPr>
            <w:r w:rsidRPr="000D38E2">
              <w:rPr>
                <w:rFonts w:ascii="Arial" w:hAnsi="Arial" w:cs="Arial"/>
                <w:sz w:val="20"/>
                <w:szCs w:val="20"/>
              </w:rPr>
              <w:t>Boukis &amp; Christodoulides (2020)</w:t>
            </w:r>
          </w:p>
        </w:tc>
        <w:tc>
          <w:tcPr>
            <w:tcW w:w="3210" w:type="dxa"/>
            <w:hideMark/>
          </w:tcPr>
          <w:p w14:paraId="578C0FA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European Management Review</w:t>
            </w:r>
          </w:p>
        </w:tc>
        <w:tc>
          <w:tcPr>
            <w:tcW w:w="3501" w:type="dxa"/>
            <w:hideMark/>
          </w:tcPr>
          <w:p w14:paraId="33419EF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Drivers of brand equity</w:t>
            </w:r>
          </w:p>
        </w:tc>
        <w:tc>
          <w:tcPr>
            <w:tcW w:w="0" w:type="auto"/>
            <w:hideMark/>
          </w:tcPr>
          <w:p w14:paraId="777C11A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6DBE9FD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internal brand factors</w:t>
            </w:r>
          </w:p>
        </w:tc>
      </w:tr>
      <w:tr w:rsidR="00EA4EB1" w:rsidRPr="000D38E2" w14:paraId="7EAEE0CB"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531F67C" w14:textId="77777777" w:rsidR="00315004" w:rsidRPr="000D38E2" w:rsidRDefault="00315004" w:rsidP="00315004">
            <w:pPr>
              <w:rPr>
                <w:rFonts w:ascii="Arial" w:hAnsi="Arial" w:cs="Arial"/>
                <w:sz w:val="20"/>
                <w:szCs w:val="20"/>
              </w:rPr>
            </w:pPr>
            <w:r w:rsidRPr="000D38E2">
              <w:rPr>
                <w:rFonts w:ascii="Arial" w:hAnsi="Arial" w:cs="Arial"/>
                <w:sz w:val="20"/>
                <w:szCs w:val="20"/>
              </w:rPr>
              <w:t>Casidy et al. (2019)</w:t>
            </w:r>
          </w:p>
        </w:tc>
        <w:tc>
          <w:tcPr>
            <w:tcW w:w="3210" w:type="dxa"/>
            <w:hideMark/>
          </w:tcPr>
          <w:p w14:paraId="58C9CB0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Strategic Marketing</w:t>
            </w:r>
          </w:p>
        </w:tc>
        <w:tc>
          <w:tcPr>
            <w:tcW w:w="3501" w:type="dxa"/>
            <w:hideMark/>
          </w:tcPr>
          <w:p w14:paraId="507E155F"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identity and performance</w:t>
            </w:r>
          </w:p>
        </w:tc>
        <w:tc>
          <w:tcPr>
            <w:tcW w:w="0" w:type="auto"/>
            <w:hideMark/>
          </w:tcPr>
          <w:p w14:paraId="1006AAD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Quantitative study</w:t>
            </w:r>
          </w:p>
        </w:tc>
        <w:tc>
          <w:tcPr>
            <w:tcW w:w="0" w:type="auto"/>
            <w:hideMark/>
          </w:tcPr>
          <w:p w14:paraId="6AD4BEF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identity-performance link</w:t>
            </w:r>
          </w:p>
        </w:tc>
      </w:tr>
      <w:tr w:rsidR="00EA4EB1" w:rsidRPr="000D38E2" w14:paraId="7348F328"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5F2CE80" w14:textId="77777777" w:rsidR="00315004" w:rsidRPr="000D38E2" w:rsidRDefault="00315004" w:rsidP="00315004">
            <w:pPr>
              <w:rPr>
                <w:rFonts w:ascii="Arial" w:hAnsi="Arial" w:cs="Arial"/>
                <w:sz w:val="20"/>
                <w:szCs w:val="20"/>
              </w:rPr>
            </w:pPr>
            <w:r w:rsidRPr="000D38E2">
              <w:rPr>
                <w:rFonts w:ascii="Arial" w:hAnsi="Arial" w:cs="Arial"/>
                <w:sz w:val="20"/>
                <w:szCs w:val="20"/>
              </w:rPr>
              <w:t>Cheung et al. (2020)</w:t>
            </w:r>
          </w:p>
        </w:tc>
        <w:tc>
          <w:tcPr>
            <w:tcW w:w="3210" w:type="dxa"/>
            <w:hideMark/>
          </w:tcPr>
          <w:p w14:paraId="1EE8B6A1"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Asia Pacific Journal of Marketing and Logistics</w:t>
            </w:r>
          </w:p>
        </w:tc>
        <w:tc>
          <w:tcPr>
            <w:tcW w:w="3501" w:type="dxa"/>
            <w:hideMark/>
          </w:tcPr>
          <w:p w14:paraId="60B305D1"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engagement</w:t>
            </w:r>
          </w:p>
        </w:tc>
        <w:tc>
          <w:tcPr>
            <w:tcW w:w="0" w:type="auto"/>
            <w:hideMark/>
          </w:tcPr>
          <w:p w14:paraId="4EF32021"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60247FD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Key engagement theory foundation</w:t>
            </w:r>
          </w:p>
        </w:tc>
      </w:tr>
      <w:tr w:rsidR="00EA4EB1" w:rsidRPr="000D38E2" w14:paraId="218FAC23"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0A52B22" w14:textId="77777777" w:rsidR="00315004" w:rsidRPr="000D38E2" w:rsidRDefault="00315004" w:rsidP="00315004">
            <w:pPr>
              <w:rPr>
                <w:rFonts w:ascii="Arial" w:hAnsi="Arial" w:cs="Arial"/>
                <w:sz w:val="20"/>
                <w:szCs w:val="20"/>
              </w:rPr>
            </w:pPr>
            <w:r w:rsidRPr="000D38E2">
              <w:rPr>
                <w:rFonts w:ascii="Arial" w:hAnsi="Arial" w:cs="Arial"/>
                <w:sz w:val="20"/>
                <w:szCs w:val="20"/>
              </w:rPr>
              <w:t>Cheung et al. (2019)</w:t>
            </w:r>
          </w:p>
        </w:tc>
        <w:tc>
          <w:tcPr>
            <w:tcW w:w="3210" w:type="dxa"/>
            <w:hideMark/>
          </w:tcPr>
          <w:p w14:paraId="6B749CE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Economics and Business Research</w:t>
            </w:r>
          </w:p>
        </w:tc>
        <w:tc>
          <w:tcPr>
            <w:tcW w:w="3501" w:type="dxa"/>
            <w:hideMark/>
          </w:tcPr>
          <w:p w14:paraId="73B3424C"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brand awareness</w:t>
            </w:r>
          </w:p>
        </w:tc>
        <w:tc>
          <w:tcPr>
            <w:tcW w:w="0" w:type="auto"/>
            <w:hideMark/>
          </w:tcPr>
          <w:p w14:paraId="3F03404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model</w:t>
            </w:r>
          </w:p>
        </w:tc>
        <w:tc>
          <w:tcPr>
            <w:tcW w:w="0" w:type="auto"/>
            <w:hideMark/>
          </w:tcPr>
          <w:p w14:paraId="7AC6394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awareness-building role</w:t>
            </w:r>
          </w:p>
        </w:tc>
      </w:tr>
      <w:tr w:rsidR="00EA4EB1" w:rsidRPr="000D38E2" w14:paraId="7FB644D0"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FCB8AAA" w14:textId="77777777" w:rsidR="00315004" w:rsidRPr="000D38E2" w:rsidRDefault="00315004" w:rsidP="00315004">
            <w:pPr>
              <w:rPr>
                <w:rFonts w:ascii="Arial" w:hAnsi="Arial" w:cs="Arial"/>
                <w:sz w:val="20"/>
                <w:szCs w:val="20"/>
              </w:rPr>
            </w:pPr>
            <w:r w:rsidRPr="000D38E2">
              <w:rPr>
                <w:rFonts w:ascii="Arial" w:hAnsi="Arial" w:cs="Arial"/>
                <w:sz w:val="20"/>
                <w:szCs w:val="20"/>
              </w:rPr>
              <w:lastRenderedPageBreak/>
              <w:t>Cheung et al. (2021)</w:t>
            </w:r>
          </w:p>
        </w:tc>
        <w:tc>
          <w:tcPr>
            <w:tcW w:w="3210" w:type="dxa"/>
            <w:hideMark/>
          </w:tcPr>
          <w:p w14:paraId="5E936E5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Australasian Marketing Journal</w:t>
            </w:r>
          </w:p>
        </w:tc>
        <w:tc>
          <w:tcPr>
            <w:tcW w:w="3501" w:type="dxa"/>
            <w:hideMark/>
          </w:tcPr>
          <w:p w14:paraId="58FC6CC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value co-creation</w:t>
            </w:r>
          </w:p>
        </w:tc>
        <w:tc>
          <w:tcPr>
            <w:tcW w:w="0" w:type="auto"/>
            <w:hideMark/>
          </w:tcPr>
          <w:p w14:paraId="66E6B79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3C1EABE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limits of co-creation</w:t>
            </w:r>
          </w:p>
        </w:tc>
      </w:tr>
      <w:tr w:rsidR="00EA4EB1" w:rsidRPr="000D38E2" w14:paraId="7DC5BF4E"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E7AD5BA" w14:textId="77777777" w:rsidR="00315004" w:rsidRPr="000D38E2" w:rsidRDefault="00315004" w:rsidP="00315004">
            <w:pPr>
              <w:rPr>
                <w:rFonts w:ascii="Arial" w:hAnsi="Arial" w:cs="Arial"/>
                <w:sz w:val="20"/>
                <w:szCs w:val="20"/>
              </w:rPr>
            </w:pPr>
            <w:r w:rsidRPr="000D38E2">
              <w:rPr>
                <w:rFonts w:ascii="Arial" w:hAnsi="Arial" w:cs="Arial"/>
                <w:sz w:val="20"/>
                <w:szCs w:val="20"/>
              </w:rPr>
              <w:t>Cornwell et al. (2023)</w:t>
            </w:r>
          </w:p>
        </w:tc>
        <w:tc>
          <w:tcPr>
            <w:tcW w:w="3210" w:type="dxa"/>
            <w:hideMark/>
          </w:tcPr>
          <w:p w14:paraId="19660548"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Advertising</w:t>
            </w:r>
          </w:p>
        </w:tc>
        <w:tc>
          <w:tcPr>
            <w:tcW w:w="3501" w:type="dxa"/>
            <w:hideMark/>
          </w:tcPr>
          <w:p w14:paraId="79E56448"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Shared brand equity</w:t>
            </w:r>
          </w:p>
        </w:tc>
        <w:tc>
          <w:tcPr>
            <w:tcW w:w="0" w:type="auto"/>
            <w:hideMark/>
          </w:tcPr>
          <w:p w14:paraId="7045292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28486E8C"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Expands understanding of brand equity</w:t>
            </w:r>
          </w:p>
        </w:tc>
      </w:tr>
      <w:tr w:rsidR="00EA4EB1" w:rsidRPr="000D38E2" w14:paraId="07822C41"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6491A5C" w14:textId="77777777" w:rsidR="00315004" w:rsidRPr="000D38E2" w:rsidRDefault="00315004" w:rsidP="00315004">
            <w:pPr>
              <w:rPr>
                <w:rFonts w:ascii="Arial" w:hAnsi="Arial" w:cs="Arial"/>
                <w:sz w:val="20"/>
                <w:szCs w:val="20"/>
              </w:rPr>
            </w:pPr>
            <w:r w:rsidRPr="000D38E2">
              <w:rPr>
                <w:rFonts w:ascii="Arial" w:hAnsi="Arial" w:cs="Arial"/>
                <w:sz w:val="20"/>
                <w:szCs w:val="20"/>
              </w:rPr>
              <w:t>Ebrahim (2020)</w:t>
            </w:r>
          </w:p>
        </w:tc>
        <w:tc>
          <w:tcPr>
            <w:tcW w:w="3210" w:type="dxa"/>
            <w:hideMark/>
          </w:tcPr>
          <w:p w14:paraId="5D84FB0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Relationship Marketing</w:t>
            </w:r>
          </w:p>
        </w:tc>
        <w:tc>
          <w:tcPr>
            <w:tcW w:w="3501" w:type="dxa"/>
            <w:hideMark/>
          </w:tcPr>
          <w:p w14:paraId="519F6A4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Trust, brand equity, and loyalty</w:t>
            </w:r>
          </w:p>
        </w:tc>
        <w:tc>
          <w:tcPr>
            <w:tcW w:w="0" w:type="auto"/>
            <w:hideMark/>
          </w:tcPr>
          <w:p w14:paraId="6BBCEFBF"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A4656F1"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trust gap in social media contexts</w:t>
            </w:r>
          </w:p>
        </w:tc>
      </w:tr>
      <w:tr w:rsidR="00EA4EB1" w:rsidRPr="000D38E2" w14:paraId="77FBEC2A"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7E85EC8" w14:textId="77777777" w:rsidR="00315004" w:rsidRPr="000D38E2" w:rsidRDefault="00315004" w:rsidP="00315004">
            <w:pPr>
              <w:rPr>
                <w:rFonts w:ascii="Arial" w:hAnsi="Arial" w:cs="Arial"/>
                <w:sz w:val="20"/>
                <w:szCs w:val="20"/>
              </w:rPr>
            </w:pPr>
            <w:r w:rsidRPr="000D38E2">
              <w:rPr>
                <w:rFonts w:ascii="Arial" w:hAnsi="Arial" w:cs="Arial"/>
                <w:sz w:val="20"/>
                <w:szCs w:val="20"/>
              </w:rPr>
              <w:t>Filieri et al. (2019)</w:t>
            </w:r>
          </w:p>
        </w:tc>
        <w:tc>
          <w:tcPr>
            <w:tcW w:w="3210" w:type="dxa"/>
            <w:hideMark/>
          </w:tcPr>
          <w:p w14:paraId="1888D5BB"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Brand Management</w:t>
            </w:r>
          </w:p>
        </w:tc>
        <w:tc>
          <w:tcPr>
            <w:tcW w:w="3501" w:type="dxa"/>
            <w:hideMark/>
          </w:tcPr>
          <w:p w14:paraId="547C2DD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Cultural dimensions of brand equity</w:t>
            </w:r>
          </w:p>
        </w:tc>
        <w:tc>
          <w:tcPr>
            <w:tcW w:w="0" w:type="auto"/>
            <w:hideMark/>
          </w:tcPr>
          <w:p w14:paraId="3AF67E52"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D58F00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Explains perception complexity</w:t>
            </w:r>
          </w:p>
        </w:tc>
      </w:tr>
      <w:tr w:rsidR="00EA4EB1" w:rsidRPr="000D38E2" w14:paraId="38087114"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6A001FE" w14:textId="77777777" w:rsidR="00315004" w:rsidRPr="000D38E2" w:rsidRDefault="00315004" w:rsidP="00315004">
            <w:pPr>
              <w:rPr>
                <w:rFonts w:ascii="Arial" w:hAnsi="Arial" w:cs="Arial"/>
                <w:sz w:val="20"/>
                <w:szCs w:val="20"/>
              </w:rPr>
            </w:pPr>
            <w:r w:rsidRPr="000D38E2">
              <w:rPr>
                <w:rFonts w:ascii="Arial" w:hAnsi="Arial" w:cs="Arial"/>
                <w:sz w:val="20"/>
                <w:szCs w:val="20"/>
              </w:rPr>
              <w:t>France et al. (2025)</w:t>
            </w:r>
          </w:p>
        </w:tc>
        <w:tc>
          <w:tcPr>
            <w:tcW w:w="3210" w:type="dxa"/>
            <w:hideMark/>
          </w:tcPr>
          <w:p w14:paraId="137934F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2BF25481"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Digital brand equity</w:t>
            </w:r>
          </w:p>
        </w:tc>
        <w:tc>
          <w:tcPr>
            <w:tcW w:w="0" w:type="auto"/>
            <w:hideMark/>
          </w:tcPr>
          <w:p w14:paraId="0AA0B21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51DD761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Frames limitations of digital branding</w:t>
            </w:r>
          </w:p>
        </w:tc>
      </w:tr>
      <w:tr w:rsidR="00EA4EB1" w:rsidRPr="000D38E2" w14:paraId="5D8FD93E"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6E6D77F" w14:textId="77777777" w:rsidR="00315004" w:rsidRPr="000D38E2" w:rsidRDefault="00315004" w:rsidP="00315004">
            <w:pPr>
              <w:rPr>
                <w:rFonts w:ascii="Arial" w:hAnsi="Arial" w:cs="Arial"/>
                <w:sz w:val="20"/>
                <w:szCs w:val="20"/>
              </w:rPr>
            </w:pPr>
            <w:r w:rsidRPr="000D38E2">
              <w:rPr>
                <w:rFonts w:ascii="Arial" w:hAnsi="Arial" w:cs="Arial"/>
                <w:sz w:val="20"/>
                <w:szCs w:val="20"/>
              </w:rPr>
              <w:t>Gorbatov et al. (2021)</w:t>
            </w:r>
          </w:p>
        </w:tc>
        <w:tc>
          <w:tcPr>
            <w:tcW w:w="3210" w:type="dxa"/>
            <w:hideMark/>
          </w:tcPr>
          <w:p w14:paraId="50E5E4B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Personnel Psychology</w:t>
            </w:r>
          </w:p>
        </w:tc>
        <w:tc>
          <w:tcPr>
            <w:tcW w:w="3501" w:type="dxa"/>
            <w:hideMark/>
          </w:tcPr>
          <w:p w14:paraId="1E837E6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Personal brand equity</w:t>
            </w:r>
          </w:p>
        </w:tc>
        <w:tc>
          <w:tcPr>
            <w:tcW w:w="0" w:type="auto"/>
            <w:hideMark/>
          </w:tcPr>
          <w:p w14:paraId="3594BA9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Scale development</w:t>
            </w:r>
          </w:p>
        </w:tc>
        <w:tc>
          <w:tcPr>
            <w:tcW w:w="0" w:type="auto"/>
            <w:hideMark/>
          </w:tcPr>
          <w:p w14:paraId="25C6FAC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identity complexity</w:t>
            </w:r>
          </w:p>
        </w:tc>
      </w:tr>
      <w:tr w:rsidR="00EA4EB1" w:rsidRPr="000D38E2" w14:paraId="2AD90597"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28E12C3" w14:textId="77777777" w:rsidR="00315004" w:rsidRPr="000D38E2" w:rsidRDefault="00315004" w:rsidP="00315004">
            <w:pPr>
              <w:rPr>
                <w:rFonts w:ascii="Arial" w:hAnsi="Arial" w:cs="Arial"/>
                <w:sz w:val="20"/>
                <w:szCs w:val="20"/>
              </w:rPr>
            </w:pPr>
            <w:r w:rsidRPr="000D38E2">
              <w:rPr>
                <w:rFonts w:ascii="Arial" w:hAnsi="Arial" w:cs="Arial"/>
                <w:sz w:val="20"/>
                <w:szCs w:val="20"/>
              </w:rPr>
              <w:t>Iglesias et al. (2019)</w:t>
            </w:r>
          </w:p>
        </w:tc>
        <w:tc>
          <w:tcPr>
            <w:tcW w:w="3210" w:type="dxa"/>
            <w:hideMark/>
          </w:tcPr>
          <w:p w14:paraId="4F72AA9D"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7D0838E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Sensory brand experience and equity</w:t>
            </w:r>
          </w:p>
        </w:tc>
        <w:tc>
          <w:tcPr>
            <w:tcW w:w="0" w:type="auto"/>
            <w:hideMark/>
          </w:tcPr>
          <w:p w14:paraId="3F7BD70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0CF4EA9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Links experience to brand equity</w:t>
            </w:r>
          </w:p>
        </w:tc>
      </w:tr>
      <w:tr w:rsidR="00EA4EB1" w:rsidRPr="000D38E2" w14:paraId="45D92FD2"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2B83E0E" w14:textId="77777777" w:rsidR="00315004" w:rsidRPr="000D38E2" w:rsidRDefault="00315004" w:rsidP="00315004">
            <w:pPr>
              <w:rPr>
                <w:rFonts w:ascii="Arial" w:hAnsi="Arial" w:cs="Arial"/>
                <w:sz w:val="20"/>
                <w:szCs w:val="20"/>
              </w:rPr>
            </w:pPr>
            <w:r w:rsidRPr="000D38E2">
              <w:rPr>
                <w:rFonts w:ascii="Arial" w:hAnsi="Arial" w:cs="Arial"/>
                <w:sz w:val="20"/>
                <w:szCs w:val="20"/>
              </w:rPr>
              <w:t>Ishaq (2021)</w:t>
            </w:r>
          </w:p>
        </w:tc>
        <w:tc>
          <w:tcPr>
            <w:tcW w:w="3210" w:type="dxa"/>
            <w:hideMark/>
          </w:tcPr>
          <w:p w14:paraId="513194DF"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Market Research</w:t>
            </w:r>
          </w:p>
        </w:tc>
        <w:tc>
          <w:tcPr>
            <w:tcW w:w="3501" w:type="dxa"/>
            <w:hideMark/>
          </w:tcPr>
          <w:p w14:paraId="76291D8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Green brand equity</w:t>
            </w:r>
          </w:p>
        </w:tc>
        <w:tc>
          <w:tcPr>
            <w:tcW w:w="0" w:type="auto"/>
            <w:hideMark/>
          </w:tcPr>
          <w:p w14:paraId="225EC12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8259BD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Extends perception frameworks</w:t>
            </w:r>
          </w:p>
        </w:tc>
      </w:tr>
      <w:tr w:rsidR="00EA4EB1" w:rsidRPr="000D38E2" w14:paraId="753F8A68"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80C7085" w14:textId="77777777" w:rsidR="00315004" w:rsidRPr="000D38E2" w:rsidRDefault="00315004" w:rsidP="00315004">
            <w:pPr>
              <w:rPr>
                <w:rFonts w:ascii="Arial" w:hAnsi="Arial" w:cs="Arial"/>
                <w:sz w:val="20"/>
                <w:szCs w:val="20"/>
              </w:rPr>
            </w:pPr>
            <w:r w:rsidRPr="000D38E2">
              <w:rPr>
                <w:rFonts w:ascii="Arial" w:hAnsi="Arial" w:cs="Arial"/>
                <w:sz w:val="20"/>
                <w:szCs w:val="20"/>
              </w:rPr>
              <w:t>Jacobson (2020)</w:t>
            </w:r>
          </w:p>
        </w:tc>
        <w:tc>
          <w:tcPr>
            <w:tcW w:w="3210" w:type="dxa"/>
            <w:hideMark/>
          </w:tcPr>
          <w:p w14:paraId="5045610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Product and Brand Management</w:t>
            </w:r>
          </w:p>
        </w:tc>
        <w:tc>
          <w:tcPr>
            <w:tcW w:w="3501" w:type="dxa"/>
            <w:hideMark/>
          </w:tcPr>
          <w:p w14:paraId="10A7302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Personal branding in social media</w:t>
            </w:r>
          </w:p>
        </w:tc>
        <w:tc>
          <w:tcPr>
            <w:tcW w:w="0" w:type="auto"/>
            <w:hideMark/>
          </w:tcPr>
          <w:p w14:paraId="78EF9C1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Qualitative study</w:t>
            </w:r>
          </w:p>
        </w:tc>
        <w:tc>
          <w:tcPr>
            <w:tcW w:w="0" w:type="auto"/>
            <w:hideMark/>
          </w:tcPr>
          <w:p w14:paraId="1B4305B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identity instability</w:t>
            </w:r>
          </w:p>
        </w:tc>
      </w:tr>
      <w:tr w:rsidR="00EA4EB1" w:rsidRPr="000D38E2" w14:paraId="5409DC80"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1ADAFD2" w14:textId="77777777" w:rsidR="00315004" w:rsidRPr="000D38E2" w:rsidRDefault="00315004" w:rsidP="00315004">
            <w:pPr>
              <w:rPr>
                <w:rFonts w:ascii="Arial" w:hAnsi="Arial" w:cs="Arial"/>
                <w:sz w:val="20"/>
                <w:szCs w:val="20"/>
              </w:rPr>
            </w:pPr>
            <w:r w:rsidRPr="000D38E2">
              <w:rPr>
                <w:rFonts w:ascii="Arial" w:hAnsi="Arial" w:cs="Arial"/>
                <w:sz w:val="20"/>
                <w:szCs w:val="20"/>
              </w:rPr>
              <w:t>Jamil et al. (2022)</w:t>
            </w:r>
          </w:p>
        </w:tc>
        <w:tc>
          <w:tcPr>
            <w:tcW w:w="3210" w:type="dxa"/>
            <w:hideMark/>
          </w:tcPr>
          <w:p w14:paraId="1F3EBE5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Frontiers in Psychology</w:t>
            </w:r>
          </w:p>
        </w:tc>
        <w:tc>
          <w:tcPr>
            <w:tcW w:w="3501" w:type="dxa"/>
            <w:hideMark/>
          </w:tcPr>
          <w:p w14:paraId="4517F7A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customer intention</w:t>
            </w:r>
          </w:p>
        </w:tc>
        <w:tc>
          <w:tcPr>
            <w:tcW w:w="0" w:type="auto"/>
            <w:hideMark/>
          </w:tcPr>
          <w:p w14:paraId="43848D6C"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F32343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Demonstrates behavioural gaps</w:t>
            </w:r>
          </w:p>
        </w:tc>
      </w:tr>
      <w:tr w:rsidR="00EA4EB1" w:rsidRPr="000D38E2" w14:paraId="319F7F31"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95CEF06" w14:textId="77777777" w:rsidR="00315004" w:rsidRPr="000D38E2" w:rsidRDefault="00315004" w:rsidP="00315004">
            <w:pPr>
              <w:rPr>
                <w:rFonts w:ascii="Arial" w:hAnsi="Arial" w:cs="Arial"/>
                <w:sz w:val="20"/>
                <w:szCs w:val="20"/>
              </w:rPr>
            </w:pPr>
            <w:r w:rsidRPr="000D38E2">
              <w:rPr>
                <w:rFonts w:ascii="Arial" w:hAnsi="Arial" w:cs="Arial"/>
                <w:sz w:val="20"/>
                <w:szCs w:val="20"/>
              </w:rPr>
              <w:t>Jeswani (2023)</w:t>
            </w:r>
          </w:p>
        </w:tc>
        <w:tc>
          <w:tcPr>
            <w:tcW w:w="3210" w:type="dxa"/>
            <w:hideMark/>
          </w:tcPr>
          <w:p w14:paraId="1D4A687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Irish Interdisciplinary Journal of Science and Research</w:t>
            </w:r>
          </w:p>
        </w:tc>
        <w:tc>
          <w:tcPr>
            <w:tcW w:w="3501" w:type="dxa"/>
            <w:hideMark/>
          </w:tcPr>
          <w:p w14:paraId="4A9641F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Importance of social media marketing</w:t>
            </w:r>
          </w:p>
        </w:tc>
        <w:tc>
          <w:tcPr>
            <w:tcW w:w="0" w:type="auto"/>
            <w:hideMark/>
          </w:tcPr>
          <w:p w14:paraId="016CBAE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434B0F8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Reflects general assumptions of social media impact</w:t>
            </w:r>
          </w:p>
        </w:tc>
      </w:tr>
      <w:tr w:rsidR="00EA4EB1" w:rsidRPr="000D38E2" w14:paraId="52EFD815"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EDF553D" w14:textId="77777777" w:rsidR="00315004" w:rsidRPr="000D38E2" w:rsidRDefault="00315004" w:rsidP="00315004">
            <w:pPr>
              <w:rPr>
                <w:rFonts w:ascii="Arial" w:hAnsi="Arial" w:cs="Arial"/>
                <w:sz w:val="20"/>
                <w:szCs w:val="20"/>
              </w:rPr>
            </w:pPr>
            <w:r w:rsidRPr="000D38E2">
              <w:rPr>
                <w:rFonts w:ascii="Arial" w:hAnsi="Arial" w:cs="Arial"/>
                <w:sz w:val="20"/>
                <w:szCs w:val="20"/>
              </w:rPr>
              <w:t>Kasemsap (2018)</w:t>
            </w:r>
          </w:p>
        </w:tc>
        <w:tc>
          <w:tcPr>
            <w:tcW w:w="3210" w:type="dxa"/>
            <w:hideMark/>
          </w:tcPr>
          <w:p w14:paraId="68D5E83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(Book Chapter)</w:t>
            </w:r>
          </w:p>
        </w:tc>
        <w:tc>
          <w:tcPr>
            <w:tcW w:w="3501" w:type="dxa"/>
            <w:hideMark/>
          </w:tcPr>
          <w:p w14:paraId="713A64C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Global role of social media marketing</w:t>
            </w:r>
          </w:p>
        </w:tc>
        <w:tc>
          <w:tcPr>
            <w:tcW w:w="0" w:type="auto"/>
            <w:hideMark/>
          </w:tcPr>
          <w:p w14:paraId="6838846C"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discussion</w:t>
            </w:r>
          </w:p>
        </w:tc>
        <w:tc>
          <w:tcPr>
            <w:tcW w:w="0" w:type="auto"/>
            <w:hideMark/>
          </w:tcPr>
          <w:p w14:paraId="5B3D1F8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Provides broad theoretical framing</w:t>
            </w:r>
          </w:p>
        </w:tc>
      </w:tr>
      <w:tr w:rsidR="00EA4EB1" w:rsidRPr="000D38E2" w14:paraId="1CB48598"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6418D7F" w14:textId="77777777" w:rsidR="00315004" w:rsidRPr="000D38E2" w:rsidRDefault="00315004" w:rsidP="00315004">
            <w:pPr>
              <w:rPr>
                <w:rFonts w:ascii="Arial" w:hAnsi="Arial" w:cs="Arial"/>
                <w:sz w:val="20"/>
                <w:szCs w:val="20"/>
              </w:rPr>
            </w:pPr>
            <w:r w:rsidRPr="000D38E2">
              <w:rPr>
                <w:rFonts w:ascii="Arial" w:hAnsi="Arial" w:cs="Arial"/>
                <w:sz w:val="20"/>
                <w:szCs w:val="20"/>
              </w:rPr>
              <w:t>Khan et al. (2019)</w:t>
            </w:r>
          </w:p>
        </w:tc>
        <w:tc>
          <w:tcPr>
            <w:tcW w:w="3210" w:type="dxa"/>
            <w:hideMark/>
          </w:tcPr>
          <w:p w14:paraId="2BDE223F"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Sustainability</w:t>
            </w:r>
          </w:p>
        </w:tc>
        <w:tc>
          <w:tcPr>
            <w:tcW w:w="3501" w:type="dxa"/>
            <w:hideMark/>
          </w:tcPr>
          <w:p w14:paraId="03D48DF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customer response</w:t>
            </w:r>
          </w:p>
        </w:tc>
        <w:tc>
          <w:tcPr>
            <w:tcW w:w="0" w:type="auto"/>
            <w:hideMark/>
          </w:tcPr>
          <w:p w14:paraId="0C566C9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6A8F762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engagement critique</w:t>
            </w:r>
          </w:p>
        </w:tc>
      </w:tr>
      <w:tr w:rsidR="00EA4EB1" w:rsidRPr="000D38E2" w14:paraId="433C62F9"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475E060" w14:textId="77777777" w:rsidR="00315004" w:rsidRPr="000D38E2" w:rsidRDefault="00315004" w:rsidP="00315004">
            <w:pPr>
              <w:rPr>
                <w:rFonts w:ascii="Arial" w:hAnsi="Arial" w:cs="Arial"/>
                <w:sz w:val="20"/>
                <w:szCs w:val="20"/>
              </w:rPr>
            </w:pPr>
            <w:r w:rsidRPr="000D38E2">
              <w:rPr>
                <w:rFonts w:ascii="Arial" w:hAnsi="Arial" w:cs="Arial"/>
                <w:sz w:val="20"/>
                <w:szCs w:val="20"/>
              </w:rPr>
              <w:lastRenderedPageBreak/>
              <w:t>Khoshtaria et al. (2020)</w:t>
            </w:r>
          </w:p>
        </w:tc>
        <w:tc>
          <w:tcPr>
            <w:tcW w:w="3210" w:type="dxa"/>
            <w:hideMark/>
          </w:tcPr>
          <w:p w14:paraId="492D99A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Marketing for Higher Education</w:t>
            </w:r>
          </w:p>
        </w:tc>
        <w:tc>
          <w:tcPr>
            <w:tcW w:w="3501" w:type="dxa"/>
            <w:hideMark/>
          </w:tcPr>
          <w:p w14:paraId="756C0F7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equity dimensions</w:t>
            </w:r>
          </w:p>
        </w:tc>
        <w:tc>
          <w:tcPr>
            <w:tcW w:w="0" w:type="auto"/>
            <w:hideMark/>
          </w:tcPr>
          <w:p w14:paraId="4D99BE0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E1C6AD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complexity of brand equity</w:t>
            </w:r>
          </w:p>
        </w:tc>
      </w:tr>
      <w:tr w:rsidR="00EA4EB1" w:rsidRPr="000D38E2" w14:paraId="428905A5"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EADB741" w14:textId="77777777" w:rsidR="00315004" w:rsidRPr="000D38E2" w:rsidRDefault="00315004" w:rsidP="00315004">
            <w:pPr>
              <w:rPr>
                <w:rFonts w:ascii="Arial" w:hAnsi="Arial" w:cs="Arial"/>
                <w:sz w:val="20"/>
                <w:szCs w:val="20"/>
              </w:rPr>
            </w:pPr>
            <w:r w:rsidRPr="000D38E2">
              <w:rPr>
                <w:rFonts w:ascii="Arial" w:hAnsi="Arial" w:cs="Arial"/>
                <w:sz w:val="20"/>
                <w:szCs w:val="20"/>
              </w:rPr>
              <w:t>Li et al. (2021)</w:t>
            </w:r>
          </w:p>
        </w:tc>
        <w:tc>
          <w:tcPr>
            <w:tcW w:w="3210" w:type="dxa"/>
            <w:hideMark/>
          </w:tcPr>
          <w:p w14:paraId="695C3FC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International Business Studies</w:t>
            </w:r>
          </w:p>
        </w:tc>
        <w:tc>
          <w:tcPr>
            <w:tcW w:w="3501" w:type="dxa"/>
            <w:hideMark/>
          </w:tcPr>
          <w:p w14:paraId="1307CF9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challenges in research</w:t>
            </w:r>
          </w:p>
        </w:tc>
        <w:tc>
          <w:tcPr>
            <w:tcW w:w="0" w:type="auto"/>
            <w:hideMark/>
          </w:tcPr>
          <w:p w14:paraId="2DB2EDC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4459C28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research design justification</w:t>
            </w:r>
          </w:p>
        </w:tc>
      </w:tr>
      <w:tr w:rsidR="00EA4EB1" w:rsidRPr="000D38E2" w14:paraId="7E245120"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DAA58CB" w14:textId="77777777" w:rsidR="00315004" w:rsidRPr="000D38E2" w:rsidRDefault="00315004" w:rsidP="00315004">
            <w:pPr>
              <w:rPr>
                <w:rFonts w:ascii="Arial" w:hAnsi="Arial" w:cs="Arial"/>
                <w:sz w:val="20"/>
                <w:szCs w:val="20"/>
              </w:rPr>
            </w:pPr>
            <w:r w:rsidRPr="000D38E2">
              <w:rPr>
                <w:rFonts w:ascii="Arial" w:hAnsi="Arial" w:cs="Arial"/>
                <w:sz w:val="20"/>
                <w:szCs w:val="20"/>
              </w:rPr>
              <w:t>Lock &amp; Seele (2015)</w:t>
            </w:r>
          </w:p>
        </w:tc>
        <w:tc>
          <w:tcPr>
            <w:tcW w:w="3210" w:type="dxa"/>
            <w:hideMark/>
          </w:tcPr>
          <w:p w14:paraId="2B1D330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Business Ethics: A European Review</w:t>
            </w:r>
          </w:p>
        </w:tc>
        <w:tc>
          <w:tcPr>
            <w:tcW w:w="3501" w:type="dxa"/>
            <w:hideMark/>
          </w:tcPr>
          <w:p w14:paraId="1A3B276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Content analysis methodology</w:t>
            </w:r>
          </w:p>
        </w:tc>
        <w:tc>
          <w:tcPr>
            <w:tcW w:w="0" w:type="auto"/>
            <w:hideMark/>
          </w:tcPr>
          <w:p w14:paraId="6A63531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study</w:t>
            </w:r>
          </w:p>
        </w:tc>
        <w:tc>
          <w:tcPr>
            <w:tcW w:w="0" w:type="auto"/>
            <w:hideMark/>
          </w:tcPr>
          <w:p w14:paraId="7F7672F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analytical method</w:t>
            </w:r>
          </w:p>
        </w:tc>
      </w:tr>
      <w:tr w:rsidR="00EA4EB1" w:rsidRPr="000D38E2" w14:paraId="077FC0DE"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2494710" w14:textId="77777777" w:rsidR="00315004" w:rsidRPr="000D38E2" w:rsidRDefault="00315004" w:rsidP="00315004">
            <w:pPr>
              <w:rPr>
                <w:rFonts w:ascii="Arial" w:hAnsi="Arial" w:cs="Arial"/>
                <w:sz w:val="20"/>
                <w:szCs w:val="20"/>
              </w:rPr>
            </w:pPr>
            <w:r w:rsidRPr="000D38E2">
              <w:rPr>
                <w:rFonts w:ascii="Arial" w:hAnsi="Arial" w:cs="Arial"/>
                <w:sz w:val="20"/>
                <w:szCs w:val="20"/>
              </w:rPr>
              <w:t>Martínez &amp; Nishiyama (2019)</w:t>
            </w:r>
          </w:p>
        </w:tc>
        <w:tc>
          <w:tcPr>
            <w:tcW w:w="3210" w:type="dxa"/>
            <w:hideMark/>
          </w:tcPr>
          <w:p w14:paraId="6038163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Hospitality and Tourism Administration</w:t>
            </w:r>
          </w:p>
        </w:tc>
        <w:tc>
          <w:tcPr>
            <w:tcW w:w="3501" w:type="dxa"/>
            <w:hideMark/>
          </w:tcPr>
          <w:p w14:paraId="62B8266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Corporate social responsibility and brand equity</w:t>
            </w:r>
          </w:p>
        </w:tc>
        <w:tc>
          <w:tcPr>
            <w:tcW w:w="0" w:type="auto"/>
            <w:hideMark/>
          </w:tcPr>
          <w:p w14:paraId="4DA6E82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725281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external influences on perception</w:t>
            </w:r>
          </w:p>
        </w:tc>
      </w:tr>
      <w:tr w:rsidR="00EA4EB1" w:rsidRPr="000D38E2" w14:paraId="4EC7B947"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B16B534" w14:textId="77777777" w:rsidR="00315004" w:rsidRPr="000D38E2" w:rsidRDefault="00315004" w:rsidP="00315004">
            <w:pPr>
              <w:rPr>
                <w:rFonts w:ascii="Arial" w:hAnsi="Arial" w:cs="Arial"/>
                <w:sz w:val="20"/>
                <w:szCs w:val="20"/>
              </w:rPr>
            </w:pPr>
            <w:r w:rsidRPr="000D38E2">
              <w:rPr>
                <w:rFonts w:ascii="Arial" w:hAnsi="Arial" w:cs="Arial"/>
                <w:sz w:val="20"/>
                <w:szCs w:val="20"/>
              </w:rPr>
              <w:t>Momen et al. (2020)</w:t>
            </w:r>
          </w:p>
        </w:tc>
        <w:tc>
          <w:tcPr>
            <w:tcW w:w="3210" w:type="dxa"/>
            <w:hideMark/>
          </w:tcPr>
          <w:p w14:paraId="41325A5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Global Knowledge, Memory and Communication</w:t>
            </w:r>
          </w:p>
        </w:tc>
        <w:tc>
          <w:tcPr>
            <w:tcW w:w="3501" w:type="dxa"/>
            <w:hideMark/>
          </w:tcPr>
          <w:p w14:paraId="43C09C4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Digital branding and brand image</w:t>
            </w:r>
          </w:p>
        </w:tc>
        <w:tc>
          <w:tcPr>
            <w:tcW w:w="0" w:type="auto"/>
            <w:hideMark/>
          </w:tcPr>
          <w:p w14:paraId="4F379C5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374B16F"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communication role</w:t>
            </w:r>
          </w:p>
        </w:tc>
      </w:tr>
      <w:tr w:rsidR="00EA4EB1" w:rsidRPr="000D38E2" w14:paraId="3E6D8C79"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F1BBD58" w14:textId="77777777" w:rsidR="00315004" w:rsidRPr="000D38E2" w:rsidRDefault="00315004" w:rsidP="00315004">
            <w:pPr>
              <w:rPr>
                <w:rFonts w:ascii="Arial" w:hAnsi="Arial" w:cs="Arial"/>
                <w:sz w:val="20"/>
                <w:szCs w:val="20"/>
              </w:rPr>
            </w:pPr>
            <w:r w:rsidRPr="000D38E2">
              <w:rPr>
                <w:rFonts w:ascii="Arial" w:hAnsi="Arial" w:cs="Arial"/>
                <w:sz w:val="20"/>
                <w:szCs w:val="20"/>
              </w:rPr>
              <w:t>Moreira et al. (2017)</w:t>
            </w:r>
          </w:p>
        </w:tc>
        <w:tc>
          <w:tcPr>
            <w:tcW w:w="3210" w:type="dxa"/>
            <w:hideMark/>
          </w:tcPr>
          <w:p w14:paraId="463BD00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Economics and Management</w:t>
            </w:r>
          </w:p>
        </w:tc>
        <w:tc>
          <w:tcPr>
            <w:tcW w:w="3501" w:type="dxa"/>
            <w:hideMark/>
          </w:tcPr>
          <w:p w14:paraId="7FA88E6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Sensory branding</w:t>
            </w:r>
          </w:p>
        </w:tc>
        <w:tc>
          <w:tcPr>
            <w:tcW w:w="0" w:type="auto"/>
            <w:hideMark/>
          </w:tcPr>
          <w:p w14:paraId="006D15C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73E8A0C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non-digital influences</w:t>
            </w:r>
          </w:p>
        </w:tc>
      </w:tr>
      <w:tr w:rsidR="00EA4EB1" w:rsidRPr="000D38E2" w14:paraId="0A8FA3A7"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BB2E596" w14:textId="77777777" w:rsidR="00315004" w:rsidRPr="000D38E2" w:rsidRDefault="00315004" w:rsidP="00315004">
            <w:pPr>
              <w:rPr>
                <w:rFonts w:ascii="Arial" w:hAnsi="Arial" w:cs="Arial"/>
                <w:sz w:val="20"/>
                <w:szCs w:val="20"/>
              </w:rPr>
            </w:pPr>
            <w:r w:rsidRPr="000D38E2">
              <w:rPr>
                <w:rFonts w:ascii="Arial" w:hAnsi="Arial" w:cs="Arial"/>
                <w:sz w:val="20"/>
                <w:szCs w:val="20"/>
              </w:rPr>
              <w:t>Oliveira et al. (2023)</w:t>
            </w:r>
          </w:p>
        </w:tc>
        <w:tc>
          <w:tcPr>
            <w:tcW w:w="3210" w:type="dxa"/>
            <w:hideMark/>
          </w:tcPr>
          <w:p w14:paraId="691E66FC"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Marketing Intelligence and Planning</w:t>
            </w:r>
          </w:p>
        </w:tc>
        <w:tc>
          <w:tcPr>
            <w:tcW w:w="3501" w:type="dxa"/>
            <w:hideMark/>
          </w:tcPr>
          <w:p w14:paraId="4E61B3E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equity measurement</w:t>
            </w:r>
          </w:p>
        </w:tc>
        <w:tc>
          <w:tcPr>
            <w:tcW w:w="0" w:type="auto"/>
            <w:hideMark/>
          </w:tcPr>
          <w:p w14:paraId="154077E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65445C2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evaluation limitations</w:t>
            </w:r>
          </w:p>
        </w:tc>
      </w:tr>
      <w:tr w:rsidR="00EA4EB1" w:rsidRPr="000D38E2" w14:paraId="5BF3DA36"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385F796" w14:textId="77777777" w:rsidR="00315004" w:rsidRPr="000D38E2" w:rsidRDefault="00315004" w:rsidP="00315004">
            <w:pPr>
              <w:rPr>
                <w:rFonts w:ascii="Arial" w:hAnsi="Arial" w:cs="Arial"/>
                <w:sz w:val="20"/>
                <w:szCs w:val="20"/>
              </w:rPr>
            </w:pPr>
            <w:r w:rsidRPr="000D38E2">
              <w:rPr>
                <w:rFonts w:ascii="Arial" w:hAnsi="Arial" w:cs="Arial"/>
                <w:sz w:val="20"/>
                <w:szCs w:val="20"/>
              </w:rPr>
              <w:t>Parris &amp; Guzmán (2023)</w:t>
            </w:r>
          </w:p>
        </w:tc>
        <w:tc>
          <w:tcPr>
            <w:tcW w:w="3210" w:type="dxa"/>
            <w:hideMark/>
          </w:tcPr>
          <w:p w14:paraId="05781EFF"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Product and Brand Management</w:t>
            </w:r>
          </w:p>
        </w:tc>
        <w:tc>
          <w:tcPr>
            <w:tcW w:w="3501" w:type="dxa"/>
            <w:hideMark/>
          </w:tcPr>
          <w:p w14:paraId="6C49C68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Evolution of branding concepts</w:t>
            </w:r>
          </w:p>
        </w:tc>
        <w:tc>
          <w:tcPr>
            <w:tcW w:w="0" w:type="auto"/>
            <w:hideMark/>
          </w:tcPr>
          <w:p w14:paraId="6551CAC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0DDC6AA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Extends branding theory</w:t>
            </w:r>
          </w:p>
        </w:tc>
      </w:tr>
      <w:tr w:rsidR="00EA4EB1" w:rsidRPr="000D38E2" w14:paraId="5E1957DF"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5073225" w14:textId="77777777" w:rsidR="00315004" w:rsidRPr="000D38E2" w:rsidRDefault="00315004" w:rsidP="00315004">
            <w:pPr>
              <w:rPr>
                <w:rFonts w:ascii="Arial" w:hAnsi="Arial" w:cs="Arial"/>
                <w:sz w:val="20"/>
                <w:szCs w:val="20"/>
              </w:rPr>
            </w:pPr>
            <w:r w:rsidRPr="000D38E2">
              <w:rPr>
                <w:rFonts w:ascii="Arial" w:hAnsi="Arial" w:cs="Arial"/>
                <w:sz w:val="20"/>
                <w:szCs w:val="20"/>
              </w:rPr>
              <w:t>Phung et al. (2019)</w:t>
            </w:r>
          </w:p>
        </w:tc>
        <w:tc>
          <w:tcPr>
            <w:tcW w:w="3210" w:type="dxa"/>
            <w:hideMark/>
          </w:tcPr>
          <w:p w14:paraId="701B77D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68D0D74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Authenticity and brand equity</w:t>
            </w:r>
          </w:p>
        </w:tc>
        <w:tc>
          <w:tcPr>
            <w:tcW w:w="0" w:type="auto"/>
            <w:hideMark/>
          </w:tcPr>
          <w:p w14:paraId="2EE0BCB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7EB41868"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heritage brand tension</w:t>
            </w:r>
          </w:p>
        </w:tc>
      </w:tr>
      <w:tr w:rsidR="00EA4EB1" w:rsidRPr="000D38E2" w14:paraId="7EADBD39"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D4CFD3A" w14:textId="77777777" w:rsidR="00315004" w:rsidRPr="000D38E2" w:rsidRDefault="00315004" w:rsidP="00315004">
            <w:pPr>
              <w:rPr>
                <w:rFonts w:ascii="Arial" w:hAnsi="Arial" w:cs="Arial"/>
                <w:sz w:val="20"/>
                <w:szCs w:val="20"/>
              </w:rPr>
            </w:pPr>
            <w:r w:rsidRPr="000D38E2">
              <w:rPr>
                <w:rFonts w:ascii="Arial" w:hAnsi="Arial" w:cs="Arial"/>
                <w:sz w:val="20"/>
                <w:szCs w:val="20"/>
              </w:rPr>
              <w:t>Pina &amp; Dias (2021)</w:t>
            </w:r>
          </w:p>
        </w:tc>
        <w:tc>
          <w:tcPr>
            <w:tcW w:w="3210" w:type="dxa"/>
            <w:hideMark/>
          </w:tcPr>
          <w:p w14:paraId="5D9B4D2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Brand Management</w:t>
            </w:r>
          </w:p>
        </w:tc>
        <w:tc>
          <w:tcPr>
            <w:tcW w:w="3501" w:type="dxa"/>
            <w:hideMark/>
          </w:tcPr>
          <w:p w14:paraId="29EC662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experience and equity</w:t>
            </w:r>
          </w:p>
        </w:tc>
        <w:tc>
          <w:tcPr>
            <w:tcW w:w="0" w:type="auto"/>
            <w:hideMark/>
          </w:tcPr>
          <w:p w14:paraId="6D18BA5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68B18E5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experiential factors</w:t>
            </w:r>
          </w:p>
        </w:tc>
      </w:tr>
      <w:tr w:rsidR="00EA4EB1" w:rsidRPr="000D38E2" w14:paraId="02260063"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A4120F3" w14:textId="77777777" w:rsidR="00315004" w:rsidRPr="000D38E2" w:rsidRDefault="00315004" w:rsidP="00315004">
            <w:pPr>
              <w:rPr>
                <w:rFonts w:ascii="Arial" w:hAnsi="Arial" w:cs="Arial"/>
                <w:sz w:val="20"/>
                <w:szCs w:val="20"/>
              </w:rPr>
            </w:pPr>
            <w:r w:rsidRPr="000D38E2">
              <w:rPr>
                <w:rFonts w:ascii="Arial" w:hAnsi="Arial" w:cs="Arial"/>
                <w:sz w:val="20"/>
                <w:szCs w:val="20"/>
              </w:rPr>
              <w:t>Ragab &amp; Arisha (2017)</w:t>
            </w:r>
          </w:p>
        </w:tc>
        <w:tc>
          <w:tcPr>
            <w:tcW w:w="3210" w:type="dxa"/>
            <w:hideMark/>
          </w:tcPr>
          <w:p w14:paraId="5F9A0409"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Management and Organizational Studies</w:t>
            </w:r>
          </w:p>
        </w:tc>
        <w:tc>
          <w:tcPr>
            <w:tcW w:w="3501" w:type="dxa"/>
            <w:hideMark/>
          </w:tcPr>
          <w:p w14:paraId="3299AD7B"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Research methodology</w:t>
            </w:r>
          </w:p>
        </w:tc>
        <w:tc>
          <w:tcPr>
            <w:tcW w:w="0" w:type="auto"/>
            <w:hideMark/>
          </w:tcPr>
          <w:p w14:paraId="4CA103D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581D969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methodological framework</w:t>
            </w:r>
          </w:p>
        </w:tc>
      </w:tr>
      <w:tr w:rsidR="00EA4EB1" w:rsidRPr="000D38E2" w14:paraId="404CAE46"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6E982ED" w14:textId="77777777" w:rsidR="00315004" w:rsidRPr="000D38E2" w:rsidRDefault="00315004" w:rsidP="00315004">
            <w:pPr>
              <w:rPr>
                <w:rFonts w:ascii="Arial" w:hAnsi="Arial" w:cs="Arial"/>
                <w:sz w:val="20"/>
                <w:szCs w:val="20"/>
              </w:rPr>
            </w:pPr>
            <w:r w:rsidRPr="000D38E2">
              <w:rPr>
                <w:rFonts w:ascii="Arial" w:hAnsi="Arial" w:cs="Arial"/>
                <w:sz w:val="20"/>
                <w:szCs w:val="20"/>
              </w:rPr>
              <w:t>Rashid et al. (2019)</w:t>
            </w:r>
          </w:p>
        </w:tc>
        <w:tc>
          <w:tcPr>
            <w:tcW w:w="3210" w:type="dxa"/>
            <w:hideMark/>
          </w:tcPr>
          <w:p w14:paraId="475070F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Qualitative Methods</w:t>
            </w:r>
          </w:p>
        </w:tc>
        <w:tc>
          <w:tcPr>
            <w:tcW w:w="3501" w:type="dxa"/>
            <w:hideMark/>
          </w:tcPr>
          <w:p w14:paraId="740AFE1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Case study method</w:t>
            </w:r>
          </w:p>
        </w:tc>
        <w:tc>
          <w:tcPr>
            <w:tcW w:w="0" w:type="auto"/>
            <w:hideMark/>
          </w:tcPr>
          <w:p w14:paraId="64C30D7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study</w:t>
            </w:r>
          </w:p>
        </w:tc>
        <w:tc>
          <w:tcPr>
            <w:tcW w:w="0" w:type="auto"/>
            <w:hideMark/>
          </w:tcPr>
          <w:p w14:paraId="29E7E51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research strategy</w:t>
            </w:r>
          </w:p>
        </w:tc>
      </w:tr>
      <w:tr w:rsidR="00EA4EB1" w:rsidRPr="000D38E2" w14:paraId="6615874C"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8C68420" w14:textId="77777777" w:rsidR="00315004" w:rsidRPr="000D38E2" w:rsidRDefault="00315004" w:rsidP="00315004">
            <w:pPr>
              <w:rPr>
                <w:rFonts w:ascii="Arial" w:hAnsi="Arial" w:cs="Arial"/>
                <w:sz w:val="20"/>
                <w:szCs w:val="20"/>
              </w:rPr>
            </w:pPr>
            <w:r w:rsidRPr="000D38E2">
              <w:rPr>
                <w:rFonts w:ascii="Arial" w:hAnsi="Arial" w:cs="Arial"/>
                <w:sz w:val="20"/>
                <w:szCs w:val="20"/>
              </w:rPr>
              <w:lastRenderedPageBreak/>
              <w:t>Saunders et al. (2023)</w:t>
            </w:r>
          </w:p>
        </w:tc>
        <w:tc>
          <w:tcPr>
            <w:tcW w:w="3210" w:type="dxa"/>
            <w:hideMark/>
          </w:tcPr>
          <w:p w14:paraId="52C7B18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Pearson (Research Methods for Business Students)</w:t>
            </w:r>
          </w:p>
        </w:tc>
        <w:tc>
          <w:tcPr>
            <w:tcW w:w="3501" w:type="dxa"/>
            <w:hideMark/>
          </w:tcPr>
          <w:p w14:paraId="51F1F26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Research methodology framework</w:t>
            </w:r>
          </w:p>
        </w:tc>
        <w:tc>
          <w:tcPr>
            <w:tcW w:w="0" w:type="auto"/>
            <w:hideMark/>
          </w:tcPr>
          <w:p w14:paraId="49ECAD3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17BDC40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Guides research design</w:t>
            </w:r>
          </w:p>
        </w:tc>
      </w:tr>
      <w:tr w:rsidR="00EA4EB1" w:rsidRPr="000D38E2" w14:paraId="1E37CC9E" w14:textId="77777777" w:rsidTr="006511B5">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62F45123" w14:textId="77777777" w:rsidR="00315004" w:rsidRPr="000D38E2" w:rsidRDefault="00315004" w:rsidP="00315004">
            <w:pPr>
              <w:rPr>
                <w:rFonts w:ascii="Arial" w:hAnsi="Arial" w:cs="Arial"/>
                <w:sz w:val="20"/>
                <w:szCs w:val="20"/>
              </w:rPr>
            </w:pPr>
            <w:r w:rsidRPr="000D38E2">
              <w:rPr>
                <w:rFonts w:ascii="Arial" w:hAnsi="Arial" w:cs="Arial"/>
                <w:sz w:val="20"/>
                <w:szCs w:val="20"/>
              </w:rPr>
              <w:t>Schmidt &amp; Baumgarth (2018)</w:t>
            </w:r>
          </w:p>
        </w:tc>
        <w:tc>
          <w:tcPr>
            <w:tcW w:w="3210" w:type="dxa"/>
            <w:hideMark/>
          </w:tcPr>
          <w:p w14:paraId="51D9A67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Brand Management</w:t>
            </w:r>
          </w:p>
        </w:tc>
        <w:tc>
          <w:tcPr>
            <w:tcW w:w="3501" w:type="dxa"/>
            <w:hideMark/>
          </w:tcPr>
          <w:p w14:paraId="25D3517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Internal brand equity</w:t>
            </w:r>
          </w:p>
        </w:tc>
        <w:tc>
          <w:tcPr>
            <w:tcW w:w="0" w:type="auto"/>
            <w:hideMark/>
          </w:tcPr>
          <w:p w14:paraId="36E9D55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3AB506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internal alignment need</w:t>
            </w:r>
          </w:p>
        </w:tc>
      </w:tr>
      <w:tr w:rsidR="00EA4EB1" w:rsidRPr="000D38E2" w14:paraId="736E1633"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DB19D64" w14:textId="77777777" w:rsidR="00315004" w:rsidRPr="000D38E2" w:rsidRDefault="00315004" w:rsidP="00315004">
            <w:pPr>
              <w:rPr>
                <w:rFonts w:ascii="Arial" w:hAnsi="Arial" w:cs="Arial"/>
                <w:sz w:val="20"/>
                <w:szCs w:val="20"/>
              </w:rPr>
            </w:pPr>
            <w:r w:rsidRPr="000D38E2">
              <w:rPr>
                <w:rFonts w:ascii="Arial" w:hAnsi="Arial" w:cs="Arial"/>
                <w:sz w:val="20"/>
                <w:szCs w:val="20"/>
              </w:rPr>
              <w:t>Šerić et al. (2020)</w:t>
            </w:r>
          </w:p>
        </w:tc>
        <w:tc>
          <w:tcPr>
            <w:tcW w:w="3210" w:type="dxa"/>
            <w:hideMark/>
          </w:tcPr>
          <w:p w14:paraId="01EFF6EC"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European Management Journal</w:t>
            </w:r>
          </w:p>
        </w:tc>
        <w:tc>
          <w:tcPr>
            <w:tcW w:w="3501" w:type="dxa"/>
            <w:hideMark/>
          </w:tcPr>
          <w:p w14:paraId="6DE07D4B"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Communication consistency</w:t>
            </w:r>
          </w:p>
        </w:tc>
        <w:tc>
          <w:tcPr>
            <w:tcW w:w="0" w:type="auto"/>
            <w:hideMark/>
          </w:tcPr>
          <w:p w14:paraId="5833A3F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502696A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identity consistency issues</w:t>
            </w:r>
          </w:p>
        </w:tc>
      </w:tr>
      <w:tr w:rsidR="00EA4EB1" w:rsidRPr="000D38E2" w14:paraId="61566542"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1568FB2" w14:textId="77777777" w:rsidR="00315004" w:rsidRPr="000D38E2" w:rsidRDefault="00315004" w:rsidP="00315004">
            <w:pPr>
              <w:rPr>
                <w:rFonts w:ascii="Arial" w:hAnsi="Arial" w:cs="Arial"/>
                <w:sz w:val="20"/>
                <w:szCs w:val="20"/>
              </w:rPr>
            </w:pPr>
            <w:r w:rsidRPr="000D38E2">
              <w:rPr>
                <w:rFonts w:ascii="Arial" w:hAnsi="Arial" w:cs="Arial"/>
                <w:sz w:val="20"/>
                <w:szCs w:val="20"/>
              </w:rPr>
              <w:t>Seyyedamiri &amp; Tajrobehkar (2021)</w:t>
            </w:r>
          </w:p>
        </w:tc>
        <w:tc>
          <w:tcPr>
            <w:tcW w:w="3210" w:type="dxa"/>
            <w:hideMark/>
          </w:tcPr>
          <w:p w14:paraId="50D3928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Emerging Markets</w:t>
            </w:r>
          </w:p>
        </w:tc>
        <w:tc>
          <w:tcPr>
            <w:tcW w:w="3501" w:type="dxa"/>
            <w:hideMark/>
          </w:tcPr>
          <w:p w14:paraId="5FA9305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content marketing</w:t>
            </w:r>
          </w:p>
        </w:tc>
        <w:tc>
          <w:tcPr>
            <w:tcW w:w="0" w:type="auto"/>
            <w:hideMark/>
          </w:tcPr>
          <w:p w14:paraId="78B057A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01F06D9"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limitations of content-driven marketing</w:t>
            </w:r>
          </w:p>
        </w:tc>
      </w:tr>
      <w:tr w:rsidR="00EA4EB1" w:rsidRPr="000D38E2" w14:paraId="404BB3CC"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A77782E" w14:textId="77777777" w:rsidR="00315004" w:rsidRPr="000D38E2" w:rsidRDefault="00315004" w:rsidP="00315004">
            <w:pPr>
              <w:rPr>
                <w:rFonts w:ascii="Arial" w:hAnsi="Arial" w:cs="Arial"/>
                <w:sz w:val="20"/>
                <w:szCs w:val="20"/>
              </w:rPr>
            </w:pPr>
            <w:r w:rsidRPr="000D38E2">
              <w:rPr>
                <w:rFonts w:ascii="Arial" w:hAnsi="Arial" w:cs="Arial"/>
                <w:sz w:val="20"/>
                <w:szCs w:val="20"/>
              </w:rPr>
              <w:t>Snyder (2019)</w:t>
            </w:r>
          </w:p>
        </w:tc>
        <w:tc>
          <w:tcPr>
            <w:tcW w:w="3210" w:type="dxa"/>
            <w:hideMark/>
          </w:tcPr>
          <w:p w14:paraId="644A696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15BB904F"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Literature review methodology</w:t>
            </w:r>
          </w:p>
        </w:tc>
        <w:tc>
          <w:tcPr>
            <w:tcW w:w="0" w:type="auto"/>
            <w:hideMark/>
          </w:tcPr>
          <w:p w14:paraId="579BD70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1095077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review approach</w:t>
            </w:r>
          </w:p>
        </w:tc>
      </w:tr>
      <w:tr w:rsidR="00EA4EB1" w:rsidRPr="000D38E2" w14:paraId="548C3F37"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33D7DF7" w14:textId="77777777" w:rsidR="00315004" w:rsidRPr="000D38E2" w:rsidRDefault="00315004" w:rsidP="00315004">
            <w:pPr>
              <w:rPr>
                <w:rFonts w:ascii="Arial" w:hAnsi="Arial" w:cs="Arial"/>
                <w:sz w:val="20"/>
                <w:szCs w:val="20"/>
              </w:rPr>
            </w:pPr>
            <w:r w:rsidRPr="000D38E2">
              <w:rPr>
                <w:rFonts w:ascii="Arial" w:hAnsi="Arial" w:cs="Arial"/>
                <w:sz w:val="20"/>
                <w:szCs w:val="20"/>
              </w:rPr>
              <w:t>Tajvidi et al. (2020)</w:t>
            </w:r>
          </w:p>
        </w:tc>
        <w:tc>
          <w:tcPr>
            <w:tcW w:w="3210" w:type="dxa"/>
            <w:hideMark/>
          </w:tcPr>
          <w:p w14:paraId="591632F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43AD029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and co-creation</w:t>
            </w:r>
          </w:p>
        </w:tc>
        <w:tc>
          <w:tcPr>
            <w:tcW w:w="0" w:type="auto"/>
            <w:hideMark/>
          </w:tcPr>
          <w:p w14:paraId="5F49602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CFA975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engagement limitations</w:t>
            </w:r>
          </w:p>
        </w:tc>
      </w:tr>
      <w:tr w:rsidR="00EA4EB1" w:rsidRPr="000D38E2" w14:paraId="35583368"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36208AF" w14:textId="77777777" w:rsidR="00315004" w:rsidRPr="000D38E2" w:rsidRDefault="00315004" w:rsidP="00315004">
            <w:pPr>
              <w:rPr>
                <w:rFonts w:ascii="Arial" w:hAnsi="Arial" w:cs="Arial"/>
                <w:sz w:val="20"/>
                <w:szCs w:val="20"/>
              </w:rPr>
            </w:pPr>
            <w:r w:rsidRPr="000D38E2">
              <w:rPr>
                <w:rFonts w:ascii="Arial" w:hAnsi="Arial" w:cs="Arial"/>
                <w:sz w:val="20"/>
                <w:szCs w:val="20"/>
              </w:rPr>
              <w:t>Tasci (2021)</w:t>
            </w:r>
          </w:p>
        </w:tc>
        <w:tc>
          <w:tcPr>
            <w:tcW w:w="3210" w:type="dxa"/>
            <w:hideMark/>
          </w:tcPr>
          <w:p w14:paraId="02F3E40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Contemporary Hospitality Management</w:t>
            </w:r>
          </w:p>
        </w:tc>
        <w:tc>
          <w:tcPr>
            <w:tcW w:w="3501" w:type="dxa"/>
            <w:hideMark/>
          </w:tcPr>
          <w:p w14:paraId="61800B8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perception</w:t>
            </w:r>
          </w:p>
        </w:tc>
        <w:tc>
          <w:tcPr>
            <w:tcW w:w="0" w:type="auto"/>
            <w:hideMark/>
          </w:tcPr>
          <w:p w14:paraId="08472738"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2CB84C69"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Explains perception instability</w:t>
            </w:r>
          </w:p>
        </w:tc>
      </w:tr>
      <w:tr w:rsidR="00EA4EB1" w:rsidRPr="000D38E2" w14:paraId="7482ECC9"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3B8FFC4" w14:textId="77777777" w:rsidR="00315004" w:rsidRPr="000D38E2" w:rsidRDefault="00315004" w:rsidP="00315004">
            <w:pPr>
              <w:rPr>
                <w:rFonts w:ascii="Arial" w:hAnsi="Arial" w:cs="Arial"/>
                <w:sz w:val="20"/>
                <w:szCs w:val="20"/>
              </w:rPr>
            </w:pPr>
            <w:r w:rsidRPr="000D38E2">
              <w:rPr>
                <w:rFonts w:ascii="Arial" w:hAnsi="Arial" w:cs="Arial"/>
                <w:sz w:val="20"/>
                <w:szCs w:val="20"/>
              </w:rPr>
              <w:t>Theodora (2021)</w:t>
            </w:r>
          </w:p>
        </w:tc>
        <w:tc>
          <w:tcPr>
            <w:tcW w:w="3210" w:type="dxa"/>
            <w:hideMark/>
          </w:tcPr>
          <w:p w14:paraId="3B38B3A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Social Science and Business</w:t>
            </w:r>
          </w:p>
        </w:tc>
        <w:tc>
          <w:tcPr>
            <w:tcW w:w="3501" w:type="dxa"/>
            <w:hideMark/>
          </w:tcPr>
          <w:p w14:paraId="09510961"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Integrated marketing communication and brand equity</w:t>
            </w:r>
          </w:p>
        </w:tc>
        <w:tc>
          <w:tcPr>
            <w:tcW w:w="0" w:type="auto"/>
            <w:hideMark/>
          </w:tcPr>
          <w:p w14:paraId="04E17D7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59964286"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communication role</w:t>
            </w:r>
          </w:p>
        </w:tc>
      </w:tr>
      <w:tr w:rsidR="00EA4EB1" w:rsidRPr="000D38E2" w14:paraId="20E07B3C"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DC2E09D" w14:textId="77777777" w:rsidR="00315004" w:rsidRPr="000D38E2" w:rsidRDefault="00315004" w:rsidP="00315004">
            <w:pPr>
              <w:rPr>
                <w:rFonts w:ascii="Arial" w:hAnsi="Arial" w:cs="Arial"/>
                <w:sz w:val="20"/>
                <w:szCs w:val="20"/>
              </w:rPr>
            </w:pPr>
            <w:r w:rsidRPr="000D38E2">
              <w:rPr>
                <w:rFonts w:ascii="Arial" w:hAnsi="Arial" w:cs="Arial"/>
                <w:sz w:val="20"/>
                <w:szCs w:val="20"/>
              </w:rPr>
              <w:t>Theurer et al. (2018)</w:t>
            </w:r>
          </w:p>
        </w:tc>
        <w:tc>
          <w:tcPr>
            <w:tcW w:w="3210" w:type="dxa"/>
            <w:hideMark/>
          </w:tcPr>
          <w:p w14:paraId="182FE22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Management Reviews</w:t>
            </w:r>
          </w:p>
        </w:tc>
        <w:tc>
          <w:tcPr>
            <w:tcW w:w="3501" w:type="dxa"/>
            <w:hideMark/>
          </w:tcPr>
          <w:p w14:paraId="000369A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Employer branding</w:t>
            </w:r>
          </w:p>
        </w:tc>
        <w:tc>
          <w:tcPr>
            <w:tcW w:w="0" w:type="auto"/>
            <w:hideMark/>
          </w:tcPr>
          <w:p w14:paraId="1DF8043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4EC61A0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Expands branding perspective</w:t>
            </w:r>
          </w:p>
        </w:tc>
      </w:tr>
      <w:tr w:rsidR="00EA4EB1" w:rsidRPr="000D38E2" w14:paraId="054A6D49"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EE46704" w14:textId="77777777" w:rsidR="00315004" w:rsidRPr="000D38E2" w:rsidRDefault="00315004" w:rsidP="00315004">
            <w:pPr>
              <w:rPr>
                <w:rFonts w:ascii="Arial" w:hAnsi="Arial" w:cs="Arial"/>
                <w:sz w:val="20"/>
                <w:szCs w:val="20"/>
              </w:rPr>
            </w:pPr>
            <w:r w:rsidRPr="000D38E2">
              <w:rPr>
                <w:rFonts w:ascii="Arial" w:hAnsi="Arial" w:cs="Arial"/>
                <w:sz w:val="20"/>
                <w:szCs w:val="20"/>
              </w:rPr>
              <w:t>Welch et al. (2022)</w:t>
            </w:r>
          </w:p>
        </w:tc>
        <w:tc>
          <w:tcPr>
            <w:tcW w:w="3210" w:type="dxa"/>
            <w:hideMark/>
          </w:tcPr>
          <w:p w14:paraId="7B50E37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International Business Studies</w:t>
            </w:r>
          </w:p>
        </w:tc>
        <w:tc>
          <w:tcPr>
            <w:tcW w:w="3501" w:type="dxa"/>
            <w:hideMark/>
          </w:tcPr>
          <w:p w14:paraId="69330BF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Case study theory</w:t>
            </w:r>
          </w:p>
        </w:tc>
        <w:tc>
          <w:tcPr>
            <w:tcW w:w="0" w:type="auto"/>
            <w:hideMark/>
          </w:tcPr>
          <w:p w14:paraId="665FFF4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0BD1A8E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methodological approach</w:t>
            </w:r>
          </w:p>
        </w:tc>
      </w:tr>
      <w:tr w:rsidR="00EA4EB1" w:rsidRPr="000D38E2" w14:paraId="768B8BD1"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34F2D30" w14:textId="77777777" w:rsidR="00315004" w:rsidRPr="000D38E2" w:rsidRDefault="00315004" w:rsidP="00315004">
            <w:pPr>
              <w:rPr>
                <w:rFonts w:ascii="Arial" w:hAnsi="Arial" w:cs="Arial"/>
                <w:sz w:val="20"/>
                <w:szCs w:val="20"/>
              </w:rPr>
            </w:pPr>
            <w:r w:rsidRPr="000D38E2">
              <w:rPr>
                <w:rFonts w:ascii="Arial" w:hAnsi="Arial" w:cs="Arial"/>
                <w:sz w:val="20"/>
                <w:szCs w:val="20"/>
              </w:rPr>
              <w:t>Welch et al. (2019)</w:t>
            </w:r>
          </w:p>
        </w:tc>
        <w:tc>
          <w:tcPr>
            <w:tcW w:w="3210" w:type="dxa"/>
            <w:hideMark/>
          </w:tcPr>
          <w:p w14:paraId="5F854F98"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Research Methods in International Business (Book Chapter)</w:t>
            </w:r>
          </w:p>
        </w:tc>
        <w:tc>
          <w:tcPr>
            <w:tcW w:w="3501" w:type="dxa"/>
            <w:hideMark/>
          </w:tcPr>
          <w:p w14:paraId="184B6D29"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Case study theorisation</w:t>
            </w:r>
          </w:p>
        </w:tc>
        <w:tc>
          <w:tcPr>
            <w:tcW w:w="0" w:type="auto"/>
            <w:hideMark/>
          </w:tcPr>
          <w:p w14:paraId="20A789C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565E310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theoretical framework</w:t>
            </w:r>
          </w:p>
        </w:tc>
      </w:tr>
      <w:tr w:rsidR="00EA4EB1" w:rsidRPr="000D38E2" w14:paraId="3057BB22"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27FCC8E" w14:textId="77777777" w:rsidR="00315004" w:rsidRPr="000D38E2" w:rsidRDefault="00315004" w:rsidP="00315004">
            <w:pPr>
              <w:rPr>
                <w:rFonts w:ascii="Arial" w:hAnsi="Arial" w:cs="Arial"/>
                <w:sz w:val="20"/>
                <w:szCs w:val="20"/>
              </w:rPr>
            </w:pPr>
            <w:r w:rsidRPr="000D38E2">
              <w:rPr>
                <w:rFonts w:ascii="Arial" w:hAnsi="Arial" w:cs="Arial"/>
                <w:sz w:val="20"/>
                <w:szCs w:val="20"/>
              </w:rPr>
              <w:t>Wibowo &amp; Wiangin (2021)</w:t>
            </w:r>
          </w:p>
        </w:tc>
        <w:tc>
          <w:tcPr>
            <w:tcW w:w="3210" w:type="dxa"/>
            <w:hideMark/>
          </w:tcPr>
          <w:p w14:paraId="5BD7588C"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Sustainability</w:t>
            </w:r>
          </w:p>
        </w:tc>
        <w:tc>
          <w:tcPr>
            <w:tcW w:w="3501" w:type="dxa"/>
            <w:hideMark/>
          </w:tcPr>
          <w:p w14:paraId="6F6CE17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Customer behaviour and social media marketing</w:t>
            </w:r>
          </w:p>
        </w:tc>
        <w:tc>
          <w:tcPr>
            <w:tcW w:w="0" w:type="auto"/>
            <w:hideMark/>
          </w:tcPr>
          <w:p w14:paraId="3F11FCE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301F003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Links marketing to behaviour</w:t>
            </w:r>
          </w:p>
        </w:tc>
      </w:tr>
      <w:tr w:rsidR="00EA4EB1" w:rsidRPr="000D38E2" w14:paraId="749D7CB0"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0B2E4F0" w14:textId="77777777" w:rsidR="00315004" w:rsidRPr="000D38E2" w:rsidRDefault="00315004" w:rsidP="00315004">
            <w:pPr>
              <w:rPr>
                <w:rFonts w:ascii="Arial" w:hAnsi="Arial" w:cs="Arial"/>
                <w:sz w:val="20"/>
                <w:szCs w:val="20"/>
              </w:rPr>
            </w:pPr>
            <w:r w:rsidRPr="000D38E2">
              <w:rPr>
                <w:rFonts w:ascii="Arial" w:hAnsi="Arial" w:cs="Arial"/>
                <w:sz w:val="20"/>
                <w:szCs w:val="20"/>
              </w:rPr>
              <w:lastRenderedPageBreak/>
              <w:t>Zeqiri et al. (2025)</w:t>
            </w:r>
          </w:p>
        </w:tc>
        <w:tc>
          <w:tcPr>
            <w:tcW w:w="3210" w:type="dxa"/>
            <w:hideMark/>
          </w:tcPr>
          <w:p w14:paraId="5A05A001"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Marketing Intelligence and Planning</w:t>
            </w:r>
          </w:p>
        </w:tc>
        <w:tc>
          <w:tcPr>
            <w:tcW w:w="3501" w:type="dxa"/>
            <w:hideMark/>
          </w:tcPr>
          <w:p w14:paraId="24D837E2"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impact</w:t>
            </w:r>
          </w:p>
        </w:tc>
        <w:tc>
          <w:tcPr>
            <w:tcW w:w="0" w:type="auto"/>
            <w:hideMark/>
          </w:tcPr>
          <w:p w14:paraId="15E493B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7D02EF2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awareness-engagement link</w:t>
            </w:r>
          </w:p>
        </w:tc>
      </w:tr>
      <w:tr w:rsidR="00EA4EB1" w:rsidRPr="000D38E2" w14:paraId="65F50B89" w14:textId="77777777" w:rsidTr="00315004">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8C55DC1" w14:textId="77777777" w:rsidR="00315004" w:rsidRPr="000D38E2" w:rsidRDefault="00315004" w:rsidP="00315004">
            <w:pPr>
              <w:rPr>
                <w:rFonts w:ascii="Arial" w:hAnsi="Arial" w:cs="Arial"/>
                <w:sz w:val="20"/>
                <w:szCs w:val="20"/>
              </w:rPr>
            </w:pPr>
            <w:r w:rsidRPr="000D38E2">
              <w:rPr>
                <w:rFonts w:ascii="Arial" w:hAnsi="Arial" w:cs="Arial"/>
                <w:sz w:val="20"/>
                <w:szCs w:val="20"/>
              </w:rPr>
              <w:t>Zollo et al. (2020)</w:t>
            </w:r>
          </w:p>
        </w:tc>
        <w:tc>
          <w:tcPr>
            <w:tcW w:w="3210" w:type="dxa"/>
            <w:hideMark/>
          </w:tcPr>
          <w:p w14:paraId="26AA8BA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77BC7E0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brand equity</w:t>
            </w:r>
          </w:p>
        </w:tc>
        <w:tc>
          <w:tcPr>
            <w:tcW w:w="0" w:type="auto"/>
            <w:hideMark/>
          </w:tcPr>
          <w:p w14:paraId="153ABB4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092EDD86" w14:textId="77777777" w:rsidR="00315004" w:rsidRPr="000D38E2" w:rsidRDefault="00315004" w:rsidP="00315004">
            <w:pPr>
              <w:keepNext/>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Core theoretical foundation</w:t>
            </w:r>
          </w:p>
        </w:tc>
      </w:tr>
      <w:tr w:rsidR="00EA4EB1" w:rsidRPr="000D38E2" w14:paraId="7E76159C" w14:textId="77777777" w:rsidTr="00315004">
        <w:trPr>
          <w:trHeight w:val="82"/>
        </w:trPr>
        <w:tc>
          <w:tcPr>
            <w:cnfStyle w:val="001000000000" w:firstRow="0" w:lastRow="0" w:firstColumn="1" w:lastColumn="0" w:oddVBand="0" w:evenVBand="0" w:oddHBand="0" w:evenHBand="0" w:firstRowFirstColumn="0" w:firstRowLastColumn="0" w:lastRowFirstColumn="0" w:lastRowLastColumn="0"/>
            <w:tcW w:w="0" w:type="auto"/>
          </w:tcPr>
          <w:p w14:paraId="1B4DD698" w14:textId="21BCAB29" w:rsidR="006511B5" w:rsidRPr="000D38E2" w:rsidRDefault="006511B5" w:rsidP="00315004">
            <w:pPr>
              <w:rPr>
                <w:rFonts w:ascii="Arial" w:hAnsi="Arial" w:cs="Arial"/>
                <w:sz w:val="20"/>
                <w:szCs w:val="20"/>
              </w:rPr>
            </w:pPr>
            <w:r w:rsidRPr="000D38E2">
              <w:rPr>
                <w:rFonts w:ascii="Arial" w:hAnsi="Arial" w:cs="Arial"/>
                <w:sz w:val="20"/>
                <w:szCs w:val="20"/>
              </w:rPr>
              <w:t>Beig and Nika (2019)</w:t>
            </w:r>
          </w:p>
        </w:tc>
        <w:tc>
          <w:tcPr>
            <w:tcW w:w="3210" w:type="dxa"/>
          </w:tcPr>
          <w:p w14:paraId="142E3AA5" w14:textId="6840F5C3" w:rsidR="006511B5" w:rsidRPr="000D38E2" w:rsidRDefault="006511B5"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Vision: The Journal of Business Perspective</w:t>
            </w:r>
          </w:p>
        </w:tc>
        <w:tc>
          <w:tcPr>
            <w:tcW w:w="3501" w:type="dxa"/>
          </w:tcPr>
          <w:p w14:paraId="4C8C92F9" w14:textId="61B4FA48" w:rsidR="006511B5" w:rsidRPr="000D38E2" w:rsidRDefault="006511B5"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experience and brand equity</w:t>
            </w:r>
          </w:p>
        </w:tc>
        <w:tc>
          <w:tcPr>
            <w:tcW w:w="0" w:type="auto"/>
          </w:tcPr>
          <w:p w14:paraId="47EF3BCA" w14:textId="67A907A8" w:rsidR="006511B5" w:rsidRPr="000D38E2" w:rsidRDefault="006511B5" w:rsidP="0031500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and empirical analysis</w:t>
            </w:r>
          </w:p>
        </w:tc>
        <w:tc>
          <w:tcPr>
            <w:tcW w:w="0" w:type="auto"/>
          </w:tcPr>
          <w:p w14:paraId="3FD58C59" w14:textId="713151B7" w:rsidR="006511B5" w:rsidRPr="000D38E2" w:rsidRDefault="006511B5" w:rsidP="00315004">
            <w:pPr>
              <w:keepN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role of experience beyond social media</w:t>
            </w:r>
          </w:p>
        </w:tc>
      </w:tr>
    </w:tbl>
    <w:p w14:paraId="04C866E8" w14:textId="656C5EAE" w:rsidR="00315004" w:rsidRPr="000D38E2" w:rsidRDefault="00315004" w:rsidP="00315004">
      <w:pPr>
        <w:pStyle w:val="Caption"/>
        <w:rPr>
          <w:rFonts w:ascii="Arial" w:hAnsi="Arial" w:cs="Arial"/>
        </w:rPr>
      </w:pPr>
      <w:r w:rsidRPr="000D38E2">
        <w:rPr>
          <w:rFonts w:ascii="Arial" w:hAnsi="Arial" w:cs="Arial"/>
        </w:rPr>
        <w:t xml:space="preserve">Table </w:t>
      </w:r>
      <w:r w:rsidRPr="000D38E2">
        <w:rPr>
          <w:rFonts w:ascii="Arial" w:hAnsi="Arial" w:cs="Arial"/>
        </w:rPr>
        <w:fldChar w:fldCharType="begin"/>
      </w:r>
      <w:r w:rsidRPr="000D38E2">
        <w:rPr>
          <w:rFonts w:ascii="Arial" w:hAnsi="Arial" w:cs="Arial"/>
        </w:rPr>
        <w:instrText xml:space="preserve"> SEQ Table \* ARABIC </w:instrText>
      </w:r>
      <w:r w:rsidRPr="000D38E2">
        <w:rPr>
          <w:rFonts w:ascii="Arial" w:hAnsi="Arial" w:cs="Arial"/>
        </w:rPr>
        <w:fldChar w:fldCharType="separate"/>
      </w:r>
      <w:r w:rsidR="0002427A" w:rsidRPr="000D38E2">
        <w:rPr>
          <w:rFonts w:ascii="Arial" w:hAnsi="Arial" w:cs="Arial"/>
          <w:noProof/>
        </w:rPr>
        <w:t>1</w:t>
      </w:r>
      <w:r w:rsidRPr="000D38E2">
        <w:rPr>
          <w:rFonts w:ascii="Arial" w:hAnsi="Arial" w:cs="Arial"/>
          <w:noProof/>
        </w:rPr>
        <w:fldChar w:fldCharType="end"/>
      </w:r>
      <w:r w:rsidRPr="000D38E2">
        <w:rPr>
          <w:rFonts w:ascii="Arial" w:hAnsi="Arial" w:cs="Arial"/>
          <w:lang w:val="en-US"/>
        </w:rPr>
        <w:t>: Summary of Analysed Documents</w:t>
      </w:r>
    </w:p>
    <w:p w14:paraId="3C091CB1" w14:textId="77777777" w:rsidR="00315004" w:rsidRPr="000D38E2" w:rsidRDefault="00315004" w:rsidP="00315004">
      <w:pPr>
        <w:rPr>
          <w:rFonts w:ascii="Arial" w:hAnsi="Arial" w:cs="Arial"/>
          <w:b/>
          <w:bCs/>
          <w:sz w:val="22"/>
          <w:szCs w:val="22"/>
        </w:rPr>
        <w:sectPr w:rsidR="00315004" w:rsidRPr="000D38E2" w:rsidSect="00315004">
          <w:pgSz w:w="16840" w:h="11900" w:orient="landscape"/>
          <w:pgMar w:top="1440" w:right="1440" w:bottom="1440" w:left="1440" w:header="708" w:footer="708" w:gutter="0"/>
          <w:cols w:space="708"/>
          <w:docGrid w:linePitch="360"/>
        </w:sectPr>
      </w:pPr>
    </w:p>
    <w:p w14:paraId="1720877C" w14:textId="5C334EB6" w:rsidR="00315004" w:rsidRPr="000D38E2" w:rsidRDefault="00315004" w:rsidP="00315004">
      <w:pPr>
        <w:pStyle w:val="Heading3"/>
        <w:rPr>
          <w:rFonts w:ascii="Arial" w:hAnsi="Arial" w:cs="Arial"/>
        </w:rPr>
      </w:pPr>
      <w:bookmarkStart w:id="55" w:name="_Toc228373295"/>
      <w:r w:rsidRPr="000D38E2">
        <w:rPr>
          <w:rFonts w:ascii="Arial" w:hAnsi="Arial" w:cs="Arial"/>
        </w:rPr>
        <w:lastRenderedPageBreak/>
        <w:t>4.2.3 Analytical Approach</w:t>
      </w:r>
      <w:bookmarkEnd w:id="55"/>
    </w:p>
    <w:p w14:paraId="7F2F4FAD" w14:textId="071F1CA8" w:rsidR="00315004" w:rsidRPr="000D38E2" w:rsidRDefault="00315004" w:rsidP="00315004">
      <w:pPr>
        <w:rPr>
          <w:rFonts w:ascii="Arial" w:hAnsi="Arial" w:cs="Arial"/>
        </w:rPr>
      </w:pPr>
      <w:r w:rsidRPr="000D38E2">
        <w:rPr>
          <w:rFonts w:ascii="Arial" w:hAnsi="Arial" w:cs="Arial"/>
        </w:rPr>
        <w:t>Thematic analysis was used to analyse the data based on a structured coding process. The initial open coding displayed the common tendencies in terms of identity communication, interaction, and perception. These codes were then clustered into bigger themes, which were guided by the conceptual framework created in Chapter 2. This approach, which is based on theory, ensures analytical coherence; however, with limitations. The presence of predefined concepts can rule out the surprise findings or other forms of interpretation. The analysis is done in an interpretative, not a definitive way. It will be simply guidance and not a strict paradigm in the sense that results can be used to rectify or nullify the prevailing theoretical assumptions.</w:t>
      </w:r>
    </w:p>
    <w:p w14:paraId="4D8129F3" w14:textId="1B4DC648" w:rsidR="006A062C" w:rsidRPr="000D38E2" w:rsidRDefault="006A062C" w:rsidP="006A062C">
      <w:pPr>
        <w:rPr>
          <w:rFonts w:ascii="Arial" w:hAnsi="Arial" w:cs="Arial"/>
        </w:rPr>
      </w:pPr>
      <w:r w:rsidRPr="000D38E2">
        <w:rPr>
          <w:rFonts w:ascii="Arial" w:hAnsi="Arial" w:cs="Arial"/>
        </w:rPr>
        <w:t xml:space="preserve">The thematic analysis has concluded that five themes are interlinked. It explains why social media marketing contributes </w:t>
      </w:r>
      <w:r w:rsidRPr="000D38E2">
        <w:rPr>
          <w:rFonts w:ascii="Arial" w:hAnsi="Arial" w:cs="Arial"/>
          <w:lang w:val="en-US"/>
        </w:rPr>
        <w:t xml:space="preserve">to </w:t>
      </w:r>
      <w:r w:rsidRPr="000D38E2">
        <w:rPr>
          <w:rFonts w:ascii="Arial" w:hAnsi="Arial" w:cs="Arial"/>
        </w:rPr>
        <w:t>and limits the expansion of the brand to Marks and Spencer. The first theme is brand identity communication</w:t>
      </w:r>
      <w:r w:rsidRPr="000D38E2">
        <w:rPr>
          <w:rFonts w:ascii="Arial" w:hAnsi="Arial" w:cs="Arial"/>
          <w:lang w:val="en-US"/>
        </w:rPr>
        <w:t>,</w:t>
      </w:r>
      <w:r w:rsidRPr="000D38E2">
        <w:rPr>
          <w:rFonts w:ascii="Arial" w:hAnsi="Arial" w:cs="Arial"/>
        </w:rPr>
        <w:t xml:space="preserve"> which discusses how M&amp;S is projecting quality, food appeal, lifestyle, heritage and fashion relevance onto the digital platform. However</w:t>
      </w:r>
      <w:r w:rsidRPr="000D38E2">
        <w:rPr>
          <w:rFonts w:ascii="Arial" w:hAnsi="Arial" w:cs="Arial"/>
          <w:lang w:val="en-US"/>
        </w:rPr>
        <w:t>,</w:t>
      </w:r>
      <w:r w:rsidRPr="000D38E2">
        <w:rPr>
          <w:rFonts w:ascii="Arial" w:hAnsi="Arial" w:cs="Arial"/>
        </w:rPr>
        <w:t xml:space="preserve"> it proves that the thematic heritage identity and the digital identity in the present</w:t>
      </w:r>
      <w:r w:rsidRPr="000D38E2">
        <w:rPr>
          <w:rFonts w:ascii="Arial" w:hAnsi="Arial" w:cs="Arial"/>
          <w:lang w:val="en-US"/>
        </w:rPr>
        <w:t>-</w:t>
      </w:r>
      <w:r w:rsidRPr="000D38E2">
        <w:rPr>
          <w:rFonts w:ascii="Arial" w:hAnsi="Arial" w:cs="Arial"/>
        </w:rPr>
        <w:t>day conflict (Cornwell, Humphreys and Kwon, 2023). The second theme, customer engagement and the depth of relationship</w:t>
      </w:r>
      <w:r w:rsidRPr="000D38E2">
        <w:rPr>
          <w:rFonts w:ascii="Arial" w:hAnsi="Arial" w:cs="Arial"/>
          <w:lang w:val="en-US"/>
        </w:rPr>
        <w:t>,</w:t>
      </w:r>
      <w:r w:rsidRPr="000D38E2">
        <w:rPr>
          <w:rFonts w:ascii="Arial" w:hAnsi="Arial" w:cs="Arial"/>
        </w:rPr>
        <w:t xml:space="preserve"> indicates that likes, comments and interaction with the campaign do not imply that the customer is immensely loyal. At M&amp;S, the incentive of involvement is more related to food and content of seasonal nature than it is to connections with the brand.</w:t>
      </w:r>
    </w:p>
    <w:p w14:paraId="5EF73773" w14:textId="4B976988" w:rsidR="006A062C" w:rsidRPr="000D38E2" w:rsidRDefault="006A062C" w:rsidP="00315004">
      <w:pPr>
        <w:rPr>
          <w:rFonts w:ascii="Arial" w:hAnsi="Arial" w:cs="Arial"/>
        </w:rPr>
      </w:pPr>
      <w:r w:rsidRPr="000D38E2">
        <w:rPr>
          <w:rFonts w:ascii="Arial" w:hAnsi="Arial" w:cs="Arial"/>
        </w:rPr>
        <w:t>The third theme, brand visibility and public perception, focuses on the fact that social media will make M&amp;S more visible</w:t>
      </w:r>
      <w:r w:rsidRPr="000D38E2">
        <w:rPr>
          <w:rFonts w:ascii="Arial" w:hAnsi="Arial" w:cs="Arial"/>
          <w:lang w:val="en-US"/>
        </w:rPr>
        <w:t>,</w:t>
      </w:r>
      <w:r w:rsidRPr="000D38E2">
        <w:rPr>
          <w:rFonts w:ascii="Arial" w:hAnsi="Arial" w:cs="Arial"/>
        </w:rPr>
        <w:t xml:space="preserve"> but it will not necessarily be positively perceived. Relevance of the product, price, service and facing comparison with the rivals remain in </w:t>
      </w:r>
      <w:r w:rsidRPr="000D38E2">
        <w:rPr>
          <w:rFonts w:ascii="Arial" w:hAnsi="Arial" w:cs="Arial"/>
          <w:lang w:val="en-US"/>
        </w:rPr>
        <w:t xml:space="preserve">the </w:t>
      </w:r>
      <w:r w:rsidRPr="000D38E2">
        <w:rPr>
          <w:rFonts w:ascii="Arial" w:hAnsi="Arial" w:cs="Arial"/>
        </w:rPr>
        <w:t>thought of the customer; they still affect customer judgement (France, Davcik and Kazandjian, 2025). The fourth theme, structural and strategic constraints, reveals that social media per se cannot do more than solve bigger problems</w:t>
      </w:r>
      <w:r w:rsidRPr="000D38E2">
        <w:rPr>
          <w:rFonts w:ascii="Arial" w:hAnsi="Arial" w:cs="Arial"/>
          <w:lang w:val="en-US"/>
        </w:rPr>
        <w:t>,</w:t>
      </w:r>
      <w:r w:rsidRPr="000D38E2">
        <w:rPr>
          <w:rFonts w:ascii="Arial" w:hAnsi="Arial" w:cs="Arial"/>
        </w:rPr>
        <w:t xml:space="preserve"> such as repositioning clothes, perception of value and omnichannel experience. The fifth theme is modernisation of heritage brands, a theme that is about how M&amp;S will have to update its image without altering the authenticity of the brand (Ebrahim, 2020). These results are further categori</w:t>
      </w:r>
      <w:r w:rsidRPr="000D38E2">
        <w:rPr>
          <w:rFonts w:ascii="Arial" w:hAnsi="Arial" w:cs="Arial"/>
          <w:lang w:val="en-US"/>
        </w:rPr>
        <w:t>s</w:t>
      </w:r>
      <w:r w:rsidRPr="000D38E2">
        <w:rPr>
          <w:rFonts w:ascii="Arial" w:hAnsi="Arial" w:cs="Arial"/>
        </w:rPr>
        <w:t>ed into a thematic coding scheme that comprises themes, sub-themes and evidence. It mediates between the body of knowledge and that which is specific to M</w:t>
      </w:r>
      <w:r w:rsidRPr="000D38E2">
        <w:rPr>
          <w:rFonts w:ascii="Arial" w:hAnsi="Arial" w:cs="Arial"/>
          <w:lang w:val="en-US"/>
        </w:rPr>
        <w:t>&amp;</w:t>
      </w:r>
      <w:r w:rsidRPr="000D38E2">
        <w:rPr>
          <w:rFonts w:ascii="Arial" w:hAnsi="Arial" w:cs="Arial"/>
        </w:rPr>
        <w:t>S</w:t>
      </w:r>
      <w:r w:rsidRPr="000D38E2">
        <w:rPr>
          <w:rFonts w:ascii="Arial" w:hAnsi="Arial" w:cs="Arial"/>
          <w:lang w:val="en-US"/>
        </w:rPr>
        <w:t>,</w:t>
      </w:r>
      <w:r w:rsidRPr="000D38E2">
        <w:rPr>
          <w:rFonts w:ascii="Arial" w:hAnsi="Arial" w:cs="Arial"/>
        </w:rPr>
        <w:t xml:space="preserve"> but admits that the meaning is still a subjective, context-sensitive interpretation.</w:t>
      </w:r>
    </w:p>
    <w:p w14:paraId="47F75B48" w14:textId="77777777" w:rsidR="00315004" w:rsidRPr="000D38E2" w:rsidRDefault="00315004" w:rsidP="00315004">
      <w:pPr>
        <w:rPr>
          <w:rFonts w:ascii="Arial" w:hAnsi="Arial" w:cs="Arial"/>
        </w:rPr>
      </w:pPr>
    </w:p>
    <w:tbl>
      <w:tblPr>
        <w:tblStyle w:val="PlainTable3"/>
        <w:tblW w:w="0" w:type="auto"/>
        <w:tblLook w:val="04A0" w:firstRow="1" w:lastRow="0" w:firstColumn="1" w:lastColumn="0" w:noHBand="0" w:noVBand="1"/>
      </w:tblPr>
      <w:tblGrid>
        <w:gridCol w:w="2233"/>
        <w:gridCol w:w="1895"/>
        <w:gridCol w:w="2108"/>
        <w:gridCol w:w="2784"/>
      </w:tblGrid>
      <w:tr w:rsidR="00EA4EB1" w:rsidRPr="000D38E2" w14:paraId="66E47601" w14:textId="77777777" w:rsidTr="00315004">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1FC61027" w14:textId="41D66C29" w:rsidR="00315004" w:rsidRPr="000D38E2" w:rsidRDefault="00315004" w:rsidP="00315004">
            <w:pPr>
              <w:rPr>
                <w:rFonts w:ascii="Arial" w:hAnsi="Arial" w:cs="Arial"/>
              </w:rPr>
            </w:pPr>
            <w:r w:rsidRPr="000D38E2">
              <w:rPr>
                <w:rFonts w:ascii="Arial" w:hAnsi="Arial" w:cs="Arial"/>
                <w:caps w:val="0"/>
              </w:rPr>
              <w:t>Theme</w:t>
            </w:r>
          </w:p>
        </w:tc>
        <w:tc>
          <w:tcPr>
            <w:tcW w:w="0" w:type="auto"/>
            <w:hideMark/>
          </w:tcPr>
          <w:p w14:paraId="0C667652" w14:textId="71088FE3"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caps w:val="0"/>
              </w:rPr>
              <w:t>Sub-Theme</w:t>
            </w:r>
          </w:p>
        </w:tc>
        <w:tc>
          <w:tcPr>
            <w:tcW w:w="0" w:type="auto"/>
            <w:hideMark/>
          </w:tcPr>
          <w:p w14:paraId="51D5EC93" w14:textId="0E56E217"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caps w:val="0"/>
              </w:rPr>
              <w:t>Description</w:t>
            </w:r>
          </w:p>
        </w:tc>
        <w:tc>
          <w:tcPr>
            <w:tcW w:w="0" w:type="auto"/>
            <w:hideMark/>
          </w:tcPr>
          <w:p w14:paraId="16E19381" w14:textId="50027E56" w:rsidR="00315004" w:rsidRPr="000D38E2" w:rsidRDefault="00315004" w:rsidP="00315004">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caps w:val="0"/>
              </w:rPr>
              <w:t>Example From Data (With Reference)</w:t>
            </w:r>
          </w:p>
        </w:tc>
      </w:tr>
      <w:tr w:rsidR="00EA4EB1" w:rsidRPr="000D38E2" w14:paraId="504A2F38" w14:textId="77777777" w:rsidTr="00315004">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659002C4" w14:textId="5B18027F" w:rsidR="00315004" w:rsidRPr="000D38E2" w:rsidRDefault="00315004" w:rsidP="00315004">
            <w:pPr>
              <w:rPr>
                <w:rFonts w:ascii="Arial" w:hAnsi="Arial" w:cs="Arial"/>
              </w:rPr>
            </w:pPr>
            <w:r w:rsidRPr="000D38E2">
              <w:rPr>
                <w:rFonts w:ascii="Arial" w:hAnsi="Arial" w:cs="Arial"/>
                <w:caps w:val="0"/>
              </w:rPr>
              <w:t>Social Media As Brand Identity Communication</w:t>
            </w:r>
          </w:p>
        </w:tc>
        <w:tc>
          <w:tcPr>
            <w:tcW w:w="0" w:type="auto"/>
            <w:hideMark/>
          </w:tcPr>
          <w:p w14:paraId="60C7037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Visual storytelling</w:t>
            </w:r>
          </w:p>
        </w:tc>
        <w:tc>
          <w:tcPr>
            <w:tcW w:w="0" w:type="auto"/>
            <w:hideMark/>
          </w:tcPr>
          <w:p w14:paraId="4DDC4258"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Use of imagery and curated content to express brand values</w:t>
            </w:r>
          </w:p>
        </w:tc>
        <w:tc>
          <w:tcPr>
            <w:tcW w:w="0" w:type="auto"/>
            <w:hideMark/>
          </w:tcPr>
          <w:p w14:paraId="15EA1592" w14:textId="5421A165"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M&amp;S uses lifestyle imagery to communicate quality and aspiration (</w:t>
            </w:r>
            <w:r w:rsidR="006A062C" w:rsidRPr="000D38E2">
              <w:rPr>
                <w:rFonts w:ascii="Arial" w:hAnsi="Arial" w:cs="Arial"/>
              </w:rPr>
              <w:t>Marks and Spencer Group plc, 2025a</w:t>
            </w:r>
            <w:r w:rsidRPr="000D38E2">
              <w:rPr>
                <w:rFonts w:ascii="Arial" w:hAnsi="Arial" w:cs="Arial"/>
              </w:rPr>
              <w:t>;</w:t>
            </w:r>
            <w:r w:rsidR="006A062C" w:rsidRPr="000D38E2">
              <w:rPr>
                <w:rFonts w:ascii="Arial" w:hAnsi="Arial" w:cs="Arial"/>
              </w:rPr>
              <w:t xml:space="preserve"> Marks and Spencer Group plc, 2025b;</w:t>
            </w:r>
            <w:r w:rsidRPr="000D38E2">
              <w:rPr>
                <w:rFonts w:ascii="Arial" w:hAnsi="Arial" w:cs="Arial"/>
              </w:rPr>
              <w:t xml:space="preserve"> Momen et al., 2020)</w:t>
            </w:r>
          </w:p>
        </w:tc>
      </w:tr>
      <w:tr w:rsidR="00EA4EB1" w:rsidRPr="000D38E2" w14:paraId="53867C11" w14:textId="77777777" w:rsidTr="00315004">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4902657D" w14:textId="77777777" w:rsidR="00315004" w:rsidRPr="000D38E2" w:rsidRDefault="00315004" w:rsidP="00315004">
            <w:pPr>
              <w:rPr>
                <w:rFonts w:ascii="Arial" w:hAnsi="Arial" w:cs="Arial"/>
              </w:rPr>
            </w:pPr>
          </w:p>
        </w:tc>
        <w:tc>
          <w:tcPr>
            <w:tcW w:w="0" w:type="auto"/>
            <w:hideMark/>
          </w:tcPr>
          <w:p w14:paraId="7BFC46B2"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Tone and messaging variation</w:t>
            </w:r>
          </w:p>
        </w:tc>
        <w:tc>
          <w:tcPr>
            <w:tcW w:w="0" w:type="auto"/>
            <w:hideMark/>
          </w:tcPr>
          <w:p w14:paraId="1831162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Shifts between formal heritage tone and informal digital tone</w:t>
            </w:r>
          </w:p>
        </w:tc>
        <w:tc>
          <w:tcPr>
            <w:tcW w:w="0" w:type="auto"/>
            <w:hideMark/>
          </w:tcPr>
          <w:p w14:paraId="2E2B7078"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Mixed communication styles observed across platforms (Jacobson, 2020; Šerić et al., 2020)</w:t>
            </w:r>
          </w:p>
        </w:tc>
      </w:tr>
      <w:tr w:rsidR="00EA4EB1" w:rsidRPr="000D38E2" w14:paraId="01665577"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9527529" w14:textId="77777777" w:rsidR="00315004" w:rsidRPr="000D38E2" w:rsidRDefault="00315004" w:rsidP="00315004">
            <w:pPr>
              <w:rPr>
                <w:rFonts w:ascii="Arial" w:hAnsi="Arial" w:cs="Arial"/>
              </w:rPr>
            </w:pPr>
          </w:p>
        </w:tc>
        <w:tc>
          <w:tcPr>
            <w:tcW w:w="0" w:type="auto"/>
            <w:hideMark/>
          </w:tcPr>
          <w:p w14:paraId="1B658FB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Trend-driven content</w:t>
            </w:r>
          </w:p>
        </w:tc>
        <w:tc>
          <w:tcPr>
            <w:tcW w:w="0" w:type="auto"/>
            <w:hideMark/>
          </w:tcPr>
          <w:p w14:paraId="2246656D"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Adoption of social media trends to increase visibility</w:t>
            </w:r>
          </w:p>
        </w:tc>
        <w:tc>
          <w:tcPr>
            <w:tcW w:w="0" w:type="auto"/>
            <w:hideMark/>
          </w:tcPr>
          <w:p w14:paraId="01ADBE3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Use of trending formats and hashtags (Cheung et al., 2019; Jeswani, 2023)</w:t>
            </w:r>
          </w:p>
        </w:tc>
      </w:tr>
      <w:tr w:rsidR="00EA4EB1" w:rsidRPr="000D38E2" w14:paraId="4DDAD8B5"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DE96CC8" w14:textId="77777777" w:rsidR="00315004" w:rsidRPr="000D38E2" w:rsidRDefault="00315004" w:rsidP="00315004">
            <w:pPr>
              <w:rPr>
                <w:rFonts w:ascii="Arial" w:hAnsi="Arial" w:cs="Arial"/>
              </w:rPr>
            </w:pPr>
          </w:p>
        </w:tc>
        <w:tc>
          <w:tcPr>
            <w:tcW w:w="0" w:type="auto"/>
            <w:hideMark/>
          </w:tcPr>
          <w:p w14:paraId="0EFF082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Identity inconsistency</w:t>
            </w:r>
          </w:p>
        </w:tc>
        <w:tc>
          <w:tcPr>
            <w:tcW w:w="0" w:type="auto"/>
            <w:hideMark/>
          </w:tcPr>
          <w:p w14:paraId="68E7615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Lack of stable and coherent brand identity</w:t>
            </w:r>
          </w:p>
        </w:tc>
        <w:tc>
          <w:tcPr>
            <w:tcW w:w="0" w:type="auto"/>
            <w:hideMark/>
          </w:tcPr>
          <w:p w14:paraId="0F8DCC1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Conflicting heritage vs modern positioning (Casidy et al., 2019; Parris &amp; Guzmán, 2023)</w:t>
            </w:r>
          </w:p>
        </w:tc>
      </w:tr>
      <w:tr w:rsidR="00EA4EB1" w:rsidRPr="000D38E2" w14:paraId="0105A577" w14:textId="77777777" w:rsidTr="00315004">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5FB86F7E" w14:textId="750F96A7" w:rsidR="00315004" w:rsidRPr="000D38E2" w:rsidRDefault="00315004" w:rsidP="00315004">
            <w:pPr>
              <w:rPr>
                <w:rFonts w:ascii="Arial" w:hAnsi="Arial" w:cs="Arial"/>
              </w:rPr>
            </w:pPr>
            <w:r w:rsidRPr="000D38E2">
              <w:rPr>
                <w:rFonts w:ascii="Arial" w:hAnsi="Arial" w:cs="Arial"/>
                <w:caps w:val="0"/>
              </w:rPr>
              <w:t>Customer Engagement Vs Real Relationships</w:t>
            </w:r>
          </w:p>
        </w:tc>
        <w:tc>
          <w:tcPr>
            <w:tcW w:w="0" w:type="auto"/>
            <w:hideMark/>
          </w:tcPr>
          <w:p w14:paraId="419A298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Surface-level engagement</w:t>
            </w:r>
          </w:p>
        </w:tc>
        <w:tc>
          <w:tcPr>
            <w:tcW w:w="0" w:type="auto"/>
            <w:hideMark/>
          </w:tcPr>
          <w:p w14:paraId="5237604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High likes and shares without deeper meaning</w:t>
            </w:r>
          </w:p>
        </w:tc>
        <w:tc>
          <w:tcPr>
            <w:tcW w:w="0" w:type="auto"/>
            <w:hideMark/>
          </w:tcPr>
          <w:p w14:paraId="31756DE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Engagement driven by content appeal (Cheung et al., 2020; Khan et al., 2019)</w:t>
            </w:r>
          </w:p>
        </w:tc>
      </w:tr>
      <w:tr w:rsidR="00EA4EB1" w:rsidRPr="000D38E2" w14:paraId="5632F7DA"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0A96D58" w14:textId="77777777" w:rsidR="00315004" w:rsidRPr="000D38E2" w:rsidRDefault="00315004" w:rsidP="00315004">
            <w:pPr>
              <w:rPr>
                <w:rFonts w:ascii="Arial" w:hAnsi="Arial" w:cs="Arial"/>
              </w:rPr>
            </w:pPr>
          </w:p>
        </w:tc>
        <w:tc>
          <w:tcPr>
            <w:tcW w:w="0" w:type="auto"/>
            <w:hideMark/>
          </w:tcPr>
          <w:p w14:paraId="0ED49BC5"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Entertainment-driven interaction</w:t>
            </w:r>
          </w:p>
        </w:tc>
        <w:tc>
          <w:tcPr>
            <w:tcW w:w="0" w:type="auto"/>
            <w:hideMark/>
          </w:tcPr>
          <w:p w14:paraId="0D68887F"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Interaction based on humour and trends</w:t>
            </w:r>
          </w:p>
        </w:tc>
        <w:tc>
          <w:tcPr>
            <w:tcW w:w="0" w:type="auto"/>
            <w:hideMark/>
          </w:tcPr>
          <w:p w14:paraId="7E491EE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Users engage with entertaining posts rather than brand values (Jamil et al., 2022)</w:t>
            </w:r>
          </w:p>
        </w:tc>
      </w:tr>
      <w:tr w:rsidR="00EA4EB1" w:rsidRPr="000D38E2" w14:paraId="46FDA037"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C5B5D1A" w14:textId="77777777" w:rsidR="00315004" w:rsidRPr="000D38E2" w:rsidRDefault="00315004" w:rsidP="00315004">
            <w:pPr>
              <w:rPr>
                <w:rFonts w:ascii="Arial" w:hAnsi="Arial" w:cs="Arial"/>
              </w:rPr>
            </w:pPr>
          </w:p>
        </w:tc>
        <w:tc>
          <w:tcPr>
            <w:tcW w:w="0" w:type="auto"/>
            <w:hideMark/>
          </w:tcPr>
          <w:p w14:paraId="580FB8C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Lack of meaningful dialogue</w:t>
            </w:r>
          </w:p>
        </w:tc>
        <w:tc>
          <w:tcPr>
            <w:tcW w:w="0" w:type="auto"/>
            <w:hideMark/>
          </w:tcPr>
          <w:p w14:paraId="6E2FF68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Limited two-way communication</w:t>
            </w:r>
          </w:p>
        </w:tc>
        <w:tc>
          <w:tcPr>
            <w:tcW w:w="0" w:type="auto"/>
            <w:hideMark/>
          </w:tcPr>
          <w:p w14:paraId="41111273"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Short, reactive comments dominate (Tajvidi et al., 2020)</w:t>
            </w:r>
          </w:p>
        </w:tc>
      </w:tr>
      <w:tr w:rsidR="00EA4EB1" w:rsidRPr="000D38E2" w14:paraId="35F6D99B" w14:textId="77777777" w:rsidTr="00315004">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AF8410A" w14:textId="77777777" w:rsidR="00315004" w:rsidRPr="000D38E2" w:rsidRDefault="00315004" w:rsidP="00315004">
            <w:pPr>
              <w:rPr>
                <w:rFonts w:ascii="Arial" w:hAnsi="Arial" w:cs="Arial"/>
              </w:rPr>
            </w:pPr>
          </w:p>
        </w:tc>
        <w:tc>
          <w:tcPr>
            <w:tcW w:w="0" w:type="auto"/>
            <w:hideMark/>
          </w:tcPr>
          <w:p w14:paraId="70E3D50D"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Engagement–loyalty gap</w:t>
            </w:r>
          </w:p>
        </w:tc>
        <w:tc>
          <w:tcPr>
            <w:tcW w:w="0" w:type="auto"/>
            <w:hideMark/>
          </w:tcPr>
          <w:p w14:paraId="6F714B4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Interaction does not lead to loyalty</w:t>
            </w:r>
          </w:p>
        </w:tc>
        <w:tc>
          <w:tcPr>
            <w:tcW w:w="0" w:type="auto"/>
            <w:hideMark/>
          </w:tcPr>
          <w:p w14:paraId="6862EBA4"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Weak link between engagement and trust (Ebrahim, 2020)</w:t>
            </w:r>
          </w:p>
        </w:tc>
      </w:tr>
      <w:tr w:rsidR="00EA4EB1" w:rsidRPr="000D38E2" w14:paraId="72FDC7AB"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A06DFC8" w14:textId="5900EE3E" w:rsidR="00315004" w:rsidRPr="000D38E2" w:rsidRDefault="00315004" w:rsidP="00315004">
            <w:pPr>
              <w:rPr>
                <w:rFonts w:ascii="Arial" w:hAnsi="Arial" w:cs="Arial"/>
              </w:rPr>
            </w:pPr>
            <w:r w:rsidRPr="000D38E2">
              <w:rPr>
                <w:rFonts w:ascii="Arial" w:hAnsi="Arial" w:cs="Arial"/>
                <w:caps w:val="0"/>
              </w:rPr>
              <w:t>Brand Visibility And Perception</w:t>
            </w:r>
          </w:p>
        </w:tc>
        <w:tc>
          <w:tcPr>
            <w:tcW w:w="0" w:type="auto"/>
            <w:hideMark/>
          </w:tcPr>
          <w:p w14:paraId="54C3D8A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Increased visibility</w:t>
            </w:r>
          </w:p>
        </w:tc>
        <w:tc>
          <w:tcPr>
            <w:tcW w:w="0" w:type="auto"/>
            <w:hideMark/>
          </w:tcPr>
          <w:p w14:paraId="785AF56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Frequent exposure through social media activity</w:t>
            </w:r>
          </w:p>
        </w:tc>
        <w:tc>
          <w:tcPr>
            <w:tcW w:w="0" w:type="auto"/>
            <w:hideMark/>
          </w:tcPr>
          <w:p w14:paraId="54844FFF"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High posting frequency improves awareness (Zeqiri et al., 2025)</w:t>
            </w:r>
          </w:p>
        </w:tc>
      </w:tr>
      <w:tr w:rsidR="00EA4EB1" w:rsidRPr="000D38E2" w14:paraId="5B2227B6"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CE1E9C1" w14:textId="77777777" w:rsidR="00315004" w:rsidRPr="000D38E2" w:rsidRDefault="00315004" w:rsidP="00315004">
            <w:pPr>
              <w:rPr>
                <w:rFonts w:ascii="Arial" w:hAnsi="Arial" w:cs="Arial"/>
              </w:rPr>
            </w:pPr>
          </w:p>
        </w:tc>
        <w:tc>
          <w:tcPr>
            <w:tcW w:w="0" w:type="auto"/>
            <w:hideMark/>
          </w:tcPr>
          <w:p w14:paraId="51D1438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Perception fragmentation</w:t>
            </w:r>
          </w:p>
        </w:tc>
        <w:tc>
          <w:tcPr>
            <w:tcW w:w="0" w:type="auto"/>
            <w:hideMark/>
          </w:tcPr>
          <w:p w14:paraId="6418E85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Multiple interpretations of brand meaning</w:t>
            </w:r>
          </w:p>
        </w:tc>
        <w:tc>
          <w:tcPr>
            <w:tcW w:w="0" w:type="auto"/>
            <w:hideMark/>
          </w:tcPr>
          <w:p w14:paraId="2A9617F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Conflicting signals from brand and users (Filieri et al., 2019)</w:t>
            </w:r>
          </w:p>
        </w:tc>
      </w:tr>
      <w:tr w:rsidR="00EA4EB1" w:rsidRPr="000D38E2" w14:paraId="40F0BE38"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85A47CF" w14:textId="77777777" w:rsidR="00315004" w:rsidRPr="000D38E2" w:rsidRDefault="00315004" w:rsidP="00315004">
            <w:pPr>
              <w:rPr>
                <w:rFonts w:ascii="Arial" w:hAnsi="Arial" w:cs="Arial"/>
              </w:rPr>
            </w:pPr>
          </w:p>
        </w:tc>
        <w:tc>
          <w:tcPr>
            <w:tcW w:w="0" w:type="auto"/>
            <w:hideMark/>
          </w:tcPr>
          <w:p w14:paraId="4A81B01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Algorithm influence</w:t>
            </w:r>
          </w:p>
        </w:tc>
        <w:tc>
          <w:tcPr>
            <w:tcW w:w="0" w:type="auto"/>
            <w:hideMark/>
          </w:tcPr>
          <w:p w14:paraId="6C4DE8D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Platform algorithms shape visibility</w:t>
            </w:r>
          </w:p>
        </w:tc>
        <w:tc>
          <w:tcPr>
            <w:tcW w:w="0" w:type="auto"/>
            <w:hideMark/>
          </w:tcPr>
          <w:p w14:paraId="03E9F1E0"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Content prioritised based on engagement (Seyyedamiri &amp; Tajrobehkar, 2021)</w:t>
            </w:r>
          </w:p>
        </w:tc>
      </w:tr>
      <w:tr w:rsidR="00EA4EB1" w:rsidRPr="000D38E2" w14:paraId="2834443B"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EBE4BBF" w14:textId="77777777" w:rsidR="00315004" w:rsidRPr="000D38E2" w:rsidRDefault="00315004" w:rsidP="00315004">
            <w:pPr>
              <w:rPr>
                <w:rFonts w:ascii="Arial" w:hAnsi="Arial" w:cs="Arial"/>
              </w:rPr>
            </w:pPr>
          </w:p>
        </w:tc>
        <w:tc>
          <w:tcPr>
            <w:tcW w:w="0" w:type="auto"/>
            <w:hideMark/>
          </w:tcPr>
          <w:p w14:paraId="156CE3B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Lack of perception control</w:t>
            </w:r>
          </w:p>
        </w:tc>
        <w:tc>
          <w:tcPr>
            <w:tcW w:w="0" w:type="auto"/>
            <w:hideMark/>
          </w:tcPr>
          <w:p w14:paraId="0D678FD0"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Brand cannot fully manage meaning</w:t>
            </w:r>
          </w:p>
        </w:tc>
        <w:tc>
          <w:tcPr>
            <w:tcW w:w="0" w:type="auto"/>
            <w:hideMark/>
          </w:tcPr>
          <w:p w14:paraId="5904CCD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Co-creation of perception by users (Tasci, 2021)</w:t>
            </w:r>
          </w:p>
        </w:tc>
      </w:tr>
      <w:tr w:rsidR="00EA4EB1" w:rsidRPr="000D38E2" w14:paraId="20D44A75" w14:textId="77777777" w:rsidTr="00315004">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782A4E44" w14:textId="649E496C" w:rsidR="00315004" w:rsidRPr="000D38E2" w:rsidRDefault="00315004" w:rsidP="00315004">
            <w:pPr>
              <w:rPr>
                <w:rFonts w:ascii="Arial" w:hAnsi="Arial" w:cs="Arial"/>
              </w:rPr>
            </w:pPr>
            <w:r w:rsidRPr="000D38E2">
              <w:rPr>
                <w:rFonts w:ascii="Arial" w:hAnsi="Arial" w:cs="Arial"/>
                <w:caps w:val="0"/>
              </w:rPr>
              <w:t>Structural And Strategic Limitations</w:t>
            </w:r>
          </w:p>
        </w:tc>
        <w:tc>
          <w:tcPr>
            <w:tcW w:w="0" w:type="auto"/>
            <w:hideMark/>
          </w:tcPr>
          <w:p w14:paraId="0A0987CF"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Product-performance gap</w:t>
            </w:r>
          </w:p>
        </w:tc>
        <w:tc>
          <w:tcPr>
            <w:tcW w:w="0" w:type="auto"/>
            <w:hideMark/>
          </w:tcPr>
          <w:p w14:paraId="2AABC27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Difference between communicated and actual product quality</w:t>
            </w:r>
          </w:p>
        </w:tc>
        <w:tc>
          <w:tcPr>
            <w:tcW w:w="0" w:type="auto"/>
            <w:hideMark/>
          </w:tcPr>
          <w:p w14:paraId="1A50979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Branding cannot compensate for product issues (Beig &amp; Nika, 2019)</w:t>
            </w:r>
          </w:p>
        </w:tc>
      </w:tr>
      <w:tr w:rsidR="00EA4EB1" w:rsidRPr="000D38E2" w14:paraId="35EECED4"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0B3932BD" w14:textId="77777777" w:rsidR="00315004" w:rsidRPr="000D38E2" w:rsidRDefault="00315004" w:rsidP="00315004">
            <w:pPr>
              <w:rPr>
                <w:rFonts w:ascii="Arial" w:hAnsi="Arial" w:cs="Arial"/>
              </w:rPr>
            </w:pPr>
          </w:p>
        </w:tc>
        <w:tc>
          <w:tcPr>
            <w:tcW w:w="0" w:type="auto"/>
            <w:hideMark/>
          </w:tcPr>
          <w:p w14:paraId="2C5C3409"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Pricing inconsistency</w:t>
            </w:r>
          </w:p>
        </w:tc>
        <w:tc>
          <w:tcPr>
            <w:tcW w:w="0" w:type="auto"/>
            <w:hideMark/>
          </w:tcPr>
          <w:p w14:paraId="6844F9A9"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Unclear positioning between premium and value</w:t>
            </w:r>
          </w:p>
        </w:tc>
        <w:tc>
          <w:tcPr>
            <w:tcW w:w="0" w:type="auto"/>
            <w:hideMark/>
          </w:tcPr>
          <w:p w14:paraId="392AB1AB"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Mismatch between price and perceived value (BBC News, 2025)</w:t>
            </w:r>
          </w:p>
        </w:tc>
      </w:tr>
      <w:tr w:rsidR="00EA4EB1" w:rsidRPr="000D38E2" w14:paraId="08AF1FCC"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5816F76" w14:textId="77777777" w:rsidR="00315004" w:rsidRPr="000D38E2" w:rsidRDefault="00315004" w:rsidP="00315004">
            <w:pPr>
              <w:rPr>
                <w:rFonts w:ascii="Arial" w:hAnsi="Arial" w:cs="Arial"/>
              </w:rPr>
            </w:pPr>
          </w:p>
        </w:tc>
        <w:tc>
          <w:tcPr>
            <w:tcW w:w="0" w:type="auto"/>
            <w:hideMark/>
          </w:tcPr>
          <w:p w14:paraId="719DD08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Experience gap</w:t>
            </w:r>
          </w:p>
        </w:tc>
        <w:tc>
          <w:tcPr>
            <w:tcW w:w="0" w:type="auto"/>
            <w:hideMark/>
          </w:tcPr>
          <w:p w14:paraId="4E5633B2"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Difference between online image and real experience</w:t>
            </w:r>
          </w:p>
        </w:tc>
        <w:tc>
          <w:tcPr>
            <w:tcW w:w="0" w:type="auto"/>
            <w:hideMark/>
          </w:tcPr>
          <w:p w14:paraId="5C0A0D5A"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Store and service issues affect perception (Iglesias et al., 2019)</w:t>
            </w:r>
          </w:p>
        </w:tc>
      </w:tr>
      <w:tr w:rsidR="00EA4EB1" w:rsidRPr="000D38E2" w14:paraId="2DA2A989"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1639061" w14:textId="77777777" w:rsidR="00315004" w:rsidRPr="000D38E2" w:rsidRDefault="00315004" w:rsidP="00315004">
            <w:pPr>
              <w:rPr>
                <w:rFonts w:ascii="Arial" w:hAnsi="Arial" w:cs="Arial"/>
              </w:rPr>
            </w:pPr>
          </w:p>
        </w:tc>
        <w:tc>
          <w:tcPr>
            <w:tcW w:w="0" w:type="auto"/>
            <w:hideMark/>
          </w:tcPr>
          <w:p w14:paraId="23A6A6B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Performative branding</w:t>
            </w:r>
          </w:p>
        </w:tc>
        <w:tc>
          <w:tcPr>
            <w:tcW w:w="0" w:type="auto"/>
            <w:hideMark/>
          </w:tcPr>
          <w:p w14:paraId="4B568D47"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Idealised brand image not matched by reality</w:t>
            </w:r>
          </w:p>
        </w:tc>
        <w:tc>
          <w:tcPr>
            <w:tcW w:w="0" w:type="auto"/>
            <w:hideMark/>
          </w:tcPr>
          <w:p w14:paraId="5276AB9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Communication exceeds operational delivery (France et al., 2025)</w:t>
            </w:r>
          </w:p>
        </w:tc>
      </w:tr>
      <w:tr w:rsidR="00EA4EB1" w:rsidRPr="000D38E2" w14:paraId="7B0E275B" w14:textId="77777777" w:rsidTr="00315004">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44EBE24" w14:textId="40A5EE57" w:rsidR="00315004" w:rsidRPr="000D38E2" w:rsidRDefault="00315004" w:rsidP="00315004">
            <w:pPr>
              <w:rPr>
                <w:rFonts w:ascii="Arial" w:hAnsi="Arial" w:cs="Arial"/>
              </w:rPr>
            </w:pPr>
            <w:r w:rsidRPr="000D38E2">
              <w:rPr>
                <w:rFonts w:ascii="Arial" w:hAnsi="Arial" w:cs="Arial"/>
                <w:caps w:val="0"/>
              </w:rPr>
              <w:t>Social Media And Heritage Brand Tension</w:t>
            </w:r>
          </w:p>
        </w:tc>
        <w:tc>
          <w:tcPr>
            <w:tcW w:w="0" w:type="auto"/>
            <w:hideMark/>
          </w:tcPr>
          <w:p w14:paraId="6BE14EF5"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Tradition vs modernity</w:t>
            </w:r>
          </w:p>
        </w:tc>
        <w:tc>
          <w:tcPr>
            <w:tcW w:w="0" w:type="auto"/>
            <w:hideMark/>
          </w:tcPr>
          <w:p w14:paraId="3D9EEBB7"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Conflict between heritage identity and digital trends</w:t>
            </w:r>
          </w:p>
        </w:tc>
        <w:tc>
          <w:tcPr>
            <w:tcW w:w="0" w:type="auto"/>
            <w:hideMark/>
          </w:tcPr>
          <w:p w14:paraId="14C595BD"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M&amp;S balancing legacy and relevance (Phung et al., 2019)</w:t>
            </w:r>
          </w:p>
        </w:tc>
      </w:tr>
      <w:tr w:rsidR="00EA4EB1" w:rsidRPr="000D38E2" w14:paraId="077CFD55"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908DAFF" w14:textId="77777777" w:rsidR="00315004" w:rsidRPr="000D38E2" w:rsidRDefault="00315004" w:rsidP="00315004">
            <w:pPr>
              <w:rPr>
                <w:rFonts w:ascii="Arial" w:hAnsi="Arial" w:cs="Arial"/>
              </w:rPr>
            </w:pPr>
          </w:p>
        </w:tc>
        <w:tc>
          <w:tcPr>
            <w:tcW w:w="0" w:type="auto"/>
            <w:hideMark/>
          </w:tcPr>
          <w:p w14:paraId="13C65C1B"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Identity dilution risk</w:t>
            </w:r>
          </w:p>
        </w:tc>
        <w:tc>
          <w:tcPr>
            <w:tcW w:w="0" w:type="auto"/>
            <w:hideMark/>
          </w:tcPr>
          <w:p w14:paraId="3BC827C3"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Loss of uniqueness due to trend adoption</w:t>
            </w:r>
          </w:p>
        </w:tc>
        <w:tc>
          <w:tcPr>
            <w:tcW w:w="0" w:type="auto"/>
            <w:hideMark/>
          </w:tcPr>
          <w:p w14:paraId="08AA4746"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Similarity with competitors (Parris &amp; Guzmán, 2023)</w:t>
            </w:r>
          </w:p>
        </w:tc>
      </w:tr>
      <w:tr w:rsidR="00EA4EB1" w:rsidRPr="000D38E2" w14:paraId="14568203" w14:textId="77777777" w:rsidTr="00315004">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10F627F" w14:textId="77777777" w:rsidR="00315004" w:rsidRPr="000D38E2" w:rsidRDefault="00315004" w:rsidP="00315004">
            <w:pPr>
              <w:rPr>
                <w:rFonts w:ascii="Arial" w:hAnsi="Arial" w:cs="Arial"/>
              </w:rPr>
            </w:pPr>
          </w:p>
        </w:tc>
        <w:tc>
          <w:tcPr>
            <w:tcW w:w="0" w:type="auto"/>
            <w:hideMark/>
          </w:tcPr>
          <w:p w14:paraId="264279F4"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Strategic inconsistency</w:t>
            </w:r>
          </w:p>
        </w:tc>
        <w:tc>
          <w:tcPr>
            <w:tcW w:w="0" w:type="auto"/>
            <w:hideMark/>
          </w:tcPr>
          <w:p w14:paraId="5F4D5AFB"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Lack of alignment across campaigns</w:t>
            </w:r>
          </w:p>
        </w:tc>
        <w:tc>
          <w:tcPr>
            <w:tcW w:w="0" w:type="auto"/>
            <w:hideMark/>
          </w:tcPr>
          <w:p w14:paraId="35A84B1E" w14:textId="77777777" w:rsidR="00315004" w:rsidRPr="000D38E2" w:rsidRDefault="00315004" w:rsidP="0031500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Mixed brand positioning over time (Schmidt &amp; Baumgarth, 2018)</w:t>
            </w:r>
          </w:p>
        </w:tc>
      </w:tr>
      <w:tr w:rsidR="00EA4EB1" w:rsidRPr="000D38E2" w14:paraId="6493701C" w14:textId="77777777" w:rsidTr="00315004">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5C664D6" w14:textId="77777777" w:rsidR="00315004" w:rsidRPr="000D38E2" w:rsidRDefault="00315004" w:rsidP="00315004">
            <w:pPr>
              <w:rPr>
                <w:rFonts w:ascii="Arial" w:hAnsi="Arial" w:cs="Arial"/>
              </w:rPr>
            </w:pPr>
          </w:p>
        </w:tc>
        <w:tc>
          <w:tcPr>
            <w:tcW w:w="0" w:type="auto"/>
            <w:hideMark/>
          </w:tcPr>
          <w:p w14:paraId="371744FA"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Authenticity challenge</w:t>
            </w:r>
          </w:p>
        </w:tc>
        <w:tc>
          <w:tcPr>
            <w:tcW w:w="0" w:type="auto"/>
            <w:hideMark/>
          </w:tcPr>
          <w:p w14:paraId="12BDFF7E" w14:textId="77777777" w:rsidR="00315004" w:rsidRPr="000D38E2" w:rsidRDefault="00315004" w:rsidP="0031500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Difficulty maintaining credibility</w:t>
            </w:r>
          </w:p>
        </w:tc>
        <w:tc>
          <w:tcPr>
            <w:tcW w:w="0" w:type="auto"/>
            <w:hideMark/>
          </w:tcPr>
          <w:p w14:paraId="1DFF41FE" w14:textId="77777777" w:rsidR="00315004" w:rsidRPr="000D38E2" w:rsidRDefault="00315004" w:rsidP="00315004">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Heritage authenticity weakened by rapid change (Ishaq, 2021)</w:t>
            </w:r>
          </w:p>
        </w:tc>
      </w:tr>
    </w:tbl>
    <w:p w14:paraId="0740BCEA" w14:textId="6F44DA64" w:rsidR="00315004" w:rsidRPr="000D38E2" w:rsidRDefault="00315004" w:rsidP="00315004">
      <w:pPr>
        <w:pStyle w:val="Caption"/>
        <w:rPr>
          <w:rFonts w:ascii="Arial" w:hAnsi="Arial" w:cs="Arial"/>
        </w:rPr>
      </w:pPr>
      <w:r w:rsidRPr="000D38E2">
        <w:rPr>
          <w:rFonts w:ascii="Arial" w:hAnsi="Arial" w:cs="Arial"/>
        </w:rPr>
        <w:t xml:space="preserve">Table </w:t>
      </w:r>
      <w:r w:rsidRPr="000D38E2">
        <w:rPr>
          <w:rFonts w:ascii="Arial" w:hAnsi="Arial" w:cs="Arial"/>
        </w:rPr>
        <w:fldChar w:fldCharType="begin"/>
      </w:r>
      <w:r w:rsidRPr="000D38E2">
        <w:rPr>
          <w:rFonts w:ascii="Arial" w:hAnsi="Arial" w:cs="Arial"/>
        </w:rPr>
        <w:instrText xml:space="preserve"> SEQ Table \* ARABIC </w:instrText>
      </w:r>
      <w:r w:rsidRPr="000D38E2">
        <w:rPr>
          <w:rFonts w:ascii="Arial" w:hAnsi="Arial" w:cs="Arial"/>
        </w:rPr>
        <w:fldChar w:fldCharType="separate"/>
      </w:r>
      <w:r w:rsidR="0002427A" w:rsidRPr="000D38E2">
        <w:rPr>
          <w:rFonts w:ascii="Arial" w:hAnsi="Arial" w:cs="Arial"/>
          <w:noProof/>
        </w:rPr>
        <w:t>2</w:t>
      </w:r>
      <w:r w:rsidRPr="000D38E2">
        <w:rPr>
          <w:rFonts w:ascii="Arial" w:hAnsi="Arial" w:cs="Arial"/>
          <w:noProof/>
        </w:rPr>
        <w:fldChar w:fldCharType="end"/>
      </w:r>
      <w:r w:rsidRPr="000D38E2">
        <w:rPr>
          <w:rFonts w:ascii="Arial" w:hAnsi="Arial" w:cs="Arial"/>
          <w:lang w:val="en-US"/>
        </w:rPr>
        <w:t xml:space="preserve">: </w:t>
      </w:r>
      <w:r w:rsidR="0002427A" w:rsidRPr="000D38E2">
        <w:rPr>
          <w:rFonts w:ascii="Arial" w:hAnsi="Arial" w:cs="Arial"/>
        </w:rPr>
        <w:t>Thematic Coding Framework</w:t>
      </w:r>
    </w:p>
    <w:p w14:paraId="1F28AEDD" w14:textId="77777777" w:rsidR="006A062C" w:rsidRPr="000D38E2" w:rsidRDefault="006A062C" w:rsidP="000D38E2">
      <w:pPr>
        <w:pStyle w:val="Heading1"/>
        <w:rPr>
          <w:rFonts w:ascii="Arial" w:hAnsi="Arial" w:cs="Arial"/>
        </w:rPr>
      </w:pPr>
    </w:p>
    <w:p w14:paraId="2F71B006" w14:textId="77777777" w:rsidR="006A062C" w:rsidRPr="000D38E2" w:rsidRDefault="006A062C" w:rsidP="006A062C">
      <w:pPr>
        <w:pStyle w:val="Heading2"/>
        <w:rPr>
          <w:rFonts w:ascii="Arial" w:hAnsi="Arial" w:cs="Arial"/>
          <w:sz w:val="36"/>
          <w:szCs w:val="36"/>
        </w:rPr>
      </w:pPr>
      <w:bookmarkStart w:id="56" w:name="_Toc228373296"/>
      <w:r w:rsidRPr="000D38E2">
        <w:rPr>
          <w:rFonts w:ascii="Arial" w:hAnsi="Arial" w:cs="Arial"/>
        </w:rPr>
        <w:t>4.3 Marks &amp; Spencer’s Brand Development Context</w:t>
      </w:r>
      <w:bookmarkEnd w:id="56"/>
    </w:p>
    <w:p w14:paraId="150765A3" w14:textId="02C54F38" w:rsidR="00B03819" w:rsidRPr="000D38E2" w:rsidRDefault="006A062C" w:rsidP="006A062C">
      <w:pPr>
        <w:rPr>
          <w:rFonts w:ascii="Arial" w:hAnsi="Arial" w:cs="Arial"/>
        </w:rPr>
      </w:pPr>
      <w:r w:rsidRPr="000D38E2">
        <w:rPr>
          <w:rFonts w:ascii="Arial" w:hAnsi="Arial" w:cs="Arial"/>
        </w:rPr>
        <w:t>Marks &amp; Spencer (M&amp;S) is a British department store whose brand meaning is associated with being old, cheap, high quality and British. This gives a sense of security but it presents a challenge. Traditional means safe</w:t>
      </w:r>
      <w:r w:rsidR="00B03819" w:rsidRPr="000D38E2">
        <w:rPr>
          <w:rFonts w:ascii="Arial" w:hAnsi="Arial" w:cs="Arial"/>
        </w:rPr>
        <w:t>,</w:t>
      </w:r>
      <w:r w:rsidRPr="000D38E2">
        <w:rPr>
          <w:rFonts w:ascii="Arial" w:hAnsi="Arial" w:cs="Arial"/>
        </w:rPr>
        <w:t xml:space="preserve"> but for younger generations, traditional means "old and out of date" (Momen, Sultana and Haque, 2020). As such, M&amp;S doesn't only need to be involved in social media. It needs brand renewal. It needs a brand online that will keep it alive but also generate trust. It's not about brand recognition. M&amp;S is well known in the UK. It is about whether M&amp;S recognition leads to M&amp;S relevance, preference and purchase in the various categories. The record is patchy. In 2024/25, M&amp;S reported group sales of £13,914.3 million, up 6.1% (Marks and Spencer Group plc, 2025a). Food sales were up by 8.7% but Fashion, Home and Beauty had sales up by 3.5% (Marks and Spencer Group plc, 2025a). </w:t>
      </w:r>
      <w:r w:rsidR="003E14B2" w:rsidRPr="000D38E2">
        <w:rPr>
          <w:rFonts w:ascii="Arial" w:hAnsi="Arial" w:cs="Arial"/>
        </w:rPr>
        <w:t xml:space="preserve">This suggests that food has more momentum than home and clothing. It is more natural for Food to be more up the aisle with M&amp;S as the quality retailer. Clothing </w:t>
      </w:r>
      <w:r w:rsidR="003E14B2" w:rsidRPr="000D38E2">
        <w:rPr>
          <w:rFonts w:ascii="Arial" w:hAnsi="Arial" w:cs="Arial"/>
        </w:rPr>
        <w:lastRenderedPageBreak/>
        <w:t>is harder. It's more like Zara, H&amp;M, Next, online retailers; it's perceived to be faster in its fashion. Social media is significant because it provides a regular (visual) outlet for M&amp;S to communicate food, fashion, lifestyle and attitude to a large audience (Algharabat, 2017). It makes it appear fresh, current and contemporary. However, it does not address irrelevant products, or not knowing what is valuable or the experience. It became clear after the 205 hack, which disrupted online sales, and M&amp;S also mentioned the effects on Fashion, Home and Beauty sales. Thus, it is not about whether M&amp;S is tweeting. It's about whether or not social media has improved. When social branding supports product, service, value and experience improvements, that is the time that online branding will be effective for M&amp;S.</w:t>
      </w:r>
    </w:p>
    <w:p w14:paraId="5D32C3D0" w14:textId="77777777" w:rsidR="003E14B2" w:rsidRPr="000D38E2" w:rsidRDefault="003E14B2" w:rsidP="006A062C">
      <w:pPr>
        <w:rPr>
          <w:rFonts w:ascii="Arial" w:hAnsi="Arial" w:cs="Arial"/>
        </w:rPr>
      </w:pPr>
    </w:p>
    <w:p w14:paraId="59C84FD6" w14:textId="77777777" w:rsidR="00B03819" w:rsidRPr="000D38E2" w:rsidRDefault="00B03819" w:rsidP="00B03819">
      <w:pPr>
        <w:keepNext/>
        <w:jc w:val="center"/>
        <w:rPr>
          <w:rFonts w:ascii="Arial" w:hAnsi="Arial" w:cs="Arial"/>
        </w:rPr>
      </w:pPr>
      <w:r w:rsidRPr="000D38E2">
        <w:rPr>
          <w:rFonts w:ascii="Arial" w:hAnsi="Arial" w:cs="Arial"/>
          <w:noProof/>
        </w:rPr>
        <w:drawing>
          <wp:inline distT="0" distB="0" distL="0" distR="0" wp14:anchorId="76C53E93" wp14:editId="0C49E15C">
            <wp:extent cx="5727700" cy="4103370"/>
            <wp:effectExtent l="0" t="0" r="0" b="0"/>
            <wp:docPr id="18512307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30771" name="Picture 1851230771"/>
                    <pic:cNvPicPr/>
                  </pic:nvPicPr>
                  <pic:blipFill>
                    <a:blip r:embed="rId17">
                      <a:extLst>
                        <a:ext uri="{28A0092B-C50C-407E-A947-70E740481C1C}">
                          <a14:useLocalDpi xmlns:a14="http://schemas.microsoft.com/office/drawing/2010/main" val="0"/>
                        </a:ext>
                      </a:extLst>
                    </a:blip>
                    <a:stretch>
                      <a:fillRect/>
                    </a:stretch>
                  </pic:blipFill>
                  <pic:spPr>
                    <a:xfrm>
                      <a:off x="0" y="0"/>
                      <a:ext cx="5727700" cy="4103370"/>
                    </a:xfrm>
                    <a:prstGeom prst="rect">
                      <a:avLst/>
                    </a:prstGeom>
                  </pic:spPr>
                </pic:pic>
              </a:graphicData>
            </a:graphic>
          </wp:inline>
        </w:drawing>
      </w:r>
    </w:p>
    <w:p w14:paraId="6A4F49D0" w14:textId="4C7F75D9" w:rsidR="00B03819" w:rsidRPr="000D38E2" w:rsidRDefault="00B03819" w:rsidP="00B03819">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8</w:t>
      </w:r>
      <w:r w:rsidRPr="000D38E2">
        <w:rPr>
          <w:rFonts w:ascii="Arial" w:hAnsi="Arial" w:cs="Arial"/>
        </w:rPr>
        <w:fldChar w:fldCharType="end"/>
      </w:r>
      <w:r w:rsidRPr="000D38E2">
        <w:rPr>
          <w:rFonts w:ascii="Arial" w:hAnsi="Arial" w:cs="Arial"/>
          <w:lang w:val="en-US"/>
        </w:rPr>
        <w:t>: Revenue of Marks &amp; Spencer worldwide from financial year 2010 to 2025 (in million GBP)</w:t>
      </w:r>
    </w:p>
    <w:p w14:paraId="51441C9F" w14:textId="160BE4A4" w:rsidR="00B03819" w:rsidRPr="000D38E2" w:rsidRDefault="00B03819" w:rsidP="00B03819">
      <w:pPr>
        <w:pStyle w:val="Caption"/>
        <w:rPr>
          <w:rFonts w:ascii="Arial" w:hAnsi="Arial" w:cs="Arial"/>
        </w:rPr>
      </w:pPr>
      <w:r w:rsidRPr="000D38E2">
        <w:rPr>
          <w:rFonts w:ascii="Arial" w:hAnsi="Arial" w:cs="Arial"/>
          <w:lang w:val="en-US"/>
        </w:rPr>
        <w:t xml:space="preserve">Source: </w:t>
      </w:r>
      <w:r w:rsidRPr="000D38E2">
        <w:rPr>
          <w:rFonts w:ascii="Arial" w:hAnsi="Arial" w:cs="Arial"/>
        </w:rPr>
        <w:t>(Marks and Spencer Group plc, 2025a)</w:t>
      </w:r>
    </w:p>
    <w:p w14:paraId="235E7F5A" w14:textId="77777777" w:rsidR="003E14B2" w:rsidRPr="000D38E2" w:rsidRDefault="003E14B2" w:rsidP="006A062C">
      <w:pPr>
        <w:rPr>
          <w:rFonts w:ascii="Arial" w:hAnsi="Arial" w:cs="Arial"/>
        </w:rPr>
      </w:pPr>
    </w:p>
    <w:p w14:paraId="2285DB52" w14:textId="55165ED3" w:rsidR="003E14B2" w:rsidRPr="000D38E2" w:rsidRDefault="003E14B2" w:rsidP="006A062C">
      <w:pPr>
        <w:rPr>
          <w:rFonts w:ascii="Arial" w:hAnsi="Arial" w:cs="Arial"/>
        </w:rPr>
      </w:pPr>
      <w:r w:rsidRPr="000D38E2">
        <w:rPr>
          <w:rFonts w:ascii="Arial" w:hAnsi="Arial" w:cs="Arial"/>
        </w:rPr>
        <w:t xml:space="preserve">Figure 8 illustrates the long-term revenue trajectory of Marks &amp; Spencer. It highlights a period of relative stagnation and a noticeable decline. The time period is around </w:t>
      </w:r>
      <w:r w:rsidRPr="000D38E2">
        <w:rPr>
          <w:rFonts w:ascii="Arial" w:hAnsi="Arial" w:cs="Arial"/>
        </w:rPr>
        <w:lastRenderedPageBreak/>
        <w:t>2020–2021, before recovering in subsequent years. While recent growth suggests some degree of organisational recovery. The fluctuations indicate underlying structural and strategic challenges rather than consistent brand strength. Importantly, these trends cannot be directly attributed to social media marketing (Marks and Spencer Group plc, 2025a). Because revenue performance is influenced by broader factors like product relevance, pricing strategy and market positioning. However, in the context of brand development, the data suggest that while social media may enhance visibility and engagement. It has limited capacity to drive tangible financial outcomes without alignment with core operational and strategic improvements. This supports the argument that social media marketing plays a complementary rather than a causal role in Marks &amp; Spencer’s overall brand development.</w:t>
      </w:r>
    </w:p>
    <w:p w14:paraId="7566E806" w14:textId="77777777" w:rsidR="006A062C" w:rsidRPr="000D38E2" w:rsidRDefault="006A062C" w:rsidP="006A062C">
      <w:pPr>
        <w:rPr>
          <w:rFonts w:ascii="Arial" w:hAnsi="Arial" w:cs="Arial"/>
        </w:rPr>
      </w:pPr>
    </w:p>
    <w:p w14:paraId="07E02E63" w14:textId="77777777" w:rsidR="006A062C" w:rsidRPr="000D38E2" w:rsidRDefault="006A062C" w:rsidP="006A062C">
      <w:pPr>
        <w:pStyle w:val="Heading2"/>
        <w:rPr>
          <w:rFonts w:ascii="Arial" w:hAnsi="Arial" w:cs="Arial"/>
        </w:rPr>
      </w:pPr>
      <w:bookmarkStart w:id="57" w:name="_Toc228373297"/>
      <w:r w:rsidRPr="000D38E2">
        <w:rPr>
          <w:rFonts w:ascii="Arial" w:hAnsi="Arial" w:cs="Arial"/>
        </w:rPr>
        <w:t>4.4 Theme 1: Social Media and Brand Identity Communication</w:t>
      </w:r>
      <w:bookmarkEnd w:id="57"/>
    </w:p>
    <w:p w14:paraId="3E603759" w14:textId="77777777" w:rsidR="006A062C" w:rsidRPr="000D38E2" w:rsidRDefault="006A062C" w:rsidP="006A062C">
      <w:pPr>
        <w:pStyle w:val="Heading3"/>
        <w:rPr>
          <w:rFonts w:ascii="Arial" w:hAnsi="Arial" w:cs="Arial"/>
        </w:rPr>
      </w:pPr>
      <w:bookmarkStart w:id="58" w:name="_Toc228373298"/>
      <w:r w:rsidRPr="000D38E2">
        <w:rPr>
          <w:rFonts w:ascii="Arial" w:hAnsi="Arial" w:cs="Arial"/>
        </w:rPr>
        <w:t>4.4.1 Theoretical Foundation: Brand Identity Communication</w:t>
      </w:r>
      <w:bookmarkEnd w:id="58"/>
    </w:p>
    <w:p w14:paraId="0C3831B1" w14:textId="515C1F6D" w:rsidR="006A062C" w:rsidRPr="000D38E2" w:rsidRDefault="006A062C" w:rsidP="006A062C">
      <w:pPr>
        <w:rPr>
          <w:rFonts w:ascii="Arial" w:hAnsi="Arial" w:cs="Arial"/>
        </w:rPr>
      </w:pPr>
      <w:r w:rsidRPr="000D38E2">
        <w:rPr>
          <w:rFonts w:ascii="Arial" w:hAnsi="Arial" w:cs="Arial"/>
        </w:rPr>
        <w:t>Brand identity is the way brands would like their customers to see the meaning, character and values of the business. Social media presents brands with identity in terms of a theme (visual and tone), or other medium (hashtag or other campaign message) (Cheung, Pires and Rosenberger, 2020). This is significant with Marks &amp; Spencer because it's not branding. It has to reinvent an old brand. So, it is not as if M&amp;S communicates online. It is how it communicates online that makes M&amp;S authentic.</w:t>
      </w:r>
    </w:p>
    <w:p w14:paraId="62D71D67" w14:textId="77777777" w:rsidR="006A062C" w:rsidRPr="000D38E2" w:rsidRDefault="006A062C" w:rsidP="006A062C">
      <w:pPr>
        <w:pStyle w:val="Heading3"/>
        <w:rPr>
          <w:rFonts w:ascii="Arial" w:hAnsi="Arial" w:cs="Arial"/>
        </w:rPr>
      </w:pPr>
      <w:bookmarkStart w:id="59" w:name="_Toc228373299"/>
      <w:r w:rsidRPr="000D38E2">
        <w:rPr>
          <w:rFonts w:ascii="Arial" w:hAnsi="Arial" w:cs="Arial"/>
        </w:rPr>
        <w:t>4.4.2 Marks &amp; Spencer’s Social Media Identity Practices</w:t>
      </w:r>
      <w:bookmarkEnd w:id="59"/>
    </w:p>
    <w:p w14:paraId="718FEAE8" w14:textId="7E1ED30A" w:rsidR="006A062C" w:rsidRPr="000D38E2" w:rsidRDefault="006A062C" w:rsidP="006A062C">
      <w:pPr>
        <w:rPr>
          <w:rFonts w:ascii="Arial" w:hAnsi="Arial" w:cs="Arial"/>
        </w:rPr>
      </w:pPr>
      <w:r w:rsidRPr="000D38E2">
        <w:rPr>
          <w:rFonts w:ascii="Arial" w:hAnsi="Arial" w:cs="Arial"/>
        </w:rPr>
        <w:t xml:space="preserve">M&amp;S promotes various connected identities on social media. Its key identity is food. The food images traditionally communicate quality, comfort, indulgence, family "special occasion" and "everyday-good-value". This is consistent with the brand of M&amp;S because a large proportion of UK customers believe that M&amp;S sells high-quality food (Moreira, Fortes and Santiago, 2017). This is not a creation of the social network. It resonates with a plausible meaning. The second meaning is real fashion. M&amp;S uses looks, books, models and seasonal items to make fashion "cool". In the Spring Style campaign, the model selected (Sara Sampaio) and whimsical "catwalk" theme allowed for style, confidence and contemporary women's garments (Marks and Spencer Group plc, 2025b). This is important because garments have historically been more </w:t>
      </w:r>
      <w:r w:rsidRPr="000D38E2">
        <w:rPr>
          <w:rFonts w:ascii="Arial" w:hAnsi="Arial" w:cs="Arial"/>
        </w:rPr>
        <w:lastRenderedPageBreak/>
        <w:t>negatively commented on as becoming unfashionable and associated with age.  Identity 3 is seasonal and emotional. Christmas, Easter puds, barbecues and birthday parties are all British traditions. This is critical for traditional brands as they love exposure. Seasonal tweets make M&amp;S relatable, loved and part of the consumer culture (Jamil et al., 2022). Fourth is lifestyle. M&amp;S doesn't just position itself as a store. It's not just a retailer, it's food, fashion, home and beauty. It's no longer only selling stuff but content.</w:t>
      </w:r>
    </w:p>
    <w:p w14:paraId="3933B51A" w14:textId="77777777" w:rsidR="006A062C" w:rsidRPr="000D38E2" w:rsidRDefault="006A062C" w:rsidP="006A062C">
      <w:pPr>
        <w:pStyle w:val="Heading3"/>
        <w:rPr>
          <w:rFonts w:ascii="Arial" w:hAnsi="Arial" w:cs="Arial"/>
        </w:rPr>
      </w:pPr>
      <w:bookmarkStart w:id="60" w:name="_Toc228373300"/>
      <w:r w:rsidRPr="000D38E2">
        <w:rPr>
          <w:rFonts w:ascii="Arial" w:hAnsi="Arial" w:cs="Arial"/>
        </w:rPr>
        <w:t>4.4.3 Evidence of Strategic Alignment with Established Brand Strengths</w:t>
      </w:r>
      <w:bookmarkEnd w:id="60"/>
    </w:p>
    <w:p w14:paraId="5B209A34" w14:textId="77777777" w:rsidR="003E14B2" w:rsidRPr="000D38E2" w:rsidRDefault="006A062C" w:rsidP="003E14B2">
      <w:pPr>
        <w:rPr>
          <w:rFonts w:ascii="Arial" w:hAnsi="Arial" w:cs="Arial"/>
        </w:rPr>
      </w:pPr>
      <w:r w:rsidRPr="000D38E2">
        <w:rPr>
          <w:rFonts w:ascii="Arial" w:hAnsi="Arial" w:cs="Arial"/>
        </w:rPr>
        <w:t xml:space="preserve">Firstly, success is shown in the fact that M&amp;S's identity marketing is playing on its strengths. In 2024/25, group sales grew to £13.9 billion, and Food sales grew 8.7% (Marks and Spencer Group plc, 2025a). So, claims about quality food are not being made. It is backed by sales. </w:t>
      </w:r>
      <w:r w:rsidR="003E14B2" w:rsidRPr="000D38E2">
        <w:rPr>
          <w:rFonts w:ascii="Arial" w:hAnsi="Arial" w:cs="Arial"/>
        </w:rPr>
        <w:t>Social media can be used for communication as it is trusted. Promoting food as top quality, seasonal and delightful is in line with the way customers perceive M&amp;S (Altaf et al., 2017).  The fashion sales are also improving, but not as much. Growth in retail sales in the departments of Fashion, Home and Beauty was 3.5%, and like-for-like sales growth was 4.4% (Marks and Spencer Group plc, 2025a). This is a big improvement, but not as big as Food. So, social media allows M&amp;S to get more people to know about fashion, but the brand status is not as strong as its food. Visual storytelling helps M&amp;S appear active, fashionable and up-to-date. But there is a feeling that we are yet to see the full potential. </w:t>
      </w:r>
    </w:p>
    <w:p w14:paraId="4E19511E" w14:textId="0CC8A6EB" w:rsidR="00C70899" w:rsidRPr="000D38E2" w:rsidRDefault="00C70899" w:rsidP="006A062C">
      <w:pPr>
        <w:rPr>
          <w:rFonts w:ascii="Arial" w:hAnsi="Arial" w:cs="Arial"/>
        </w:rPr>
      </w:pPr>
    </w:p>
    <w:p w14:paraId="43397852" w14:textId="607FA1D1" w:rsidR="00C70899" w:rsidRPr="000D38E2" w:rsidRDefault="00C70899" w:rsidP="00C70899">
      <w:pPr>
        <w:keepNext/>
        <w:jc w:val="center"/>
        <w:rPr>
          <w:rFonts w:ascii="Arial" w:hAnsi="Arial" w:cs="Arial"/>
        </w:rPr>
      </w:pPr>
      <w:r w:rsidRPr="000D38E2">
        <w:rPr>
          <w:rFonts w:ascii="Arial" w:hAnsi="Arial" w:cs="Arial"/>
        </w:rPr>
        <w:fldChar w:fldCharType="begin"/>
      </w:r>
      <w:r w:rsidR="00F91CA9">
        <w:rPr>
          <w:rFonts w:ascii="Arial" w:hAnsi="Arial" w:cs="Arial"/>
        </w:rPr>
        <w:instrText xml:space="preserve"> INCLUDEPICTURE "C:\\Users\\ijtehad\\Library\\Group Containers\\UBF8T346G9.ms\\WebArchiveCopyPasteTempFiles\\com.microsoft.Word\\m-and-s-picture2.png" \* MERGEFORMAT </w:instrText>
      </w:r>
      <w:r w:rsidRPr="000D38E2">
        <w:rPr>
          <w:rFonts w:ascii="Arial" w:hAnsi="Arial" w:cs="Arial"/>
        </w:rPr>
        <w:fldChar w:fldCharType="separate"/>
      </w:r>
      <w:r w:rsidRPr="000D38E2">
        <w:rPr>
          <w:rFonts w:ascii="Arial" w:hAnsi="Arial" w:cs="Arial"/>
          <w:noProof/>
        </w:rPr>
        <w:drawing>
          <wp:inline distT="0" distB="0" distL="0" distR="0" wp14:anchorId="22513637" wp14:editId="6A94E834">
            <wp:extent cx="5727700" cy="2494280"/>
            <wp:effectExtent l="0" t="0" r="0" b="0"/>
            <wp:docPr id="348882689" name="Picture 8" descr="Half Year Results For The 26 Weeks Ended 27 September 2025 | Marks &amp; Spe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alf Year Results For The 26 Weeks Ended 27 September 2025 | Marks &amp; Spence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2494280"/>
                    </a:xfrm>
                    <a:prstGeom prst="rect">
                      <a:avLst/>
                    </a:prstGeom>
                    <a:noFill/>
                    <a:ln>
                      <a:noFill/>
                    </a:ln>
                  </pic:spPr>
                </pic:pic>
              </a:graphicData>
            </a:graphic>
          </wp:inline>
        </w:drawing>
      </w:r>
      <w:r w:rsidRPr="000D38E2">
        <w:rPr>
          <w:rFonts w:ascii="Arial" w:hAnsi="Arial" w:cs="Arial"/>
        </w:rPr>
        <w:fldChar w:fldCharType="end"/>
      </w:r>
    </w:p>
    <w:p w14:paraId="189ED8A9" w14:textId="39DBD0B0" w:rsidR="00C70899" w:rsidRPr="000D38E2" w:rsidRDefault="00C70899" w:rsidP="00C70899">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00C64B91" w:rsidRPr="000D38E2">
        <w:rPr>
          <w:rFonts w:ascii="Arial" w:hAnsi="Arial" w:cs="Arial"/>
          <w:noProof/>
        </w:rPr>
        <w:t>9</w:t>
      </w:r>
      <w:r w:rsidRPr="000D38E2">
        <w:rPr>
          <w:rFonts w:ascii="Arial" w:hAnsi="Arial" w:cs="Arial"/>
        </w:rPr>
        <w:fldChar w:fldCharType="end"/>
      </w:r>
      <w:r w:rsidRPr="000D38E2">
        <w:rPr>
          <w:rFonts w:ascii="Arial" w:hAnsi="Arial" w:cs="Arial"/>
          <w:lang w:val="en-US"/>
        </w:rPr>
        <w:t>: Marks &amp; Spencer: sales growth 2025</w:t>
      </w:r>
    </w:p>
    <w:p w14:paraId="73C985A0" w14:textId="145EF10E" w:rsidR="00C70899" w:rsidRPr="000D38E2" w:rsidRDefault="00C70899" w:rsidP="00C70899">
      <w:pPr>
        <w:pStyle w:val="Caption"/>
        <w:rPr>
          <w:rFonts w:ascii="Arial" w:hAnsi="Arial" w:cs="Arial"/>
        </w:rPr>
      </w:pPr>
      <w:r w:rsidRPr="000D38E2">
        <w:rPr>
          <w:rFonts w:ascii="Arial" w:hAnsi="Arial" w:cs="Arial"/>
          <w:lang w:val="en-US"/>
        </w:rPr>
        <w:t>Source:</w:t>
      </w:r>
      <w:r w:rsidR="003E14B2" w:rsidRPr="000D38E2">
        <w:rPr>
          <w:rFonts w:ascii="Arial" w:hAnsi="Arial" w:cs="Arial"/>
          <w:lang w:val="en-US"/>
        </w:rPr>
        <w:t xml:space="preserve"> </w:t>
      </w:r>
      <w:r w:rsidRPr="000D38E2">
        <w:rPr>
          <w:rFonts w:ascii="Arial" w:hAnsi="Arial" w:cs="Arial"/>
          <w:lang w:val="en-US"/>
        </w:rPr>
        <w:t>(Marks and Spencer Group plc, 2025a)</w:t>
      </w:r>
    </w:p>
    <w:p w14:paraId="0B0FD38C" w14:textId="4B7BD3CC" w:rsidR="003E14B2" w:rsidRPr="000D38E2" w:rsidRDefault="003E14B2" w:rsidP="006A062C">
      <w:pPr>
        <w:rPr>
          <w:rFonts w:ascii="Arial" w:hAnsi="Arial" w:cs="Arial"/>
        </w:rPr>
      </w:pPr>
      <w:r w:rsidRPr="000D38E2">
        <w:rPr>
          <w:rFonts w:ascii="Arial" w:hAnsi="Arial" w:cs="Arial"/>
        </w:rPr>
        <w:lastRenderedPageBreak/>
        <w:t xml:space="preserve">Figure 9 illustrates weekly sales growth patterns for Marks &amp; Spencer in 2025. It shows a period of significant decline followed by gradual recovery and stabilisation. This pattern suggests that while the brand retains underlying strength, performance remains sensitive to operational and market factors. From a strategic alignment perspective, the recovery phase may reflect the effectiveness of reinforcing established brand strengths </w:t>
      </w:r>
      <w:r w:rsidRPr="000D38E2">
        <w:rPr>
          <w:rFonts w:ascii="Arial" w:hAnsi="Arial" w:cs="Arial"/>
          <w:lang w:val="en-US"/>
        </w:rPr>
        <w:t>(Marks and Spencer Group plc, 2025a)</w:t>
      </w:r>
      <w:r w:rsidRPr="000D38E2">
        <w:rPr>
          <w:rFonts w:ascii="Arial" w:hAnsi="Arial" w:cs="Arial"/>
        </w:rPr>
        <w:t>. Such as product quality and seasonal relevance, and potentially supported by targeted social media campaigns. It enhances visibility and customer engagement during key periods. However, the sharp initial decline also indicates that social media alone cannot sustain performance. It reinforces the argument that its role is supportive rather than determinative. Consequently, the data highlights that strategic alignment between brand identity. Product offering and communication are essential for translating engagement into measurable performance outcomes.</w:t>
      </w:r>
    </w:p>
    <w:p w14:paraId="44BBEF1E" w14:textId="77777777" w:rsidR="003E14B2" w:rsidRPr="000D38E2" w:rsidRDefault="003E14B2" w:rsidP="006A062C">
      <w:pPr>
        <w:rPr>
          <w:rFonts w:ascii="Arial" w:hAnsi="Arial" w:cs="Arial"/>
        </w:rPr>
      </w:pPr>
    </w:p>
    <w:p w14:paraId="0BBBD979" w14:textId="77777777" w:rsidR="006A062C" w:rsidRPr="000D38E2" w:rsidRDefault="006A062C" w:rsidP="006A062C">
      <w:pPr>
        <w:pStyle w:val="Heading3"/>
        <w:rPr>
          <w:rFonts w:ascii="Arial" w:hAnsi="Arial" w:cs="Arial"/>
        </w:rPr>
      </w:pPr>
      <w:bookmarkStart w:id="61" w:name="_Toc228373301"/>
      <w:r w:rsidRPr="000D38E2">
        <w:rPr>
          <w:rFonts w:ascii="Arial" w:hAnsi="Arial" w:cs="Arial"/>
        </w:rPr>
        <w:t>4.4.4 Limitations of Digital Identity Repositioning</w:t>
      </w:r>
      <w:bookmarkEnd w:id="61"/>
    </w:p>
    <w:p w14:paraId="4092B6DF" w14:textId="60B6F85E" w:rsidR="006A062C" w:rsidRPr="000D38E2" w:rsidRDefault="006A062C" w:rsidP="006A062C">
      <w:pPr>
        <w:rPr>
          <w:rFonts w:ascii="Arial" w:hAnsi="Arial" w:cs="Arial"/>
        </w:rPr>
      </w:pPr>
      <w:r w:rsidRPr="000D38E2">
        <w:rPr>
          <w:rFonts w:ascii="Arial" w:hAnsi="Arial" w:cs="Arial"/>
        </w:rPr>
        <w:t>The limiting factor is that digital identity cannot be used. M&amp;S can advertise its fashionable wearable clothes through social media, but it is judged on style, fit, price, product availability (in-store or virtual) and shopping experience. Without association with the message, the identity will be weak. So the challenge is to rebrand a fashion label. Food communication is backed by force. Fashion rebranding is about replacing perceptions (Jeswani, 2023). There's also a potential for conflict. M&amp;S may get attention in the short term because of an overemphasis on trend, but in the long term</w:t>
      </w:r>
      <w:r w:rsidR="00F137D5" w:rsidRPr="000D38E2">
        <w:rPr>
          <w:rFonts w:ascii="Arial" w:hAnsi="Arial" w:cs="Arial"/>
        </w:rPr>
        <w:t>, it</w:t>
      </w:r>
      <w:r w:rsidRPr="000D38E2">
        <w:rPr>
          <w:rFonts w:ascii="Arial" w:hAnsi="Arial" w:cs="Arial"/>
        </w:rPr>
        <w:t xml:space="preserve"> may lose its identity as a heritage retailer. It might be appealing to young people, but that doesn't mean they'll like M&amp;S. The fashion brands of Zara, H&amp;M and Next are already known to be trendy, modern and stylish. So, M&amp;S needs to show, as well as tell, that it is modern in </w:t>
      </w:r>
      <w:r w:rsidR="00F137D5" w:rsidRPr="000D38E2">
        <w:rPr>
          <w:rFonts w:ascii="Arial" w:hAnsi="Arial" w:cs="Arial"/>
        </w:rPr>
        <w:t>its products</w:t>
      </w:r>
      <w:r w:rsidRPr="000D38E2">
        <w:rPr>
          <w:rFonts w:ascii="Arial" w:hAnsi="Arial" w:cs="Arial"/>
        </w:rPr>
        <w:t>.</w:t>
      </w:r>
    </w:p>
    <w:p w14:paraId="577E6087" w14:textId="77777777" w:rsidR="006A062C" w:rsidRPr="000D38E2" w:rsidRDefault="006A062C" w:rsidP="006A062C">
      <w:pPr>
        <w:pStyle w:val="Heading3"/>
        <w:rPr>
          <w:rFonts w:ascii="Arial" w:hAnsi="Arial" w:cs="Arial"/>
        </w:rPr>
      </w:pPr>
      <w:bookmarkStart w:id="62" w:name="_Toc228373302"/>
      <w:r w:rsidRPr="000D38E2">
        <w:rPr>
          <w:rFonts w:ascii="Arial" w:hAnsi="Arial" w:cs="Arial"/>
        </w:rPr>
        <w:t>4.4.5 Analytical Evaluation of Brand Identity Communication</w:t>
      </w:r>
      <w:bookmarkEnd w:id="62"/>
    </w:p>
    <w:p w14:paraId="2649FAE1" w14:textId="7171A4BE" w:rsidR="006A062C" w:rsidRPr="000D38E2" w:rsidRDefault="006A062C" w:rsidP="006A062C">
      <w:pPr>
        <w:rPr>
          <w:rFonts w:ascii="Arial" w:hAnsi="Arial" w:cs="Arial"/>
        </w:rPr>
      </w:pPr>
      <w:r w:rsidRPr="000D38E2">
        <w:rPr>
          <w:rFonts w:ascii="Arial" w:hAnsi="Arial" w:cs="Arial"/>
        </w:rPr>
        <w:t xml:space="preserve">Social media in total is compatible with re-communicating M&amp;S food, quality and season since these are compatible with past and current M&amp;S strengths. It is not as effective for re-communicating the fashion side and attracting younger customers because these are </w:t>
      </w:r>
      <w:r w:rsidR="00F137D5" w:rsidRPr="000D38E2">
        <w:rPr>
          <w:rFonts w:ascii="Arial" w:hAnsi="Arial" w:cs="Arial"/>
        </w:rPr>
        <w:t>matters</w:t>
      </w:r>
      <w:r w:rsidRPr="000D38E2">
        <w:rPr>
          <w:rFonts w:ascii="Arial" w:hAnsi="Arial" w:cs="Arial"/>
        </w:rPr>
        <w:t xml:space="preserve"> of product, price and overall fashion and newness in the total experience (Kasemsap, 2018). So social media can help M&amp;S communicate its </w:t>
      </w:r>
      <w:r w:rsidRPr="000D38E2">
        <w:rPr>
          <w:rFonts w:ascii="Arial" w:hAnsi="Arial" w:cs="Arial"/>
        </w:rPr>
        <w:lastRenderedPageBreak/>
        <w:t>brand, but can't create brand growth. It can show renewal. But it can't show renewal if it is not communicated to customers.</w:t>
      </w:r>
    </w:p>
    <w:p w14:paraId="3D8B76A8" w14:textId="77777777" w:rsidR="006A062C" w:rsidRPr="000D38E2" w:rsidRDefault="006A062C" w:rsidP="006A062C">
      <w:pPr>
        <w:rPr>
          <w:rFonts w:ascii="Arial" w:hAnsi="Arial" w:cs="Arial"/>
        </w:rPr>
      </w:pPr>
    </w:p>
    <w:p w14:paraId="7F2A496C" w14:textId="77777777" w:rsidR="006A062C" w:rsidRPr="000D38E2" w:rsidRDefault="006A062C" w:rsidP="006A062C">
      <w:pPr>
        <w:pStyle w:val="Heading2"/>
        <w:rPr>
          <w:rFonts w:ascii="Arial" w:hAnsi="Arial" w:cs="Arial"/>
        </w:rPr>
      </w:pPr>
      <w:bookmarkStart w:id="63" w:name="_Toc228373303"/>
      <w:r w:rsidRPr="000D38E2">
        <w:rPr>
          <w:rFonts w:ascii="Arial" w:hAnsi="Arial" w:cs="Arial"/>
        </w:rPr>
        <w:t>4.5 Theme 2: Customer Engagement and Real Brand Relationships</w:t>
      </w:r>
      <w:bookmarkEnd w:id="63"/>
    </w:p>
    <w:p w14:paraId="144FC393" w14:textId="77777777" w:rsidR="006A062C" w:rsidRPr="000D38E2" w:rsidRDefault="006A062C" w:rsidP="006A062C">
      <w:pPr>
        <w:pStyle w:val="Heading3"/>
        <w:rPr>
          <w:rFonts w:ascii="Arial" w:hAnsi="Arial" w:cs="Arial"/>
        </w:rPr>
      </w:pPr>
      <w:bookmarkStart w:id="64" w:name="_Toc228373304"/>
      <w:r w:rsidRPr="000D38E2">
        <w:rPr>
          <w:rFonts w:ascii="Arial" w:hAnsi="Arial" w:cs="Arial"/>
        </w:rPr>
        <w:t>4.5.1 Theoretical Foundation: Customer Engagement and Relationship Development</w:t>
      </w:r>
      <w:bookmarkEnd w:id="64"/>
    </w:p>
    <w:p w14:paraId="530EA44F" w14:textId="4DCC14F2" w:rsidR="006A062C" w:rsidRPr="000D38E2" w:rsidRDefault="006A062C" w:rsidP="006A062C">
      <w:pPr>
        <w:rPr>
          <w:rFonts w:ascii="Arial" w:hAnsi="Arial" w:cs="Arial"/>
        </w:rPr>
      </w:pPr>
      <w:r w:rsidRPr="000D38E2">
        <w:rPr>
          <w:rFonts w:ascii="Arial" w:hAnsi="Arial" w:cs="Arial"/>
        </w:rPr>
        <w:t>The theory of customer engagement distinguishes customer activities into attention, feelings and behaviours. They think and pay attention (information engagement). Emotional engagement means they like, are nostalgic or are loyal. Behavio</w:t>
      </w:r>
      <w:r w:rsidR="00F137D5" w:rsidRPr="000D38E2">
        <w:rPr>
          <w:rFonts w:ascii="Arial" w:hAnsi="Arial" w:cs="Arial"/>
        </w:rPr>
        <w:t>u</w:t>
      </w:r>
      <w:r w:rsidRPr="000D38E2">
        <w:rPr>
          <w:rFonts w:ascii="Arial" w:hAnsi="Arial" w:cs="Arial"/>
        </w:rPr>
        <w:t>ral engagement is sharing, commenting, tagging, clicks and campaign engagement. This is important for M&amp;S. People may enjoy media communications promoting a food product and an M&amp;S garment</w:t>
      </w:r>
      <w:r w:rsidR="00F137D5" w:rsidRPr="000D38E2">
        <w:rPr>
          <w:rFonts w:ascii="Arial" w:hAnsi="Arial" w:cs="Arial"/>
        </w:rPr>
        <w:t>,</w:t>
      </w:r>
      <w:r w:rsidRPr="000D38E2">
        <w:rPr>
          <w:rFonts w:ascii="Arial" w:hAnsi="Arial" w:cs="Arial"/>
        </w:rPr>
        <w:t xml:space="preserve"> but it doesn't guarantee they'll be loyal customers. A relationship is required. It should help engage customers (to purchase, preference, and trust) in M&amp;S Food, Fashion, Home and Beauty.</w:t>
      </w:r>
    </w:p>
    <w:p w14:paraId="73C25698" w14:textId="77777777" w:rsidR="006A062C" w:rsidRPr="000D38E2" w:rsidRDefault="006A062C" w:rsidP="006A062C">
      <w:pPr>
        <w:pStyle w:val="Heading3"/>
        <w:rPr>
          <w:rFonts w:ascii="Arial" w:hAnsi="Arial" w:cs="Arial"/>
        </w:rPr>
      </w:pPr>
      <w:bookmarkStart w:id="65" w:name="_Toc228373305"/>
      <w:r w:rsidRPr="000D38E2">
        <w:rPr>
          <w:rFonts w:ascii="Arial" w:hAnsi="Arial" w:cs="Arial"/>
        </w:rPr>
        <w:t>4.5.2 Marks &amp; Spencer’s Social Media Engagement Practices</w:t>
      </w:r>
      <w:bookmarkEnd w:id="65"/>
    </w:p>
    <w:p w14:paraId="0180F4A4" w14:textId="23990289" w:rsidR="006A062C" w:rsidRPr="000D38E2" w:rsidRDefault="006A062C" w:rsidP="006A062C">
      <w:pPr>
        <w:rPr>
          <w:rFonts w:ascii="Arial" w:hAnsi="Arial" w:cs="Arial"/>
        </w:rPr>
      </w:pPr>
      <w:r w:rsidRPr="000D38E2">
        <w:rPr>
          <w:rFonts w:ascii="Arial" w:hAnsi="Arial" w:cs="Arial"/>
        </w:rPr>
        <w:t>M&amp;S is most naturally engaging with food. Food imagery is visual and compelling because it features confectionery and treats, "convenience" food, festivals and holidays. This allows for instant connection. Customers can respond to taste, luxury and family without knowing what's on the menu. This is very useful to M&amp;S around food. It is authentic and matches the quality brand (Ishaq, 2021). Fashion engagement is different</w:t>
      </w:r>
      <w:r w:rsidR="00F137D5" w:rsidRPr="000D38E2">
        <w:rPr>
          <w:rFonts w:ascii="Arial" w:hAnsi="Arial" w:cs="Arial"/>
        </w:rPr>
        <w:t>.</w:t>
      </w:r>
      <w:r w:rsidRPr="000D38E2">
        <w:rPr>
          <w:rFonts w:ascii="Arial" w:hAnsi="Arial" w:cs="Arial"/>
        </w:rPr>
        <w:t xml:space="preserve"> M&amp;S creates excitement around the products in the form of model imagery and styling</w:t>
      </w:r>
      <w:r w:rsidR="00F137D5" w:rsidRPr="000D38E2">
        <w:rPr>
          <w:rFonts w:ascii="Arial" w:hAnsi="Arial" w:cs="Arial"/>
        </w:rPr>
        <w:t>,</w:t>
      </w:r>
      <w:r w:rsidRPr="000D38E2">
        <w:rPr>
          <w:rFonts w:ascii="Arial" w:hAnsi="Arial" w:cs="Arial"/>
        </w:rPr>
        <w:t xml:space="preserve"> and launches new designs. This helps it to be seen as "in fashion". However</w:t>
      </w:r>
      <w:r w:rsidR="00F137D5" w:rsidRPr="000D38E2">
        <w:rPr>
          <w:rFonts w:ascii="Arial" w:hAnsi="Arial" w:cs="Arial"/>
        </w:rPr>
        <w:t>,</w:t>
      </w:r>
      <w:r w:rsidRPr="000D38E2">
        <w:rPr>
          <w:rFonts w:ascii="Arial" w:hAnsi="Arial" w:cs="Arial"/>
        </w:rPr>
        <w:t xml:space="preserve"> fashion engagement is harder than food engagement. It must move perceptions from the current brand to brands that are thought to be fast and fashionable</w:t>
      </w:r>
      <w:r w:rsidR="00F137D5" w:rsidRPr="000D38E2">
        <w:rPr>
          <w:rFonts w:ascii="Arial" w:hAnsi="Arial" w:cs="Arial"/>
        </w:rPr>
        <w:t>,</w:t>
      </w:r>
      <w:r w:rsidRPr="000D38E2">
        <w:rPr>
          <w:rFonts w:ascii="Arial" w:hAnsi="Arial" w:cs="Arial"/>
        </w:rPr>
        <w:t xml:space="preserve"> like Zara, H&amp;M and Next. So fashion engagement is not sufficient. It must also lead to shifts in behavio</w:t>
      </w:r>
      <w:r w:rsidR="00F137D5" w:rsidRPr="000D38E2">
        <w:rPr>
          <w:rFonts w:ascii="Arial" w:hAnsi="Arial" w:cs="Arial"/>
        </w:rPr>
        <w:t>u</w:t>
      </w:r>
      <w:r w:rsidRPr="000D38E2">
        <w:rPr>
          <w:rFonts w:ascii="Arial" w:hAnsi="Arial" w:cs="Arial"/>
        </w:rPr>
        <w:t>r and intention to purchase (Jacobson, 2020). There's engagement with seasonal campaigns. Christmas, Easter, BBQ and family dinner campaigns work because they align M&amp;S with British culture. These can promote feelings of nostalgia. Offer engagement can also be created around promos, new products and marketing. This can stimulate direct response, especially if related to convenience and value. But this can be short-lived. It may generate interest in the offer, not M&amp;S.</w:t>
      </w:r>
    </w:p>
    <w:p w14:paraId="4B35EEF3" w14:textId="77777777" w:rsidR="006A062C" w:rsidRPr="000D38E2" w:rsidRDefault="006A062C" w:rsidP="006A062C">
      <w:pPr>
        <w:pStyle w:val="Heading3"/>
        <w:rPr>
          <w:rFonts w:ascii="Arial" w:hAnsi="Arial" w:cs="Arial"/>
        </w:rPr>
      </w:pPr>
      <w:bookmarkStart w:id="66" w:name="_Toc228373306"/>
      <w:r w:rsidRPr="000D38E2">
        <w:rPr>
          <w:rFonts w:ascii="Arial" w:hAnsi="Arial" w:cs="Arial"/>
        </w:rPr>
        <w:lastRenderedPageBreak/>
        <w:t>4.5.3 Evidence of Engagement Effectiveness in Brand Reinforcement</w:t>
      </w:r>
      <w:bookmarkEnd w:id="66"/>
    </w:p>
    <w:p w14:paraId="19568DA6" w14:textId="77777777" w:rsidR="00DB12FE" w:rsidRPr="000D38E2" w:rsidRDefault="006A062C" w:rsidP="00DB12FE">
      <w:pPr>
        <w:rPr>
          <w:rFonts w:ascii="Arial" w:hAnsi="Arial" w:cs="Arial"/>
        </w:rPr>
      </w:pPr>
      <w:r w:rsidRPr="000D38E2">
        <w:rPr>
          <w:rFonts w:ascii="Arial" w:hAnsi="Arial" w:cs="Arial"/>
        </w:rPr>
        <w:t>Social media works for M&amp;S products because they emphasise expected benefits. The prime example is food. In 2024/25, M&amp;S Food's turnover increased by 8.7% to £9.0 billion</w:t>
      </w:r>
      <w:r w:rsidR="00C70899" w:rsidRPr="000D38E2">
        <w:rPr>
          <w:rFonts w:ascii="Arial" w:hAnsi="Arial" w:cs="Arial"/>
        </w:rPr>
        <w:t>,</w:t>
      </w:r>
      <w:r w:rsidRPr="000D38E2">
        <w:rPr>
          <w:rFonts w:ascii="Arial" w:hAnsi="Arial" w:cs="Arial"/>
        </w:rPr>
        <w:t xml:space="preserve"> and the adjusted operating profit was £484 million (Marks and Spencer Group plc, 2025a). </w:t>
      </w:r>
      <w:r w:rsidR="00DB12FE" w:rsidRPr="000D38E2">
        <w:rPr>
          <w:rFonts w:ascii="Arial" w:hAnsi="Arial" w:cs="Arial"/>
        </w:rPr>
        <w:t>This means that social media engagements and food are backed up by the growth of a business, not just churning out attractive pictures. Images in the visual media keep M&amp;S in the customer's mind with food and drink, celebrations and events. It also personalises and modernises M&amp;S (Li et al., 2021). The new Sparks card also suggests that, for M&amp;S, digital engagement needs to stick, not just digital attention. Its new digital wallet now allows customers to get rewards for Food, Fashion, Home and Beauty, which facilitates engagement. </w:t>
      </w:r>
    </w:p>
    <w:p w14:paraId="36626303" w14:textId="2884CD3B" w:rsidR="00DB12FE" w:rsidRPr="000D38E2" w:rsidRDefault="00DB12FE" w:rsidP="006A062C">
      <w:pPr>
        <w:rPr>
          <w:rFonts w:ascii="Arial" w:hAnsi="Arial" w:cs="Arial"/>
        </w:rPr>
      </w:pPr>
    </w:p>
    <w:p w14:paraId="6EC275E8" w14:textId="77777777" w:rsidR="00C64B91" w:rsidRPr="000D38E2" w:rsidRDefault="00C70899" w:rsidP="00C64B91">
      <w:pPr>
        <w:keepNext/>
        <w:jc w:val="center"/>
        <w:rPr>
          <w:rFonts w:ascii="Arial" w:hAnsi="Arial" w:cs="Arial"/>
        </w:rPr>
      </w:pPr>
      <w:r w:rsidRPr="000D38E2">
        <w:rPr>
          <w:rFonts w:ascii="Arial" w:hAnsi="Arial" w:cs="Arial"/>
          <w:noProof/>
        </w:rPr>
        <w:drawing>
          <wp:inline distT="0" distB="0" distL="0" distR="0" wp14:anchorId="0CDF25C3" wp14:editId="5D679A3C">
            <wp:extent cx="5727700" cy="4199255"/>
            <wp:effectExtent l="0" t="0" r="0" b="4445"/>
            <wp:docPr id="2142343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4320" name="Picture 214234320"/>
                    <pic:cNvPicPr/>
                  </pic:nvPicPr>
                  <pic:blipFill>
                    <a:blip r:embed="rId19">
                      <a:extLst>
                        <a:ext uri="{28A0092B-C50C-407E-A947-70E740481C1C}">
                          <a14:useLocalDpi xmlns:a14="http://schemas.microsoft.com/office/drawing/2010/main" val="0"/>
                        </a:ext>
                      </a:extLst>
                    </a:blip>
                    <a:stretch>
                      <a:fillRect/>
                    </a:stretch>
                  </pic:blipFill>
                  <pic:spPr>
                    <a:xfrm>
                      <a:off x="0" y="0"/>
                      <a:ext cx="5727700" cy="4199255"/>
                    </a:xfrm>
                    <a:prstGeom prst="rect">
                      <a:avLst/>
                    </a:prstGeom>
                  </pic:spPr>
                </pic:pic>
              </a:graphicData>
            </a:graphic>
          </wp:inline>
        </w:drawing>
      </w:r>
    </w:p>
    <w:p w14:paraId="6F3D075E" w14:textId="4EBEEF08" w:rsidR="00C64B91" w:rsidRPr="000D38E2" w:rsidRDefault="00C64B91" w:rsidP="00C64B91">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Pr="000D38E2">
        <w:rPr>
          <w:rFonts w:ascii="Arial" w:hAnsi="Arial" w:cs="Arial"/>
          <w:noProof/>
        </w:rPr>
        <w:t>10</w:t>
      </w:r>
      <w:r w:rsidRPr="000D38E2">
        <w:rPr>
          <w:rFonts w:ascii="Arial" w:hAnsi="Arial" w:cs="Arial"/>
        </w:rPr>
        <w:fldChar w:fldCharType="end"/>
      </w:r>
      <w:r w:rsidRPr="000D38E2">
        <w:rPr>
          <w:rFonts w:ascii="Arial" w:hAnsi="Arial" w:cs="Arial"/>
          <w:lang w:val="en-US"/>
        </w:rPr>
        <w:t>: M&amp;S Food's turnover</w:t>
      </w:r>
    </w:p>
    <w:p w14:paraId="3F333B38" w14:textId="0068B5FA" w:rsidR="00C70899" w:rsidRPr="000D38E2" w:rsidRDefault="00C64B91" w:rsidP="00C64B91">
      <w:pPr>
        <w:pStyle w:val="Caption"/>
        <w:rPr>
          <w:rFonts w:ascii="Arial" w:hAnsi="Arial" w:cs="Arial"/>
        </w:rPr>
      </w:pPr>
      <w:r w:rsidRPr="000D38E2">
        <w:rPr>
          <w:rFonts w:ascii="Arial" w:hAnsi="Arial" w:cs="Arial"/>
          <w:lang w:val="en-US"/>
        </w:rPr>
        <w:t>Source: (Marks and Spencer Group plc, 2025a)</w:t>
      </w:r>
    </w:p>
    <w:p w14:paraId="4F349B39" w14:textId="5664BF5A" w:rsidR="00DB12FE" w:rsidRPr="000D38E2" w:rsidRDefault="00DB12FE" w:rsidP="006A062C">
      <w:pPr>
        <w:rPr>
          <w:rFonts w:ascii="Arial" w:hAnsi="Arial" w:cs="Arial"/>
        </w:rPr>
      </w:pPr>
      <w:r w:rsidRPr="000D38E2">
        <w:rPr>
          <w:rFonts w:ascii="Arial" w:hAnsi="Arial" w:cs="Arial"/>
        </w:rPr>
        <w:t xml:space="preserve">Figure 10 highlights the sustained growth of Marks &amp; Spencer’s food segment. The turnover reached £9.0 billion and an increase of 8.7% in 2024/25 </w:t>
      </w:r>
      <w:r w:rsidRPr="000D38E2">
        <w:rPr>
          <w:rFonts w:ascii="Arial" w:hAnsi="Arial" w:cs="Arial"/>
          <w:lang w:val="en-US"/>
        </w:rPr>
        <w:t xml:space="preserve">Marks and Spencer </w:t>
      </w:r>
      <w:r w:rsidRPr="000D38E2">
        <w:rPr>
          <w:rFonts w:ascii="Arial" w:hAnsi="Arial" w:cs="Arial"/>
          <w:lang w:val="en-US"/>
        </w:rPr>
        <w:lastRenderedPageBreak/>
        <w:t>Group plc, 2025a)</w:t>
      </w:r>
      <w:r w:rsidRPr="000D38E2">
        <w:rPr>
          <w:rFonts w:ascii="Arial" w:hAnsi="Arial" w:cs="Arial"/>
        </w:rPr>
        <w:t xml:space="preserve">. This performance suggests that the food category remains a core strength of the brand. It is supported by strong product quality, innovation and seasonal relevance. In the context of social media marketing, this growth may be partially reinforced by high levels of digital engagement. Particularly through visually driven food content that aligns with consumer preferences and enhances brand appeal </w:t>
      </w:r>
      <w:r w:rsidRPr="000D38E2">
        <w:rPr>
          <w:rFonts w:ascii="Arial" w:hAnsi="Arial" w:cs="Arial"/>
          <w:lang w:val="en-US"/>
        </w:rPr>
        <w:t>Marks and Spencer Group plc, 2025a)</w:t>
      </w:r>
      <w:r w:rsidRPr="000D38E2">
        <w:rPr>
          <w:rFonts w:ascii="Arial" w:hAnsi="Arial" w:cs="Arial"/>
        </w:rPr>
        <w:t>. However, the data also indicates that engagement alone is insufficient to explain performance outcomes. Growth is more likely driven by the alignment between product offering and brand positioning. Therefore, while social media may amplify and reinforce existing brand strengths, it operates as a supporting mechanism rather than a primary driver of commercial success.</w:t>
      </w:r>
    </w:p>
    <w:p w14:paraId="4D759142" w14:textId="77777777" w:rsidR="00DB12FE" w:rsidRPr="000D38E2" w:rsidRDefault="00DB12FE" w:rsidP="006A062C">
      <w:pPr>
        <w:rPr>
          <w:rFonts w:ascii="Arial" w:hAnsi="Arial" w:cs="Arial"/>
        </w:rPr>
      </w:pPr>
    </w:p>
    <w:p w14:paraId="3D72FEA5" w14:textId="77777777" w:rsidR="006A062C" w:rsidRPr="000D38E2" w:rsidRDefault="006A062C" w:rsidP="006A062C">
      <w:pPr>
        <w:pStyle w:val="Heading3"/>
        <w:rPr>
          <w:rFonts w:ascii="Arial" w:hAnsi="Arial" w:cs="Arial"/>
        </w:rPr>
      </w:pPr>
      <w:bookmarkStart w:id="67" w:name="_Toc228373307"/>
      <w:r w:rsidRPr="000D38E2">
        <w:rPr>
          <w:rFonts w:ascii="Arial" w:hAnsi="Arial" w:cs="Arial"/>
        </w:rPr>
        <w:t>4.5.4 Limitations of Engagement as an Indicator of Brand Loyalty</w:t>
      </w:r>
      <w:bookmarkEnd w:id="67"/>
    </w:p>
    <w:p w14:paraId="08D206B4" w14:textId="552834C6" w:rsidR="00C64B91" w:rsidRPr="000D38E2" w:rsidRDefault="006A062C" w:rsidP="006A062C">
      <w:pPr>
        <w:rPr>
          <w:rFonts w:ascii="Arial" w:hAnsi="Arial" w:cs="Arial"/>
        </w:rPr>
      </w:pPr>
      <w:r w:rsidRPr="000D38E2">
        <w:rPr>
          <w:rFonts w:ascii="Arial" w:hAnsi="Arial" w:cs="Arial"/>
        </w:rPr>
        <w:t>So, because there is engagement, it might exaggerate the relationship. Engagement and reactions are not loyalty. Your customer might like an M&amp;S food campaign but not shop for clothes at Zara, H&amp;M or Next. This is due to M&amp;S'</w:t>
      </w:r>
      <w:r w:rsidR="00F137D5" w:rsidRPr="000D38E2">
        <w:rPr>
          <w:rFonts w:ascii="Arial" w:hAnsi="Arial" w:cs="Arial"/>
        </w:rPr>
        <w:t>s</w:t>
      </w:r>
      <w:r w:rsidRPr="000D38E2">
        <w:rPr>
          <w:rFonts w:ascii="Arial" w:hAnsi="Arial" w:cs="Arial"/>
        </w:rPr>
        <w:t xml:space="preserve"> mixed performance. In 2024/5, Fashion, Home and Beauty sales were 3.5% higher at £4.2 billion, lower than Food. This may not reflect customers engaging across all sectors (Marks and Spencer Group plc, 2025a). </w:t>
      </w:r>
      <w:r w:rsidR="00DB12FE" w:rsidRPr="000D38E2">
        <w:rPr>
          <w:rFonts w:ascii="Arial" w:hAnsi="Arial" w:cs="Arial"/>
        </w:rPr>
        <w:t>The 2015 hacking attack also demonstrates how online engagement goes with online experience. It impacted online activity, with impacts on apparel and home sales, and reports of significant declines in online home and fashion sales. CIs may be immersed in social media, but unless they have an enhanced experience in browsing, ordering and delivery, then social media influence is lost (Lock and Seele, 2015). Devoid of these links, there appears to be engagement, but it is not as strategically powerful for brand-building effectiveness. </w:t>
      </w:r>
    </w:p>
    <w:p w14:paraId="74600C4A" w14:textId="77777777" w:rsidR="00C64B91" w:rsidRPr="000D38E2" w:rsidRDefault="00C64B91" w:rsidP="00C64B91">
      <w:pPr>
        <w:keepNext/>
        <w:jc w:val="center"/>
        <w:rPr>
          <w:rFonts w:ascii="Arial" w:hAnsi="Arial" w:cs="Arial"/>
        </w:rPr>
      </w:pPr>
      <w:r w:rsidRPr="000D38E2">
        <w:rPr>
          <w:rFonts w:ascii="Arial" w:hAnsi="Arial" w:cs="Arial"/>
          <w:noProof/>
        </w:rPr>
        <w:lastRenderedPageBreak/>
        <w:drawing>
          <wp:inline distT="0" distB="0" distL="0" distR="0" wp14:anchorId="6AA2C4DE" wp14:editId="546F0486">
            <wp:extent cx="5727700" cy="3684905"/>
            <wp:effectExtent l="0" t="0" r="0" b="0"/>
            <wp:docPr id="2790926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92600" name="Picture 27909260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684905"/>
                    </a:xfrm>
                    <a:prstGeom prst="rect">
                      <a:avLst/>
                    </a:prstGeom>
                  </pic:spPr>
                </pic:pic>
              </a:graphicData>
            </a:graphic>
          </wp:inline>
        </w:drawing>
      </w:r>
    </w:p>
    <w:p w14:paraId="2CF1F201" w14:textId="342C1427" w:rsidR="00C64B91" w:rsidRPr="000D38E2" w:rsidRDefault="00C64B91" w:rsidP="00C64B91">
      <w:pPr>
        <w:pStyle w:val="Caption"/>
        <w:rPr>
          <w:rFonts w:ascii="Arial" w:hAnsi="Arial" w:cs="Arial"/>
          <w:lang w:val="en-US"/>
        </w:rPr>
      </w:pPr>
      <w:r w:rsidRPr="000D38E2">
        <w:rPr>
          <w:rFonts w:ascii="Arial" w:hAnsi="Arial" w:cs="Arial"/>
        </w:rPr>
        <w:t xml:space="preserve">Figure </w:t>
      </w:r>
      <w:r w:rsidRPr="000D38E2">
        <w:rPr>
          <w:rFonts w:ascii="Arial" w:hAnsi="Arial" w:cs="Arial"/>
        </w:rPr>
        <w:fldChar w:fldCharType="begin"/>
      </w:r>
      <w:r w:rsidRPr="000D38E2">
        <w:rPr>
          <w:rFonts w:ascii="Arial" w:hAnsi="Arial" w:cs="Arial"/>
        </w:rPr>
        <w:instrText xml:space="preserve"> SEQ Figure \* ARABIC </w:instrText>
      </w:r>
      <w:r w:rsidRPr="000D38E2">
        <w:rPr>
          <w:rFonts w:ascii="Arial" w:hAnsi="Arial" w:cs="Arial"/>
        </w:rPr>
        <w:fldChar w:fldCharType="separate"/>
      </w:r>
      <w:r w:rsidRPr="000D38E2">
        <w:rPr>
          <w:rFonts w:ascii="Arial" w:hAnsi="Arial" w:cs="Arial"/>
          <w:noProof/>
        </w:rPr>
        <w:t>11</w:t>
      </w:r>
      <w:r w:rsidRPr="000D38E2">
        <w:rPr>
          <w:rFonts w:ascii="Arial" w:hAnsi="Arial" w:cs="Arial"/>
        </w:rPr>
        <w:fldChar w:fldCharType="end"/>
      </w:r>
      <w:r w:rsidRPr="000D38E2">
        <w:rPr>
          <w:rFonts w:ascii="Arial" w:hAnsi="Arial" w:cs="Arial"/>
          <w:lang w:val="en-US"/>
        </w:rPr>
        <w:t>: Fashion, Home and Beauty sales</w:t>
      </w:r>
    </w:p>
    <w:p w14:paraId="5317F570" w14:textId="2BDF349B" w:rsidR="00C64B91" w:rsidRPr="000D38E2" w:rsidRDefault="00C64B91" w:rsidP="00C64B91">
      <w:pPr>
        <w:pStyle w:val="Caption"/>
        <w:rPr>
          <w:rFonts w:ascii="Arial" w:hAnsi="Arial" w:cs="Arial"/>
        </w:rPr>
      </w:pPr>
      <w:r w:rsidRPr="000D38E2">
        <w:rPr>
          <w:rFonts w:ascii="Arial" w:hAnsi="Arial" w:cs="Arial"/>
          <w:lang w:val="en-US"/>
        </w:rPr>
        <w:t xml:space="preserve">Source: </w:t>
      </w:r>
      <w:r w:rsidRPr="000D38E2">
        <w:rPr>
          <w:rFonts w:ascii="Arial" w:hAnsi="Arial" w:cs="Arial"/>
        </w:rPr>
        <w:t>(Marks and Spencer Group plc, 2025a)</w:t>
      </w:r>
    </w:p>
    <w:p w14:paraId="7F9FD9A1" w14:textId="0A82C0B9" w:rsidR="006A062C" w:rsidRPr="000D38E2" w:rsidRDefault="006A062C" w:rsidP="006A062C">
      <w:pPr>
        <w:rPr>
          <w:rFonts w:ascii="Arial" w:hAnsi="Arial" w:cs="Arial"/>
        </w:rPr>
      </w:pPr>
    </w:p>
    <w:p w14:paraId="124BDD30" w14:textId="363BFC59" w:rsidR="00DB12FE" w:rsidRPr="000D38E2" w:rsidRDefault="00DB12FE" w:rsidP="006A062C">
      <w:pPr>
        <w:rPr>
          <w:rFonts w:ascii="Arial" w:hAnsi="Arial" w:cs="Arial"/>
        </w:rPr>
      </w:pPr>
      <w:r w:rsidRPr="000D38E2">
        <w:rPr>
          <w:rFonts w:ascii="Arial" w:hAnsi="Arial" w:cs="Arial"/>
        </w:rPr>
        <w:t>Figure 11 presents the long-term performance of Marks &amp; Spencer’s Fashion, Home and Beauty segment. It shows a prolonged period of decline and a gradual recovery in recent years. This trend highlights a disconnect between brand visibility and actual consumer commitment. Specifically in categories where M&amp;S has faced challenges in relevance and competitiveness. In the context of social media marketing, the data suggests that even if engagement levels are high through likes, shares or interactions, these do not necessarily translate into sustained purchasing behaviour or brand loyalty (Marks and Spencer Group plc, 2025a). The continued underperformance of this segment. Despite increased digital activity, it reinforces the limitation of engagement as a superficial indicator of brand strength. Therefore, the findings support the argument that meaningful brand loyalty is driven by product relevance, value perception and customer experience, rather than engagement metrics alone.</w:t>
      </w:r>
    </w:p>
    <w:p w14:paraId="326CDF97" w14:textId="77777777" w:rsidR="006A062C" w:rsidRPr="000D38E2" w:rsidRDefault="006A062C" w:rsidP="006A062C">
      <w:pPr>
        <w:pStyle w:val="Heading3"/>
        <w:rPr>
          <w:rFonts w:ascii="Arial" w:hAnsi="Arial" w:cs="Arial"/>
        </w:rPr>
      </w:pPr>
      <w:bookmarkStart w:id="68" w:name="_Toc228373308"/>
      <w:r w:rsidRPr="000D38E2">
        <w:rPr>
          <w:rFonts w:ascii="Arial" w:hAnsi="Arial" w:cs="Arial"/>
        </w:rPr>
        <w:t>4.5.5 Analytical Evaluation of Engagement and Relationship Development</w:t>
      </w:r>
      <w:bookmarkEnd w:id="68"/>
    </w:p>
    <w:p w14:paraId="15CA5F20" w14:textId="195F5F1F" w:rsidR="006A062C" w:rsidRPr="000D38E2" w:rsidRDefault="006A062C" w:rsidP="006A062C">
      <w:pPr>
        <w:rPr>
          <w:rFonts w:ascii="Arial" w:hAnsi="Arial" w:cs="Arial"/>
        </w:rPr>
      </w:pPr>
      <w:r w:rsidRPr="000D38E2">
        <w:rPr>
          <w:rFonts w:ascii="Arial" w:hAnsi="Arial" w:cs="Arial"/>
        </w:rPr>
        <w:t xml:space="preserve">Overall, engagement through social media is beneficial for M&amp;S as it creates awareness, familiarity and warmth. This is best for trusted brands: Food/Masterchef </w:t>
      </w:r>
      <w:r w:rsidRPr="000D38E2">
        <w:rPr>
          <w:rFonts w:ascii="Arial" w:hAnsi="Arial" w:cs="Arial"/>
        </w:rPr>
        <w:lastRenderedPageBreak/>
        <w:t>and Christmas. Engagement is not a relationship. So, M&amp;S needs to measure success on social media in terms of repeat purchase, repeat use of the card, attitude</w:t>
      </w:r>
      <w:r w:rsidR="00F137D5" w:rsidRPr="000D38E2">
        <w:rPr>
          <w:rFonts w:ascii="Arial" w:hAnsi="Arial" w:cs="Arial"/>
        </w:rPr>
        <w:t>,</w:t>
      </w:r>
      <w:r w:rsidRPr="000D38E2">
        <w:rPr>
          <w:rFonts w:ascii="Arial" w:hAnsi="Arial" w:cs="Arial"/>
        </w:rPr>
        <w:t xml:space="preserve"> image shift and brand experience, not in terms of likes, shares and comments (Khan et al., 2019). Trust</w:t>
      </w:r>
      <w:r w:rsidR="00F137D5" w:rsidRPr="000D38E2">
        <w:rPr>
          <w:rFonts w:ascii="Arial" w:hAnsi="Arial" w:cs="Arial"/>
        </w:rPr>
        <w:t>-</w:t>
      </w:r>
      <w:r w:rsidRPr="000D38E2">
        <w:rPr>
          <w:rFonts w:ascii="Arial" w:hAnsi="Arial" w:cs="Arial"/>
        </w:rPr>
        <w:t>based social media activity is required to create brands for tomorrow. That's when the online brand promise is backed by relevant, good</w:t>
      </w:r>
      <w:r w:rsidR="00F137D5" w:rsidRPr="000D38E2">
        <w:rPr>
          <w:rFonts w:ascii="Arial" w:hAnsi="Arial" w:cs="Arial"/>
        </w:rPr>
        <w:t>-</w:t>
      </w:r>
      <w:r w:rsidRPr="000D38E2">
        <w:rPr>
          <w:rFonts w:ascii="Arial" w:hAnsi="Arial" w:cs="Arial"/>
        </w:rPr>
        <w:t>value product</w:t>
      </w:r>
      <w:r w:rsidR="00F137D5" w:rsidRPr="000D38E2">
        <w:rPr>
          <w:rFonts w:ascii="Arial" w:hAnsi="Arial" w:cs="Arial"/>
        </w:rPr>
        <w:t>s</w:t>
      </w:r>
      <w:r w:rsidRPr="000D38E2">
        <w:rPr>
          <w:rFonts w:ascii="Arial" w:hAnsi="Arial" w:cs="Arial"/>
        </w:rPr>
        <w:t xml:space="preserve"> and service</w:t>
      </w:r>
      <w:r w:rsidR="00F137D5" w:rsidRPr="000D38E2">
        <w:rPr>
          <w:rFonts w:ascii="Arial" w:hAnsi="Arial" w:cs="Arial"/>
        </w:rPr>
        <w:t>s</w:t>
      </w:r>
      <w:r w:rsidRPr="000D38E2">
        <w:rPr>
          <w:rFonts w:ascii="Arial" w:hAnsi="Arial" w:cs="Arial"/>
        </w:rPr>
        <w:t>.</w:t>
      </w:r>
    </w:p>
    <w:p w14:paraId="0FB01C1B" w14:textId="77777777" w:rsidR="006A062C" w:rsidRPr="000D38E2" w:rsidRDefault="006A062C" w:rsidP="006A062C">
      <w:pPr>
        <w:rPr>
          <w:rFonts w:ascii="Arial" w:hAnsi="Arial" w:cs="Arial"/>
        </w:rPr>
      </w:pPr>
    </w:p>
    <w:p w14:paraId="7232E43D" w14:textId="77777777" w:rsidR="006A062C" w:rsidRPr="000D38E2" w:rsidRDefault="006A062C" w:rsidP="006A062C">
      <w:pPr>
        <w:pStyle w:val="Heading2"/>
        <w:rPr>
          <w:rFonts w:ascii="Arial" w:hAnsi="Arial" w:cs="Arial"/>
        </w:rPr>
      </w:pPr>
      <w:bookmarkStart w:id="69" w:name="_Toc228373309"/>
      <w:r w:rsidRPr="000D38E2">
        <w:rPr>
          <w:rFonts w:ascii="Arial" w:hAnsi="Arial" w:cs="Arial"/>
        </w:rPr>
        <w:t>4.6 Theme 3: Brand Visibility and Public Brand Perception</w:t>
      </w:r>
      <w:bookmarkEnd w:id="69"/>
    </w:p>
    <w:p w14:paraId="256AED5A" w14:textId="77777777" w:rsidR="006A062C" w:rsidRPr="000D38E2" w:rsidRDefault="006A062C" w:rsidP="006A062C">
      <w:pPr>
        <w:pStyle w:val="Heading3"/>
        <w:rPr>
          <w:rFonts w:ascii="Arial" w:hAnsi="Arial" w:cs="Arial"/>
        </w:rPr>
      </w:pPr>
      <w:bookmarkStart w:id="70" w:name="_Toc228373310"/>
      <w:r w:rsidRPr="000D38E2">
        <w:rPr>
          <w:rFonts w:ascii="Arial" w:hAnsi="Arial" w:cs="Arial"/>
        </w:rPr>
        <w:t>4.6.1 Theoretical Foundation: Brand Visibility and Perceptual Outcomes</w:t>
      </w:r>
      <w:bookmarkEnd w:id="70"/>
    </w:p>
    <w:p w14:paraId="12204C79" w14:textId="3504AA5B" w:rsidR="006A062C" w:rsidRPr="000D38E2" w:rsidRDefault="00F137D5" w:rsidP="006A062C">
      <w:pPr>
        <w:rPr>
          <w:rFonts w:ascii="Arial" w:hAnsi="Arial" w:cs="Arial"/>
        </w:rPr>
      </w:pPr>
      <w:r w:rsidRPr="000D38E2">
        <w:rPr>
          <w:rFonts w:ascii="Arial" w:hAnsi="Arial" w:cs="Arial"/>
        </w:rPr>
        <w:t>Brand</w:t>
      </w:r>
      <w:r w:rsidR="006A062C" w:rsidRPr="000D38E2">
        <w:rPr>
          <w:rFonts w:ascii="Arial" w:hAnsi="Arial" w:cs="Arial"/>
        </w:rPr>
        <w:t xml:space="preserve"> visibility is increased on social media as the brand is visible in the customers' environment. Tweets, shares, likes</w:t>
      </w:r>
      <w:r w:rsidRPr="000D38E2">
        <w:rPr>
          <w:rFonts w:ascii="Arial" w:hAnsi="Arial" w:cs="Arial"/>
        </w:rPr>
        <w:t>,</w:t>
      </w:r>
      <w:r w:rsidR="006A062C" w:rsidRPr="000D38E2">
        <w:rPr>
          <w:rFonts w:ascii="Arial" w:hAnsi="Arial" w:cs="Arial"/>
        </w:rPr>
        <w:t xml:space="preserve"> and retweets increase brand recognition and recall. But visibility is the first step of branding (Boukis and Christodoulides, 2020). It doesn't result in a favourable brand image. Customers may be very aware of M&amp;S</w:t>
      </w:r>
      <w:r w:rsidRPr="000D38E2">
        <w:rPr>
          <w:rFonts w:ascii="Arial" w:hAnsi="Arial" w:cs="Arial"/>
        </w:rPr>
        <w:t>,</w:t>
      </w:r>
      <w:r w:rsidR="006A062C" w:rsidRPr="000D38E2">
        <w:rPr>
          <w:rFonts w:ascii="Arial" w:hAnsi="Arial" w:cs="Arial"/>
        </w:rPr>
        <w:t xml:space="preserve"> but they assess the value of M&amp;S in terms of price, product range, service and vis-à-vis competitors. So, does M&amp;S online visibility have an impact on consumers' attitude towards the brand, not just whether or not they are online</w:t>
      </w:r>
      <w:r w:rsidRPr="000D38E2">
        <w:rPr>
          <w:rFonts w:ascii="Arial" w:hAnsi="Arial" w:cs="Arial"/>
        </w:rPr>
        <w:t>?</w:t>
      </w:r>
    </w:p>
    <w:p w14:paraId="7C2268F6" w14:textId="77777777" w:rsidR="006A062C" w:rsidRPr="000D38E2" w:rsidRDefault="006A062C" w:rsidP="006A062C">
      <w:pPr>
        <w:pStyle w:val="Heading3"/>
        <w:rPr>
          <w:rFonts w:ascii="Arial" w:hAnsi="Arial" w:cs="Arial"/>
        </w:rPr>
      </w:pPr>
      <w:bookmarkStart w:id="71" w:name="_Toc228373311"/>
      <w:r w:rsidRPr="000D38E2">
        <w:rPr>
          <w:rFonts w:ascii="Arial" w:hAnsi="Arial" w:cs="Arial"/>
        </w:rPr>
        <w:t>4.6.2 Marks &amp; Spencer’s Digital Visibility Practices</w:t>
      </w:r>
      <w:bookmarkEnd w:id="71"/>
    </w:p>
    <w:p w14:paraId="4F21AF9C" w14:textId="359CBD5B" w:rsidR="006A062C" w:rsidRPr="000D38E2" w:rsidRDefault="006A062C" w:rsidP="006A062C">
      <w:pPr>
        <w:rPr>
          <w:rFonts w:ascii="Arial" w:hAnsi="Arial" w:cs="Arial"/>
        </w:rPr>
      </w:pPr>
      <w:r w:rsidRPr="000D38E2">
        <w:rPr>
          <w:rFonts w:ascii="Arial" w:hAnsi="Arial" w:cs="Arial"/>
        </w:rPr>
        <w:t>M&amp;S uses social media to focus on food, fashion, home and beauty. For instance, it has 2 million followers and more than 17,000 posts on Instagram</w:t>
      </w:r>
      <w:r w:rsidR="00F137D5" w:rsidRPr="000D38E2">
        <w:rPr>
          <w:rFonts w:ascii="Arial" w:hAnsi="Arial" w:cs="Arial"/>
        </w:rPr>
        <w:t>. I</w:t>
      </w:r>
      <w:r w:rsidRPr="000D38E2">
        <w:rPr>
          <w:rFonts w:ascii="Arial" w:hAnsi="Arial" w:cs="Arial"/>
        </w:rPr>
        <w:t xml:space="preserve">t has </w:t>
      </w:r>
      <w:r w:rsidR="00F137D5" w:rsidRPr="000D38E2">
        <w:rPr>
          <w:rFonts w:ascii="Arial" w:hAnsi="Arial" w:cs="Arial"/>
        </w:rPr>
        <w:t xml:space="preserve">a </w:t>
      </w:r>
      <w:r w:rsidRPr="000D38E2">
        <w:rPr>
          <w:rFonts w:ascii="Arial" w:hAnsi="Arial" w:cs="Arial"/>
        </w:rPr>
        <w:t>massive reach and talks to customers frequently</w:t>
      </w:r>
      <w:r w:rsidR="00F137D5" w:rsidRPr="000D38E2">
        <w:rPr>
          <w:rFonts w:ascii="Arial" w:hAnsi="Arial" w:cs="Arial"/>
        </w:rPr>
        <w:t xml:space="preserve"> (Marks and Spencer Group plc, 2025b)</w:t>
      </w:r>
      <w:r w:rsidRPr="000D38E2">
        <w:rPr>
          <w:rFonts w:ascii="Arial" w:hAnsi="Arial" w:cs="Arial"/>
        </w:rPr>
        <w:t>. This is critical for an established retailer not just to advertise or be on the ground. It must be online and compete for attention with the same short attention spans of Zara, H&amp;M, Next, Tesco and Sainsbury's and digital natives (Beig and Nika, 2019). For M&amp;S</w:t>
      </w:r>
      <w:r w:rsidR="00F137D5" w:rsidRPr="000D38E2">
        <w:rPr>
          <w:rFonts w:ascii="Arial" w:hAnsi="Arial" w:cs="Arial"/>
        </w:rPr>
        <w:t>,</w:t>
      </w:r>
      <w:r w:rsidRPr="000D38E2">
        <w:rPr>
          <w:rFonts w:ascii="Arial" w:hAnsi="Arial" w:cs="Arial"/>
        </w:rPr>
        <w:t xml:space="preserve"> food visuals are attractive because they look delicious, colourful and familiar. Fashion images try to make M&amp;S look more fashionable with stylists and models</w:t>
      </w:r>
      <w:r w:rsidR="00F137D5" w:rsidRPr="000D38E2">
        <w:rPr>
          <w:rFonts w:ascii="Arial" w:hAnsi="Arial" w:cs="Arial"/>
        </w:rPr>
        <w:t>,</w:t>
      </w:r>
      <w:r w:rsidRPr="000D38E2">
        <w:rPr>
          <w:rFonts w:ascii="Arial" w:hAnsi="Arial" w:cs="Arial"/>
        </w:rPr>
        <w:t xml:space="preserve"> and by seasonally post-processing (editing) images. And associations with Christmas and dinner parties (summer and winter) are also instantly recognisable for M&amp;S because they are related to British custom (Marks and Spencer Group plc, 2025b). M&amp;S can engage in trends and formats that appeal to younger audiences or reach a broad audience</w:t>
      </w:r>
      <w:r w:rsidR="00F137D5" w:rsidRPr="000D38E2">
        <w:rPr>
          <w:rFonts w:ascii="Arial" w:hAnsi="Arial" w:cs="Arial"/>
        </w:rPr>
        <w:t>,</w:t>
      </w:r>
      <w:r w:rsidRPr="000D38E2">
        <w:rPr>
          <w:rFonts w:ascii="Arial" w:hAnsi="Arial" w:cs="Arial"/>
        </w:rPr>
        <w:t xml:space="preserve"> but they also make them funny. So, visibility is a good thing, but is being pushed by the platforms as well as brands. </w:t>
      </w:r>
    </w:p>
    <w:p w14:paraId="5A5AD274" w14:textId="77777777" w:rsidR="006A062C" w:rsidRPr="000D38E2" w:rsidRDefault="006A062C" w:rsidP="006A062C">
      <w:pPr>
        <w:pStyle w:val="Heading3"/>
        <w:rPr>
          <w:rFonts w:ascii="Arial" w:hAnsi="Arial" w:cs="Arial"/>
        </w:rPr>
      </w:pPr>
      <w:bookmarkStart w:id="72" w:name="_Toc228373312"/>
      <w:r w:rsidRPr="000D38E2">
        <w:rPr>
          <w:rFonts w:ascii="Arial" w:hAnsi="Arial" w:cs="Arial"/>
        </w:rPr>
        <w:lastRenderedPageBreak/>
        <w:t>4.6.3 Evidence of Visibility Supporting Brand Salience</w:t>
      </w:r>
      <w:bookmarkEnd w:id="72"/>
    </w:p>
    <w:p w14:paraId="6948A3B9" w14:textId="7FB5EBFB" w:rsidR="006A062C" w:rsidRPr="000D38E2" w:rsidRDefault="006A062C" w:rsidP="006A062C">
      <w:pPr>
        <w:rPr>
          <w:rFonts w:ascii="Arial" w:hAnsi="Arial" w:cs="Arial"/>
        </w:rPr>
      </w:pPr>
      <w:r w:rsidRPr="000D38E2">
        <w:rPr>
          <w:rFonts w:ascii="Arial" w:hAnsi="Arial" w:cs="Arial"/>
        </w:rPr>
        <w:t>Social media works for M&amp;S for promoting a credible product meaning. This is the case with food. In 2024/25, M&amp;S Food sales grew 8.7% to £9.0 billion, while Fashion, Home and Beauty grew 3.5% to £4.2 billion (Marks and Spencer Group plc, 2025a). It seems that the greater growth in food indicates that customers believe that food is valuable. Social media helps M&amp;S communicate to consumers what's new. It makes M&amp;S look "modern". It helps M&amp;S get remembered by customers as it means they can't miss M&amp;S between visits. This is crucial for an established retailer in particular</w:t>
      </w:r>
      <w:r w:rsidR="00F137D5" w:rsidRPr="000D38E2">
        <w:rPr>
          <w:rFonts w:ascii="Arial" w:hAnsi="Arial" w:cs="Arial"/>
        </w:rPr>
        <w:t>,</w:t>
      </w:r>
      <w:r w:rsidRPr="000D38E2">
        <w:rPr>
          <w:rFonts w:ascii="Arial" w:hAnsi="Arial" w:cs="Arial"/>
        </w:rPr>
        <w:t xml:space="preserve"> as it can reproduce memory (Lock and Seele, 2015). They know M&amp;S is not just an old-fashioned, or "traditional", high-street retailer, but one of the new hot brands selling new food, clothing and lifestyle. </w:t>
      </w:r>
    </w:p>
    <w:p w14:paraId="22BDEC84" w14:textId="77777777" w:rsidR="006A062C" w:rsidRPr="000D38E2" w:rsidRDefault="006A062C" w:rsidP="006A062C">
      <w:pPr>
        <w:pStyle w:val="Heading3"/>
        <w:rPr>
          <w:rFonts w:ascii="Arial" w:hAnsi="Arial" w:cs="Arial"/>
        </w:rPr>
      </w:pPr>
      <w:bookmarkStart w:id="73" w:name="_Toc228373313"/>
      <w:r w:rsidRPr="000D38E2">
        <w:rPr>
          <w:rFonts w:ascii="Arial" w:hAnsi="Arial" w:cs="Arial"/>
        </w:rPr>
        <w:t>4.6.4 Limitations of Visibility in Shaping Positive Brand Perception</w:t>
      </w:r>
      <w:bookmarkEnd w:id="73"/>
    </w:p>
    <w:p w14:paraId="6B27448A" w14:textId="226070C5" w:rsidR="006A062C" w:rsidRPr="000D38E2" w:rsidRDefault="006A062C" w:rsidP="006A062C">
      <w:pPr>
        <w:rPr>
          <w:rFonts w:ascii="Arial" w:hAnsi="Arial" w:cs="Arial"/>
        </w:rPr>
      </w:pPr>
      <w:r w:rsidRPr="000D38E2">
        <w:rPr>
          <w:rFonts w:ascii="Arial" w:hAnsi="Arial" w:cs="Arial"/>
        </w:rPr>
        <w:t>The issue is that what viewers see doesn't mean what viewers think. But people can see a post by M&amp;S on Facebook, but interpret it in different ways. Some may see it as quality, trustworthy. Some may see it as being expensive, old-fashioned and uncool. So don't talk about social media, but perception (Khoshtaria, Datuashvili and Matin, 2020). M&amp;S may promote new product lines, but the public can still judge with reference to the style of Zara, price of H&amp;M, online service of Next and online-only retailers' customer experience. The 2015 attack also shows that perception is as much about experience as messages. Many media reports claimed the hack cost the company 40% of its online sales of home textiles and clothing, and 55.4% reduction in half</w:t>
      </w:r>
      <w:r w:rsidR="00F137D5" w:rsidRPr="000D38E2">
        <w:rPr>
          <w:rFonts w:ascii="Arial" w:hAnsi="Arial" w:cs="Arial"/>
        </w:rPr>
        <w:t>-</w:t>
      </w:r>
      <w:r w:rsidRPr="000D38E2">
        <w:rPr>
          <w:rFonts w:ascii="Arial" w:hAnsi="Arial" w:cs="Arial"/>
        </w:rPr>
        <w:t xml:space="preserve">year pretax profit (Marks and Spencer Group plc, 2025a). This </w:t>
      </w:r>
      <w:r w:rsidR="00F137D5" w:rsidRPr="000D38E2">
        <w:rPr>
          <w:rFonts w:ascii="Arial" w:hAnsi="Arial" w:cs="Arial"/>
        </w:rPr>
        <w:t>has</w:t>
      </w:r>
      <w:r w:rsidRPr="000D38E2">
        <w:rPr>
          <w:rFonts w:ascii="Arial" w:hAnsi="Arial" w:cs="Arial"/>
        </w:rPr>
        <w:t xml:space="preserve"> to do with perception as consumers judge digital by access. Another issue is algorithms. They can prioritise on a basis other than brand. This allows M&amp;S to be visible, but not necessarily in a way that promotes its brand. </w:t>
      </w:r>
    </w:p>
    <w:p w14:paraId="5C7D5200" w14:textId="77777777" w:rsidR="006A062C" w:rsidRPr="000D38E2" w:rsidRDefault="006A062C" w:rsidP="006A062C">
      <w:pPr>
        <w:pStyle w:val="Heading3"/>
        <w:rPr>
          <w:rFonts w:ascii="Arial" w:hAnsi="Arial" w:cs="Arial"/>
        </w:rPr>
      </w:pPr>
      <w:bookmarkStart w:id="74" w:name="_Toc228373314"/>
      <w:r w:rsidRPr="000D38E2">
        <w:rPr>
          <w:rFonts w:ascii="Arial" w:hAnsi="Arial" w:cs="Arial"/>
        </w:rPr>
        <w:t>4.6.5 Analytical Evaluation of Visibility and Brand Perception</w:t>
      </w:r>
      <w:bookmarkEnd w:id="74"/>
    </w:p>
    <w:p w14:paraId="4EBFAB2E" w14:textId="1654C804" w:rsidR="006A062C" w:rsidRPr="000D38E2" w:rsidRDefault="006A062C" w:rsidP="006A062C">
      <w:pPr>
        <w:rPr>
          <w:rFonts w:ascii="Arial" w:hAnsi="Arial" w:cs="Arial"/>
        </w:rPr>
      </w:pPr>
      <w:r w:rsidRPr="000D38E2">
        <w:rPr>
          <w:rFonts w:ascii="Arial" w:hAnsi="Arial" w:cs="Arial"/>
        </w:rPr>
        <w:t>So, to sum up, for M&amp;S, visibility is crucial, but doesn't translate to brand building. It allows brands to keep up</w:t>
      </w:r>
      <w:r w:rsidR="00F137D5" w:rsidRPr="000D38E2">
        <w:rPr>
          <w:rFonts w:ascii="Arial" w:hAnsi="Arial" w:cs="Arial"/>
        </w:rPr>
        <w:t>,</w:t>
      </w:r>
      <w:r w:rsidRPr="000D38E2">
        <w:rPr>
          <w:rFonts w:ascii="Arial" w:hAnsi="Arial" w:cs="Arial"/>
        </w:rPr>
        <w:t xml:space="preserve"> go quicker</w:t>
      </w:r>
      <w:r w:rsidR="00F137D5" w:rsidRPr="000D38E2">
        <w:rPr>
          <w:rFonts w:ascii="Arial" w:hAnsi="Arial" w:cs="Arial"/>
        </w:rPr>
        <w:t>, and</w:t>
      </w:r>
      <w:r w:rsidRPr="000D38E2">
        <w:rPr>
          <w:rFonts w:ascii="Arial" w:hAnsi="Arial" w:cs="Arial"/>
        </w:rPr>
        <w:t xml:space="preserve"> be more current. This is good, if it promotes trustworthy attributes, especially food, quality and seasonality. It's less positive when it's used to overcome more fundamental issues with garments, price or no online service (Welch et al., 2019). So for visibility to be perceived as having a positive brand impact, M&amp;S will need to support the social media hype with action on product, price, </w:t>
      </w:r>
      <w:r w:rsidRPr="000D38E2">
        <w:rPr>
          <w:rFonts w:ascii="Arial" w:hAnsi="Arial" w:cs="Arial"/>
        </w:rPr>
        <w:lastRenderedPageBreak/>
        <w:t>online service and experience. If not</w:t>
      </w:r>
      <w:r w:rsidR="00F137D5" w:rsidRPr="000D38E2">
        <w:rPr>
          <w:rFonts w:ascii="Arial" w:hAnsi="Arial" w:cs="Arial"/>
        </w:rPr>
        <w:t>,</w:t>
      </w:r>
      <w:r w:rsidRPr="000D38E2">
        <w:rPr>
          <w:rFonts w:ascii="Arial" w:hAnsi="Arial" w:cs="Arial"/>
        </w:rPr>
        <w:t xml:space="preserve"> it just makes matters worse. This is the brand visibility key to a successful UK brand transformation and future retail survival of M&amp;S.</w:t>
      </w:r>
    </w:p>
    <w:p w14:paraId="2A16F41B" w14:textId="77777777" w:rsidR="006A062C" w:rsidRPr="000D38E2" w:rsidRDefault="006A062C" w:rsidP="006A062C">
      <w:pPr>
        <w:rPr>
          <w:rFonts w:ascii="Arial" w:hAnsi="Arial" w:cs="Arial"/>
        </w:rPr>
      </w:pPr>
    </w:p>
    <w:p w14:paraId="4D9F74F8" w14:textId="77777777" w:rsidR="006A062C" w:rsidRPr="000D38E2" w:rsidRDefault="006A062C" w:rsidP="006A062C">
      <w:pPr>
        <w:pStyle w:val="Heading2"/>
        <w:rPr>
          <w:rFonts w:ascii="Arial" w:hAnsi="Arial" w:cs="Arial"/>
        </w:rPr>
      </w:pPr>
      <w:bookmarkStart w:id="75" w:name="_Toc228373315"/>
      <w:r w:rsidRPr="000D38E2">
        <w:rPr>
          <w:rFonts w:ascii="Arial" w:hAnsi="Arial" w:cs="Arial"/>
        </w:rPr>
        <w:t>4.7 Theme 4: Structural and Strategic Limitations of Social Media</w:t>
      </w:r>
      <w:bookmarkEnd w:id="75"/>
    </w:p>
    <w:p w14:paraId="79571AAB" w14:textId="77777777" w:rsidR="006A062C" w:rsidRPr="000D38E2" w:rsidRDefault="006A062C" w:rsidP="006A062C">
      <w:pPr>
        <w:pStyle w:val="Heading3"/>
        <w:rPr>
          <w:rFonts w:ascii="Arial" w:hAnsi="Arial" w:cs="Arial"/>
        </w:rPr>
      </w:pPr>
      <w:bookmarkStart w:id="76" w:name="_Toc228373316"/>
      <w:r w:rsidRPr="000D38E2">
        <w:rPr>
          <w:rFonts w:ascii="Arial" w:hAnsi="Arial" w:cs="Arial"/>
        </w:rPr>
        <w:t>4.7.1 Theoretical Foundation: Communication, Value Delivery and Brand Development</w:t>
      </w:r>
      <w:bookmarkEnd w:id="76"/>
    </w:p>
    <w:p w14:paraId="1DA70464" w14:textId="5384FC10" w:rsidR="006A062C" w:rsidRPr="000D38E2" w:rsidRDefault="006A062C" w:rsidP="006A062C">
      <w:pPr>
        <w:rPr>
          <w:rFonts w:ascii="Arial" w:hAnsi="Arial" w:cs="Arial"/>
        </w:rPr>
      </w:pPr>
      <w:r w:rsidRPr="000D38E2">
        <w:rPr>
          <w:rFonts w:ascii="Arial" w:hAnsi="Arial" w:cs="Arial"/>
        </w:rPr>
        <w:t xml:space="preserve">Making a brand is not talk - </w:t>
      </w:r>
      <w:r w:rsidR="00F137D5" w:rsidRPr="000D38E2">
        <w:rPr>
          <w:rFonts w:ascii="Arial" w:hAnsi="Arial" w:cs="Arial"/>
        </w:rPr>
        <w:t>social media</w:t>
      </w:r>
      <w:r w:rsidRPr="000D38E2">
        <w:rPr>
          <w:rFonts w:ascii="Arial" w:hAnsi="Arial" w:cs="Arial"/>
        </w:rPr>
        <w:t xml:space="preserve"> can shout</w:t>
      </w:r>
      <w:r w:rsidR="00F137D5" w:rsidRPr="000D38E2">
        <w:rPr>
          <w:rFonts w:ascii="Arial" w:hAnsi="Arial" w:cs="Arial"/>
        </w:rPr>
        <w:t>,</w:t>
      </w:r>
      <w:r w:rsidRPr="000D38E2">
        <w:rPr>
          <w:rFonts w:ascii="Arial" w:hAnsi="Arial" w:cs="Arial"/>
        </w:rPr>
        <w:t xml:space="preserve"> but it can't make Value. Customers make their decisions with the retail brand based on product fit, quality, price, service, product range and brand positioning. This is a big challenge for M&amp;S (Alalwan, 2018). Having a good Instagram presence may provide an appetite</w:t>
      </w:r>
      <w:r w:rsidR="00F137D5" w:rsidRPr="000D38E2">
        <w:rPr>
          <w:rFonts w:ascii="Arial" w:hAnsi="Arial" w:cs="Arial"/>
        </w:rPr>
        <w:t>,</w:t>
      </w:r>
      <w:r w:rsidRPr="000D38E2">
        <w:rPr>
          <w:rFonts w:ascii="Arial" w:hAnsi="Arial" w:cs="Arial"/>
        </w:rPr>
        <w:t xml:space="preserve"> but the brand's promises are confirmed if a consumer compares the fashion, prices, delivery or in-store service. Therefore, social media should not be seen as the driver for brands, just an enabler.</w:t>
      </w:r>
    </w:p>
    <w:p w14:paraId="2B6023F5" w14:textId="77777777" w:rsidR="006A062C" w:rsidRPr="000D38E2" w:rsidRDefault="006A062C" w:rsidP="006A062C">
      <w:pPr>
        <w:pStyle w:val="Heading3"/>
        <w:rPr>
          <w:rFonts w:ascii="Arial" w:hAnsi="Arial" w:cs="Arial"/>
        </w:rPr>
      </w:pPr>
      <w:bookmarkStart w:id="77" w:name="_Toc228373317"/>
      <w:r w:rsidRPr="000D38E2">
        <w:rPr>
          <w:rFonts w:ascii="Arial" w:hAnsi="Arial" w:cs="Arial"/>
        </w:rPr>
        <w:t>4.7.2 Product Relevance as a Constraint on Digital Brand Repositioning</w:t>
      </w:r>
      <w:bookmarkEnd w:id="77"/>
    </w:p>
    <w:p w14:paraId="22502740" w14:textId="44283033" w:rsidR="006A062C" w:rsidRPr="000D38E2" w:rsidRDefault="006A062C" w:rsidP="006A062C">
      <w:pPr>
        <w:rPr>
          <w:rFonts w:ascii="Arial" w:hAnsi="Arial" w:cs="Arial"/>
        </w:rPr>
      </w:pPr>
      <w:r w:rsidRPr="000D38E2">
        <w:rPr>
          <w:rFonts w:ascii="Arial" w:hAnsi="Arial" w:cs="Arial"/>
        </w:rPr>
        <w:t>M&amp;S can leverage social media to display cool models, cool outfits and cool accessories. This helps them to overturn outdated attitudes and showcases the brand's Fashion, Home and Beauty lines. But you can't diagnose the problem of relevance with pictures (Zeqiri et al., 2025). If the clothes do not look to consumers as fashionable, comfortable and/or a good value for money, social media will not do it well. So, social media is more valuable to food than clothing. Food is more acceptable to the M&amp;S brand. In 2024/25, M&amp;S Food sales grew 8.7% to £9.0 billion, while Fashion, Home and Beauty grew 3.5% to £4.2 billion (Marks and Spencer Group plc, 2025a). This means that food marketing is currently on an upswing business trend, but that for clothing</w:t>
      </w:r>
      <w:r w:rsidR="00F137D5" w:rsidRPr="000D38E2">
        <w:rPr>
          <w:rFonts w:ascii="Arial" w:hAnsi="Arial" w:cs="Arial"/>
        </w:rPr>
        <w:t>,</w:t>
      </w:r>
      <w:r w:rsidRPr="000D38E2">
        <w:rPr>
          <w:rFonts w:ascii="Arial" w:hAnsi="Arial" w:cs="Arial"/>
        </w:rPr>
        <w:t xml:space="preserve"> a re-positioning is tough. When it comes to clothes, M&amp;S</w:t>
      </w:r>
      <w:r w:rsidR="00F137D5" w:rsidRPr="000D38E2">
        <w:rPr>
          <w:rFonts w:ascii="Arial" w:hAnsi="Arial" w:cs="Arial"/>
        </w:rPr>
        <w:t>’s</w:t>
      </w:r>
      <w:r w:rsidRPr="000D38E2">
        <w:rPr>
          <w:rFonts w:ascii="Arial" w:hAnsi="Arial" w:cs="Arial"/>
        </w:rPr>
        <w:t xml:space="preserve"> competitors are Zara, H&amp;M, Next and pure online brands that are more agile. </w:t>
      </w:r>
      <w:r w:rsidR="00F137D5" w:rsidRPr="000D38E2">
        <w:rPr>
          <w:rFonts w:ascii="Arial" w:hAnsi="Arial" w:cs="Arial"/>
        </w:rPr>
        <w:t>Therefore,</w:t>
      </w:r>
      <w:r w:rsidRPr="000D38E2">
        <w:rPr>
          <w:rFonts w:ascii="Arial" w:hAnsi="Arial" w:cs="Arial"/>
        </w:rPr>
        <w:t xml:space="preserve"> for clothing, social media can enhance relevance to products only if the product</w:t>
      </w:r>
      <w:r w:rsidR="00F137D5" w:rsidRPr="000D38E2">
        <w:rPr>
          <w:rFonts w:ascii="Arial" w:hAnsi="Arial" w:cs="Arial"/>
        </w:rPr>
        <w:t>’s</w:t>
      </w:r>
      <w:r w:rsidRPr="000D38E2">
        <w:rPr>
          <w:rFonts w:ascii="Arial" w:hAnsi="Arial" w:cs="Arial"/>
        </w:rPr>
        <w:t xml:space="preserve"> "package" matches the image. For Food, this is true. For apparel</w:t>
      </w:r>
      <w:r w:rsidR="00F137D5" w:rsidRPr="000D38E2">
        <w:rPr>
          <w:rFonts w:ascii="Arial" w:hAnsi="Arial" w:cs="Arial"/>
        </w:rPr>
        <w:t>,</w:t>
      </w:r>
      <w:r w:rsidRPr="000D38E2">
        <w:rPr>
          <w:rFonts w:ascii="Arial" w:hAnsi="Arial" w:cs="Arial"/>
        </w:rPr>
        <w:t xml:space="preserve"> it has yet to be proven. </w:t>
      </w:r>
    </w:p>
    <w:p w14:paraId="77FE9365" w14:textId="77777777" w:rsidR="006A062C" w:rsidRPr="000D38E2" w:rsidRDefault="006A062C" w:rsidP="006A062C">
      <w:pPr>
        <w:pStyle w:val="Heading3"/>
        <w:rPr>
          <w:rFonts w:ascii="Arial" w:hAnsi="Arial" w:cs="Arial"/>
        </w:rPr>
      </w:pPr>
      <w:bookmarkStart w:id="78" w:name="_Toc228373318"/>
      <w:r w:rsidRPr="000D38E2">
        <w:rPr>
          <w:rFonts w:ascii="Arial" w:hAnsi="Arial" w:cs="Arial"/>
        </w:rPr>
        <w:t>4.7.3 Pricing and Value Perception as Strategic Constraints</w:t>
      </w:r>
      <w:bookmarkEnd w:id="78"/>
    </w:p>
    <w:p w14:paraId="7C697F07" w14:textId="5E1712CD" w:rsidR="006A062C" w:rsidRPr="000D38E2" w:rsidRDefault="006A062C" w:rsidP="006A062C">
      <w:pPr>
        <w:rPr>
          <w:rFonts w:ascii="Arial" w:hAnsi="Arial" w:cs="Arial"/>
        </w:rPr>
      </w:pPr>
      <w:r w:rsidRPr="000D38E2">
        <w:rPr>
          <w:rFonts w:ascii="Arial" w:hAnsi="Arial" w:cs="Arial"/>
        </w:rPr>
        <w:t xml:space="preserve">M&amp;S can appear to be value, great value and high value. This can enable pricing to be higher (especially </w:t>
      </w:r>
      <w:r w:rsidR="00F137D5" w:rsidRPr="000D38E2">
        <w:rPr>
          <w:rFonts w:ascii="Arial" w:hAnsi="Arial" w:cs="Arial"/>
        </w:rPr>
        <w:t>for f</w:t>
      </w:r>
      <w:r w:rsidRPr="000D38E2">
        <w:rPr>
          <w:rFonts w:ascii="Arial" w:hAnsi="Arial" w:cs="Arial"/>
        </w:rPr>
        <w:t xml:space="preserve">ood - consumers pay for freshness, taste and quality). But value is easily lost. Customers compare M&amp;S with all supermarkets (including low </w:t>
      </w:r>
      <w:r w:rsidRPr="000D38E2">
        <w:rPr>
          <w:rFonts w:ascii="Arial" w:hAnsi="Arial" w:cs="Arial"/>
        </w:rPr>
        <w:lastRenderedPageBreak/>
        <w:t>price), and all brands (including low price and other trendy brands). Without clear edges to quality, social media trails of excellence are incredible (Wibowo and Wiangin, 2021). It will get them to desire it, but when it comes to price</w:t>
      </w:r>
      <w:r w:rsidR="00F137D5" w:rsidRPr="000D38E2">
        <w:rPr>
          <w:rFonts w:ascii="Arial" w:hAnsi="Arial" w:cs="Arial"/>
        </w:rPr>
        <w:t>,</w:t>
      </w:r>
      <w:r w:rsidRPr="000D38E2">
        <w:rPr>
          <w:rFonts w:ascii="Arial" w:hAnsi="Arial" w:cs="Arial"/>
        </w:rPr>
        <w:t xml:space="preserve"> they want assurance </w:t>
      </w:r>
      <w:r w:rsidR="00F137D5" w:rsidRPr="000D38E2">
        <w:rPr>
          <w:rFonts w:ascii="Arial" w:hAnsi="Arial" w:cs="Arial"/>
        </w:rPr>
        <w:t xml:space="preserve">that </w:t>
      </w:r>
      <w:r w:rsidRPr="000D38E2">
        <w:rPr>
          <w:rFonts w:ascii="Arial" w:hAnsi="Arial" w:cs="Arial"/>
        </w:rPr>
        <w:t xml:space="preserve">it is equitable. M&amp;S key facts suggest </w:t>
      </w:r>
      <w:r w:rsidR="00F137D5" w:rsidRPr="000D38E2">
        <w:rPr>
          <w:rFonts w:ascii="Arial" w:hAnsi="Arial" w:cs="Arial"/>
        </w:rPr>
        <w:t>that f</w:t>
      </w:r>
      <w:r w:rsidRPr="000D38E2">
        <w:rPr>
          <w:rFonts w:ascii="Arial" w:hAnsi="Arial" w:cs="Arial"/>
        </w:rPr>
        <w:t xml:space="preserve">ood value-for-money perception is a means to drive the strategy, so value is not inevitable. Value claims are enhanced by social media if the customer experience and product </w:t>
      </w:r>
      <w:r w:rsidR="00F137D5" w:rsidRPr="000D38E2">
        <w:rPr>
          <w:rFonts w:ascii="Arial" w:hAnsi="Arial" w:cs="Arial"/>
        </w:rPr>
        <w:t>are</w:t>
      </w:r>
      <w:r w:rsidRPr="000D38E2">
        <w:rPr>
          <w:rFonts w:ascii="Arial" w:hAnsi="Arial" w:cs="Arial"/>
        </w:rPr>
        <w:t xml:space="preserve"> fair. </w:t>
      </w:r>
    </w:p>
    <w:p w14:paraId="763B1A9D" w14:textId="77777777" w:rsidR="006A062C" w:rsidRPr="000D38E2" w:rsidRDefault="006A062C" w:rsidP="006A062C">
      <w:pPr>
        <w:pStyle w:val="Heading3"/>
        <w:rPr>
          <w:rFonts w:ascii="Arial" w:hAnsi="Arial" w:cs="Arial"/>
        </w:rPr>
      </w:pPr>
      <w:bookmarkStart w:id="79" w:name="_Toc228373319"/>
      <w:r w:rsidRPr="000D38E2">
        <w:rPr>
          <w:rFonts w:ascii="Arial" w:hAnsi="Arial" w:cs="Arial"/>
        </w:rPr>
        <w:t>4.7.4 Customer Experience and Omnichannel Delivery Constraints</w:t>
      </w:r>
      <w:bookmarkEnd w:id="79"/>
    </w:p>
    <w:p w14:paraId="5478E89A" w14:textId="411ABFFD" w:rsidR="006A062C" w:rsidRPr="000D38E2" w:rsidRDefault="006A062C" w:rsidP="006A062C">
      <w:pPr>
        <w:rPr>
          <w:rFonts w:ascii="Arial" w:hAnsi="Arial" w:cs="Arial"/>
        </w:rPr>
      </w:pPr>
      <w:r w:rsidRPr="000D38E2">
        <w:rPr>
          <w:rFonts w:ascii="Arial" w:hAnsi="Arial" w:cs="Arial"/>
        </w:rPr>
        <w:t xml:space="preserve">Social media leaves a brand impression. But not so for customer experience. This includes store layout, product range, virtual touring the store, packaging, product returns and service and complaint management. And it must be compatible with the e-commerce persona. This is what we saw of the 2015 attack. </w:t>
      </w:r>
      <w:r w:rsidR="00C64B91" w:rsidRPr="000D38E2">
        <w:rPr>
          <w:rFonts w:ascii="Arial" w:hAnsi="Arial" w:cs="Arial"/>
        </w:rPr>
        <w:t>It</w:t>
      </w:r>
      <w:r w:rsidRPr="000D38E2">
        <w:rPr>
          <w:rFonts w:ascii="Arial" w:hAnsi="Arial" w:cs="Arial"/>
        </w:rPr>
        <w:t xml:space="preserve"> delayed M&amp;S accepting online orders for men's and women's clothing by seven weeks, and cut its adjusted profit before tax 55.4% for </w:t>
      </w:r>
      <w:r w:rsidR="00F137D5" w:rsidRPr="000D38E2">
        <w:rPr>
          <w:rFonts w:ascii="Arial" w:hAnsi="Arial" w:cs="Arial"/>
        </w:rPr>
        <w:t xml:space="preserve">the </w:t>
      </w:r>
      <w:r w:rsidRPr="000D38E2">
        <w:rPr>
          <w:rFonts w:ascii="Arial" w:hAnsi="Arial" w:cs="Arial"/>
        </w:rPr>
        <w:t xml:space="preserve">2015/16 first half (Marks and Spencer Group plc, 2025b). AP also reported it resulted in a 40% drop in e-commerce sales (home and fashion). This demonstrates </w:t>
      </w:r>
      <w:r w:rsidR="00F137D5" w:rsidRPr="000D38E2">
        <w:rPr>
          <w:rFonts w:ascii="Arial" w:hAnsi="Arial" w:cs="Arial"/>
        </w:rPr>
        <w:t xml:space="preserve">that </w:t>
      </w:r>
      <w:r w:rsidRPr="000D38E2">
        <w:rPr>
          <w:rFonts w:ascii="Arial" w:hAnsi="Arial" w:cs="Arial"/>
        </w:rPr>
        <w:t>building online brands depends on efficiency. Social media and other digital news media get them to the website, but they need to navigate it to be able to shop. </w:t>
      </w:r>
    </w:p>
    <w:p w14:paraId="3D80479E" w14:textId="77777777" w:rsidR="006A062C" w:rsidRPr="000D38E2" w:rsidRDefault="006A062C" w:rsidP="006A062C">
      <w:pPr>
        <w:pStyle w:val="Heading3"/>
        <w:rPr>
          <w:rFonts w:ascii="Arial" w:hAnsi="Arial" w:cs="Arial"/>
        </w:rPr>
      </w:pPr>
      <w:bookmarkStart w:id="80" w:name="_Toc228373320"/>
      <w:r w:rsidRPr="000D38E2">
        <w:rPr>
          <w:rFonts w:ascii="Arial" w:hAnsi="Arial" w:cs="Arial"/>
        </w:rPr>
        <w:t>4.7.5 Competitive Market Pressures and Category-Level Brand Challenges</w:t>
      </w:r>
      <w:bookmarkEnd w:id="80"/>
    </w:p>
    <w:p w14:paraId="7D4852E9" w14:textId="3CF60B57" w:rsidR="006A062C" w:rsidRPr="000D38E2" w:rsidRDefault="006A062C" w:rsidP="006A062C">
      <w:pPr>
        <w:rPr>
          <w:rFonts w:ascii="Arial" w:hAnsi="Arial" w:cs="Arial"/>
        </w:rPr>
      </w:pPr>
      <w:r w:rsidRPr="000D38E2">
        <w:rPr>
          <w:rFonts w:ascii="Arial" w:hAnsi="Arial" w:cs="Arial"/>
        </w:rPr>
        <w:t>Competition is crucial to M&amp;S'</w:t>
      </w:r>
      <w:r w:rsidR="00F137D5" w:rsidRPr="000D38E2">
        <w:rPr>
          <w:rFonts w:ascii="Arial" w:hAnsi="Arial" w:cs="Arial"/>
        </w:rPr>
        <w:t>s</w:t>
      </w:r>
      <w:r w:rsidRPr="000D38E2">
        <w:rPr>
          <w:rFonts w:ascii="Arial" w:hAnsi="Arial" w:cs="Arial"/>
        </w:rPr>
        <w:t xml:space="preserve"> social media as it is not a standalone. For apparel, M&amp;S is battling with fast food, online and Next Online. M&amp;S is competing with merchants that are quicker, cheaper and trendier. In grocery, M&amp;S's competitors include Tesco and Sainsbury's, and gourmet food. So, M&amp;S has more chances to differentiate these products with quality and luxury key attributes of the brand (Castañeda García, Del Valle Galindo and Martínez Suárez, 2018). M&amp;S is using social media to get noticed, but not necessarily convert. People might like an M&amp;S video about food, but go to Aldi for food. Or a merchandise post may be liked, but an H&amp;M or Zara iron it out with innovation. So, it's not first with communication. M&amp;S is competing with product, price, place and packaging; not content.</w:t>
      </w:r>
    </w:p>
    <w:p w14:paraId="5AA19EAB" w14:textId="77777777" w:rsidR="006A062C" w:rsidRPr="000D38E2" w:rsidRDefault="006A062C" w:rsidP="006A062C">
      <w:pPr>
        <w:pStyle w:val="Heading3"/>
        <w:rPr>
          <w:rFonts w:ascii="Arial" w:hAnsi="Arial" w:cs="Arial"/>
        </w:rPr>
      </w:pPr>
      <w:bookmarkStart w:id="81" w:name="_Toc228373321"/>
      <w:r w:rsidRPr="000D38E2">
        <w:rPr>
          <w:rFonts w:ascii="Arial" w:hAnsi="Arial" w:cs="Arial"/>
        </w:rPr>
        <w:t>4.7.6 Analytical Evaluation of Strategic and Structural Limitations</w:t>
      </w:r>
      <w:bookmarkEnd w:id="81"/>
    </w:p>
    <w:p w14:paraId="0550E0DD" w14:textId="7DECC241" w:rsidR="006A062C" w:rsidRPr="000D38E2" w:rsidRDefault="006A062C" w:rsidP="006A062C">
      <w:pPr>
        <w:rPr>
          <w:rFonts w:ascii="Arial" w:hAnsi="Arial" w:cs="Arial"/>
        </w:rPr>
      </w:pPr>
      <w:r w:rsidRPr="000D38E2">
        <w:rPr>
          <w:rFonts w:ascii="Arial" w:hAnsi="Arial" w:cs="Arial"/>
        </w:rPr>
        <w:t xml:space="preserve">In summary, social media is a very good approach to communicate M&amp;S improvements in food, branding and campaigns. But it's not a change agent. This study shows that M&amp;S work harder with social media that matches </w:t>
      </w:r>
      <w:r w:rsidR="00F137D5" w:rsidRPr="000D38E2">
        <w:rPr>
          <w:rFonts w:ascii="Arial" w:hAnsi="Arial" w:cs="Arial"/>
        </w:rPr>
        <w:t xml:space="preserve">its </w:t>
      </w:r>
      <w:r w:rsidRPr="000D38E2">
        <w:rPr>
          <w:rFonts w:ascii="Arial" w:hAnsi="Arial" w:cs="Arial"/>
        </w:rPr>
        <w:t xml:space="preserve">strengths, in </w:t>
      </w:r>
      <w:r w:rsidRPr="000D38E2">
        <w:rPr>
          <w:rFonts w:ascii="Arial" w:hAnsi="Arial" w:cs="Arial"/>
        </w:rPr>
        <w:lastRenderedPageBreak/>
        <w:t>particular</w:t>
      </w:r>
      <w:r w:rsidR="00F137D5" w:rsidRPr="000D38E2">
        <w:rPr>
          <w:rFonts w:ascii="Arial" w:hAnsi="Arial" w:cs="Arial"/>
        </w:rPr>
        <w:t>,</w:t>
      </w:r>
      <w:r w:rsidRPr="000D38E2">
        <w:rPr>
          <w:rFonts w:ascii="Arial" w:hAnsi="Arial" w:cs="Arial"/>
        </w:rPr>
        <w:t xml:space="preserve"> Food (Zollo et al., 2020). It's weaker when there's a need to resolve issues, such as fashion, price and website credibility. So, the M&amp;S brand renewal calls for social media messages that fit the appropriateness and value of the product, services and experience. Social media won't renew, but it will help. </w:t>
      </w:r>
    </w:p>
    <w:p w14:paraId="0ACF307E" w14:textId="77777777" w:rsidR="006A062C" w:rsidRPr="000D38E2" w:rsidRDefault="006A062C" w:rsidP="006A062C">
      <w:pPr>
        <w:pStyle w:val="Heading2"/>
        <w:rPr>
          <w:rFonts w:ascii="Arial" w:hAnsi="Arial" w:cs="Arial"/>
        </w:rPr>
      </w:pPr>
      <w:bookmarkStart w:id="82" w:name="_Toc228373322"/>
      <w:r w:rsidRPr="000D38E2">
        <w:rPr>
          <w:rFonts w:ascii="Arial" w:hAnsi="Arial" w:cs="Arial"/>
        </w:rPr>
        <w:t>4.8 Theme 5: Heritage Brand Tension and Modernisation</w:t>
      </w:r>
      <w:bookmarkEnd w:id="82"/>
    </w:p>
    <w:p w14:paraId="4983F9B6" w14:textId="77777777" w:rsidR="006A062C" w:rsidRPr="000D38E2" w:rsidRDefault="006A062C" w:rsidP="006A062C">
      <w:pPr>
        <w:pStyle w:val="Heading3"/>
        <w:rPr>
          <w:rFonts w:ascii="Arial" w:hAnsi="Arial" w:cs="Arial"/>
        </w:rPr>
      </w:pPr>
      <w:bookmarkStart w:id="83" w:name="_Toc228373323"/>
      <w:r w:rsidRPr="000D38E2">
        <w:rPr>
          <w:rFonts w:ascii="Arial" w:hAnsi="Arial" w:cs="Arial"/>
        </w:rPr>
        <w:t>4.8.1 Theoretical Foundation: Heritage Branding and Strategic Renewal</w:t>
      </w:r>
      <w:bookmarkEnd w:id="83"/>
    </w:p>
    <w:p w14:paraId="670F8DD6" w14:textId="2C77B233" w:rsidR="006A062C" w:rsidRPr="000D38E2" w:rsidRDefault="006A062C" w:rsidP="006A062C">
      <w:pPr>
        <w:rPr>
          <w:rFonts w:ascii="Arial" w:hAnsi="Arial" w:cs="Arial"/>
        </w:rPr>
      </w:pPr>
      <w:r w:rsidRPr="000D38E2">
        <w:rPr>
          <w:rFonts w:ascii="Arial" w:hAnsi="Arial" w:cs="Arial"/>
        </w:rPr>
        <w:t xml:space="preserve">Heritage branding theory suggests established brands have advantages from the past, stability and reliability. But history is not an asset when consumers want change, innovation and digital. This is an issue for M&amp;S. It began in 1884 and represents British standards of quality, honesty and reliability (Zollo et al., 2020). </w:t>
      </w:r>
      <w:r w:rsidR="00F137D5" w:rsidRPr="000D38E2">
        <w:rPr>
          <w:rFonts w:ascii="Arial" w:hAnsi="Arial" w:cs="Arial"/>
        </w:rPr>
        <w:t>So,</w:t>
      </w:r>
      <w:r w:rsidRPr="000D38E2">
        <w:rPr>
          <w:rFonts w:ascii="Arial" w:hAnsi="Arial" w:cs="Arial"/>
        </w:rPr>
        <w:t xml:space="preserve"> this is an opportunity for M&amp;S to build on its brand; the customer knows what to expect. But it's risky. If heritage is perceived by young people as "old-fashioned", it won't be revitalised. </w:t>
      </w:r>
    </w:p>
    <w:p w14:paraId="5AC138F6" w14:textId="77777777" w:rsidR="006A062C" w:rsidRPr="000D38E2" w:rsidRDefault="006A062C" w:rsidP="006A062C">
      <w:pPr>
        <w:pStyle w:val="Heading3"/>
        <w:rPr>
          <w:rFonts w:ascii="Arial" w:hAnsi="Arial" w:cs="Arial"/>
        </w:rPr>
      </w:pPr>
      <w:bookmarkStart w:id="84" w:name="_Toc228373324"/>
      <w:r w:rsidRPr="000D38E2">
        <w:rPr>
          <w:rFonts w:ascii="Arial" w:hAnsi="Arial" w:cs="Arial"/>
        </w:rPr>
        <w:t>4.8.2 Marks &amp; Spencer’s Digital Modernisation of Heritage Identity</w:t>
      </w:r>
      <w:bookmarkEnd w:id="84"/>
    </w:p>
    <w:p w14:paraId="41B316A0" w14:textId="06FC1D22" w:rsidR="006A062C" w:rsidRPr="000D38E2" w:rsidRDefault="006A062C" w:rsidP="006A062C">
      <w:pPr>
        <w:rPr>
          <w:rFonts w:ascii="Arial" w:hAnsi="Arial" w:cs="Arial"/>
        </w:rPr>
      </w:pPr>
      <w:r w:rsidRPr="000D38E2">
        <w:rPr>
          <w:rFonts w:ascii="Arial" w:hAnsi="Arial" w:cs="Arial"/>
        </w:rPr>
        <w:t xml:space="preserve">M&amp;S refreshes </w:t>
      </w:r>
      <w:r w:rsidR="00F137D5" w:rsidRPr="000D38E2">
        <w:rPr>
          <w:rFonts w:ascii="Arial" w:hAnsi="Arial" w:cs="Arial"/>
        </w:rPr>
        <w:t xml:space="preserve">its </w:t>
      </w:r>
      <w:r w:rsidRPr="000D38E2">
        <w:rPr>
          <w:rFonts w:ascii="Arial" w:hAnsi="Arial" w:cs="Arial"/>
        </w:rPr>
        <w:t>heritage with social media sharing food, fashion, lifestyle and seasons. Food is the best case. Family, luxury</w:t>
      </w:r>
      <w:r w:rsidR="00F137D5" w:rsidRPr="000D38E2">
        <w:rPr>
          <w:rFonts w:ascii="Arial" w:hAnsi="Arial" w:cs="Arial"/>
        </w:rPr>
        <w:t>,</w:t>
      </w:r>
      <w:r w:rsidRPr="000D38E2">
        <w:rPr>
          <w:rFonts w:ascii="Arial" w:hAnsi="Arial" w:cs="Arial"/>
        </w:rPr>
        <w:t xml:space="preserve"> Christmas</w:t>
      </w:r>
      <w:r w:rsidR="00F137D5" w:rsidRPr="000D38E2">
        <w:rPr>
          <w:rFonts w:ascii="Arial" w:hAnsi="Arial" w:cs="Arial"/>
        </w:rPr>
        <w:t>,</w:t>
      </w:r>
      <w:r w:rsidRPr="000D38E2">
        <w:rPr>
          <w:rFonts w:ascii="Arial" w:hAnsi="Arial" w:cs="Arial"/>
        </w:rPr>
        <w:t xml:space="preserve"> and quality in food digitalise heritage. This is because Food fits the promise of heritage. The 2024/25 figures are Food up 8.7% and Fashion, Home and Beauty up 3.5% (Marks and Spencer Group plc, 2025a). </w:t>
      </w:r>
      <w:r w:rsidR="00F137D5" w:rsidRPr="000D38E2">
        <w:rPr>
          <w:rFonts w:ascii="Arial" w:hAnsi="Arial" w:cs="Arial"/>
        </w:rPr>
        <w:t>These matters</w:t>
      </w:r>
      <w:r w:rsidRPr="000D38E2">
        <w:rPr>
          <w:rFonts w:ascii="Arial" w:hAnsi="Arial" w:cs="Arial"/>
        </w:rPr>
        <w:t>. It demonstrates that good communication via heritage is more authentic for food than clothing. And it is effective because Christmas, Easter and family are tied to British traditions. As such, social media enhances heritage. It makes tradition more personal. Fashion is more difficult. M&amp;S dresses for success, with outfit edits and modern images (Theodora, 2021). This helps the renewal, but it must offset perceptions of outdated, old-fashioned and unfashionable. So renewal, not innovation, theory applies: M&amp;S needs to renew.</w:t>
      </w:r>
    </w:p>
    <w:p w14:paraId="0E77C920" w14:textId="77777777" w:rsidR="006A062C" w:rsidRPr="000D38E2" w:rsidRDefault="006A062C" w:rsidP="006A062C">
      <w:pPr>
        <w:pStyle w:val="Heading3"/>
        <w:rPr>
          <w:rFonts w:ascii="Arial" w:hAnsi="Arial" w:cs="Arial"/>
        </w:rPr>
      </w:pPr>
      <w:bookmarkStart w:id="85" w:name="_Toc228373325"/>
      <w:r w:rsidRPr="000D38E2">
        <w:rPr>
          <w:rFonts w:ascii="Arial" w:hAnsi="Arial" w:cs="Arial"/>
        </w:rPr>
        <w:t>4.8.3 Analytical Evaluation of Heritage Modernisation and Brand Authenticity</w:t>
      </w:r>
      <w:bookmarkEnd w:id="85"/>
    </w:p>
    <w:p w14:paraId="246B91AA" w14:textId="19042752" w:rsidR="006A062C" w:rsidRPr="000D38E2" w:rsidRDefault="006A062C" w:rsidP="006A062C">
      <w:pPr>
        <w:rPr>
          <w:rFonts w:ascii="Arial" w:hAnsi="Arial" w:cs="Arial"/>
        </w:rPr>
      </w:pPr>
      <w:r w:rsidRPr="000D38E2">
        <w:rPr>
          <w:rFonts w:ascii="Arial" w:hAnsi="Arial" w:cs="Arial"/>
        </w:rPr>
        <w:t xml:space="preserve">The good news is that M&amp;S can use social media to make </w:t>
      </w:r>
      <w:r w:rsidR="00F137D5" w:rsidRPr="000D38E2">
        <w:rPr>
          <w:rFonts w:ascii="Arial" w:hAnsi="Arial" w:cs="Arial"/>
        </w:rPr>
        <w:t>its</w:t>
      </w:r>
      <w:r w:rsidRPr="000D38E2">
        <w:rPr>
          <w:rFonts w:ascii="Arial" w:hAnsi="Arial" w:cs="Arial"/>
        </w:rPr>
        <w:t xml:space="preserve"> tradition contemporary. The messages of food, family, comfort and quality </w:t>
      </w:r>
      <w:r w:rsidR="00F137D5" w:rsidRPr="000D38E2">
        <w:rPr>
          <w:rFonts w:ascii="Arial" w:hAnsi="Arial" w:cs="Arial"/>
        </w:rPr>
        <w:t>are</w:t>
      </w:r>
      <w:r w:rsidRPr="000D38E2">
        <w:rPr>
          <w:rFonts w:ascii="Arial" w:hAnsi="Arial" w:cs="Arial"/>
        </w:rPr>
        <w:t xml:space="preserve"> on brand. They don't seem contrived. They increase trust and loyalty. That's why social media works best to support the strengths of M&amp;S. It is modern in expression, but has an emotional heart. What can go wrong is </w:t>
      </w:r>
      <w:r w:rsidR="00F137D5" w:rsidRPr="000D38E2">
        <w:rPr>
          <w:rFonts w:ascii="Arial" w:hAnsi="Arial" w:cs="Arial"/>
        </w:rPr>
        <w:t xml:space="preserve">that </w:t>
      </w:r>
      <w:r w:rsidRPr="000D38E2">
        <w:rPr>
          <w:rFonts w:ascii="Arial" w:hAnsi="Arial" w:cs="Arial"/>
        </w:rPr>
        <w:t xml:space="preserve">modernising the brand is fashionable (Schmidt and </w:t>
      </w:r>
      <w:r w:rsidRPr="000D38E2">
        <w:rPr>
          <w:rFonts w:ascii="Arial" w:hAnsi="Arial" w:cs="Arial"/>
        </w:rPr>
        <w:lastRenderedPageBreak/>
        <w:t xml:space="preserve">Baumgarth, 2018). If M&amp;S is too trendy, it may appear unfashionable and youthful. That's risky in fashion, as Zara, H&amp;M, Next and online-only brands are associated with "fast fashion". Modernity is also gimmicky if online imagery lacks design, stock, price and service. The 2025 </w:t>
      </w:r>
      <w:r w:rsidR="00F137D5" w:rsidRPr="000D38E2">
        <w:rPr>
          <w:rFonts w:ascii="Arial" w:hAnsi="Arial" w:cs="Arial"/>
        </w:rPr>
        <w:t>cyber-attack</w:t>
      </w:r>
      <w:r w:rsidRPr="000D38E2">
        <w:rPr>
          <w:rFonts w:ascii="Arial" w:hAnsi="Arial" w:cs="Arial"/>
        </w:rPr>
        <w:t xml:space="preserve"> illustrates this</w:t>
      </w:r>
      <w:r w:rsidR="00F137D5" w:rsidRPr="000D38E2">
        <w:rPr>
          <w:rFonts w:ascii="Arial" w:hAnsi="Arial" w:cs="Arial"/>
        </w:rPr>
        <w:t>,</w:t>
      </w:r>
      <w:r w:rsidRPr="000D38E2">
        <w:rPr>
          <w:rFonts w:ascii="Arial" w:hAnsi="Arial" w:cs="Arial"/>
        </w:rPr>
        <w:t xml:space="preserve"> as home and fashion growth should be backed by operational and communications. Modernity can't be socialised if the customer isn't modern.  </w:t>
      </w:r>
      <w:r w:rsidR="00F137D5" w:rsidRPr="000D38E2">
        <w:rPr>
          <w:rFonts w:ascii="Arial" w:hAnsi="Arial" w:cs="Arial"/>
        </w:rPr>
        <w:t>So,</w:t>
      </w:r>
      <w:r w:rsidRPr="000D38E2">
        <w:rPr>
          <w:rFonts w:ascii="Arial" w:hAnsi="Arial" w:cs="Arial"/>
        </w:rPr>
        <w:t xml:space="preserve"> M&amp;S shouldn't lose heritage (Perera, Nayak and Nguyen, 2023). It should modernise heritage. Social media is best used when it links newness to ideas of quality, trust and Britishness. It's less so when it imitates the product. It's not the heritage that M&amp;S struggles with. The problem is whether the modernisation of heritage is through physical product</w:t>
      </w:r>
      <w:r w:rsidR="00F137D5" w:rsidRPr="000D38E2">
        <w:rPr>
          <w:rFonts w:ascii="Arial" w:hAnsi="Arial" w:cs="Arial"/>
        </w:rPr>
        <w:t>s</w:t>
      </w:r>
      <w:r w:rsidRPr="000D38E2">
        <w:rPr>
          <w:rFonts w:ascii="Arial" w:hAnsi="Arial" w:cs="Arial"/>
        </w:rPr>
        <w:t xml:space="preserve"> and service</w:t>
      </w:r>
      <w:r w:rsidR="00F137D5" w:rsidRPr="000D38E2">
        <w:rPr>
          <w:rFonts w:ascii="Arial" w:hAnsi="Arial" w:cs="Arial"/>
        </w:rPr>
        <w:t>s</w:t>
      </w:r>
      <w:r w:rsidRPr="000D38E2">
        <w:rPr>
          <w:rFonts w:ascii="Arial" w:hAnsi="Arial" w:cs="Arial"/>
        </w:rPr>
        <w:t xml:space="preserve">, </w:t>
      </w:r>
      <w:r w:rsidR="00F137D5" w:rsidRPr="000D38E2">
        <w:rPr>
          <w:rFonts w:ascii="Arial" w:hAnsi="Arial" w:cs="Arial"/>
        </w:rPr>
        <w:t>or</w:t>
      </w:r>
      <w:r w:rsidRPr="000D38E2">
        <w:rPr>
          <w:rFonts w:ascii="Arial" w:hAnsi="Arial" w:cs="Arial"/>
        </w:rPr>
        <w:t xml:space="preserve"> digital.</w:t>
      </w:r>
    </w:p>
    <w:p w14:paraId="4DBFF3B5" w14:textId="77777777" w:rsidR="006A062C" w:rsidRPr="000D38E2" w:rsidRDefault="006A062C" w:rsidP="006A062C">
      <w:pPr>
        <w:pStyle w:val="Heading2"/>
        <w:rPr>
          <w:rFonts w:ascii="Arial" w:hAnsi="Arial" w:cs="Arial"/>
        </w:rPr>
      </w:pPr>
      <w:bookmarkStart w:id="86" w:name="_Toc228373326"/>
      <w:r w:rsidRPr="000D38E2">
        <w:rPr>
          <w:rFonts w:ascii="Arial" w:hAnsi="Arial" w:cs="Arial"/>
        </w:rPr>
        <w:t>4.9 Integrated Discussion: Social Media’s Contribution to Marks &amp; Spencer’s Brand Development</w:t>
      </w:r>
      <w:bookmarkEnd w:id="86"/>
    </w:p>
    <w:p w14:paraId="57F5557F" w14:textId="4F94B213" w:rsidR="006A062C" w:rsidRPr="000D38E2" w:rsidRDefault="006A062C" w:rsidP="006A062C">
      <w:pPr>
        <w:rPr>
          <w:rFonts w:ascii="Arial" w:hAnsi="Arial" w:cs="Arial"/>
        </w:rPr>
      </w:pPr>
      <w:r w:rsidRPr="000D38E2">
        <w:rPr>
          <w:rFonts w:ascii="Arial" w:hAnsi="Arial" w:cs="Arial"/>
        </w:rPr>
        <w:t>The integrated research shows that social media impacts brand development at M&amp;S in four ways. It sets up identity, raises awareness, gets people to interact and helps modernise heritage. These are significant because M&amp;S is not a marketer without a brand. It is struggling with category relevance. We can see this in its 2024/25 performance: Food was up 8.7% to £9.0 billion</w:t>
      </w:r>
      <w:r w:rsidR="00F137D5" w:rsidRPr="000D38E2">
        <w:rPr>
          <w:rFonts w:ascii="Arial" w:hAnsi="Arial" w:cs="Arial"/>
        </w:rPr>
        <w:t>,</w:t>
      </w:r>
      <w:r w:rsidRPr="000D38E2">
        <w:rPr>
          <w:rFonts w:ascii="Arial" w:hAnsi="Arial" w:cs="Arial"/>
        </w:rPr>
        <w:t xml:space="preserve"> but Fashion, Home and Beauty were up 3.5% to £4.2 billion (Marks and Spencer Group plc, 2025a). This highlights that the success story with social media can't be considered across the entire brand.  Social media's biggest contributions seem to be in the areas where it matches M&amp;S's key strengths (Laradi et al., 2024). Themes of food, quality, seasonal promotions and family lifestyle appeal are genuine because they are most congruent with the brand heritage of trust and delivering premium value for money. In these spaces social media confirms consumer perceptions (Muhammad, 2025). It makes the brand visible, warm and familiar. That's why tales of food and drink are better than abstract marketing. It doesn't have to win customers over. It taps into an existing favourable attitude. The smaller impact happens when social media advertising attempts to address fundamental repositioning challenges only. Apparel renewal is difficult due to the need for product design, style fit, price and availability, and competition from Zara, H&amp;M, Next and online-only brands. Younger markets cannot be targeted just with pretty pictures (Theurer et al., 2018). This was evident after M&amp;S's 2015 cyberattack, which </w:t>
      </w:r>
      <w:r w:rsidRPr="000D38E2">
        <w:rPr>
          <w:rFonts w:ascii="Arial" w:hAnsi="Arial" w:cs="Arial"/>
        </w:rPr>
        <w:lastRenderedPageBreak/>
        <w:t>hampered its online clothes and home sales, revealing that to deliver digital brand experiences you must focus on operations, as well as marketing.</w:t>
      </w:r>
    </w:p>
    <w:p w14:paraId="79DDD4CE" w14:textId="77777777" w:rsidR="006A062C" w:rsidRPr="000D38E2" w:rsidRDefault="006A062C" w:rsidP="006A062C">
      <w:pPr>
        <w:pStyle w:val="Heading3"/>
        <w:rPr>
          <w:rFonts w:ascii="Arial" w:hAnsi="Arial" w:cs="Arial"/>
        </w:rPr>
      </w:pPr>
      <w:bookmarkStart w:id="87" w:name="_Toc228373327"/>
      <w:r w:rsidRPr="000D38E2">
        <w:rPr>
          <w:rFonts w:ascii="Arial" w:hAnsi="Arial" w:cs="Arial"/>
        </w:rPr>
        <w:t>4.9.1 Linking Findings to Literature</w:t>
      </w:r>
      <w:bookmarkEnd w:id="87"/>
    </w:p>
    <w:p w14:paraId="4E39E3B6" w14:textId="6FCDD423" w:rsidR="006A062C" w:rsidRPr="000D38E2" w:rsidRDefault="006A062C" w:rsidP="006A062C">
      <w:pPr>
        <w:rPr>
          <w:rFonts w:ascii="Arial" w:hAnsi="Arial" w:cs="Arial"/>
        </w:rPr>
      </w:pPr>
      <w:r w:rsidRPr="000D38E2">
        <w:rPr>
          <w:rFonts w:ascii="Arial" w:hAnsi="Arial" w:cs="Arial"/>
        </w:rPr>
        <w:t>The findings in Chapter 4 support and challenge the arguments developed in Chapter 2. To begin with, they confirm that engagement does not always entail relationship building. Past studies suggest the possibility that familiarity can lead to a higher level of loyalty. However, M&amp;S has it as evidence that the majority of the responses in a social media setting are the surface response, campaign response and content response (Ragab and Arisha, 2017).  Rather than a response, which can be classified as long-term brand loyalty. This supports the case of likes, comments and shares as potentially increasing relational strength.</w:t>
      </w:r>
    </w:p>
    <w:p w14:paraId="1DE1A725" w14:textId="4D733890" w:rsidR="006A062C" w:rsidRPr="000D38E2" w:rsidRDefault="006A062C" w:rsidP="006A062C">
      <w:pPr>
        <w:rPr>
          <w:rFonts w:ascii="Arial" w:hAnsi="Arial" w:cs="Arial"/>
        </w:rPr>
      </w:pPr>
      <w:r w:rsidRPr="000D38E2">
        <w:rPr>
          <w:rFonts w:ascii="Arial" w:hAnsi="Arial" w:cs="Arial"/>
        </w:rPr>
        <w:t>Second, the findings endorse the theory that social media is an enabling device as opposed to a transformational one. Chapter 2 finds that digital platforms are capable of assisting in generating greater visibility and communications, yet do not solely distinguish value. This can be backed using an M &amp; S case (Pina and Dias, 2021). The identity is enhanced through social media, especially on cuisine, quality and seasonal trends, but cannot completely counter incorrect ideas of fashion, relative, rates or shopping experience. This is validated by Stronger Food growth, and weaker fashion, home, and Beauty growth.</w:t>
      </w:r>
    </w:p>
    <w:p w14:paraId="74D5EABD" w14:textId="4CB42ECA" w:rsidR="006A062C" w:rsidRPr="000D38E2" w:rsidRDefault="006A062C" w:rsidP="006A062C">
      <w:pPr>
        <w:rPr>
          <w:rFonts w:ascii="Arial" w:hAnsi="Arial" w:cs="Arial"/>
        </w:rPr>
      </w:pPr>
      <w:r w:rsidRPr="000D38E2">
        <w:rPr>
          <w:rFonts w:ascii="Arial" w:hAnsi="Arial" w:cs="Arial"/>
        </w:rPr>
        <w:t>Third, the findings back the heritage brands literature. M&amp;S has proven that archaic retailers are not as liberated to develop as digital natives. They must strike a balance between authenticity and modernisation. Finally, the conclusion demolishes any conviction that social media makes a direct impact on brand development (Phung, Ly and Nguyen, 2019). Visibility, engagement and perception are mediated through the product relevance, value delivery, operations and competition.</w:t>
      </w:r>
    </w:p>
    <w:p w14:paraId="4D9B4C9F" w14:textId="77777777" w:rsidR="006A062C" w:rsidRPr="000D38E2" w:rsidRDefault="006A062C" w:rsidP="006A062C">
      <w:pPr>
        <w:rPr>
          <w:rFonts w:ascii="Arial" w:hAnsi="Arial" w:cs="Arial"/>
        </w:rPr>
      </w:pPr>
    </w:p>
    <w:p w14:paraId="5119EDAC" w14:textId="77777777" w:rsidR="006A062C" w:rsidRPr="000D38E2" w:rsidRDefault="006A062C" w:rsidP="006A062C">
      <w:pPr>
        <w:rPr>
          <w:rFonts w:ascii="Arial" w:hAnsi="Arial" w:cs="Arial"/>
        </w:rPr>
      </w:pPr>
    </w:p>
    <w:p w14:paraId="59F022E8" w14:textId="77777777" w:rsidR="006A062C" w:rsidRPr="000D38E2" w:rsidRDefault="006A062C" w:rsidP="006A062C">
      <w:pPr>
        <w:rPr>
          <w:rFonts w:ascii="Arial" w:hAnsi="Arial" w:cs="Arial"/>
        </w:rPr>
      </w:pPr>
    </w:p>
    <w:p w14:paraId="5405F172" w14:textId="77777777" w:rsidR="006A062C" w:rsidRPr="000D38E2" w:rsidRDefault="006A062C" w:rsidP="006A062C">
      <w:pPr>
        <w:rPr>
          <w:rFonts w:ascii="Arial" w:hAnsi="Arial" w:cs="Arial"/>
        </w:rPr>
      </w:pPr>
    </w:p>
    <w:p w14:paraId="13E1BA70" w14:textId="77777777" w:rsidR="006A062C" w:rsidRPr="000D38E2" w:rsidRDefault="006A062C" w:rsidP="006A062C">
      <w:pPr>
        <w:rPr>
          <w:rFonts w:ascii="Arial" w:hAnsi="Arial" w:cs="Arial"/>
        </w:rPr>
      </w:pPr>
    </w:p>
    <w:p w14:paraId="61C91B60" w14:textId="77777777" w:rsidR="006A062C" w:rsidRPr="000D38E2" w:rsidRDefault="006A062C" w:rsidP="006A062C">
      <w:pPr>
        <w:rPr>
          <w:rFonts w:ascii="Arial" w:hAnsi="Arial" w:cs="Arial"/>
        </w:rPr>
      </w:pPr>
    </w:p>
    <w:p w14:paraId="644017D9" w14:textId="77777777" w:rsidR="006A062C" w:rsidRPr="000D38E2" w:rsidRDefault="006A062C" w:rsidP="006A062C">
      <w:pPr>
        <w:rPr>
          <w:rFonts w:ascii="Arial" w:hAnsi="Arial" w:cs="Arial"/>
        </w:rPr>
      </w:pPr>
    </w:p>
    <w:p w14:paraId="6A41265B" w14:textId="77777777" w:rsidR="006A062C" w:rsidRPr="000D38E2" w:rsidRDefault="006A062C" w:rsidP="006A062C">
      <w:pPr>
        <w:rPr>
          <w:rFonts w:ascii="Arial" w:hAnsi="Arial" w:cs="Arial"/>
        </w:rPr>
      </w:pPr>
    </w:p>
    <w:p w14:paraId="46CC38CA" w14:textId="77777777" w:rsidR="006A062C" w:rsidRPr="000D38E2" w:rsidRDefault="006A062C" w:rsidP="006A062C">
      <w:pPr>
        <w:rPr>
          <w:rFonts w:ascii="Arial" w:hAnsi="Arial" w:cs="Arial"/>
        </w:rPr>
      </w:pPr>
    </w:p>
    <w:tbl>
      <w:tblPr>
        <w:tblStyle w:val="PlainTable5"/>
        <w:tblW w:w="0" w:type="auto"/>
        <w:tblLook w:val="04A0" w:firstRow="1" w:lastRow="0" w:firstColumn="1" w:lastColumn="0" w:noHBand="0" w:noVBand="1"/>
      </w:tblPr>
      <w:tblGrid>
        <w:gridCol w:w="2035"/>
        <w:gridCol w:w="2424"/>
        <w:gridCol w:w="2264"/>
        <w:gridCol w:w="2297"/>
      </w:tblGrid>
      <w:tr w:rsidR="00EA4EB1" w:rsidRPr="000D38E2" w14:paraId="7E61E942" w14:textId="77777777" w:rsidTr="006A062C">
        <w:trPr>
          <w:cnfStyle w:val="100000000000" w:firstRow="1" w:lastRow="0" w:firstColumn="0" w:lastColumn="0" w:oddVBand="0" w:evenVBand="0" w:oddHBand="0" w:evenHBand="0" w:firstRowFirstColumn="0" w:firstRowLastColumn="0" w:lastRowFirstColumn="0" w:lastRowLastColumn="0"/>
          <w:trHeight w:val="765"/>
        </w:trPr>
        <w:tc>
          <w:tcPr>
            <w:cnfStyle w:val="001000000100" w:firstRow="0" w:lastRow="0" w:firstColumn="1" w:lastColumn="0" w:oddVBand="0" w:evenVBand="0" w:oddHBand="0" w:evenHBand="0" w:firstRowFirstColumn="1" w:firstRowLastColumn="0" w:lastRowFirstColumn="0" w:lastRowLastColumn="0"/>
            <w:tcW w:w="0" w:type="auto"/>
            <w:hideMark/>
          </w:tcPr>
          <w:p w14:paraId="59D74242" w14:textId="77777777" w:rsidR="006A062C" w:rsidRPr="000D38E2" w:rsidRDefault="006A062C" w:rsidP="006A062C">
            <w:pPr>
              <w:rPr>
                <w:rFonts w:ascii="Arial" w:hAnsi="Arial" w:cs="Arial"/>
              </w:rPr>
            </w:pPr>
            <w:r w:rsidRPr="000D38E2">
              <w:rPr>
                <w:rFonts w:ascii="Arial" w:hAnsi="Arial" w:cs="Arial"/>
                <w:b/>
                <w:bCs/>
              </w:rPr>
              <w:t>Research Question</w:t>
            </w:r>
          </w:p>
        </w:tc>
        <w:tc>
          <w:tcPr>
            <w:tcW w:w="0" w:type="auto"/>
            <w:hideMark/>
          </w:tcPr>
          <w:p w14:paraId="3215B74B" w14:textId="77777777" w:rsidR="006A062C" w:rsidRPr="000D38E2" w:rsidRDefault="006A062C" w:rsidP="006A062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b/>
                <w:bCs/>
              </w:rPr>
              <w:t>Key Findings</w:t>
            </w:r>
          </w:p>
        </w:tc>
        <w:tc>
          <w:tcPr>
            <w:tcW w:w="0" w:type="auto"/>
            <w:hideMark/>
          </w:tcPr>
          <w:p w14:paraId="06257F82" w14:textId="77777777" w:rsidR="006A062C" w:rsidRPr="000D38E2" w:rsidRDefault="006A062C" w:rsidP="006A062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b/>
                <w:bCs/>
              </w:rPr>
              <w:t>Critical Insight</w:t>
            </w:r>
          </w:p>
        </w:tc>
        <w:tc>
          <w:tcPr>
            <w:tcW w:w="0" w:type="auto"/>
            <w:hideMark/>
          </w:tcPr>
          <w:p w14:paraId="679947BC" w14:textId="77777777" w:rsidR="006A062C" w:rsidRPr="000D38E2" w:rsidRDefault="006A062C" w:rsidP="006A062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b/>
                <w:bCs/>
              </w:rPr>
              <w:t>Link to Literature (Chapter 2)</w:t>
            </w:r>
          </w:p>
        </w:tc>
      </w:tr>
      <w:tr w:rsidR="00EA4EB1" w:rsidRPr="000D38E2" w14:paraId="4CEA6E48" w14:textId="77777777" w:rsidTr="006A062C">
        <w:trPr>
          <w:cnfStyle w:val="000000100000" w:firstRow="0" w:lastRow="0" w:firstColumn="0" w:lastColumn="0" w:oddVBand="0" w:evenVBand="0" w:oddHBand="1" w:evenHBand="0" w:firstRowFirstColumn="0" w:firstRowLastColumn="0" w:lastRowFirstColumn="0" w:lastRowLastColumn="0"/>
          <w:trHeight w:val="3255"/>
        </w:trPr>
        <w:tc>
          <w:tcPr>
            <w:cnfStyle w:val="001000000000" w:firstRow="0" w:lastRow="0" w:firstColumn="1" w:lastColumn="0" w:oddVBand="0" w:evenVBand="0" w:oddHBand="0" w:evenHBand="0" w:firstRowFirstColumn="0" w:firstRowLastColumn="0" w:lastRowFirstColumn="0" w:lastRowLastColumn="0"/>
            <w:tcW w:w="0" w:type="auto"/>
            <w:hideMark/>
          </w:tcPr>
          <w:p w14:paraId="0D3E93BF" w14:textId="77777777" w:rsidR="006A062C" w:rsidRPr="000D38E2" w:rsidRDefault="006A062C" w:rsidP="006A062C">
            <w:pPr>
              <w:rPr>
                <w:rFonts w:ascii="Arial" w:hAnsi="Arial" w:cs="Arial"/>
              </w:rPr>
            </w:pPr>
            <w:r w:rsidRPr="000D38E2">
              <w:rPr>
                <w:rFonts w:ascii="Arial" w:hAnsi="Arial" w:cs="Arial"/>
                <w:b/>
                <w:bCs/>
              </w:rPr>
              <w:t>RQ1: How does social media communicate brand identity?</w:t>
            </w:r>
          </w:p>
        </w:tc>
        <w:tc>
          <w:tcPr>
            <w:tcW w:w="0" w:type="auto"/>
            <w:hideMark/>
          </w:tcPr>
          <w:p w14:paraId="34B6C926" w14:textId="77777777" w:rsidR="006A062C" w:rsidRPr="000D38E2" w:rsidRDefault="006A062C" w:rsidP="006A062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Social media enables M&amp;S to communicate identity through visuals, storytelling, and tone. However, identity is inconsistent due to shifts between heritage and trend-driven content (Welch et al., 2022).</w:t>
            </w:r>
          </w:p>
        </w:tc>
        <w:tc>
          <w:tcPr>
            <w:tcW w:w="0" w:type="auto"/>
            <w:hideMark/>
          </w:tcPr>
          <w:p w14:paraId="634F8A93" w14:textId="77777777" w:rsidR="006A062C" w:rsidRPr="000D38E2" w:rsidRDefault="006A062C" w:rsidP="006A062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Identity communication is unstable. Social media reduces control over meaning and creates fragmentation (BBC News, 2025).</w:t>
            </w:r>
          </w:p>
        </w:tc>
        <w:tc>
          <w:tcPr>
            <w:tcW w:w="0" w:type="auto"/>
            <w:hideMark/>
          </w:tcPr>
          <w:p w14:paraId="7D840616" w14:textId="77777777" w:rsidR="006A062C" w:rsidRPr="000D38E2" w:rsidRDefault="006A062C" w:rsidP="006A062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Supports identity theory but challenges its assumption of consistency and control in digital environments (Tasci, 2021).</w:t>
            </w:r>
          </w:p>
        </w:tc>
      </w:tr>
      <w:tr w:rsidR="00EA4EB1" w:rsidRPr="000D38E2" w14:paraId="0CA71F0B" w14:textId="77777777" w:rsidTr="006A062C">
        <w:trPr>
          <w:trHeight w:val="2895"/>
        </w:trPr>
        <w:tc>
          <w:tcPr>
            <w:cnfStyle w:val="001000000000" w:firstRow="0" w:lastRow="0" w:firstColumn="1" w:lastColumn="0" w:oddVBand="0" w:evenVBand="0" w:oddHBand="0" w:evenHBand="0" w:firstRowFirstColumn="0" w:firstRowLastColumn="0" w:lastRowFirstColumn="0" w:lastRowLastColumn="0"/>
            <w:tcW w:w="0" w:type="auto"/>
            <w:hideMark/>
          </w:tcPr>
          <w:p w14:paraId="58959666" w14:textId="77777777" w:rsidR="006A062C" w:rsidRPr="000D38E2" w:rsidRDefault="006A062C" w:rsidP="006A062C">
            <w:pPr>
              <w:rPr>
                <w:rFonts w:ascii="Arial" w:hAnsi="Arial" w:cs="Arial"/>
              </w:rPr>
            </w:pPr>
            <w:r w:rsidRPr="000D38E2">
              <w:rPr>
                <w:rFonts w:ascii="Arial" w:hAnsi="Arial" w:cs="Arial"/>
                <w:b/>
                <w:bCs/>
              </w:rPr>
              <w:t>RQ2: Does engagement lead to customer relationships?</w:t>
            </w:r>
          </w:p>
        </w:tc>
        <w:tc>
          <w:tcPr>
            <w:tcW w:w="0" w:type="auto"/>
            <w:hideMark/>
          </w:tcPr>
          <w:p w14:paraId="7DB7A383" w14:textId="77777777" w:rsidR="006A062C" w:rsidRPr="000D38E2" w:rsidRDefault="006A062C" w:rsidP="006A062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High engagement (likes, comments, shares) is evident, but it remains shallow and short-term. Limited evidence of loyalty or emotional connection (Ardiansyah and Sarwoko, 2020).</w:t>
            </w:r>
          </w:p>
        </w:tc>
        <w:tc>
          <w:tcPr>
            <w:tcW w:w="0" w:type="auto"/>
            <w:hideMark/>
          </w:tcPr>
          <w:p w14:paraId="0908DE57" w14:textId="77777777" w:rsidR="006A062C" w:rsidRPr="000D38E2" w:rsidRDefault="006A062C" w:rsidP="006A062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Engagement does not equal relationship. Interaction is often entertainment-driven rather than value-driven.</w:t>
            </w:r>
          </w:p>
        </w:tc>
        <w:tc>
          <w:tcPr>
            <w:tcW w:w="0" w:type="auto"/>
            <w:hideMark/>
          </w:tcPr>
          <w:p w14:paraId="34466BEC" w14:textId="77777777" w:rsidR="006A062C" w:rsidRPr="000D38E2" w:rsidRDefault="006A062C" w:rsidP="006A062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Confirms critique of engagement theory and extends limits of relationship marketing in social media contexts.</w:t>
            </w:r>
          </w:p>
        </w:tc>
      </w:tr>
      <w:tr w:rsidR="00EA4EB1" w:rsidRPr="000D38E2" w14:paraId="6C1FA1D4" w14:textId="77777777" w:rsidTr="006A062C">
        <w:trPr>
          <w:cnfStyle w:val="000000100000" w:firstRow="0" w:lastRow="0" w:firstColumn="0" w:lastColumn="0" w:oddVBand="0" w:evenVBand="0" w:oddHBand="1" w:evenHBand="0" w:firstRowFirstColumn="0" w:firstRowLastColumn="0" w:lastRowFirstColumn="0" w:lastRowLastColumn="0"/>
          <w:trHeight w:val="2895"/>
        </w:trPr>
        <w:tc>
          <w:tcPr>
            <w:cnfStyle w:val="001000000000" w:firstRow="0" w:lastRow="0" w:firstColumn="1" w:lastColumn="0" w:oddVBand="0" w:evenVBand="0" w:oddHBand="0" w:evenHBand="0" w:firstRowFirstColumn="0" w:firstRowLastColumn="0" w:lastRowFirstColumn="0" w:lastRowLastColumn="0"/>
            <w:tcW w:w="0" w:type="auto"/>
            <w:hideMark/>
          </w:tcPr>
          <w:p w14:paraId="025EA877" w14:textId="77777777" w:rsidR="006A062C" w:rsidRPr="000D38E2" w:rsidRDefault="006A062C" w:rsidP="006A062C">
            <w:pPr>
              <w:rPr>
                <w:rFonts w:ascii="Arial" w:hAnsi="Arial" w:cs="Arial"/>
              </w:rPr>
            </w:pPr>
            <w:r w:rsidRPr="000D38E2">
              <w:rPr>
                <w:rFonts w:ascii="Arial" w:hAnsi="Arial" w:cs="Arial"/>
                <w:b/>
                <w:bCs/>
              </w:rPr>
              <w:t>RQ3: How does visibility influence brand perception?</w:t>
            </w:r>
          </w:p>
        </w:tc>
        <w:tc>
          <w:tcPr>
            <w:tcW w:w="0" w:type="auto"/>
            <w:hideMark/>
          </w:tcPr>
          <w:p w14:paraId="04718AF1" w14:textId="77777777" w:rsidR="006A062C" w:rsidRPr="000D38E2" w:rsidRDefault="006A062C" w:rsidP="006A062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 xml:space="preserve">Social media increases visibility significantly, but perception is mixed and shaped by multiple actors, including users and </w:t>
            </w:r>
            <w:r w:rsidRPr="000D38E2">
              <w:rPr>
                <w:rFonts w:ascii="Arial" w:hAnsi="Arial" w:cs="Arial"/>
              </w:rPr>
              <w:lastRenderedPageBreak/>
              <w:t>algorithms (Martínez and Nishiyama, 2019).</w:t>
            </w:r>
          </w:p>
        </w:tc>
        <w:tc>
          <w:tcPr>
            <w:tcW w:w="0" w:type="auto"/>
            <w:hideMark/>
          </w:tcPr>
          <w:p w14:paraId="12EBEB64" w14:textId="77777777" w:rsidR="006A062C" w:rsidRPr="000D38E2" w:rsidRDefault="006A062C" w:rsidP="006A062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lastRenderedPageBreak/>
              <w:t>Visibility does not guarantee positive perception. Brand meaning is co-created and unstable (Anabila, 2020).</w:t>
            </w:r>
          </w:p>
        </w:tc>
        <w:tc>
          <w:tcPr>
            <w:tcW w:w="0" w:type="auto"/>
            <w:hideMark/>
          </w:tcPr>
          <w:p w14:paraId="7FB20967" w14:textId="77777777" w:rsidR="006A062C" w:rsidRPr="000D38E2" w:rsidRDefault="006A062C" w:rsidP="006A062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 xml:space="preserve">Challenges traditional branding models that assume controlled perception through communication </w:t>
            </w:r>
            <w:r w:rsidRPr="000D38E2">
              <w:rPr>
                <w:rFonts w:ascii="Arial" w:hAnsi="Arial" w:cs="Arial"/>
              </w:rPr>
              <w:lastRenderedPageBreak/>
              <w:t>(Oliveira et al., 2023).</w:t>
            </w:r>
          </w:p>
        </w:tc>
      </w:tr>
      <w:tr w:rsidR="00EA4EB1" w:rsidRPr="000D38E2" w14:paraId="0087D926" w14:textId="77777777" w:rsidTr="006A062C">
        <w:trPr>
          <w:trHeight w:val="3615"/>
        </w:trPr>
        <w:tc>
          <w:tcPr>
            <w:cnfStyle w:val="001000000000" w:firstRow="0" w:lastRow="0" w:firstColumn="1" w:lastColumn="0" w:oddVBand="0" w:evenVBand="0" w:oddHBand="0" w:evenHBand="0" w:firstRowFirstColumn="0" w:firstRowLastColumn="0" w:lastRowFirstColumn="0" w:lastRowLastColumn="0"/>
            <w:tcW w:w="0" w:type="auto"/>
            <w:hideMark/>
          </w:tcPr>
          <w:p w14:paraId="149041EC" w14:textId="77777777" w:rsidR="006A062C" w:rsidRPr="000D38E2" w:rsidRDefault="006A062C" w:rsidP="006A062C">
            <w:pPr>
              <w:rPr>
                <w:rFonts w:ascii="Arial" w:hAnsi="Arial" w:cs="Arial"/>
              </w:rPr>
            </w:pPr>
            <w:r w:rsidRPr="000D38E2">
              <w:rPr>
                <w:rFonts w:ascii="Arial" w:hAnsi="Arial" w:cs="Arial"/>
                <w:b/>
                <w:bCs/>
              </w:rPr>
              <w:lastRenderedPageBreak/>
              <w:t>Overall Research Aim: Role of social media in brand development</w:t>
            </w:r>
          </w:p>
        </w:tc>
        <w:tc>
          <w:tcPr>
            <w:tcW w:w="0" w:type="auto"/>
            <w:hideMark/>
          </w:tcPr>
          <w:p w14:paraId="7D3DB09B" w14:textId="77777777" w:rsidR="006A062C" w:rsidRPr="000D38E2" w:rsidRDefault="006A062C" w:rsidP="006A062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Social media supports communication and awareness but cannot resolve structural issues such as product, pricing, or experience.</w:t>
            </w:r>
          </w:p>
        </w:tc>
        <w:tc>
          <w:tcPr>
            <w:tcW w:w="0" w:type="auto"/>
            <w:hideMark/>
          </w:tcPr>
          <w:p w14:paraId="42AD1B27" w14:textId="77777777" w:rsidR="006A062C" w:rsidRPr="000D38E2" w:rsidRDefault="006A062C" w:rsidP="006A062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Social media is an enabling tool, not a primary driver of brand development. Its impact is conditional and limited (Seyyedamiri and Tajrobehkar, 2021).</w:t>
            </w:r>
          </w:p>
        </w:tc>
        <w:tc>
          <w:tcPr>
            <w:tcW w:w="0" w:type="auto"/>
            <w:hideMark/>
          </w:tcPr>
          <w:p w14:paraId="05F76FC7" w14:textId="77777777" w:rsidR="006A062C" w:rsidRPr="000D38E2" w:rsidRDefault="006A062C" w:rsidP="006A062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Challenges literature that overestimates the strategic impact of social media marketing. Extends theory by highlighting organisational and contextual constraints.</w:t>
            </w:r>
          </w:p>
        </w:tc>
      </w:tr>
    </w:tbl>
    <w:p w14:paraId="76A22E97" w14:textId="77777777" w:rsidR="006A062C" w:rsidRPr="000D38E2" w:rsidRDefault="006A062C" w:rsidP="006A062C">
      <w:pPr>
        <w:rPr>
          <w:rFonts w:ascii="Arial" w:hAnsi="Arial" w:cs="Arial"/>
        </w:rPr>
      </w:pPr>
    </w:p>
    <w:p w14:paraId="46E24201" w14:textId="77777777" w:rsidR="006A062C" w:rsidRPr="000D38E2" w:rsidRDefault="006A062C" w:rsidP="006A062C">
      <w:pPr>
        <w:pStyle w:val="Heading2"/>
        <w:rPr>
          <w:rFonts w:ascii="Arial" w:hAnsi="Arial" w:cs="Arial"/>
        </w:rPr>
      </w:pPr>
      <w:bookmarkStart w:id="88" w:name="_Toc228373328"/>
      <w:r w:rsidRPr="000D38E2">
        <w:rPr>
          <w:rFonts w:ascii="Arial" w:hAnsi="Arial" w:cs="Arial"/>
        </w:rPr>
        <w:t>4.10 Chapter Summary</w:t>
      </w:r>
      <w:bookmarkEnd w:id="88"/>
    </w:p>
    <w:p w14:paraId="710AFBFF" w14:textId="0533FDC9" w:rsidR="006A062C" w:rsidRPr="000D38E2" w:rsidRDefault="006A062C" w:rsidP="006A062C">
      <w:pPr>
        <w:rPr>
          <w:rFonts w:ascii="Arial" w:hAnsi="Arial" w:cs="Arial"/>
        </w:rPr>
      </w:pPr>
      <w:r w:rsidRPr="000D38E2">
        <w:rPr>
          <w:rFonts w:ascii="Arial" w:hAnsi="Arial" w:cs="Arial"/>
        </w:rPr>
        <w:t>Five themes were explored, which link theory with M&amp;S case studies of social media. Social Media enhances identity, interaction and awareness: we have varying results. Seasonal, food and lifestyle themes work as they align with M&amp;S heritage and 8.7% Food growth. Product relocation is more challenging, as seen with 3.5% Fashion, Home and Beauty growth (Marks and Spencer Group plc, 2025a). Likes aren't equal to loyalty, and being on social media doesn't make for a better judge. Social media can't be a stand-alone product, price or experience. Social media promotes Marks &amp; Spencer's brand, but within a brand refurbishment agenda.</w:t>
      </w:r>
    </w:p>
    <w:p w14:paraId="4D726B75" w14:textId="77777777" w:rsidR="006A062C" w:rsidRPr="000D38E2" w:rsidRDefault="006A062C" w:rsidP="006A062C">
      <w:pPr>
        <w:rPr>
          <w:rFonts w:ascii="Arial" w:hAnsi="Arial" w:cs="Arial"/>
        </w:rPr>
      </w:pPr>
    </w:p>
    <w:p w14:paraId="39915114" w14:textId="77777777" w:rsidR="006A062C" w:rsidRPr="000D38E2" w:rsidRDefault="006A062C" w:rsidP="006A062C">
      <w:pPr>
        <w:rPr>
          <w:rFonts w:ascii="Arial" w:hAnsi="Arial" w:cs="Arial"/>
        </w:rPr>
      </w:pPr>
    </w:p>
    <w:p w14:paraId="1977F2CC" w14:textId="77777777" w:rsidR="006A062C" w:rsidRPr="000D38E2" w:rsidRDefault="006A062C" w:rsidP="006A062C">
      <w:pPr>
        <w:rPr>
          <w:rFonts w:ascii="Arial" w:hAnsi="Arial" w:cs="Arial"/>
          <w:sz w:val="32"/>
          <w:szCs w:val="32"/>
          <w:lang w:eastAsia="en-US"/>
        </w:rPr>
      </w:pPr>
      <w:r w:rsidRPr="000D38E2">
        <w:rPr>
          <w:rFonts w:ascii="Arial" w:hAnsi="Arial" w:cs="Arial"/>
        </w:rPr>
        <w:br w:type="page"/>
      </w:r>
    </w:p>
    <w:p w14:paraId="196E7BEB" w14:textId="76C90955" w:rsidR="00315004" w:rsidRPr="000D38E2" w:rsidRDefault="0002427A" w:rsidP="000D38E2">
      <w:pPr>
        <w:pStyle w:val="Heading1"/>
        <w:rPr>
          <w:rFonts w:ascii="Arial" w:hAnsi="Arial" w:cs="Arial"/>
        </w:rPr>
      </w:pPr>
      <w:bookmarkStart w:id="89" w:name="_Toc228373329"/>
      <w:r w:rsidRPr="000D38E2">
        <w:rPr>
          <w:rFonts w:ascii="Arial" w:hAnsi="Arial" w:cs="Arial"/>
        </w:rPr>
        <w:lastRenderedPageBreak/>
        <w:t>Chapter 5: Conclusion</w:t>
      </w:r>
      <w:bookmarkEnd w:id="89"/>
    </w:p>
    <w:p w14:paraId="3E94AA68" w14:textId="77777777" w:rsidR="00315004" w:rsidRPr="000D38E2" w:rsidRDefault="00315004" w:rsidP="0002427A">
      <w:pPr>
        <w:pStyle w:val="Heading2"/>
        <w:rPr>
          <w:rFonts w:ascii="Arial" w:hAnsi="Arial" w:cs="Arial"/>
        </w:rPr>
      </w:pPr>
      <w:bookmarkStart w:id="90" w:name="_Toc228373330"/>
      <w:r w:rsidRPr="000D38E2">
        <w:rPr>
          <w:rFonts w:ascii="Arial" w:hAnsi="Arial" w:cs="Arial"/>
        </w:rPr>
        <w:t>5.1 Summary of Findings</w:t>
      </w:r>
      <w:bookmarkEnd w:id="90"/>
    </w:p>
    <w:p w14:paraId="685A2EEC" w14:textId="2584F098" w:rsidR="00315004" w:rsidRPr="000D38E2" w:rsidRDefault="00315004" w:rsidP="00315004">
      <w:pPr>
        <w:rPr>
          <w:rFonts w:ascii="Arial" w:hAnsi="Arial" w:cs="Arial"/>
        </w:rPr>
      </w:pPr>
      <w:r w:rsidRPr="000D38E2">
        <w:rPr>
          <w:rFonts w:ascii="Arial" w:hAnsi="Arial" w:cs="Arial"/>
        </w:rPr>
        <w:t>Social media has played quite a contradictory role (but also sophisticated) in the brand development of Marks and Spencer</w:t>
      </w:r>
      <w:r w:rsidR="0002427A" w:rsidRPr="000D38E2">
        <w:rPr>
          <w:rFonts w:ascii="Arial" w:hAnsi="Arial" w:cs="Arial"/>
        </w:rPr>
        <w:t>,</w:t>
      </w:r>
      <w:r w:rsidRPr="000D38E2">
        <w:rPr>
          <w:rFonts w:ascii="Arial" w:hAnsi="Arial" w:cs="Arial"/>
        </w:rPr>
        <w:t xml:space="preserve"> as perceived by the findings. Despite the availability of the online media, where we are able to express our identity</w:t>
      </w:r>
      <w:r w:rsidR="0002427A" w:rsidRPr="000D38E2">
        <w:rPr>
          <w:rFonts w:ascii="Arial" w:hAnsi="Arial" w:cs="Arial"/>
        </w:rPr>
        <w:t xml:space="preserve"> at any time</w:t>
      </w:r>
      <w:r w:rsidRPr="000D38E2">
        <w:rPr>
          <w:rFonts w:ascii="Arial" w:hAnsi="Arial" w:cs="Arial"/>
        </w:rPr>
        <w:t>, this identity is weak and is in constant flux. M&amp;S alternate</w:t>
      </w:r>
      <w:r w:rsidR="0002427A" w:rsidRPr="000D38E2">
        <w:rPr>
          <w:rFonts w:ascii="Arial" w:hAnsi="Arial" w:cs="Arial"/>
        </w:rPr>
        <w:t>s</w:t>
      </w:r>
      <w:r w:rsidRPr="000D38E2">
        <w:rPr>
          <w:rFonts w:ascii="Arial" w:hAnsi="Arial" w:cs="Arial"/>
        </w:rPr>
        <w:t xml:space="preserve"> between the traditional</w:t>
      </w:r>
      <w:r w:rsidR="0002427A" w:rsidRPr="000D38E2">
        <w:rPr>
          <w:rFonts w:ascii="Arial" w:hAnsi="Arial" w:cs="Arial"/>
        </w:rPr>
        <w:t>-</w:t>
      </w:r>
      <w:r w:rsidRPr="000D38E2">
        <w:rPr>
          <w:rFonts w:ascii="Arial" w:hAnsi="Arial" w:cs="Arial"/>
        </w:rPr>
        <w:t>based message and the fashion</w:t>
      </w:r>
      <w:r w:rsidR="0002427A" w:rsidRPr="000D38E2">
        <w:rPr>
          <w:rFonts w:ascii="Arial" w:hAnsi="Arial" w:cs="Arial"/>
        </w:rPr>
        <w:t>-</w:t>
      </w:r>
      <w:r w:rsidRPr="000D38E2">
        <w:rPr>
          <w:rFonts w:ascii="Arial" w:hAnsi="Arial" w:cs="Arial"/>
        </w:rPr>
        <w:t>based message (Tajvidi et al., 2020). This weakens coherence. The theory of brand identity assumes consistency as the meaning that is created over time; it is not quite accurate in the dynamic social media environment</w:t>
      </w:r>
      <w:r w:rsidR="0002427A" w:rsidRPr="000D38E2">
        <w:rPr>
          <w:rFonts w:ascii="Arial" w:hAnsi="Arial" w:cs="Arial"/>
        </w:rPr>
        <w:t>,</w:t>
      </w:r>
      <w:r w:rsidRPr="000D38E2">
        <w:rPr>
          <w:rFonts w:ascii="Arial" w:hAnsi="Arial" w:cs="Arial"/>
        </w:rPr>
        <w:t xml:space="preserve"> where the communication is guided by external forces.</w:t>
      </w:r>
    </w:p>
    <w:p w14:paraId="66C6F716" w14:textId="780EC477" w:rsidR="00315004" w:rsidRPr="000D38E2" w:rsidRDefault="00315004" w:rsidP="00315004">
      <w:pPr>
        <w:rPr>
          <w:rFonts w:ascii="Arial" w:hAnsi="Arial" w:cs="Arial"/>
        </w:rPr>
      </w:pPr>
      <w:r w:rsidRPr="000D38E2">
        <w:rPr>
          <w:rFonts w:ascii="Arial" w:hAnsi="Arial" w:cs="Arial"/>
        </w:rPr>
        <w:t>Outcomes of engagement are other issues of assumption of dominance. There will be few likes, comments and shares, which will mean that people are not really interested in discussing them, but the interest level is not high. It is founded not on brand liking but on the visual attractiveness and entertainment value (Tasci, 2021). Relationship marketing theory postulates that interaction results in loyalty</w:t>
      </w:r>
      <w:r w:rsidR="0002427A" w:rsidRPr="000D38E2">
        <w:rPr>
          <w:rFonts w:ascii="Arial" w:hAnsi="Arial" w:cs="Arial"/>
        </w:rPr>
        <w:t>,</w:t>
      </w:r>
      <w:r w:rsidRPr="000D38E2">
        <w:rPr>
          <w:rFonts w:ascii="Arial" w:hAnsi="Arial" w:cs="Arial"/>
        </w:rPr>
        <w:t xml:space="preserve"> and this is not supported by the evidence. The communication is quite occasional and reactive. It is an indication of concentration and not piety.</w:t>
      </w:r>
    </w:p>
    <w:p w14:paraId="7A0201A6" w14:textId="720118D2" w:rsidR="00315004" w:rsidRPr="000D38E2" w:rsidRDefault="00315004" w:rsidP="00315004">
      <w:pPr>
        <w:rPr>
          <w:rFonts w:ascii="Arial" w:hAnsi="Arial" w:cs="Arial"/>
        </w:rPr>
      </w:pPr>
      <w:r w:rsidRPr="000D38E2">
        <w:rPr>
          <w:rFonts w:ascii="Arial" w:hAnsi="Arial" w:cs="Arial"/>
        </w:rPr>
        <w:t>There are limitations</w:t>
      </w:r>
      <w:r w:rsidR="0002427A" w:rsidRPr="000D38E2">
        <w:rPr>
          <w:rFonts w:ascii="Arial" w:hAnsi="Arial" w:cs="Arial"/>
        </w:rPr>
        <w:t>,</w:t>
      </w:r>
      <w:r w:rsidRPr="000D38E2">
        <w:rPr>
          <w:rFonts w:ascii="Arial" w:hAnsi="Arial" w:cs="Arial"/>
        </w:rPr>
        <w:t xml:space="preserve"> too</w:t>
      </w:r>
      <w:r w:rsidR="0002427A" w:rsidRPr="000D38E2">
        <w:rPr>
          <w:rFonts w:ascii="Arial" w:hAnsi="Arial" w:cs="Arial"/>
        </w:rPr>
        <w:t>,</w:t>
      </w:r>
      <w:r w:rsidRPr="000D38E2">
        <w:rPr>
          <w:rFonts w:ascii="Arial" w:hAnsi="Arial" w:cs="Arial"/>
        </w:rPr>
        <w:t xml:space="preserve"> with visibility outcomes. The brand is more exposed to social media</w:t>
      </w:r>
      <w:r w:rsidR="0002427A" w:rsidRPr="000D38E2">
        <w:rPr>
          <w:rFonts w:ascii="Arial" w:hAnsi="Arial" w:cs="Arial"/>
        </w:rPr>
        <w:t>,</w:t>
      </w:r>
      <w:r w:rsidRPr="000D38E2">
        <w:rPr>
          <w:rFonts w:ascii="Arial" w:hAnsi="Arial" w:cs="Arial"/>
        </w:rPr>
        <w:t xml:space="preserve"> but perception is unclear and dynamic. There are numerous actors that interpret the brand</w:t>
      </w:r>
      <w:r w:rsidR="0002427A" w:rsidRPr="000D38E2">
        <w:rPr>
          <w:rFonts w:ascii="Arial" w:hAnsi="Arial" w:cs="Arial"/>
        </w:rPr>
        <w:t>,</w:t>
      </w:r>
      <w:r w:rsidRPr="000D38E2">
        <w:rPr>
          <w:rFonts w:ascii="Arial" w:hAnsi="Arial" w:cs="Arial"/>
        </w:rPr>
        <w:t xml:space="preserve"> and they include users and algorithms. This reduces the control of the managers (Ardiansyah and Sarwoko, 2020). The classical theories of branding assume that perception can be directed with the help of consistent messages and that this administration is compromised </w:t>
      </w:r>
      <w:r w:rsidR="0002427A" w:rsidRPr="000D38E2">
        <w:rPr>
          <w:rFonts w:ascii="Arial" w:hAnsi="Arial" w:cs="Arial"/>
        </w:rPr>
        <w:t>on</w:t>
      </w:r>
      <w:r w:rsidRPr="000D38E2">
        <w:rPr>
          <w:rFonts w:ascii="Arial" w:hAnsi="Arial" w:cs="Arial"/>
        </w:rPr>
        <w:t xml:space="preserve"> the Internet. Visibility amplifies both positive and negative signals in M&amp;S to allow them to experience fragmented perception, rather than clarity.</w:t>
      </w:r>
    </w:p>
    <w:p w14:paraId="3A062468" w14:textId="596223FA" w:rsidR="00315004" w:rsidRPr="000D38E2" w:rsidRDefault="00315004" w:rsidP="00315004">
      <w:pPr>
        <w:rPr>
          <w:rFonts w:ascii="Arial" w:hAnsi="Arial" w:cs="Arial"/>
        </w:rPr>
      </w:pPr>
      <w:r w:rsidRPr="000D38E2">
        <w:rPr>
          <w:rFonts w:ascii="Arial" w:hAnsi="Arial" w:cs="Arial"/>
        </w:rPr>
        <w:t>Especially important are structural constraints. Quality and pricing of products and even customer experience are issues that cannot be addressed using social media. Communicating is a way of improving the image</w:t>
      </w:r>
      <w:r w:rsidR="0002427A" w:rsidRPr="000D38E2">
        <w:rPr>
          <w:rFonts w:ascii="Arial" w:hAnsi="Arial" w:cs="Arial"/>
        </w:rPr>
        <w:t>,</w:t>
      </w:r>
      <w:r w:rsidRPr="000D38E2">
        <w:rPr>
          <w:rFonts w:ascii="Arial" w:hAnsi="Arial" w:cs="Arial"/>
        </w:rPr>
        <w:t xml:space="preserve"> though it cannot substitute operational performance (Anabila, 2020). This generates a discrepancy between the projected identity and experience. Credibility </w:t>
      </w:r>
      <w:r w:rsidR="0002427A" w:rsidRPr="000D38E2">
        <w:rPr>
          <w:rFonts w:ascii="Arial" w:hAnsi="Arial" w:cs="Arial"/>
        </w:rPr>
        <w:t>is lost</w:t>
      </w:r>
      <w:r w:rsidRPr="000D38E2">
        <w:rPr>
          <w:rFonts w:ascii="Arial" w:hAnsi="Arial" w:cs="Arial"/>
        </w:rPr>
        <w:t xml:space="preserve"> when this gap is exposed. Such an assumption that communication can change the brand, therefore, is an exaggeration.</w:t>
      </w:r>
    </w:p>
    <w:p w14:paraId="18AF813A" w14:textId="250B1E97" w:rsidR="00315004" w:rsidRPr="000D38E2" w:rsidRDefault="00315004" w:rsidP="00315004">
      <w:pPr>
        <w:rPr>
          <w:rFonts w:ascii="Arial" w:hAnsi="Arial" w:cs="Arial"/>
        </w:rPr>
      </w:pPr>
      <w:r w:rsidRPr="000D38E2">
        <w:rPr>
          <w:rFonts w:ascii="Arial" w:hAnsi="Arial" w:cs="Arial"/>
        </w:rPr>
        <w:lastRenderedPageBreak/>
        <w:t>There is some tension in heritage brands revealed in the findings, as well. M&amp;S must find a solution between the outdated and emerging digital needs. This pits this against stability and adaptability. The ever-shifting to fads may dilute the spirit</w:t>
      </w:r>
      <w:r w:rsidR="0002427A" w:rsidRPr="000D38E2">
        <w:rPr>
          <w:rFonts w:ascii="Arial" w:hAnsi="Arial" w:cs="Arial"/>
        </w:rPr>
        <w:t>,</w:t>
      </w:r>
      <w:r w:rsidRPr="000D38E2">
        <w:rPr>
          <w:rFonts w:ascii="Arial" w:hAnsi="Arial" w:cs="Arial"/>
        </w:rPr>
        <w:t xml:space="preserve"> and excessive adherence to the old may make it less attractive (Oliveira et al., 2023). The existing theories do not capture this tension well enough, as a lot of them take into account flexible or digitally native brands.</w:t>
      </w:r>
    </w:p>
    <w:p w14:paraId="1FFD4093" w14:textId="6466E81B" w:rsidR="00315004" w:rsidRPr="000D38E2" w:rsidRDefault="00315004" w:rsidP="00315004">
      <w:pPr>
        <w:rPr>
          <w:rFonts w:ascii="Arial" w:hAnsi="Arial" w:cs="Arial"/>
        </w:rPr>
      </w:pPr>
      <w:r w:rsidRPr="000D38E2">
        <w:rPr>
          <w:rFonts w:ascii="Arial" w:hAnsi="Arial" w:cs="Arial"/>
        </w:rPr>
        <w:t xml:space="preserve">Overall, the analysis can be conducted that social media </w:t>
      </w:r>
      <w:r w:rsidR="0002427A" w:rsidRPr="000D38E2">
        <w:rPr>
          <w:rFonts w:ascii="Arial" w:hAnsi="Arial" w:cs="Arial"/>
        </w:rPr>
        <w:t>play</w:t>
      </w:r>
      <w:r w:rsidRPr="000D38E2">
        <w:rPr>
          <w:rFonts w:ascii="Arial" w:hAnsi="Arial" w:cs="Arial"/>
        </w:rPr>
        <w:t>s an assisting but quite insignificant role. It permits openness and expression but not uniformity, devotion and good regard (Schmidt and Baumgarth, 2018). The greater organisational determinants dictate its power, and this reduces its impact as an effective instrument in terms of developing its brand.</w:t>
      </w:r>
    </w:p>
    <w:p w14:paraId="51A30B36" w14:textId="77777777" w:rsidR="00315004" w:rsidRPr="000D38E2" w:rsidRDefault="00315004" w:rsidP="00315004">
      <w:pPr>
        <w:rPr>
          <w:rFonts w:ascii="Arial" w:hAnsi="Arial" w:cs="Arial"/>
        </w:rPr>
      </w:pPr>
    </w:p>
    <w:p w14:paraId="76F1FF37" w14:textId="77777777" w:rsidR="00315004" w:rsidRPr="000D38E2" w:rsidRDefault="00315004" w:rsidP="0002427A">
      <w:pPr>
        <w:pStyle w:val="Heading2"/>
        <w:rPr>
          <w:rFonts w:ascii="Arial" w:hAnsi="Arial" w:cs="Arial"/>
        </w:rPr>
      </w:pPr>
      <w:bookmarkStart w:id="91" w:name="_Toc228373331"/>
      <w:r w:rsidRPr="000D38E2">
        <w:rPr>
          <w:rFonts w:ascii="Arial" w:hAnsi="Arial" w:cs="Arial"/>
        </w:rPr>
        <w:t>5.2 Conclusion in Relation to the Research Aim and Questions</w:t>
      </w:r>
      <w:bookmarkEnd w:id="91"/>
    </w:p>
    <w:p w14:paraId="3CD8D0B3" w14:textId="78DF317F" w:rsidR="00315004" w:rsidRPr="000D38E2" w:rsidRDefault="00315004" w:rsidP="00315004">
      <w:pPr>
        <w:rPr>
          <w:rFonts w:ascii="Arial" w:hAnsi="Arial" w:cs="Arial"/>
        </w:rPr>
      </w:pPr>
      <w:r w:rsidRPr="000D38E2">
        <w:rPr>
          <w:rFonts w:ascii="Arial" w:hAnsi="Arial" w:cs="Arial"/>
        </w:rPr>
        <w:t xml:space="preserve">The objective of this research paper was to identify the success of social media marketing in </w:t>
      </w:r>
      <w:r w:rsidR="0002427A" w:rsidRPr="000D38E2">
        <w:rPr>
          <w:rFonts w:ascii="Arial" w:hAnsi="Arial" w:cs="Arial"/>
        </w:rPr>
        <w:t xml:space="preserve">the </w:t>
      </w:r>
      <w:r w:rsidRPr="000D38E2">
        <w:rPr>
          <w:rFonts w:ascii="Arial" w:hAnsi="Arial" w:cs="Arial"/>
        </w:rPr>
        <w:t>brand building of Marks and Spencer. The overall conclusion is that social media is too limited</w:t>
      </w:r>
      <w:r w:rsidR="0002427A" w:rsidRPr="000D38E2">
        <w:rPr>
          <w:rFonts w:ascii="Arial" w:hAnsi="Arial" w:cs="Arial"/>
        </w:rPr>
        <w:t>,</w:t>
      </w:r>
      <w:r w:rsidRPr="000D38E2">
        <w:rPr>
          <w:rFonts w:ascii="Arial" w:hAnsi="Arial" w:cs="Arial"/>
        </w:rPr>
        <w:t xml:space="preserve"> but an enabling tool. It facilitates discussion and exposure, without necessarily causing increased brand growth (Martínez and Nishiyama, 2019). Its influence also relies upon wider organisational alignment, and limits its strategic influence. This casts doubt on the common wisdom that brand value can only be transformed through the use of communication </w:t>
      </w:r>
      <w:r w:rsidR="0002427A" w:rsidRPr="000D38E2">
        <w:rPr>
          <w:rFonts w:ascii="Arial" w:hAnsi="Arial" w:cs="Arial"/>
        </w:rPr>
        <w:t>on</w:t>
      </w:r>
      <w:r w:rsidRPr="000D38E2">
        <w:rPr>
          <w:rFonts w:ascii="Arial" w:hAnsi="Arial" w:cs="Arial"/>
        </w:rPr>
        <w:t xml:space="preserve"> digital platforms.</w:t>
      </w:r>
    </w:p>
    <w:p w14:paraId="64CB3645" w14:textId="74E9D5AE" w:rsidR="00315004" w:rsidRPr="000D38E2" w:rsidRDefault="00315004" w:rsidP="00315004">
      <w:pPr>
        <w:rPr>
          <w:rFonts w:ascii="Arial" w:hAnsi="Arial" w:cs="Arial"/>
        </w:rPr>
      </w:pPr>
      <w:r w:rsidRPr="000D38E2">
        <w:rPr>
          <w:rFonts w:ascii="Arial" w:hAnsi="Arial" w:cs="Arial"/>
        </w:rPr>
        <w:t xml:space="preserve">In the first research question, the results imply that a brand identity is conveyed through social media, but it is not consistent and controllable. M&amp;S walks the fine line between heritage-oriented and trend-oriented communications and destroys </w:t>
      </w:r>
      <w:r w:rsidR="0002427A" w:rsidRPr="000D38E2">
        <w:rPr>
          <w:rFonts w:ascii="Arial" w:hAnsi="Arial" w:cs="Arial"/>
        </w:rPr>
        <w:t>its</w:t>
      </w:r>
      <w:r w:rsidRPr="000D38E2">
        <w:rPr>
          <w:rFonts w:ascii="Arial" w:hAnsi="Arial" w:cs="Arial"/>
        </w:rPr>
        <w:t xml:space="preserve"> consistency (Tajvidi et al., 2020). According to brand identity theory, repetition of communication would enable firms to establish solid meaning. However, this is not entirely helpful in the virtual world where content is dictated by fashion, algorithms and audience anticipations. Rather than being separate and distinct and definite, it is fluid and even fragmented.</w:t>
      </w:r>
    </w:p>
    <w:p w14:paraId="62EDEDB3" w14:textId="0709F335" w:rsidR="00315004" w:rsidRPr="000D38E2" w:rsidRDefault="00315004" w:rsidP="00315004">
      <w:pPr>
        <w:rPr>
          <w:rFonts w:ascii="Arial" w:hAnsi="Arial" w:cs="Arial"/>
        </w:rPr>
      </w:pPr>
      <w:r w:rsidRPr="000D38E2">
        <w:rPr>
          <w:rFonts w:ascii="Arial" w:hAnsi="Arial" w:cs="Arial"/>
        </w:rPr>
        <w:t>As far as the second research question is concerned, the results indicate that engagement is not of any significance. Although M&amp;S creates a high level of interaction, it is not in-depth. They are momentary focus and not lasting devotion. The theory of relationship marketing suggests that time creates trust during the interaction process; they do not reali</w:t>
      </w:r>
      <w:r w:rsidR="0002427A" w:rsidRPr="000D38E2">
        <w:rPr>
          <w:rFonts w:ascii="Arial" w:hAnsi="Arial" w:cs="Arial"/>
        </w:rPr>
        <w:t>s</w:t>
      </w:r>
      <w:r w:rsidRPr="000D38E2">
        <w:rPr>
          <w:rFonts w:ascii="Arial" w:hAnsi="Arial" w:cs="Arial"/>
        </w:rPr>
        <w:t xml:space="preserve">e this </w:t>
      </w:r>
      <w:r w:rsidR="0002427A" w:rsidRPr="000D38E2">
        <w:rPr>
          <w:rFonts w:ascii="Arial" w:hAnsi="Arial" w:cs="Arial"/>
        </w:rPr>
        <w:t>through</w:t>
      </w:r>
      <w:r w:rsidRPr="000D38E2">
        <w:rPr>
          <w:rFonts w:ascii="Arial" w:hAnsi="Arial" w:cs="Arial"/>
        </w:rPr>
        <w:t xml:space="preserve"> linear growth (Cheung et al., 2021). The fact </w:t>
      </w:r>
      <w:r w:rsidRPr="000D38E2">
        <w:rPr>
          <w:rFonts w:ascii="Arial" w:hAnsi="Arial" w:cs="Arial"/>
        </w:rPr>
        <w:lastRenderedPageBreak/>
        <w:t>that it is usually motivated by the value of entertainment and the platform dynamics makes it less in</w:t>
      </w:r>
      <w:r w:rsidR="0002427A" w:rsidRPr="000D38E2">
        <w:rPr>
          <w:rFonts w:ascii="Arial" w:hAnsi="Arial" w:cs="Arial"/>
        </w:rPr>
        <w:t>-</w:t>
      </w:r>
      <w:r w:rsidRPr="000D38E2">
        <w:rPr>
          <w:rFonts w:ascii="Arial" w:hAnsi="Arial" w:cs="Arial"/>
        </w:rPr>
        <w:t>depth. This indicates that the magnitude of relationships is overemphasi</w:t>
      </w:r>
      <w:r w:rsidR="0002427A" w:rsidRPr="000D38E2">
        <w:rPr>
          <w:rFonts w:ascii="Arial" w:hAnsi="Arial" w:cs="Arial"/>
        </w:rPr>
        <w:t>s</w:t>
      </w:r>
      <w:r w:rsidRPr="000D38E2">
        <w:rPr>
          <w:rFonts w:ascii="Arial" w:hAnsi="Arial" w:cs="Arial"/>
        </w:rPr>
        <w:t>ed using measures of engagement in social media.</w:t>
      </w:r>
    </w:p>
    <w:p w14:paraId="5CC4D6CC" w14:textId="1B993205" w:rsidR="00315004" w:rsidRPr="000D38E2" w:rsidRDefault="00315004" w:rsidP="00315004">
      <w:pPr>
        <w:rPr>
          <w:rFonts w:ascii="Arial" w:hAnsi="Arial" w:cs="Arial"/>
        </w:rPr>
      </w:pPr>
      <w:r w:rsidRPr="000D38E2">
        <w:rPr>
          <w:rFonts w:ascii="Arial" w:hAnsi="Arial" w:cs="Arial"/>
        </w:rPr>
        <w:t>In the aspect of question three</w:t>
      </w:r>
      <w:r w:rsidR="0002427A" w:rsidRPr="000D38E2">
        <w:rPr>
          <w:rFonts w:ascii="Arial" w:hAnsi="Arial" w:cs="Arial"/>
        </w:rPr>
        <w:t>,</w:t>
      </w:r>
      <w:r w:rsidRPr="000D38E2">
        <w:rPr>
          <w:rFonts w:ascii="Arial" w:hAnsi="Arial" w:cs="Arial"/>
        </w:rPr>
        <w:t xml:space="preserve"> which is focused on the reality of increased visibility and heightened or steady perception, there is no evidence of positive perception because of increased visibility. Exposure is further intensified by social media, but perception is the result of several actors</w:t>
      </w:r>
      <w:r w:rsidR="0002427A" w:rsidRPr="000D38E2">
        <w:rPr>
          <w:rFonts w:ascii="Arial" w:hAnsi="Arial" w:cs="Arial"/>
        </w:rPr>
        <w:t>,</w:t>
      </w:r>
      <w:r w:rsidRPr="000D38E2">
        <w:rPr>
          <w:rFonts w:ascii="Arial" w:hAnsi="Arial" w:cs="Arial"/>
        </w:rPr>
        <w:t xml:space="preserve"> such as users and algorithms (Theodora, 2021). This reduces the control that is taken by the managers. The impression manipulation of the firm through giving an unchanging message, which forms the basis of the traditional branding strategies, but the reins are slack in real life. Visibility is both an opportunity and a threat in the situation with M&amp;S</w:t>
      </w:r>
      <w:r w:rsidR="0002427A" w:rsidRPr="000D38E2">
        <w:rPr>
          <w:rFonts w:ascii="Arial" w:hAnsi="Arial" w:cs="Arial"/>
        </w:rPr>
        <w:t>,</w:t>
      </w:r>
      <w:r w:rsidRPr="000D38E2">
        <w:rPr>
          <w:rFonts w:ascii="Arial" w:hAnsi="Arial" w:cs="Arial"/>
        </w:rPr>
        <w:t xml:space="preserve"> where negative messages can </w:t>
      </w:r>
      <w:r w:rsidR="0002427A" w:rsidRPr="000D38E2">
        <w:rPr>
          <w:rFonts w:ascii="Arial" w:hAnsi="Arial" w:cs="Arial"/>
        </w:rPr>
        <w:t xml:space="preserve">just </w:t>
      </w:r>
      <w:r w:rsidRPr="000D38E2">
        <w:rPr>
          <w:rFonts w:ascii="Arial" w:hAnsi="Arial" w:cs="Arial"/>
        </w:rPr>
        <w:t>as quickly go viral as positive messages.</w:t>
      </w:r>
    </w:p>
    <w:p w14:paraId="43344978" w14:textId="6C281470" w:rsidR="00315004" w:rsidRPr="000D38E2" w:rsidRDefault="00315004" w:rsidP="00315004">
      <w:pPr>
        <w:rPr>
          <w:rFonts w:ascii="Arial" w:hAnsi="Arial" w:cs="Arial"/>
        </w:rPr>
      </w:pPr>
      <w:r w:rsidRPr="000D38E2">
        <w:rPr>
          <w:rFonts w:ascii="Arial" w:hAnsi="Arial" w:cs="Arial"/>
        </w:rPr>
        <w:t>Altogether, the paper emphasi</w:t>
      </w:r>
      <w:r w:rsidR="0002427A" w:rsidRPr="000D38E2">
        <w:rPr>
          <w:rFonts w:ascii="Arial" w:hAnsi="Arial" w:cs="Arial"/>
        </w:rPr>
        <w:t>s</w:t>
      </w:r>
      <w:r w:rsidRPr="000D38E2">
        <w:rPr>
          <w:rFonts w:ascii="Arial" w:hAnsi="Arial" w:cs="Arial"/>
        </w:rPr>
        <w:t xml:space="preserve">es the contingency of the influence of social media. Extent theories currently in existence have tended to overestimate </w:t>
      </w:r>
      <w:r w:rsidR="0002427A" w:rsidRPr="000D38E2">
        <w:rPr>
          <w:rFonts w:ascii="Arial" w:hAnsi="Arial" w:cs="Arial"/>
        </w:rPr>
        <w:t>their</w:t>
      </w:r>
      <w:r w:rsidRPr="000D38E2">
        <w:rPr>
          <w:rFonts w:ascii="Arial" w:hAnsi="Arial" w:cs="Arial"/>
        </w:rPr>
        <w:t xml:space="preserve"> effectiveness due to the assumption of control, constancy and linear results (Cheung, Pires and Rosenberger, 2019). The assumptions are not as valid in the case of Marks and Spencer since it is a blend of communication, strategy, and experience that personalities build the brands, not the social media.</w:t>
      </w:r>
      <w:r w:rsidRPr="000D38E2">
        <w:rPr>
          <w:rFonts w:ascii="Arial" w:hAnsi="Arial" w:cs="Arial"/>
        </w:rPr>
        <w:br/>
      </w:r>
    </w:p>
    <w:p w14:paraId="47F356C3" w14:textId="77777777" w:rsidR="00315004" w:rsidRPr="000D38E2" w:rsidRDefault="00315004" w:rsidP="0002427A">
      <w:pPr>
        <w:pStyle w:val="Heading2"/>
        <w:rPr>
          <w:rFonts w:ascii="Arial" w:hAnsi="Arial" w:cs="Arial"/>
        </w:rPr>
      </w:pPr>
      <w:bookmarkStart w:id="92" w:name="_Toc228373332"/>
      <w:r w:rsidRPr="000D38E2">
        <w:rPr>
          <w:rFonts w:ascii="Arial" w:hAnsi="Arial" w:cs="Arial"/>
        </w:rPr>
        <w:t>5.3 Recommendations for Further Research</w:t>
      </w:r>
      <w:bookmarkEnd w:id="92"/>
    </w:p>
    <w:p w14:paraId="5D544C55" w14:textId="2D9B1763" w:rsidR="00315004" w:rsidRPr="000D38E2" w:rsidRDefault="00315004" w:rsidP="00315004">
      <w:pPr>
        <w:rPr>
          <w:rFonts w:ascii="Arial" w:hAnsi="Arial" w:cs="Arial"/>
        </w:rPr>
      </w:pPr>
      <w:r w:rsidRPr="000D38E2">
        <w:rPr>
          <w:rFonts w:ascii="Arial" w:hAnsi="Arial" w:cs="Arial"/>
          <w:b/>
          <w:bCs/>
        </w:rPr>
        <w:t>Primary research on consumer perspective</w:t>
      </w:r>
      <w:r w:rsidR="0002427A" w:rsidRPr="000D38E2">
        <w:rPr>
          <w:rFonts w:ascii="Arial" w:hAnsi="Arial" w:cs="Arial"/>
          <w:b/>
          <w:bCs/>
        </w:rPr>
        <w:t xml:space="preserve">: </w:t>
      </w:r>
      <w:r w:rsidRPr="000D38E2">
        <w:rPr>
          <w:rFonts w:ascii="Arial" w:hAnsi="Arial" w:cs="Arial"/>
        </w:rPr>
        <w:t>Additional studies should employ primary sources of data</w:t>
      </w:r>
      <w:r w:rsidR="0002427A" w:rsidRPr="000D38E2">
        <w:rPr>
          <w:rFonts w:ascii="Arial" w:hAnsi="Arial" w:cs="Arial"/>
        </w:rPr>
        <w:t>, such as</w:t>
      </w:r>
      <w:r w:rsidRPr="000D38E2">
        <w:rPr>
          <w:rFonts w:ascii="Arial" w:hAnsi="Arial" w:cs="Arial"/>
        </w:rPr>
        <w:t xml:space="preserve"> interviews or surveys</w:t>
      </w:r>
      <w:r w:rsidR="0002427A" w:rsidRPr="000D38E2">
        <w:rPr>
          <w:rFonts w:ascii="Arial" w:hAnsi="Arial" w:cs="Arial"/>
        </w:rPr>
        <w:t>,</w:t>
      </w:r>
      <w:r w:rsidRPr="000D38E2">
        <w:rPr>
          <w:rFonts w:ascii="Arial" w:hAnsi="Arial" w:cs="Arial"/>
        </w:rPr>
        <w:t xml:space="preserve"> to acquire how consumers </w:t>
      </w:r>
      <w:r w:rsidR="0002427A" w:rsidRPr="000D38E2">
        <w:rPr>
          <w:rFonts w:ascii="Arial" w:hAnsi="Arial" w:cs="Arial"/>
        </w:rPr>
        <w:t>perceive</w:t>
      </w:r>
      <w:r w:rsidRPr="000D38E2">
        <w:rPr>
          <w:rFonts w:ascii="Arial" w:hAnsi="Arial" w:cs="Arial"/>
        </w:rPr>
        <w:t xml:space="preserve"> the content available on social media. This study is founded on secondary data</w:t>
      </w:r>
      <w:r w:rsidR="0002427A" w:rsidRPr="000D38E2">
        <w:rPr>
          <w:rFonts w:ascii="Arial" w:hAnsi="Arial" w:cs="Arial"/>
        </w:rPr>
        <w:t>,</w:t>
      </w:r>
      <w:r w:rsidRPr="000D38E2">
        <w:rPr>
          <w:rFonts w:ascii="Arial" w:hAnsi="Arial" w:cs="Arial"/>
        </w:rPr>
        <w:t xml:space="preserve"> and such a type of data presents brand messaging, but not the meaning of the consumer (Ebrahim, 2020). The current theories presume that perception is influenced by communication, but unless the consumer has first</w:t>
      </w:r>
      <w:r w:rsidR="0002427A" w:rsidRPr="000D38E2">
        <w:rPr>
          <w:rFonts w:ascii="Arial" w:hAnsi="Arial" w:cs="Arial"/>
        </w:rPr>
        <w:t>-</w:t>
      </w:r>
      <w:r w:rsidRPr="000D38E2">
        <w:rPr>
          <w:rFonts w:ascii="Arial" w:hAnsi="Arial" w:cs="Arial"/>
        </w:rPr>
        <w:t>hand knowledge, there is a loose connection between the assumption and the phenomenon. This is because</w:t>
      </w:r>
      <w:r w:rsidR="0002427A" w:rsidRPr="000D38E2">
        <w:rPr>
          <w:rFonts w:ascii="Arial" w:hAnsi="Arial" w:cs="Arial"/>
        </w:rPr>
        <w:t>,</w:t>
      </w:r>
      <w:r w:rsidRPr="000D38E2">
        <w:rPr>
          <w:rFonts w:ascii="Arial" w:hAnsi="Arial" w:cs="Arial"/>
        </w:rPr>
        <w:t xml:space="preserve"> in the case of Marks and Spencer, displaying mixed identit</w:t>
      </w:r>
      <w:r w:rsidR="0002427A" w:rsidRPr="000D38E2">
        <w:rPr>
          <w:rFonts w:ascii="Arial" w:hAnsi="Arial" w:cs="Arial"/>
        </w:rPr>
        <w:t>y</w:t>
      </w:r>
      <w:r w:rsidRPr="000D38E2">
        <w:rPr>
          <w:rFonts w:ascii="Arial" w:hAnsi="Arial" w:cs="Arial"/>
        </w:rPr>
        <w:t xml:space="preserve"> messages would be decoded by the audience to contribute to a better explanation of the engagement and loyalty gap phenomenon.</w:t>
      </w:r>
    </w:p>
    <w:p w14:paraId="06013C63" w14:textId="125BEA8A" w:rsidR="00315004" w:rsidRPr="000D38E2" w:rsidRDefault="00315004" w:rsidP="00315004">
      <w:pPr>
        <w:rPr>
          <w:rFonts w:ascii="Arial" w:hAnsi="Arial" w:cs="Arial"/>
        </w:rPr>
      </w:pPr>
      <w:r w:rsidRPr="000D38E2">
        <w:rPr>
          <w:rFonts w:ascii="Arial" w:hAnsi="Arial" w:cs="Arial"/>
          <w:b/>
          <w:bCs/>
        </w:rPr>
        <w:t>Comparative studies across retail brands</w:t>
      </w:r>
      <w:r w:rsidR="0002427A" w:rsidRPr="000D38E2">
        <w:rPr>
          <w:rFonts w:ascii="Arial" w:hAnsi="Arial" w:cs="Arial"/>
          <w:b/>
          <w:bCs/>
        </w:rPr>
        <w:t xml:space="preserve">: </w:t>
      </w:r>
      <w:r w:rsidRPr="000D38E2">
        <w:rPr>
          <w:rFonts w:ascii="Arial" w:hAnsi="Arial" w:cs="Arial"/>
        </w:rPr>
        <w:t xml:space="preserve">Additional studies in comparison of M&amp;S and other retail brands (both established in their history and both digitally young and new) should be conducted. The existing theories of branding are primarily inclined to </w:t>
      </w:r>
      <w:r w:rsidRPr="000D38E2">
        <w:rPr>
          <w:rFonts w:ascii="Arial" w:hAnsi="Arial" w:cs="Arial"/>
        </w:rPr>
        <w:lastRenderedPageBreak/>
        <w:t>generalisations within various contexts</w:t>
      </w:r>
      <w:r w:rsidR="0002427A" w:rsidRPr="000D38E2">
        <w:rPr>
          <w:rFonts w:ascii="Arial" w:hAnsi="Arial" w:cs="Arial"/>
        </w:rPr>
        <w:t>,</w:t>
      </w:r>
      <w:r w:rsidRPr="000D38E2">
        <w:rPr>
          <w:rFonts w:ascii="Arial" w:hAnsi="Arial" w:cs="Arial"/>
        </w:rPr>
        <w:t xml:space="preserve"> but as the paper shows</w:t>
      </w:r>
      <w:r w:rsidR="0002427A" w:rsidRPr="000D38E2">
        <w:rPr>
          <w:rFonts w:ascii="Arial" w:hAnsi="Arial" w:cs="Arial"/>
        </w:rPr>
        <w:t>,</w:t>
      </w:r>
      <w:r w:rsidRPr="000D38E2">
        <w:rPr>
          <w:rFonts w:ascii="Arial" w:hAnsi="Arial" w:cs="Arial"/>
        </w:rPr>
        <w:t xml:space="preserve"> the heritage brands possess specific issues (Parris and Guzmán, 2023). Comparative studies would elucidate the existence and direction of the inconsistency of identity and limitations of engagement in M&amp;S or in the industry. This would render the results </w:t>
      </w:r>
      <w:r w:rsidR="0002427A" w:rsidRPr="000D38E2">
        <w:rPr>
          <w:rFonts w:ascii="Arial" w:hAnsi="Arial" w:cs="Arial"/>
        </w:rPr>
        <w:t xml:space="preserve">of the </w:t>
      </w:r>
      <w:r w:rsidRPr="000D38E2">
        <w:rPr>
          <w:rFonts w:ascii="Arial" w:hAnsi="Arial" w:cs="Arial"/>
        </w:rPr>
        <w:t>search more influential and nullify the assumptions of homogen</w:t>
      </w:r>
      <w:r w:rsidR="0002427A" w:rsidRPr="000D38E2">
        <w:rPr>
          <w:rFonts w:ascii="Arial" w:hAnsi="Arial" w:cs="Arial"/>
        </w:rPr>
        <w:t>e</w:t>
      </w:r>
      <w:r w:rsidRPr="000D38E2">
        <w:rPr>
          <w:rFonts w:ascii="Arial" w:hAnsi="Arial" w:cs="Arial"/>
        </w:rPr>
        <w:t>ous impacts of social media on brands.</w:t>
      </w:r>
    </w:p>
    <w:p w14:paraId="78765DD4" w14:textId="25FB8D16" w:rsidR="00315004" w:rsidRPr="000D38E2" w:rsidRDefault="00315004" w:rsidP="00315004">
      <w:pPr>
        <w:rPr>
          <w:rFonts w:ascii="Arial" w:hAnsi="Arial" w:cs="Arial"/>
        </w:rPr>
      </w:pPr>
      <w:r w:rsidRPr="000D38E2">
        <w:rPr>
          <w:rFonts w:ascii="Arial" w:hAnsi="Arial" w:cs="Arial"/>
          <w:b/>
          <w:bCs/>
        </w:rPr>
        <w:t>Longitudinal research on brand evolution</w:t>
      </w:r>
      <w:r w:rsidR="0002427A" w:rsidRPr="000D38E2">
        <w:rPr>
          <w:rFonts w:ascii="Arial" w:hAnsi="Arial" w:cs="Arial"/>
          <w:b/>
          <w:bCs/>
        </w:rPr>
        <w:t xml:space="preserve">: </w:t>
      </w:r>
      <w:r w:rsidRPr="000D38E2">
        <w:rPr>
          <w:rFonts w:ascii="Arial" w:hAnsi="Arial" w:cs="Arial"/>
        </w:rPr>
        <w:t>Further study ought to be longitudinal to investigate the influence of social media on the development of brands over the years. This study is cross-sectional in nature</w:t>
      </w:r>
      <w:r w:rsidR="0002427A" w:rsidRPr="000D38E2">
        <w:rPr>
          <w:rFonts w:ascii="Arial" w:hAnsi="Arial" w:cs="Arial"/>
        </w:rPr>
        <w:t>,</w:t>
      </w:r>
      <w:r w:rsidRPr="000D38E2">
        <w:rPr>
          <w:rFonts w:ascii="Arial" w:hAnsi="Arial" w:cs="Arial"/>
        </w:rPr>
        <w:t xml:space="preserve"> i.e. it captures </w:t>
      </w:r>
      <w:r w:rsidR="0002427A" w:rsidRPr="000D38E2">
        <w:rPr>
          <w:rFonts w:ascii="Arial" w:hAnsi="Arial" w:cs="Arial"/>
        </w:rPr>
        <w:t>a</w:t>
      </w:r>
      <w:r w:rsidRPr="000D38E2">
        <w:rPr>
          <w:rFonts w:ascii="Arial" w:hAnsi="Arial" w:cs="Arial"/>
        </w:rPr>
        <w:t xml:space="preserve"> snapshot, but cannot determine the change or cause. It was assumed that brand equity increases </w:t>
      </w:r>
      <w:r w:rsidR="0002427A" w:rsidRPr="000D38E2">
        <w:rPr>
          <w:rFonts w:ascii="Arial" w:hAnsi="Arial" w:cs="Arial"/>
        </w:rPr>
        <w:t>similarly</w:t>
      </w:r>
      <w:r w:rsidRPr="000D38E2">
        <w:rPr>
          <w:rFonts w:ascii="Arial" w:hAnsi="Arial" w:cs="Arial"/>
        </w:rPr>
        <w:t xml:space="preserve"> as a result of communicating repeatedly, but this development was not apparent. A sample of how it would be testing via a longitudinal analysis would be whether or not identity, engagement, and perception are stable or changeable through the passage of time, particularly in the example of heritage brands on the brink of change.</w:t>
      </w:r>
    </w:p>
    <w:p w14:paraId="6FFA933C" w14:textId="232164F5" w:rsidR="00315004" w:rsidRPr="000D38E2" w:rsidRDefault="00315004" w:rsidP="00315004">
      <w:pPr>
        <w:rPr>
          <w:rFonts w:ascii="Arial" w:hAnsi="Arial" w:cs="Arial"/>
        </w:rPr>
      </w:pPr>
      <w:r w:rsidRPr="000D38E2">
        <w:rPr>
          <w:rFonts w:ascii="Arial" w:hAnsi="Arial" w:cs="Arial"/>
          <w:b/>
          <w:bCs/>
        </w:rPr>
        <w:t>Analysis of algorithmic influence on branding</w:t>
      </w:r>
      <w:r w:rsidR="0002427A" w:rsidRPr="000D38E2">
        <w:rPr>
          <w:rFonts w:ascii="Arial" w:hAnsi="Arial" w:cs="Arial"/>
          <w:b/>
          <w:bCs/>
        </w:rPr>
        <w:t xml:space="preserve">: </w:t>
      </w:r>
      <w:r w:rsidRPr="000D38E2">
        <w:rPr>
          <w:rFonts w:ascii="Arial" w:hAnsi="Arial" w:cs="Arial"/>
        </w:rPr>
        <w:t>More research needs to be done on how the algorithm of platforms affects the brand communicative and perception processes. This study suggests that algorithmic prioritisation, in contrast to consistency, influences visibility in terms of engagement and not consistency. However, the available theories of branding rarely take into account this influence in the form of a structure (Pina and Dias, 2021). The impact of algorithmic systems on what is perceived, its repetition and meaning needs more research. This would give a more realistic view of brand control in the digital space.</w:t>
      </w:r>
    </w:p>
    <w:p w14:paraId="7AEF6359" w14:textId="5016D00A" w:rsidR="00315004" w:rsidRPr="000D38E2" w:rsidRDefault="00315004" w:rsidP="00315004">
      <w:pPr>
        <w:rPr>
          <w:rFonts w:ascii="Arial" w:hAnsi="Arial" w:cs="Arial"/>
        </w:rPr>
      </w:pPr>
      <w:r w:rsidRPr="000D38E2">
        <w:rPr>
          <w:rFonts w:ascii="Arial" w:hAnsi="Arial" w:cs="Arial"/>
          <w:b/>
          <w:bCs/>
        </w:rPr>
        <w:t>Integration of organisational and operational factors</w:t>
      </w:r>
      <w:r w:rsidR="0002427A" w:rsidRPr="000D38E2">
        <w:rPr>
          <w:rFonts w:ascii="Arial" w:hAnsi="Arial" w:cs="Arial"/>
          <w:b/>
          <w:bCs/>
        </w:rPr>
        <w:t xml:space="preserve">: </w:t>
      </w:r>
      <w:r w:rsidRPr="000D38E2">
        <w:rPr>
          <w:rFonts w:ascii="Arial" w:hAnsi="Arial" w:cs="Arial"/>
        </w:rPr>
        <w:t>Key questions that the next study should solve are how the internal conditions</w:t>
      </w:r>
      <w:r w:rsidR="0002427A" w:rsidRPr="000D38E2">
        <w:rPr>
          <w:rFonts w:ascii="Arial" w:hAnsi="Arial" w:cs="Arial"/>
        </w:rPr>
        <w:t>,</w:t>
      </w:r>
      <w:r w:rsidRPr="000D38E2">
        <w:rPr>
          <w:rFonts w:ascii="Arial" w:hAnsi="Arial" w:cs="Arial"/>
        </w:rPr>
        <w:t xml:space="preserve"> including the quality of services and products offered, pricing strategy and customer experience</w:t>
      </w:r>
      <w:r w:rsidR="0002427A" w:rsidRPr="000D38E2">
        <w:rPr>
          <w:rFonts w:ascii="Arial" w:hAnsi="Arial" w:cs="Arial"/>
        </w:rPr>
        <w:t>,</w:t>
      </w:r>
      <w:r w:rsidRPr="000D38E2">
        <w:rPr>
          <w:rFonts w:ascii="Arial" w:hAnsi="Arial" w:cs="Arial"/>
        </w:rPr>
        <w:t xml:space="preserve"> relate to branding with social media. In this study, it is shown that communication and reality are not connected as they were not considered within contemporary theories (Filieri et al., 2019). A more comprehensive approach would consider branding as an aspect of a general organisational mechanism and not an independent communication process</w:t>
      </w:r>
      <w:r w:rsidR="0002427A" w:rsidRPr="000D38E2">
        <w:rPr>
          <w:rFonts w:ascii="Arial" w:hAnsi="Arial" w:cs="Arial"/>
        </w:rPr>
        <w:t>,</w:t>
      </w:r>
      <w:r w:rsidRPr="000D38E2">
        <w:rPr>
          <w:rFonts w:ascii="Arial" w:hAnsi="Arial" w:cs="Arial"/>
        </w:rPr>
        <w:t xml:space="preserve"> and give a more realistic picture of the process of brand development in action.</w:t>
      </w:r>
    </w:p>
    <w:p w14:paraId="4CC34597" w14:textId="77777777" w:rsidR="00315004" w:rsidRPr="000D38E2" w:rsidRDefault="00315004" w:rsidP="00315004">
      <w:pPr>
        <w:rPr>
          <w:rFonts w:ascii="Arial" w:hAnsi="Arial" w:cs="Arial"/>
        </w:rPr>
      </w:pPr>
    </w:p>
    <w:p w14:paraId="7A51A039" w14:textId="77777777" w:rsidR="00315004" w:rsidRPr="000D38E2" w:rsidRDefault="00315004" w:rsidP="0002427A">
      <w:pPr>
        <w:pStyle w:val="Heading2"/>
        <w:rPr>
          <w:rFonts w:ascii="Arial" w:hAnsi="Arial" w:cs="Arial"/>
        </w:rPr>
      </w:pPr>
      <w:bookmarkStart w:id="93" w:name="_Toc228373333"/>
      <w:r w:rsidRPr="000D38E2">
        <w:rPr>
          <w:rFonts w:ascii="Arial" w:hAnsi="Arial" w:cs="Arial"/>
        </w:rPr>
        <w:lastRenderedPageBreak/>
        <w:t>5.4 Limitations and Future Research</w:t>
      </w:r>
      <w:bookmarkEnd w:id="93"/>
    </w:p>
    <w:p w14:paraId="287C99E7" w14:textId="2FE71B1F" w:rsidR="00315004" w:rsidRPr="000D38E2" w:rsidRDefault="00315004" w:rsidP="00315004">
      <w:pPr>
        <w:rPr>
          <w:rFonts w:ascii="Arial" w:hAnsi="Arial" w:cs="Arial"/>
        </w:rPr>
      </w:pPr>
      <w:r w:rsidRPr="000D38E2">
        <w:rPr>
          <w:rFonts w:ascii="Arial" w:hAnsi="Arial" w:cs="Arial"/>
        </w:rPr>
        <w:t xml:space="preserve">This research has </w:t>
      </w:r>
      <w:r w:rsidR="0002427A" w:rsidRPr="000D38E2">
        <w:rPr>
          <w:rFonts w:ascii="Arial" w:hAnsi="Arial" w:cs="Arial"/>
        </w:rPr>
        <w:t>several</w:t>
      </w:r>
      <w:r w:rsidRPr="000D38E2">
        <w:rPr>
          <w:rFonts w:ascii="Arial" w:hAnsi="Arial" w:cs="Arial"/>
        </w:rPr>
        <w:t xml:space="preserve"> limitations which influence the thoroughness and overall applicability of its results. Firstly, it is based solely on secondary data. This is great, as it provides a wide coverage of literature and brand communication, but this represents a construction of new stories as opposed to consumer experience. Corporate reports and social media messages are partly likely to provide us with these idealised images of the brand, not necessarily the real image (France, Davcik and Kazandjian, 2025). Second, </w:t>
      </w:r>
      <w:r w:rsidR="0002427A" w:rsidRPr="000D38E2">
        <w:rPr>
          <w:rFonts w:ascii="Arial" w:hAnsi="Arial" w:cs="Arial"/>
        </w:rPr>
        <w:t xml:space="preserve">the </w:t>
      </w:r>
      <w:r w:rsidRPr="000D38E2">
        <w:rPr>
          <w:rFonts w:ascii="Arial" w:hAnsi="Arial" w:cs="Arial"/>
        </w:rPr>
        <w:t xml:space="preserve">absence of direct consumer insight limits the ability to verify the effects of the powerful assumptions on engagement and perception. The assumption many branding theories have is that there is some distance between communication and </w:t>
      </w:r>
      <w:r w:rsidR="0002427A" w:rsidRPr="000D38E2">
        <w:rPr>
          <w:rFonts w:ascii="Arial" w:hAnsi="Arial" w:cs="Arial"/>
        </w:rPr>
        <w:t xml:space="preserve">the </w:t>
      </w:r>
      <w:r w:rsidRPr="000D38E2">
        <w:rPr>
          <w:rFonts w:ascii="Arial" w:hAnsi="Arial" w:cs="Arial"/>
        </w:rPr>
        <w:t>response of the audience</w:t>
      </w:r>
      <w:r w:rsidR="0002427A" w:rsidRPr="000D38E2">
        <w:rPr>
          <w:rFonts w:ascii="Arial" w:hAnsi="Arial" w:cs="Arial"/>
        </w:rPr>
        <w:t>,</w:t>
      </w:r>
      <w:r w:rsidRPr="000D38E2">
        <w:rPr>
          <w:rFonts w:ascii="Arial" w:hAnsi="Arial" w:cs="Arial"/>
        </w:rPr>
        <w:t xml:space="preserve"> but in this study</w:t>
      </w:r>
      <w:r w:rsidR="0002427A" w:rsidRPr="000D38E2">
        <w:rPr>
          <w:rFonts w:ascii="Arial" w:hAnsi="Arial" w:cs="Arial"/>
        </w:rPr>
        <w:t>,</w:t>
      </w:r>
      <w:r w:rsidRPr="000D38E2">
        <w:rPr>
          <w:rFonts w:ascii="Arial" w:hAnsi="Arial" w:cs="Arial"/>
        </w:rPr>
        <w:t xml:space="preserve"> testing of this association is not conducted.</w:t>
      </w:r>
    </w:p>
    <w:p w14:paraId="4F28FBAC" w14:textId="47132F97" w:rsidR="00315004" w:rsidRPr="000D38E2" w:rsidRDefault="00315004" w:rsidP="00315004">
      <w:pPr>
        <w:rPr>
          <w:rFonts w:ascii="Arial" w:hAnsi="Arial" w:cs="Arial"/>
        </w:rPr>
      </w:pPr>
      <w:r w:rsidRPr="000D38E2">
        <w:rPr>
          <w:rFonts w:ascii="Arial" w:hAnsi="Arial" w:cs="Arial"/>
        </w:rPr>
        <w:t>Third, such is interpretation bias. Thematic analysis is based on the researcher's judgement</w:t>
      </w:r>
      <w:r w:rsidR="0002427A" w:rsidRPr="000D38E2">
        <w:rPr>
          <w:rFonts w:ascii="Arial" w:hAnsi="Arial" w:cs="Arial"/>
        </w:rPr>
        <w:t>,</w:t>
      </w:r>
      <w:r w:rsidRPr="000D38E2">
        <w:rPr>
          <w:rFonts w:ascii="Arial" w:hAnsi="Arial" w:cs="Arial"/>
        </w:rPr>
        <w:t xml:space="preserve"> </w:t>
      </w:r>
      <w:r w:rsidR="0002427A" w:rsidRPr="000D38E2">
        <w:rPr>
          <w:rFonts w:ascii="Arial" w:hAnsi="Arial" w:cs="Arial"/>
        </w:rPr>
        <w:t>which</w:t>
      </w:r>
      <w:r w:rsidRPr="000D38E2">
        <w:rPr>
          <w:rFonts w:ascii="Arial" w:hAnsi="Arial" w:cs="Arial"/>
        </w:rPr>
        <w:t xml:space="preserve"> affects the manner of finding and describing patterns. Although the theory-oriented codification allows a greater degree of structuring, it may prove to be a limitation to other readings. This casts doubt on </w:t>
      </w:r>
      <w:r w:rsidR="0002427A" w:rsidRPr="000D38E2">
        <w:rPr>
          <w:rFonts w:ascii="Arial" w:hAnsi="Arial" w:cs="Arial"/>
        </w:rPr>
        <w:t xml:space="preserve">the </w:t>
      </w:r>
      <w:r w:rsidRPr="000D38E2">
        <w:rPr>
          <w:rFonts w:ascii="Arial" w:hAnsi="Arial" w:cs="Arial"/>
        </w:rPr>
        <w:t xml:space="preserve">objectivity of results (Cornwell, Humphreys and Kwon, 2023). Fourth, the report also </w:t>
      </w:r>
      <w:r w:rsidR="0002427A" w:rsidRPr="000D38E2">
        <w:rPr>
          <w:rFonts w:ascii="Arial" w:hAnsi="Arial" w:cs="Arial"/>
        </w:rPr>
        <w:t>re</w:t>
      </w:r>
      <w:r w:rsidRPr="000D38E2">
        <w:rPr>
          <w:rFonts w:ascii="Arial" w:hAnsi="Arial" w:cs="Arial"/>
        </w:rPr>
        <w:t>stricts to specific social media, and this is limited. Different platforms have diverse logics</w:t>
      </w:r>
      <w:r w:rsidR="0002427A" w:rsidRPr="000D38E2">
        <w:rPr>
          <w:rFonts w:ascii="Arial" w:hAnsi="Arial" w:cs="Arial"/>
        </w:rPr>
        <w:t>,</w:t>
      </w:r>
      <w:r w:rsidRPr="000D38E2">
        <w:rPr>
          <w:rFonts w:ascii="Arial" w:hAnsi="Arial" w:cs="Arial"/>
        </w:rPr>
        <w:t xml:space="preserve"> and cross-digital findings might not be cross-digital.</w:t>
      </w:r>
    </w:p>
    <w:p w14:paraId="724BDDA2" w14:textId="27262370" w:rsidR="00315004" w:rsidRPr="000D38E2" w:rsidRDefault="00315004" w:rsidP="00315004">
      <w:pPr>
        <w:rPr>
          <w:rFonts w:ascii="Arial" w:hAnsi="Arial" w:cs="Arial"/>
        </w:rPr>
      </w:pPr>
      <w:r w:rsidRPr="000D38E2">
        <w:rPr>
          <w:rFonts w:ascii="Arial" w:hAnsi="Arial" w:cs="Arial"/>
        </w:rPr>
        <w:t xml:space="preserve">These restrictions indicate some future research directions. This must be empirically supported with primary data to test </w:t>
      </w:r>
      <w:r w:rsidR="0002427A" w:rsidRPr="000D38E2">
        <w:rPr>
          <w:rFonts w:ascii="Arial" w:hAnsi="Arial" w:cs="Arial"/>
        </w:rPr>
        <w:t xml:space="preserve">the </w:t>
      </w:r>
      <w:r w:rsidRPr="000D38E2">
        <w:rPr>
          <w:rFonts w:ascii="Arial" w:hAnsi="Arial" w:cs="Arial"/>
        </w:rPr>
        <w:t>perception and response of consumers to brand communication. The research which a combination of qualitative and quantitative knowledge</w:t>
      </w:r>
      <w:r w:rsidR="0002427A" w:rsidRPr="000D38E2">
        <w:rPr>
          <w:rFonts w:ascii="Arial" w:hAnsi="Arial" w:cs="Arial"/>
        </w:rPr>
        <w:t>,</w:t>
      </w:r>
      <w:r w:rsidRPr="000D38E2">
        <w:rPr>
          <w:rFonts w:ascii="Arial" w:hAnsi="Arial" w:cs="Arial"/>
        </w:rPr>
        <w:t xml:space="preserve"> would bring to increase reliability</w:t>
      </w:r>
      <w:r w:rsidR="0002427A" w:rsidRPr="000D38E2">
        <w:rPr>
          <w:rFonts w:ascii="Arial" w:hAnsi="Arial" w:cs="Arial"/>
        </w:rPr>
        <w:t>,</w:t>
      </w:r>
      <w:r w:rsidRPr="000D38E2">
        <w:rPr>
          <w:rFonts w:ascii="Arial" w:hAnsi="Arial" w:cs="Arial"/>
        </w:rPr>
        <w:t xml:space="preserve"> could be mixed methods (Aguinis, Bergh and Molina-Azorin, 2022). Broad industry examination would a</w:t>
      </w:r>
      <w:r w:rsidR="0002427A" w:rsidRPr="000D38E2">
        <w:rPr>
          <w:rFonts w:ascii="Arial" w:hAnsi="Arial" w:cs="Arial"/>
        </w:rPr>
        <w:t>lso</w:t>
      </w:r>
      <w:r w:rsidRPr="000D38E2">
        <w:rPr>
          <w:rFonts w:ascii="Arial" w:hAnsi="Arial" w:cs="Arial"/>
        </w:rPr>
        <w:t xml:space="preserve"> be used to ascertain whether the results are specific to Marks and Spencer or reflect the retail dynamics at large. The methods would close current gaps and would provide a more exceptional understanding of the role of social media in brand development.</w:t>
      </w:r>
    </w:p>
    <w:p w14:paraId="63827C1F" w14:textId="77777777" w:rsidR="00315004" w:rsidRPr="000D38E2" w:rsidRDefault="00315004" w:rsidP="00315004">
      <w:pPr>
        <w:rPr>
          <w:rFonts w:ascii="Arial" w:hAnsi="Arial" w:cs="Arial"/>
        </w:rPr>
      </w:pPr>
    </w:p>
    <w:p w14:paraId="1FE09D3C" w14:textId="77777777" w:rsidR="00315004" w:rsidRPr="000D38E2" w:rsidRDefault="00315004" w:rsidP="00315004">
      <w:pPr>
        <w:rPr>
          <w:rFonts w:ascii="Arial" w:hAnsi="Arial" w:cs="Arial"/>
        </w:rPr>
      </w:pPr>
    </w:p>
    <w:p w14:paraId="79CE11EE" w14:textId="74A1FF0C" w:rsidR="00EF277A" w:rsidRPr="000D38E2" w:rsidRDefault="00EF277A" w:rsidP="002B355C">
      <w:pPr>
        <w:rPr>
          <w:rFonts w:ascii="Arial" w:hAnsi="Arial" w:cs="Arial"/>
        </w:rPr>
      </w:pPr>
      <w:r w:rsidRPr="000D38E2">
        <w:rPr>
          <w:rFonts w:ascii="Arial" w:hAnsi="Arial" w:cs="Arial"/>
        </w:rPr>
        <w:br w:type="page"/>
      </w:r>
    </w:p>
    <w:p w14:paraId="5145A681" w14:textId="0E8AB1A7" w:rsidR="00EF277A" w:rsidRPr="000D38E2" w:rsidRDefault="00EF277A" w:rsidP="000D38E2">
      <w:pPr>
        <w:pStyle w:val="Heading1"/>
        <w:rPr>
          <w:rFonts w:ascii="Arial" w:hAnsi="Arial" w:cs="Arial"/>
        </w:rPr>
      </w:pPr>
      <w:bookmarkStart w:id="94" w:name="_Toc228373334"/>
      <w:r w:rsidRPr="000D38E2">
        <w:rPr>
          <w:rFonts w:ascii="Arial" w:hAnsi="Arial" w:cs="Arial"/>
        </w:rPr>
        <w:lastRenderedPageBreak/>
        <w:t>Reference</w:t>
      </w:r>
      <w:bookmarkEnd w:id="94"/>
    </w:p>
    <w:p w14:paraId="2933AF01" w14:textId="77777777" w:rsidR="00350E29" w:rsidRPr="000D38E2" w:rsidRDefault="00350E29" w:rsidP="00C42082">
      <w:pPr>
        <w:rPr>
          <w:rFonts w:ascii="Arial" w:hAnsi="Arial" w:cs="Arial"/>
          <w:lang w:val="en-US"/>
        </w:rPr>
      </w:pPr>
      <w:r w:rsidRPr="000D38E2">
        <w:rPr>
          <w:rFonts w:ascii="Arial" w:hAnsi="Arial" w:cs="Arial"/>
        </w:rPr>
        <w:t>Aguinis, H., Bergh, D. and Molina-Azorin, J.F. (2022) ‘Methodological challenges and insights for future international business research’, </w:t>
      </w:r>
      <w:r w:rsidRPr="000D38E2">
        <w:rPr>
          <w:rFonts w:ascii="Arial" w:hAnsi="Arial" w:cs="Arial"/>
          <w:i/>
          <w:iCs/>
        </w:rPr>
        <w:t>Journal of International Business Studies</w:t>
      </w:r>
      <w:r w:rsidRPr="000D38E2">
        <w:rPr>
          <w:rFonts w:ascii="Arial" w:hAnsi="Arial" w:cs="Arial"/>
        </w:rPr>
        <w:t xml:space="preserve"> [Preprint]. Available at: </w:t>
      </w:r>
      <w:hyperlink r:id="rId21" w:history="1">
        <w:r w:rsidRPr="000D38E2">
          <w:rPr>
            <w:rStyle w:val="Hyperlink"/>
            <w:rFonts w:ascii="Arial" w:hAnsi="Arial" w:cs="Arial"/>
            <w:color w:val="auto"/>
          </w:rPr>
          <w:t>https://doi.org/10.1057/s41267-022-00578-8</w:t>
        </w:r>
      </w:hyperlink>
      <w:r w:rsidRPr="000D38E2">
        <w:rPr>
          <w:rFonts w:ascii="Arial" w:hAnsi="Arial" w:cs="Arial"/>
        </w:rPr>
        <w:t>.</w:t>
      </w:r>
      <w:r w:rsidRPr="000D38E2">
        <w:rPr>
          <w:rFonts w:ascii="Arial" w:hAnsi="Arial" w:cs="Arial"/>
          <w:lang w:val="en-US"/>
        </w:rPr>
        <w:t xml:space="preserve"> </w:t>
      </w:r>
    </w:p>
    <w:p w14:paraId="3ECD7FA5" w14:textId="77777777" w:rsidR="00350E29" w:rsidRPr="000D38E2" w:rsidRDefault="00350E29" w:rsidP="00C42082">
      <w:pPr>
        <w:rPr>
          <w:rFonts w:ascii="Arial" w:hAnsi="Arial" w:cs="Arial"/>
          <w:lang w:val="en-US"/>
        </w:rPr>
      </w:pPr>
      <w:r w:rsidRPr="000D38E2">
        <w:rPr>
          <w:rFonts w:ascii="Arial" w:hAnsi="Arial" w:cs="Arial"/>
        </w:rPr>
        <w:t>Alalwan, A.A. (2018) ‘Investigating the Impact of Social Media Advertising Features on Customer Purchase Intention’, </w:t>
      </w:r>
      <w:r w:rsidRPr="000D38E2">
        <w:rPr>
          <w:rFonts w:ascii="Arial" w:hAnsi="Arial" w:cs="Arial"/>
          <w:i/>
          <w:iCs/>
        </w:rPr>
        <w:t>International Journal of Information Management</w:t>
      </w:r>
      <w:r w:rsidRPr="000D38E2">
        <w:rPr>
          <w:rFonts w:ascii="Arial" w:hAnsi="Arial" w:cs="Arial"/>
        </w:rPr>
        <w:t xml:space="preserve">, 42, pp. 65–77. Available at: </w:t>
      </w:r>
      <w:hyperlink r:id="rId22" w:history="1">
        <w:r w:rsidRPr="000D38E2">
          <w:rPr>
            <w:rStyle w:val="Hyperlink"/>
            <w:rFonts w:ascii="Arial" w:hAnsi="Arial" w:cs="Arial"/>
            <w:color w:val="auto"/>
          </w:rPr>
          <w:t>https://doi.org/10.1016/j.ijinfomgt.2018.06.001</w:t>
        </w:r>
      </w:hyperlink>
      <w:r w:rsidRPr="000D38E2">
        <w:rPr>
          <w:rFonts w:ascii="Arial" w:hAnsi="Arial" w:cs="Arial"/>
        </w:rPr>
        <w:t>.</w:t>
      </w:r>
      <w:r w:rsidRPr="000D38E2">
        <w:rPr>
          <w:rFonts w:ascii="Arial" w:hAnsi="Arial" w:cs="Arial"/>
          <w:lang w:val="en-US"/>
        </w:rPr>
        <w:t xml:space="preserve"> </w:t>
      </w:r>
    </w:p>
    <w:p w14:paraId="6CA6C550" w14:textId="77777777" w:rsidR="00350E29" w:rsidRPr="000D38E2" w:rsidRDefault="00350E29" w:rsidP="00C42082">
      <w:pPr>
        <w:rPr>
          <w:rFonts w:ascii="Arial" w:hAnsi="Arial" w:cs="Arial"/>
          <w:lang w:val="en-US"/>
        </w:rPr>
      </w:pPr>
      <w:r w:rsidRPr="000D38E2">
        <w:rPr>
          <w:rFonts w:ascii="Arial" w:hAnsi="Arial" w:cs="Arial"/>
        </w:rPr>
        <w:t>Algharabat, R.S. (2017) ‘Linking social media marketing activities with brand love’, </w:t>
      </w:r>
      <w:r w:rsidRPr="000D38E2">
        <w:rPr>
          <w:rFonts w:ascii="Arial" w:hAnsi="Arial" w:cs="Arial"/>
          <w:i/>
          <w:iCs/>
        </w:rPr>
        <w:t>Kybernetes</w:t>
      </w:r>
      <w:r w:rsidRPr="000D38E2">
        <w:rPr>
          <w:rFonts w:ascii="Arial" w:hAnsi="Arial" w:cs="Arial"/>
        </w:rPr>
        <w:t xml:space="preserve">, 46(10), pp. 1801–1819. Available at: </w:t>
      </w:r>
      <w:hyperlink r:id="rId23" w:history="1">
        <w:r w:rsidRPr="000D38E2">
          <w:rPr>
            <w:rStyle w:val="Hyperlink"/>
            <w:rFonts w:ascii="Arial" w:hAnsi="Arial" w:cs="Arial"/>
            <w:color w:val="auto"/>
          </w:rPr>
          <w:t>https://doi.org/10.1108/k-04-2017-0130</w:t>
        </w:r>
      </w:hyperlink>
      <w:r w:rsidRPr="000D38E2">
        <w:rPr>
          <w:rFonts w:ascii="Arial" w:hAnsi="Arial" w:cs="Arial"/>
        </w:rPr>
        <w:t>.</w:t>
      </w:r>
      <w:r w:rsidRPr="000D38E2">
        <w:rPr>
          <w:rFonts w:ascii="Arial" w:hAnsi="Arial" w:cs="Arial"/>
          <w:lang w:val="en-US"/>
        </w:rPr>
        <w:t xml:space="preserve"> </w:t>
      </w:r>
    </w:p>
    <w:p w14:paraId="54EC8F3D" w14:textId="77777777" w:rsidR="00350E29" w:rsidRPr="000D38E2" w:rsidRDefault="00350E29" w:rsidP="00C42082">
      <w:pPr>
        <w:rPr>
          <w:rFonts w:ascii="Arial" w:hAnsi="Arial" w:cs="Arial"/>
          <w:lang w:val="en-US"/>
        </w:rPr>
      </w:pPr>
      <w:r w:rsidRPr="000D38E2">
        <w:rPr>
          <w:rFonts w:ascii="Arial" w:hAnsi="Arial" w:cs="Arial"/>
        </w:rPr>
        <w:t>Altaf, M., Iqbal, N., Mohd. Mokhtar, S.S. and Sial, M.H. (2017) ‘Managing consumer-based brand equity through brand experience in Islamic banking’, </w:t>
      </w:r>
      <w:r w:rsidRPr="000D38E2">
        <w:rPr>
          <w:rFonts w:ascii="Arial" w:hAnsi="Arial" w:cs="Arial"/>
          <w:i/>
          <w:iCs/>
        </w:rPr>
        <w:t>Journal of Islamic Marketing</w:t>
      </w:r>
      <w:r w:rsidRPr="000D38E2">
        <w:rPr>
          <w:rFonts w:ascii="Arial" w:hAnsi="Arial" w:cs="Arial"/>
        </w:rPr>
        <w:t xml:space="preserve">, 8(2), pp. 218–242. Available at: </w:t>
      </w:r>
      <w:hyperlink r:id="rId24" w:history="1">
        <w:r w:rsidRPr="000D38E2">
          <w:rPr>
            <w:rStyle w:val="Hyperlink"/>
            <w:rFonts w:ascii="Arial" w:hAnsi="Arial" w:cs="Arial"/>
            <w:color w:val="auto"/>
          </w:rPr>
          <w:t>https://doi.org/10.1108/jima-07-2015-0048</w:t>
        </w:r>
      </w:hyperlink>
      <w:r w:rsidRPr="000D38E2">
        <w:rPr>
          <w:rFonts w:ascii="Arial" w:hAnsi="Arial" w:cs="Arial"/>
        </w:rPr>
        <w:t>.</w:t>
      </w:r>
      <w:r w:rsidRPr="000D38E2">
        <w:rPr>
          <w:rFonts w:ascii="Arial" w:hAnsi="Arial" w:cs="Arial"/>
          <w:lang w:val="en-US"/>
        </w:rPr>
        <w:t xml:space="preserve"> </w:t>
      </w:r>
    </w:p>
    <w:p w14:paraId="123FF6B2" w14:textId="77777777" w:rsidR="00350E29" w:rsidRPr="000D38E2" w:rsidRDefault="00350E29" w:rsidP="00C42082">
      <w:pPr>
        <w:rPr>
          <w:rFonts w:ascii="Arial" w:hAnsi="Arial" w:cs="Arial"/>
          <w:lang w:val="en-US"/>
        </w:rPr>
      </w:pPr>
      <w:r w:rsidRPr="000D38E2">
        <w:rPr>
          <w:rFonts w:ascii="Arial" w:hAnsi="Arial" w:cs="Arial"/>
        </w:rPr>
        <w:t>Anabila, P. (2020) ‘Integrated marketing communications, brand equity, and business performance in micro-finance institutions: An emerging market perspective’, </w:t>
      </w:r>
      <w:r w:rsidRPr="000D38E2">
        <w:rPr>
          <w:rFonts w:ascii="Arial" w:hAnsi="Arial" w:cs="Arial"/>
          <w:i/>
          <w:iCs/>
        </w:rPr>
        <w:t>Journal of Marketing Communications</w:t>
      </w:r>
      <w:r w:rsidRPr="000D38E2">
        <w:rPr>
          <w:rFonts w:ascii="Arial" w:hAnsi="Arial" w:cs="Arial"/>
        </w:rPr>
        <w:t xml:space="preserve">, 26(3), pp. 1–14. Available at: </w:t>
      </w:r>
      <w:hyperlink r:id="rId25" w:history="1">
        <w:r w:rsidRPr="000D38E2">
          <w:rPr>
            <w:rStyle w:val="Hyperlink"/>
            <w:rFonts w:ascii="Arial" w:hAnsi="Arial" w:cs="Arial"/>
            <w:color w:val="auto"/>
          </w:rPr>
          <w:t>https://doi.org/10.1080/13527266.2019.1574868</w:t>
        </w:r>
      </w:hyperlink>
      <w:r w:rsidRPr="000D38E2">
        <w:rPr>
          <w:rFonts w:ascii="Arial" w:hAnsi="Arial" w:cs="Arial"/>
        </w:rPr>
        <w:t>.</w:t>
      </w:r>
      <w:r w:rsidRPr="000D38E2">
        <w:rPr>
          <w:rFonts w:ascii="Arial" w:hAnsi="Arial" w:cs="Arial"/>
          <w:lang w:val="en-US"/>
        </w:rPr>
        <w:t xml:space="preserve"> </w:t>
      </w:r>
    </w:p>
    <w:p w14:paraId="3AE7D4D8" w14:textId="77777777" w:rsidR="00350E29" w:rsidRPr="000D38E2" w:rsidRDefault="00350E29" w:rsidP="00C42082">
      <w:pPr>
        <w:rPr>
          <w:rFonts w:ascii="Arial" w:hAnsi="Arial" w:cs="Arial"/>
          <w:lang w:val="en-US"/>
        </w:rPr>
      </w:pPr>
      <w:r w:rsidRPr="000D38E2">
        <w:rPr>
          <w:rFonts w:ascii="Arial" w:hAnsi="Arial" w:cs="Arial"/>
        </w:rPr>
        <w:t>Ardiansyah, F. and Sarwoko, E. (2020) ‘How social media marketing influences consumers purchase decision? A mediation analysis of brand awareness’, </w:t>
      </w:r>
      <w:r w:rsidRPr="000D38E2">
        <w:rPr>
          <w:rFonts w:ascii="Arial" w:hAnsi="Arial" w:cs="Arial"/>
          <w:i/>
          <w:iCs/>
        </w:rPr>
        <w:t>JEMA: Jurnal Ilmiah Bidang Akuntansi dan Manajemen</w:t>
      </w:r>
      <w:r w:rsidRPr="000D38E2">
        <w:rPr>
          <w:rFonts w:ascii="Arial" w:hAnsi="Arial" w:cs="Arial"/>
        </w:rPr>
        <w:t xml:space="preserve">, 17(2), p. 156. Available at: </w:t>
      </w:r>
      <w:hyperlink r:id="rId26" w:history="1">
        <w:r w:rsidRPr="000D38E2">
          <w:rPr>
            <w:rStyle w:val="Hyperlink"/>
            <w:rFonts w:ascii="Arial" w:hAnsi="Arial" w:cs="Arial"/>
            <w:color w:val="auto"/>
          </w:rPr>
          <w:t>https://doi.org/10.31106/jema.v17i2.6916</w:t>
        </w:r>
      </w:hyperlink>
      <w:r w:rsidRPr="000D38E2">
        <w:rPr>
          <w:rFonts w:ascii="Arial" w:hAnsi="Arial" w:cs="Arial"/>
        </w:rPr>
        <w:t>.</w:t>
      </w:r>
      <w:r w:rsidRPr="000D38E2">
        <w:rPr>
          <w:rFonts w:ascii="Arial" w:hAnsi="Arial" w:cs="Arial"/>
          <w:lang w:val="en-US"/>
        </w:rPr>
        <w:t xml:space="preserve"> </w:t>
      </w:r>
    </w:p>
    <w:p w14:paraId="6ADD3590" w14:textId="77777777" w:rsidR="00350E29" w:rsidRPr="000D38E2" w:rsidRDefault="00350E29" w:rsidP="00C42082">
      <w:pPr>
        <w:rPr>
          <w:rFonts w:ascii="Arial" w:hAnsi="Arial" w:cs="Arial"/>
        </w:rPr>
      </w:pPr>
      <w:r w:rsidRPr="000D38E2">
        <w:rPr>
          <w:rFonts w:ascii="Arial" w:hAnsi="Arial" w:cs="Arial"/>
        </w:rPr>
        <w:t>BBC News (2025) ‘Next continues to profit after M&amp;S cyber-attack’, </w:t>
      </w:r>
      <w:r w:rsidRPr="000D38E2">
        <w:rPr>
          <w:rFonts w:ascii="Arial" w:hAnsi="Arial" w:cs="Arial"/>
          <w:i/>
          <w:iCs/>
        </w:rPr>
        <w:t>BBC News</w:t>
      </w:r>
      <w:r w:rsidRPr="000D38E2">
        <w:rPr>
          <w:rFonts w:ascii="Arial" w:hAnsi="Arial" w:cs="Arial"/>
        </w:rPr>
        <w:t>, 29 October. Available at: https://www.bbc.com/news/articles/cn0g28wgjzlo (Accessed: 21 March 2026).</w:t>
      </w:r>
    </w:p>
    <w:p w14:paraId="435CC003" w14:textId="77777777" w:rsidR="00350E29" w:rsidRPr="000D38E2" w:rsidRDefault="00350E29" w:rsidP="00C42082">
      <w:pPr>
        <w:rPr>
          <w:rFonts w:ascii="Arial" w:hAnsi="Arial" w:cs="Arial"/>
          <w:lang w:val="en-US"/>
        </w:rPr>
      </w:pPr>
      <w:r w:rsidRPr="000D38E2">
        <w:rPr>
          <w:rFonts w:ascii="Arial" w:hAnsi="Arial" w:cs="Arial"/>
        </w:rPr>
        <w:t>Beig, F.A. and Nika, F.A. (2019) ‘Brand Experience and Brand Equity’, </w:t>
      </w:r>
      <w:r w:rsidRPr="000D38E2">
        <w:rPr>
          <w:rFonts w:ascii="Arial" w:hAnsi="Arial" w:cs="Arial"/>
          <w:i/>
          <w:iCs/>
        </w:rPr>
        <w:t>Vision: the Journal of Business Perspective</w:t>
      </w:r>
      <w:r w:rsidRPr="000D38E2">
        <w:rPr>
          <w:rFonts w:ascii="Arial" w:hAnsi="Arial" w:cs="Arial"/>
        </w:rPr>
        <w:t xml:space="preserve">, 23(4), p. 097226291986096. Available at: </w:t>
      </w:r>
      <w:hyperlink r:id="rId27" w:history="1">
        <w:r w:rsidRPr="000D38E2">
          <w:rPr>
            <w:rStyle w:val="Hyperlink"/>
            <w:rFonts w:ascii="Arial" w:hAnsi="Arial" w:cs="Arial"/>
            <w:color w:val="auto"/>
          </w:rPr>
          <w:t>https://doi.org/10.1177/0972262919860963</w:t>
        </w:r>
      </w:hyperlink>
      <w:r w:rsidRPr="000D38E2">
        <w:rPr>
          <w:rFonts w:ascii="Arial" w:hAnsi="Arial" w:cs="Arial"/>
        </w:rPr>
        <w:t>.</w:t>
      </w:r>
      <w:r w:rsidRPr="000D38E2">
        <w:rPr>
          <w:rFonts w:ascii="Arial" w:hAnsi="Arial" w:cs="Arial"/>
          <w:lang w:val="en-US"/>
        </w:rPr>
        <w:t xml:space="preserve"> </w:t>
      </w:r>
    </w:p>
    <w:p w14:paraId="583EFFBE" w14:textId="77777777" w:rsidR="00350E29" w:rsidRPr="000D38E2" w:rsidRDefault="00350E29" w:rsidP="00C42082">
      <w:pPr>
        <w:rPr>
          <w:rFonts w:ascii="Arial" w:hAnsi="Arial" w:cs="Arial"/>
          <w:lang w:val="en-US"/>
        </w:rPr>
      </w:pPr>
      <w:r w:rsidRPr="000D38E2">
        <w:rPr>
          <w:rFonts w:ascii="Arial" w:hAnsi="Arial" w:cs="Arial"/>
        </w:rPr>
        <w:t>Boukis, A. and Christodoulides, G. (2020) ‘Investigating Key Antecedents and Outcomes of Employee-based Brand Equity’, </w:t>
      </w:r>
      <w:r w:rsidRPr="000D38E2">
        <w:rPr>
          <w:rFonts w:ascii="Arial" w:hAnsi="Arial" w:cs="Arial"/>
          <w:i/>
          <w:iCs/>
        </w:rPr>
        <w:t>European Management Review</w:t>
      </w:r>
      <w:r w:rsidRPr="000D38E2">
        <w:rPr>
          <w:rFonts w:ascii="Arial" w:hAnsi="Arial" w:cs="Arial"/>
        </w:rPr>
        <w:t xml:space="preserve">, 17(1). Available at: </w:t>
      </w:r>
      <w:hyperlink r:id="rId28" w:history="1">
        <w:r w:rsidRPr="000D38E2">
          <w:rPr>
            <w:rStyle w:val="Hyperlink"/>
            <w:rFonts w:ascii="Arial" w:hAnsi="Arial" w:cs="Arial"/>
            <w:color w:val="auto"/>
          </w:rPr>
          <w:t>https://doi.org/10.1111/emre.12327</w:t>
        </w:r>
      </w:hyperlink>
      <w:r w:rsidRPr="000D38E2">
        <w:rPr>
          <w:rFonts w:ascii="Arial" w:hAnsi="Arial" w:cs="Arial"/>
        </w:rPr>
        <w:t>.</w:t>
      </w:r>
      <w:r w:rsidRPr="000D38E2">
        <w:rPr>
          <w:rFonts w:ascii="Arial" w:hAnsi="Arial" w:cs="Arial"/>
          <w:lang w:val="en-US"/>
        </w:rPr>
        <w:t xml:space="preserve"> </w:t>
      </w:r>
    </w:p>
    <w:p w14:paraId="03E5EEE6" w14:textId="77777777" w:rsidR="00350E29" w:rsidRPr="000D38E2" w:rsidRDefault="00350E29" w:rsidP="00C42082">
      <w:pPr>
        <w:rPr>
          <w:rFonts w:ascii="Arial" w:hAnsi="Arial" w:cs="Arial"/>
          <w:lang w:val="en-US"/>
        </w:rPr>
      </w:pPr>
      <w:r w:rsidRPr="000D38E2">
        <w:rPr>
          <w:rFonts w:ascii="Arial" w:hAnsi="Arial" w:cs="Arial"/>
        </w:rPr>
        <w:lastRenderedPageBreak/>
        <w:t>Casidy, R., Prentice, C. and Wymer, W. (2019) ‘The effects of brand identity on brand performance in the service sector’, </w:t>
      </w:r>
      <w:r w:rsidRPr="000D38E2">
        <w:rPr>
          <w:rFonts w:ascii="Arial" w:hAnsi="Arial" w:cs="Arial"/>
          <w:i/>
          <w:iCs/>
        </w:rPr>
        <w:t>Journal of Strategic Marketing</w:t>
      </w:r>
      <w:r w:rsidRPr="000D38E2">
        <w:rPr>
          <w:rFonts w:ascii="Arial" w:hAnsi="Arial" w:cs="Arial"/>
        </w:rPr>
        <w:t xml:space="preserve">, 27(8), pp. 651–665. Available at: </w:t>
      </w:r>
      <w:hyperlink r:id="rId29" w:history="1">
        <w:r w:rsidRPr="000D38E2">
          <w:rPr>
            <w:rStyle w:val="Hyperlink"/>
            <w:rFonts w:ascii="Arial" w:hAnsi="Arial" w:cs="Arial"/>
            <w:color w:val="auto"/>
          </w:rPr>
          <w:t>https://doi.org/10.1080/0965254x.2018.1464050</w:t>
        </w:r>
      </w:hyperlink>
      <w:r w:rsidRPr="000D38E2">
        <w:rPr>
          <w:rFonts w:ascii="Arial" w:hAnsi="Arial" w:cs="Arial"/>
        </w:rPr>
        <w:t>.</w:t>
      </w:r>
      <w:r w:rsidRPr="000D38E2">
        <w:rPr>
          <w:rFonts w:ascii="Arial" w:hAnsi="Arial" w:cs="Arial"/>
          <w:lang w:val="en-US"/>
        </w:rPr>
        <w:t xml:space="preserve"> </w:t>
      </w:r>
    </w:p>
    <w:p w14:paraId="270A9CFC" w14:textId="77777777" w:rsidR="00350E29" w:rsidRPr="000D38E2" w:rsidRDefault="00350E29" w:rsidP="00C42082">
      <w:pPr>
        <w:rPr>
          <w:rFonts w:ascii="Arial" w:hAnsi="Arial" w:cs="Arial"/>
          <w:lang w:val="en-US"/>
        </w:rPr>
      </w:pPr>
      <w:r w:rsidRPr="000D38E2">
        <w:rPr>
          <w:rFonts w:ascii="Arial" w:hAnsi="Arial" w:cs="Arial"/>
        </w:rPr>
        <w:t>Castañeda García, J.A., Del Valle Galindo, A. and Martínez Suárez, R. (2018) ‘The effect of online and offline experiential marketing on brand equity in the hotel sector’, </w:t>
      </w:r>
      <w:r w:rsidRPr="000D38E2">
        <w:rPr>
          <w:rFonts w:ascii="Arial" w:hAnsi="Arial" w:cs="Arial"/>
          <w:i/>
          <w:iCs/>
        </w:rPr>
        <w:t>Spanish Journal of Marketing - ESIC</w:t>
      </w:r>
      <w:r w:rsidRPr="000D38E2">
        <w:rPr>
          <w:rFonts w:ascii="Arial" w:hAnsi="Arial" w:cs="Arial"/>
        </w:rPr>
        <w:t xml:space="preserve">, 22(1), pp. 22–41. Available at: </w:t>
      </w:r>
      <w:hyperlink r:id="rId30" w:history="1">
        <w:r w:rsidRPr="000D38E2">
          <w:rPr>
            <w:rStyle w:val="Hyperlink"/>
            <w:rFonts w:ascii="Arial" w:hAnsi="Arial" w:cs="Arial"/>
            <w:color w:val="auto"/>
          </w:rPr>
          <w:t>https://doi.org/10.1108/sjme-03-2018-003</w:t>
        </w:r>
      </w:hyperlink>
      <w:r w:rsidRPr="000D38E2">
        <w:rPr>
          <w:rFonts w:ascii="Arial" w:hAnsi="Arial" w:cs="Arial"/>
        </w:rPr>
        <w:t>.</w:t>
      </w:r>
      <w:r w:rsidRPr="000D38E2">
        <w:rPr>
          <w:rFonts w:ascii="Arial" w:hAnsi="Arial" w:cs="Arial"/>
          <w:lang w:val="en-US"/>
        </w:rPr>
        <w:t xml:space="preserve"> </w:t>
      </w:r>
    </w:p>
    <w:p w14:paraId="5D35488F" w14:textId="77777777" w:rsidR="00350E29" w:rsidRPr="000D38E2" w:rsidRDefault="00350E29" w:rsidP="00C42082">
      <w:pPr>
        <w:rPr>
          <w:rFonts w:ascii="Arial" w:hAnsi="Arial" w:cs="Arial"/>
          <w:lang w:val="en-US"/>
        </w:rPr>
      </w:pPr>
      <w:r w:rsidRPr="000D38E2">
        <w:rPr>
          <w:rFonts w:ascii="Arial" w:hAnsi="Arial" w:cs="Arial"/>
        </w:rPr>
        <w:t>Cheung, M.L., Pires, G. and Rosenberger, P.J. (2020) ‘The Influence of Perceived Social Media Marketing Elements on Consumer–brand Engagement and Brand Knowledge’, </w:t>
      </w:r>
      <w:r w:rsidRPr="000D38E2">
        <w:rPr>
          <w:rFonts w:ascii="Arial" w:hAnsi="Arial" w:cs="Arial"/>
          <w:i/>
          <w:iCs/>
        </w:rPr>
        <w:t>Asia Pacific Journal of Marketing and Logistics</w:t>
      </w:r>
      <w:r w:rsidRPr="000D38E2">
        <w:rPr>
          <w:rFonts w:ascii="Arial" w:hAnsi="Arial" w:cs="Arial"/>
        </w:rPr>
        <w:t xml:space="preserve">, 32(3), pp. 695–720. Available at: </w:t>
      </w:r>
      <w:hyperlink r:id="rId31" w:history="1">
        <w:r w:rsidRPr="000D38E2">
          <w:rPr>
            <w:rStyle w:val="Hyperlink"/>
            <w:rFonts w:ascii="Arial" w:hAnsi="Arial" w:cs="Arial"/>
            <w:color w:val="auto"/>
          </w:rPr>
          <w:t>https://doi.org/10.1108/apjml-04-2019-0262</w:t>
        </w:r>
      </w:hyperlink>
      <w:r w:rsidRPr="000D38E2">
        <w:rPr>
          <w:rFonts w:ascii="Arial" w:hAnsi="Arial" w:cs="Arial"/>
        </w:rPr>
        <w:t>.</w:t>
      </w:r>
      <w:r w:rsidRPr="000D38E2">
        <w:rPr>
          <w:rFonts w:ascii="Arial" w:hAnsi="Arial" w:cs="Arial"/>
          <w:lang w:val="en-US"/>
        </w:rPr>
        <w:t xml:space="preserve"> </w:t>
      </w:r>
    </w:p>
    <w:p w14:paraId="602D8E0F" w14:textId="77777777" w:rsidR="00350E29" w:rsidRPr="000D38E2" w:rsidRDefault="00350E29" w:rsidP="00C42082">
      <w:pPr>
        <w:rPr>
          <w:rFonts w:ascii="Arial" w:hAnsi="Arial" w:cs="Arial"/>
          <w:lang w:val="en-US"/>
        </w:rPr>
      </w:pPr>
      <w:r w:rsidRPr="000D38E2">
        <w:rPr>
          <w:rFonts w:ascii="Arial" w:hAnsi="Arial" w:cs="Arial"/>
        </w:rPr>
        <w:t>Cheung, M.L., Pires, G.D. and Rosenberger, P.J. (2019) ‘Developing a Conceptual Model for Examining Social Media Marketing Effects on Brand Awareness and Brand Image’, </w:t>
      </w:r>
      <w:r w:rsidRPr="000D38E2">
        <w:rPr>
          <w:rFonts w:ascii="Arial" w:hAnsi="Arial" w:cs="Arial"/>
          <w:i/>
          <w:iCs/>
        </w:rPr>
        <w:t>International Journal of Economics and Business Research</w:t>
      </w:r>
      <w:r w:rsidRPr="000D38E2">
        <w:rPr>
          <w:rFonts w:ascii="Arial" w:hAnsi="Arial" w:cs="Arial"/>
        </w:rPr>
        <w:t xml:space="preserve">, 17(3), p. 243. Available at: </w:t>
      </w:r>
      <w:hyperlink r:id="rId32" w:history="1">
        <w:r w:rsidRPr="000D38E2">
          <w:rPr>
            <w:rStyle w:val="Hyperlink"/>
            <w:rFonts w:ascii="Arial" w:hAnsi="Arial" w:cs="Arial"/>
            <w:color w:val="auto"/>
          </w:rPr>
          <w:t>https://doi.org/10.1504/ijebr.2019.098874</w:t>
        </w:r>
      </w:hyperlink>
      <w:r w:rsidRPr="000D38E2">
        <w:rPr>
          <w:rFonts w:ascii="Arial" w:hAnsi="Arial" w:cs="Arial"/>
        </w:rPr>
        <w:t>.</w:t>
      </w:r>
      <w:r w:rsidRPr="000D38E2">
        <w:rPr>
          <w:rFonts w:ascii="Arial" w:hAnsi="Arial" w:cs="Arial"/>
          <w:lang w:val="en-US"/>
        </w:rPr>
        <w:t xml:space="preserve"> </w:t>
      </w:r>
    </w:p>
    <w:p w14:paraId="4EAFB5CE" w14:textId="77777777" w:rsidR="00350E29" w:rsidRPr="000D38E2" w:rsidRDefault="00350E29" w:rsidP="00C42082">
      <w:pPr>
        <w:rPr>
          <w:rFonts w:ascii="Arial" w:hAnsi="Arial" w:cs="Arial"/>
        </w:rPr>
      </w:pPr>
      <w:r w:rsidRPr="000D38E2">
        <w:rPr>
          <w:rFonts w:ascii="Arial" w:hAnsi="Arial" w:cs="Arial"/>
        </w:rPr>
        <w:t>Cheung, M.L., Pires, G.D., Rosenberger, P.J., Leung, W.K.S. and Ting, H. (2021) ‘Investigating the role of social media marketing on value co-creation and engagement: An empirical study in China and Hong Kong’, </w:t>
      </w:r>
      <w:r w:rsidRPr="000D38E2">
        <w:rPr>
          <w:rFonts w:ascii="Arial" w:hAnsi="Arial" w:cs="Arial"/>
          <w:i/>
          <w:iCs/>
        </w:rPr>
        <w:t>Australasian Marketing Journal (AMJ)</w:t>
      </w:r>
      <w:r w:rsidRPr="000D38E2">
        <w:rPr>
          <w:rFonts w:ascii="Arial" w:hAnsi="Arial" w:cs="Arial"/>
        </w:rPr>
        <w:t>, 29(2).</w:t>
      </w:r>
    </w:p>
    <w:p w14:paraId="45DE904E" w14:textId="77777777" w:rsidR="00350E29" w:rsidRPr="000D38E2" w:rsidRDefault="00350E29" w:rsidP="00C42082">
      <w:pPr>
        <w:rPr>
          <w:rFonts w:ascii="Arial" w:hAnsi="Arial" w:cs="Arial"/>
          <w:lang w:val="en-US"/>
        </w:rPr>
      </w:pPr>
      <w:r w:rsidRPr="000D38E2">
        <w:rPr>
          <w:rFonts w:ascii="Arial" w:hAnsi="Arial" w:cs="Arial"/>
        </w:rPr>
        <w:t>Cornwell, T.B., Humphreys, M.S. and Kwon, Y. (2023) ‘Shared Brand Equity’, </w:t>
      </w:r>
      <w:r w:rsidRPr="000D38E2">
        <w:rPr>
          <w:rFonts w:ascii="Arial" w:hAnsi="Arial" w:cs="Arial"/>
          <w:i/>
          <w:iCs/>
        </w:rPr>
        <w:t>Journal of Advertising</w:t>
      </w:r>
      <w:r w:rsidRPr="000D38E2">
        <w:rPr>
          <w:rFonts w:ascii="Arial" w:hAnsi="Arial" w:cs="Arial"/>
        </w:rPr>
        <w:t xml:space="preserve">, 52(3), pp. 1–19. Available at: </w:t>
      </w:r>
      <w:hyperlink r:id="rId33" w:history="1">
        <w:r w:rsidRPr="000D38E2">
          <w:rPr>
            <w:rStyle w:val="Hyperlink"/>
            <w:rFonts w:ascii="Arial" w:hAnsi="Arial" w:cs="Arial"/>
            <w:color w:val="auto"/>
          </w:rPr>
          <w:t>https://doi.org/10.1080/00913367.2022.2131656</w:t>
        </w:r>
      </w:hyperlink>
      <w:r w:rsidRPr="000D38E2">
        <w:rPr>
          <w:rFonts w:ascii="Arial" w:hAnsi="Arial" w:cs="Arial"/>
        </w:rPr>
        <w:t>.</w:t>
      </w:r>
      <w:r w:rsidRPr="000D38E2">
        <w:rPr>
          <w:rFonts w:ascii="Arial" w:hAnsi="Arial" w:cs="Arial"/>
          <w:lang w:val="en-US"/>
        </w:rPr>
        <w:t xml:space="preserve"> </w:t>
      </w:r>
    </w:p>
    <w:p w14:paraId="0652CC78" w14:textId="77777777" w:rsidR="00350E29" w:rsidRPr="000D38E2" w:rsidRDefault="00350E29" w:rsidP="00C42082">
      <w:pPr>
        <w:rPr>
          <w:rFonts w:ascii="Arial" w:hAnsi="Arial" w:cs="Arial"/>
          <w:lang w:val="en-US"/>
        </w:rPr>
      </w:pPr>
      <w:r w:rsidRPr="000D38E2">
        <w:rPr>
          <w:rFonts w:ascii="Arial" w:hAnsi="Arial" w:cs="Arial"/>
        </w:rPr>
        <w:t>Ebrahim, R.S. (2020) ‘The Role of Trust in Understanding the Impact of Social Media Marketing on Brand Equity and Brand Loyalty’, </w:t>
      </w:r>
      <w:r w:rsidRPr="000D38E2">
        <w:rPr>
          <w:rFonts w:ascii="Arial" w:hAnsi="Arial" w:cs="Arial"/>
          <w:i/>
          <w:iCs/>
        </w:rPr>
        <w:t>Journal of Relationship Marketing</w:t>
      </w:r>
      <w:r w:rsidRPr="000D38E2">
        <w:rPr>
          <w:rFonts w:ascii="Arial" w:hAnsi="Arial" w:cs="Arial"/>
        </w:rPr>
        <w:t xml:space="preserve">, 19(4), pp. 1–22. Available at: </w:t>
      </w:r>
      <w:hyperlink r:id="rId34" w:history="1">
        <w:r w:rsidRPr="000D38E2">
          <w:rPr>
            <w:rStyle w:val="Hyperlink"/>
            <w:rFonts w:ascii="Arial" w:hAnsi="Arial" w:cs="Arial"/>
            <w:color w:val="auto"/>
          </w:rPr>
          <w:t>https://www.tandfonline.com/doi/abs/10.1080/15332667.2019.1705742</w:t>
        </w:r>
      </w:hyperlink>
      <w:r w:rsidRPr="000D38E2">
        <w:rPr>
          <w:rFonts w:ascii="Arial" w:hAnsi="Arial" w:cs="Arial"/>
        </w:rPr>
        <w:t>.</w:t>
      </w:r>
      <w:r w:rsidRPr="000D38E2">
        <w:rPr>
          <w:rFonts w:ascii="Arial" w:hAnsi="Arial" w:cs="Arial"/>
          <w:lang w:val="en-US"/>
        </w:rPr>
        <w:t xml:space="preserve"> </w:t>
      </w:r>
    </w:p>
    <w:p w14:paraId="317AB9B0" w14:textId="77777777" w:rsidR="00350E29" w:rsidRPr="000D38E2" w:rsidRDefault="00350E29" w:rsidP="00C42082">
      <w:pPr>
        <w:rPr>
          <w:rFonts w:ascii="Arial" w:hAnsi="Arial" w:cs="Arial"/>
          <w:lang w:val="en-US"/>
        </w:rPr>
      </w:pPr>
      <w:r w:rsidRPr="000D38E2">
        <w:rPr>
          <w:rFonts w:ascii="Arial" w:hAnsi="Arial" w:cs="Arial"/>
        </w:rPr>
        <w:t>Filieri, R., Lin, Z., D’Antone, S. and Chatzopoulou, E. (2019) ‘A cultural approach to brand equity: the role of brand mianzi and brand popularity in China’, </w:t>
      </w:r>
      <w:r w:rsidRPr="000D38E2">
        <w:rPr>
          <w:rFonts w:ascii="Arial" w:hAnsi="Arial" w:cs="Arial"/>
          <w:i/>
          <w:iCs/>
        </w:rPr>
        <w:t>Journal of Brand Management</w:t>
      </w:r>
      <w:r w:rsidRPr="000D38E2">
        <w:rPr>
          <w:rFonts w:ascii="Arial" w:hAnsi="Arial" w:cs="Arial"/>
        </w:rPr>
        <w:t xml:space="preserve">, 26(4). Available at: </w:t>
      </w:r>
      <w:hyperlink r:id="rId35" w:history="1">
        <w:r w:rsidRPr="000D38E2">
          <w:rPr>
            <w:rStyle w:val="Hyperlink"/>
            <w:rFonts w:ascii="Arial" w:hAnsi="Arial" w:cs="Arial"/>
            <w:color w:val="auto"/>
          </w:rPr>
          <w:t>https://doi.org/10.1057/s41262-018-0137-x</w:t>
        </w:r>
      </w:hyperlink>
      <w:r w:rsidRPr="000D38E2">
        <w:rPr>
          <w:rFonts w:ascii="Arial" w:hAnsi="Arial" w:cs="Arial"/>
        </w:rPr>
        <w:t>.</w:t>
      </w:r>
      <w:r w:rsidRPr="000D38E2">
        <w:rPr>
          <w:rFonts w:ascii="Arial" w:hAnsi="Arial" w:cs="Arial"/>
          <w:lang w:val="en-US"/>
        </w:rPr>
        <w:t xml:space="preserve"> </w:t>
      </w:r>
    </w:p>
    <w:p w14:paraId="4C326137" w14:textId="77777777" w:rsidR="00350E29" w:rsidRPr="000D38E2" w:rsidRDefault="00350E29" w:rsidP="00C42082">
      <w:pPr>
        <w:rPr>
          <w:rFonts w:ascii="Arial" w:hAnsi="Arial" w:cs="Arial"/>
          <w:lang w:val="en-US"/>
        </w:rPr>
      </w:pPr>
      <w:r w:rsidRPr="000D38E2">
        <w:rPr>
          <w:rFonts w:ascii="Arial" w:hAnsi="Arial" w:cs="Arial"/>
        </w:rPr>
        <w:t>France, S.L., Davcik, N.S. and Kazandjian, B.J. (2025) ‘Digital Brand equity: the concept, antecedents, measurement, and Future Development’, </w:t>
      </w:r>
      <w:r w:rsidRPr="000D38E2">
        <w:rPr>
          <w:rFonts w:ascii="Arial" w:hAnsi="Arial" w:cs="Arial"/>
          <w:i/>
          <w:iCs/>
        </w:rPr>
        <w:t>Journal of Business Research</w:t>
      </w:r>
      <w:r w:rsidRPr="000D38E2">
        <w:rPr>
          <w:rFonts w:ascii="Arial" w:hAnsi="Arial" w:cs="Arial"/>
        </w:rPr>
        <w:t xml:space="preserve">, 192, pp. 115273–115273. Available at: </w:t>
      </w:r>
      <w:hyperlink r:id="rId36" w:history="1">
        <w:r w:rsidRPr="000D38E2">
          <w:rPr>
            <w:rStyle w:val="Hyperlink"/>
            <w:rFonts w:ascii="Arial" w:hAnsi="Arial" w:cs="Arial"/>
            <w:color w:val="auto"/>
          </w:rPr>
          <w:t>https://doi.org/10.1016/j.jbusres.2025.115273</w:t>
        </w:r>
      </w:hyperlink>
      <w:r w:rsidRPr="000D38E2">
        <w:rPr>
          <w:rFonts w:ascii="Arial" w:hAnsi="Arial" w:cs="Arial"/>
        </w:rPr>
        <w:t>.</w:t>
      </w:r>
      <w:r w:rsidRPr="000D38E2">
        <w:rPr>
          <w:rFonts w:ascii="Arial" w:hAnsi="Arial" w:cs="Arial"/>
          <w:lang w:val="en-US"/>
        </w:rPr>
        <w:t xml:space="preserve"> </w:t>
      </w:r>
    </w:p>
    <w:p w14:paraId="43C8515F" w14:textId="77777777" w:rsidR="00350E29" w:rsidRPr="000D38E2" w:rsidRDefault="00350E29" w:rsidP="00C42082">
      <w:pPr>
        <w:rPr>
          <w:rFonts w:ascii="Arial" w:hAnsi="Arial" w:cs="Arial"/>
          <w:lang w:val="en-US"/>
        </w:rPr>
      </w:pPr>
      <w:r w:rsidRPr="000D38E2">
        <w:rPr>
          <w:rFonts w:ascii="Arial" w:hAnsi="Arial" w:cs="Arial"/>
        </w:rPr>
        <w:lastRenderedPageBreak/>
        <w:t>Gorbatov, S., Khapova, S.N., Oostrom, J.K. and Lysova, E.I. (2021) ‘Personal brand equity: Scale development and validation’, </w:t>
      </w:r>
      <w:r w:rsidRPr="000D38E2">
        <w:rPr>
          <w:rFonts w:ascii="Arial" w:hAnsi="Arial" w:cs="Arial"/>
          <w:i/>
          <w:iCs/>
        </w:rPr>
        <w:t>Personnel Psychology</w:t>
      </w:r>
      <w:r w:rsidRPr="000D38E2">
        <w:rPr>
          <w:rFonts w:ascii="Arial" w:hAnsi="Arial" w:cs="Arial"/>
        </w:rPr>
        <w:t xml:space="preserve">, 74(3). Available at: </w:t>
      </w:r>
      <w:hyperlink r:id="rId37" w:history="1">
        <w:r w:rsidRPr="000D38E2">
          <w:rPr>
            <w:rStyle w:val="Hyperlink"/>
            <w:rFonts w:ascii="Arial" w:hAnsi="Arial" w:cs="Arial"/>
            <w:color w:val="auto"/>
          </w:rPr>
          <w:t>https://doi.org/10.1111/peps.12412</w:t>
        </w:r>
      </w:hyperlink>
      <w:r w:rsidRPr="000D38E2">
        <w:rPr>
          <w:rFonts w:ascii="Arial" w:hAnsi="Arial" w:cs="Arial"/>
        </w:rPr>
        <w:t>.</w:t>
      </w:r>
      <w:r w:rsidRPr="000D38E2">
        <w:rPr>
          <w:rFonts w:ascii="Arial" w:hAnsi="Arial" w:cs="Arial"/>
          <w:lang w:val="en-US"/>
        </w:rPr>
        <w:t xml:space="preserve"> </w:t>
      </w:r>
    </w:p>
    <w:p w14:paraId="76E693E8" w14:textId="77777777" w:rsidR="00350E29" w:rsidRPr="000D38E2" w:rsidRDefault="00350E29" w:rsidP="00C42082">
      <w:pPr>
        <w:rPr>
          <w:rFonts w:ascii="Arial" w:hAnsi="Arial" w:cs="Arial"/>
          <w:lang w:val="en-US"/>
        </w:rPr>
      </w:pPr>
      <w:r w:rsidRPr="000D38E2">
        <w:rPr>
          <w:rFonts w:ascii="Arial" w:hAnsi="Arial" w:cs="Arial"/>
        </w:rPr>
        <w:t>Iglesias, O., Markovic, S. and Rialp, J. (2019) ‘How does sensory brand experience influence brand equity? Considering the roles of customer satisfaction, customer affective commitment, and employee empathy’, </w:t>
      </w:r>
      <w:r w:rsidRPr="000D38E2">
        <w:rPr>
          <w:rFonts w:ascii="Arial" w:hAnsi="Arial" w:cs="Arial"/>
          <w:i/>
          <w:iCs/>
        </w:rPr>
        <w:t>Journal of Business Research</w:t>
      </w:r>
      <w:r w:rsidRPr="000D38E2">
        <w:rPr>
          <w:rFonts w:ascii="Arial" w:hAnsi="Arial" w:cs="Arial"/>
        </w:rPr>
        <w:t xml:space="preserve">, 96, pp. 343–354. Available at: </w:t>
      </w:r>
      <w:hyperlink r:id="rId38" w:history="1">
        <w:r w:rsidRPr="000D38E2">
          <w:rPr>
            <w:rStyle w:val="Hyperlink"/>
            <w:rFonts w:ascii="Arial" w:hAnsi="Arial" w:cs="Arial"/>
            <w:color w:val="auto"/>
          </w:rPr>
          <w:t>https://doi.org/10.1016/j.jbusres.2018.05.043</w:t>
        </w:r>
      </w:hyperlink>
      <w:r w:rsidRPr="000D38E2">
        <w:rPr>
          <w:rFonts w:ascii="Arial" w:hAnsi="Arial" w:cs="Arial"/>
        </w:rPr>
        <w:t>.</w:t>
      </w:r>
      <w:r w:rsidRPr="000D38E2">
        <w:rPr>
          <w:rFonts w:ascii="Arial" w:hAnsi="Arial" w:cs="Arial"/>
          <w:lang w:val="en-US"/>
        </w:rPr>
        <w:t xml:space="preserve"> </w:t>
      </w:r>
    </w:p>
    <w:p w14:paraId="06C528CA" w14:textId="77777777" w:rsidR="00350E29" w:rsidRPr="000D38E2" w:rsidRDefault="00350E29" w:rsidP="00C42082">
      <w:pPr>
        <w:rPr>
          <w:rFonts w:ascii="Arial" w:hAnsi="Arial" w:cs="Arial"/>
          <w:lang w:val="en-US"/>
        </w:rPr>
      </w:pPr>
      <w:r w:rsidRPr="000D38E2">
        <w:rPr>
          <w:rFonts w:ascii="Arial" w:hAnsi="Arial" w:cs="Arial"/>
        </w:rPr>
        <w:t>Ishaq, M.I. (2021) ‘Multidimensional green brand equity: A cross-cultural scale development and validation study’, </w:t>
      </w:r>
      <w:r w:rsidRPr="000D38E2">
        <w:rPr>
          <w:rFonts w:ascii="Arial" w:hAnsi="Arial" w:cs="Arial"/>
          <w:i/>
          <w:iCs/>
        </w:rPr>
        <w:t>International Journal of Market Research</w:t>
      </w:r>
      <w:r w:rsidRPr="000D38E2">
        <w:rPr>
          <w:rFonts w:ascii="Arial" w:hAnsi="Arial" w:cs="Arial"/>
        </w:rPr>
        <w:t xml:space="preserve">, 63(5), p. 147078532093204. Available at: </w:t>
      </w:r>
      <w:hyperlink r:id="rId39" w:history="1">
        <w:r w:rsidRPr="000D38E2">
          <w:rPr>
            <w:rStyle w:val="Hyperlink"/>
            <w:rFonts w:ascii="Arial" w:hAnsi="Arial" w:cs="Arial"/>
            <w:color w:val="auto"/>
          </w:rPr>
          <w:t>https://doi.org/10.1177/1470785320932040</w:t>
        </w:r>
      </w:hyperlink>
      <w:r w:rsidRPr="000D38E2">
        <w:rPr>
          <w:rFonts w:ascii="Arial" w:hAnsi="Arial" w:cs="Arial"/>
        </w:rPr>
        <w:t>.</w:t>
      </w:r>
      <w:r w:rsidRPr="000D38E2">
        <w:rPr>
          <w:rFonts w:ascii="Arial" w:hAnsi="Arial" w:cs="Arial"/>
          <w:lang w:val="en-US"/>
        </w:rPr>
        <w:t xml:space="preserve"> </w:t>
      </w:r>
    </w:p>
    <w:p w14:paraId="54BA8A73" w14:textId="77777777" w:rsidR="00350E29" w:rsidRPr="000D38E2" w:rsidRDefault="00350E29" w:rsidP="00C42082">
      <w:pPr>
        <w:rPr>
          <w:rFonts w:ascii="Arial" w:hAnsi="Arial" w:cs="Arial"/>
          <w:lang w:val="en-US"/>
        </w:rPr>
      </w:pPr>
      <w:r w:rsidRPr="000D38E2">
        <w:rPr>
          <w:rFonts w:ascii="Arial" w:hAnsi="Arial" w:cs="Arial"/>
        </w:rPr>
        <w:t>Jacobson, J. (2020) ‘You are a brand: social media managers’ personal branding and “the future audience”’, </w:t>
      </w:r>
      <w:r w:rsidRPr="000D38E2">
        <w:rPr>
          <w:rFonts w:ascii="Arial" w:hAnsi="Arial" w:cs="Arial"/>
          <w:i/>
          <w:iCs/>
        </w:rPr>
        <w:t>Journal of Product &amp; Brand Management</w:t>
      </w:r>
      <w:r w:rsidRPr="000D38E2">
        <w:rPr>
          <w:rFonts w:ascii="Arial" w:hAnsi="Arial" w:cs="Arial"/>
        </w:rPr>
        <w:t xml:space="preserve">, 29(6), pp. 715–727. Available at: </w:t>
      </w:r>
      <w:hyperlink r:id="rId40" w:history="1">
        <w:r w:rsidRPr="000D38E2">
          <w:rPr>
            <w:rStyle w:val="Hyperlink"/>
            <w:rFonts w:ascii="Arial" w:hAnsi="Arial" w:cs="Arial"/>
            <w:color w:val="auto"/>
          </w:rPr>
          <w:t>https://doi.org/10.1108/jpbm-03-2019-2299</w:t>
        </w:r>
      </w:hyperlink>
      <w:r w:rsidRPr="000D38E2">
        <w:rPr>
          <w:rFonts w:ascii="Arial" w:hAnsi="Arial" w:cs="Arial"/>
        </w:rPr>
        <w:t>.</w:t>
      </w:r>
      <w:r w:rsidRPr="000D38E2">
        <w:rPr>
          <w:rFonts w:ascii="Arial" w:hAnsi="Arial" w:cs="Arial"/>
          <w:lang w:val="en-US"/>
        </w:rPr>
        <w:t xml:space="preserve"> </w:t>
      </w:r>
    </w:p>
    <w:p w14:paraId="135E390B" w14:textId="77777777" w:rsidR="00350E29" w:rsidRPr="000D38E2" w:rsidRDefault="00350E29" w:rsidP="00C42082">
      <w:pPr>
        <w:rPr>
          <w:rFonts w:ascii="Arial" w:hAnsi="Arial" w:cs="Arial"/>
          <w:lang w:val="en-US"/>
        </w:rPr>
      </w:pPr>
      <w:r w:rsidRPr="000D38E2">
        <w:rPr>
          <w:rFonts w:ascii="Arial" w:hAnsi="Arial" w:cs="Arial"/>
        </w:rPr>
        <w:t>Jamil, K., Dunnan, L., Gul, R.F., Shehzad, M.U., Gillani, S.H.M. and Awan, F.H. (2022) ‘Role of Social Media Marketing Activities in Influencing Customer intentions: a Perspective of a New Emerging Era’, </w:t>
      </w:r>
      <w:r w:rsidRPr="000D38E2">
        <w:rPr>
          <w:rFonts w:ascii="Arial" w:hAnsi="Arial" w:cs="Arial"/>
          <w:i/>
          <w:iCs/>
        </w:rPr>
        <w:t>Frontiers in Psychology</w:t>
      </w:r>
      <w:r w:rsidRPr="000D38E2">
        <w:rPr>
          <w:rFonts w:ascii="Arial" w:hAnsi="Arial" w:cs="Arial"/>
        </w:rPr>
        <w:t xml:space="preserve">, 12, pp. 1–12. Available at: </w:t>
      </w:r>
      <w:hyperlink r:id="rId41" w:history="1">
        <w:r w:rsidRPr="000D38E2">
          <w:rPr>
            <w:rStyle w:val="Hyperlink"/>
            <w:rFonts w:ascii="Arial" w:hAnsi="Arial" w:cs="Arial"/>
            <w:color w:val="auto"/>
          </w:rPr>
          <w:t>https://doi.org/10.3389/fpsyg.2021.808525</w:t>
        </w:r>
      </w:hyperlink>
      <w:r w:rsidRPr="000D38E2">
        <w:rPr>
          <w:rFonts w:ascii="Arial" w:hAnsi="Arial" w:cs="Arial"/>
        </w:rPr>
        <w:t>.</w:t>
      </w:r>
      <w:r w:rsidRPr="000D38E2">
        <w:rPr>
          <w:rFonts w:ascii="Arial" w:hAnsi="Arial" w:cs="Arial"/>
          <w:lang w:val="en-US"/>
        </w:rPr>
        <w:t xml:space="preserve"> </w:t>
      </w:r>
    </w:p>
    <w:p w14:paraId="20BF179E" w14:textId="77777777" w:rsidR="00350E29" w:rsidRPr="000D38E2" w:rsidRDefault="00350E29" w:rsidP="00C42082">
      <w:pPr>
        <w:rPr>
          <w:rFonts w:ascii="Arial" w:hAnsi="Arial" w:cs="Arial"/>
          <w:lang w:val="en-US"/>
        </w:rPr>
      </w:pPr>
      <w:r w:rsidRPr="000D38E2">
        <w:rPr>
          <w:rFonts w:ascii="Arial" w:hAnsi="Arial" w:cs="Arial"/>
        </w:rPr>
        <w:t>Jeswani, R. (2023) ‘The Role and Importance of Social Media Marketing in Brand Building’, </w:t>
      </w:r>
      <w:r w:rsidRPr="000D38E2">
        <w:rPr>
          <w:rFonts w:ascii="Arial" w:hAnsi="Arial" w:cs="Arial"/>
          <w:i/>
          <w:iCs/>
        </w:rPr>
        <w:t>Irish Interdisciplinary Journal of Science &amp; Research</w:t>
      </w:r>
      <w:r w:rsidRPr="000D38E2">
        <w:rPr>
          <w:rFonts w:ascii="Arial" w:hAnsi="Arial" w:cs="Arial"/>
        </w:rPr>
        <w:t xml:space="preserve">, 07(04), pp. 1–9. Available at: </w:t>
      </w:r>
      <w:hyperlink r:id="rId42" w:history="1">
        <w:r w:rsidRPr="000D38E2">
          <w:rPr>
            <w:rStyle w:val="Hyperlink"/>
            <w:rFonts w:ascii="Arial" w:hAnsi="Arial" w:cs="Arial"/>
            <w:color w:val="auto"/>
          </w:rPr>
          <w:t>https://doi.org/10.46759/IIJSR.2023.7401</w:t>
        </w:r>
      </w:hyperlink>
      <w:r w:rsidRPr="000D38E2">
        <w:rPr>
          <w:rFonts w:ascii="Arial" w:hAnsi="Arial" w:cs="Arial"/>
        </w:rPr>
        <w:t>.</w:t>
      </w:r>
      <w:r w:rsidRPr="000D38E2">
        <w:rPr>
          <w:rFonts w:ascii="Arial" w:hAnsi="Arial" w:cs="Arial"/>
          <w:lang w:val="en-US"/>
        </w:rPr>
        <w:t xml:space="preserve"> </w:t>
      </w:r>
    </w:p>
    <w:p w14:paraId="5DF9B9DA" w14:textId="77777777" w:rsidR="00350E29" w:rsidRPr="000D38E2" w:rsidRDefault="00350E29" w:rsidP="00C42082">
      <w:pPr>
        <w:rPr>
          <w:rFonts w:ascii="Arial" w:hAnsi="Arial" w:cs="Arial"/>
          <w:lang w:val="en-US"/>
        </w:rPr>
      </w:pPr>
      <w:r w:rsidRPr="000D38E2">
        <w:rPr>
          <w:rFonts w:ascii="Arial" w:hAnsi="Arial" w:cs="Arial"/>
        </w:rPr>
        <w:t>Kasemsap, K. (2018) ‘The Roles of Social Media Marketing and Brand Management in Global Marketing’, </w:t>
      </w:r>
      <w:r w:rsidRPr="000D38E2">
        <w:rPr>
          <w:rFonts w:ascii="Arial" w:hAnsi="Arial" w:cs="Arial"/>
          <w:i/>
          <w:iCs/>
        </w:rPr>
        <w:t>Social Media Marketing</w:t>
      </w:r>
      <w:r w:rsidRPr="000D38E2">
        <w:rPr>
          <w:rFonts w:ascii="Arial" w:hAnsi="Arial" w:cs="Arial"/>
        </w:rPr>
        <w:t xml:space="preserve">, pp. 425–453. Available at: </w:t>
      </w:r>
      <w:hyperlink r:id="rId43" w:history="1">
        <w:r w:rsidRPr="000D38E2">
          <w:rPr>
            <w:rStyle w:val="Hyperlink"/>
            <w:rFonts w:ascii="Arial" w:hAnsi="Arial" w:cs="Arial"/>
            <w:color w:val="auto"/>
          </w:rPr>
          <w:t>https://doi.org/10.4018/978-1-5225-5637-4.ch021</w:t>
        </w:r>
      </w:hyperlink>
      <w:r w:rsidRPr="000D38E2">
        <w:rPr>
          <w:rFonts w:ascii="Arial" w:hAnsi="Arial" w:cs="Arial"/>
        </w:rPr>
        <w:t>.</w:t>
      </w:r>
      <w:r w:rsidRPr="000D38E2">
        <w:rPr>
          <w:rFonts w:ascii="Arial" w:hAnsi="Arial" w:cs="Arial"/>
          <w:lang w:val="en-US"/>
        </w:rPr>
        <w:t xml:space="preserve"> </w:t>
      </w:r>
    </w:p>
    <w:p w14:paraId="505BB58A" w14:textId="77777777" w:rsidR="00350E29" w:rsidRPr="000D38E2" w:rsidRDefault="00350E29" w:rsidP="00C42082">
      <w:pPr>
        <w:rPr>
          <w:rFonts w:ascii="Arial" w:hAnsi="Arial" w:cs="Arial"/>
          <w:lang w:val="en-US"/>
        </w:rPr>
      </w:pPr>
      <w:r w:rsidRPr="000D38E2">
        <w:rPr>
          <w:rFonts w:ascii="Arial" w:hAnsi="Arial" w:cs="Arial"/>
        </w:rPr>
        <w:t>Khan, Z., Yang, Y., Shafi, M. and Yang, R. (2019) ‘Role of Social Media Marketing Activities (SMMAs) in Apparel Brands Customer Response: A Moderated Mediation Analysis’, </w:t>
      </w:r>
      <w:r w:rsidRPr="000D38E2">
        <w:rPr>
          <w:rFonts w:ascii="Arial" w:hAnsi="Arial" w:cs="Arial"/>
          <w:i/>
          <w:iCs/>
        </w:rPr>
        <w:t>Sustainability</w:t>
      </w:r>
      <w:r w:rsidRPr="000D38E2">
        <w:rPr>
          <w:rFonts w:ascii="Arial" w:hAnsi="Arial" w:cs="Arial"/>
        </w:rPr>
        <w:t xml:space="preserve">, 11(19), p. 5167. Available at: </w:t>
      </w:r>
      <w:hyperlink r:id="rId44" w:history="1">
        <w:r w:rsidRPr="000D38E2">
          <w:rPr>
            <w:rStyle w:val="Hyperlink"/>
            <w:rFonts w:ascii="Arial" w:hAnsi="Arial" w:cs="Arial"/>
            <w:color w:val="auto"/>
          </w:rPr>
          <w:t>https://doi.org/10.3390/su11195167</w:t>
        </w:r>
      </w:hyperlink>
      <w:r w:rsidRPr="000D38E2">
        <w:rPr>
          <w:rFonts w:ascii="Arial" w:hAnsi="Arial" w:cs="Arial"/>
        </w:rPr>
        <w:t>.</w:t>
      </w:r>
      <w:r w:rsidRPr="000D38E2">
        <w:rPr>
          <w:rFonts w:ascii="Arial" w:hAnsi="Arial" w:cs="Arial"/>
          <w:lang w:val="en-US"/>
        </w:rPr>
        <w:t xml:space="preserve"> </w:t>
      </w:r>
    </w:p>
    <w:p w14:paraId="695044B3" w14:textId="77777777" w:rsidR="00350E29" w:rsidRPr="000D38E2" w:rsidRDefault="00350E29" w:rsidP="00C42082">
      <w:pPr>
        <w:rPr>
          <w:rFonts w:ascii="Arial" w:hAnsi="Arial" w:cs="Arial"/>
          <w:lang w:val="en-US"/>
        </w:rPr>
      </w:pPr>
      <w:r w:rsidRPr="000D38E2">
        <w:rPr>
          <w:rFonts w:ascii="Arial" w:hAnsi="Arial" w:cs="Arial"/>
        </w:rPr>
        <w:t>Khoshtaria, T., Datuashvili, D. and Matin, A. (2020) ‘The impact of brand equity dimensions on university reputation: an empirical study of Georgian higher education’, </w:t>
      </w:r>
      <w:r w:rsidRPr="000D38E2">
        <w:rPr>
          <w:rFonts w:ascii="Arial" w:hAnsi="Arial" w:cs="Arial"/>
          <w:i/>
          <w:iCs/>
        </w:rPr>
        <w:t>Journal of Marketing for Higher Education</w:t>
      </w:r>
      <w:r w:rsidRPr="000D38E2">
        <w:rPr>
          <w:rFonts w:ascii="Arial" w:hAnsi="Arial" w:cs="Arial"/>
        </w:rPr>
        <w:t xml:space="preserve">, 30(2), pp. 1–17. Available at: </w:t>
      </w:r>
      <w:hyperlink r:id="rId45" w:history="1">
        <w:r w:rsidRPr="000D38E2">
          <w:rPr>
            <w:rStyle w:val="Hyperlink"/>
            <w:rFonts w:ascii="Arial" w:hAnsi="Arial" w:cs="Arial"/>
            <w:color w:val="auto"/>
          </w:rPr>
          <w:t>https://doi.org/10.1080/08841241.2020.1725955</w:t>
        </w:r>
      </w:hyperlink>
      <w:r w:rsidRPr="000D38E2">
        <w:rPr>
          <w:rFonts w:ascii="Arial" w:hAnsi="Arial" w:cs="Arial"/>
        </w:rPr>
        <w:t>.</w:t>
      </w:r>
      <w:r w:rsidRPr="000D38E2">
        <w:rPr>
          <w:rFonts w:ascii="Arial" w:hAnsi="Arial" w:cs="Arial"/>
          <w:lang w:val="en-US"/>
        </w:rPr>
        <w:t xml:space="preserve"> </w:t>
      </w:r>
    </w:p>
    <w:p w14:paraId="47687180" w14:textId="77777777" w:rsidR="00350E29" w:rsidRPr="000D38E2" w:rsidRDefault="00350E29" w:rsidP="00C42082">
      <w:pPr>
        <w:rPr>
          <w:rFonts w:ascii="Arial" w:hAnsi="Arial" w:cs="Arial"/>
          <w:lang w:val="en-US"/>
        </w:rPr>
      </w:pPr>
      <w:r w:rsidRPr="000D38E2">
        <w:rPr>
          <w:rFonts w:ascii="Arial" w:hAnsi="Arial" w:cs="Arial"/>
        </w:rPr>
        <w:lastRenderedPageBreak/>
        <w:t>Laradi, S. </w:t>
      </w:r>
      <w:r w:rsidRPr="000D38E2">
        <w:rPr>
          <w:rFonts w:ascii="Arial" w:hAnsi="Arial" w:cs="Arial"/>
          <w:i/>
          <w:iCs/>
        </w:rPr>
        <w:t>et al.</w:t>
      </w:r>
      <w:r w:rsidRPr="000D38E2">
        <w:rPr>
          <w:rFonts w:ascii="Arial" w:hAnsi="Arial" w:cs="Arial"/>
        </w:rPr>
        <w:t> (2024) ‘Leveraging capabilities of social media marketing for business success’, </w:t>
      </w:r>
      <w:r w:rsidRPr="000D38E2">
        <w:rPr>
          <w:rFonts w:ascii="Arial" w:hAnsi="Arial" w:cs="Arial"/>
          <w:i/>
          <w:iCs/>
        </w:rPr>
        <w:t>Computers in Human Behavior Reports</w:t>
      </w:r>
      <w:r w:rsidRPr="000D38E2">
        <w:rPr>
          <w:rFonts w:ascii="Arial" w:hAnsi="Arial" w:cs="Arial"/>
        </w:rPr>
        <w:t xml:space="preserve">, 16, pp. 100524–100524. Available at: </w:t>
      </w:r>
      <w:hyperlink r:id="rId46" w:history="1">
        <w:r w:rsidRPr="000D38E2">
          <w:rPr>
            <w:rStyle w:val="Hyperlink"/>
            <w:rFonts w:ascii="Arial" w:hAnsi="Arial" w:cs="Arial"/>
            <w:color w:val="auto"/>
          </w:rPr>
          <w:t>https://doi.org/10.1016/j.chbr.2024.100524</w:t>
        </w:r>
      </w:hyperlink>
      <w:r w:rsidRPr="000D38E2">
        <w:rPr>
          <w:rFonts w:ascii="Arial" w:hAnsi="Arial" w:cs="Arial"/>
        </w:rPr>
        <w:t>.</w:t>
      </w:r>
      <w:r w:rsidRPr="000D38E2">
        <w:rPr>
          <w:rFonts w:ascii="Arial" w:hAnsi="Arial" w:cs="Arial"/>
          <w:lang w:val="en-US"/>
        </w:rPr>
        <w:t xml:space="preserve"> </w:t>
      </w:r>
    </w:p>
    <w:p w14:paraId="0CD7199D" w14:textId="77777777" w:rsidR="00350E29" w:rsidRPr="000D38E2" w:rsidRDefault="00350E29" w:rsidP="00C42082">
      <w:pPr>
        <w:rPr>
          <w:rFonts w:ascii="Arial" w:hAnsi="Arial" w:cs="Arial"/>
          <w:lang w:val="en-US"/>
        </w:rPr>
      </w:pPr>
      <w:r w:rsidRPr="000D38E2">
        <w:rPr>
          <w:rFonts w:ascii="Arial" w:hAnsi="Arial" w:cs="Arial"/>
        </w:rPr>
        <w:t>Li, J., Ding, H., Hu, Y. and Wan, G. (2021) ‘Dealing with dynamic endogeneity in international business research’, </w:t>
      </w:r>
      <w:r w:rsidRPr="000D38E2">
        <w:rPr>
          <w:rFonts w:ascii="Arial" w:hAnsi="Arial" w:cs="Arial"/>
          <w:i/>
          <w:iCs/>
        </w:rPr>
        <w:t>Journal of International Business Studies</w:t>
      </w:r>
      <w:r w:rsidRPr="000D38E2">
        <w:rPr>
          <w:rFonts w:ascii="Arial" w:hAnsi="Arial" w:cs="Arial"/>
        </w:rPr>
        <w:t xml:space="preserve">, 52(3), pp. 339–362. Available at: </w:t>
      </w:r>
      <w:hyperlink r:id="rId47" w:history="1">
        <w:r w:rsidRPr="000D38E2">
          <w:rPr>
            <w:rStyle w:val="Hyperlink"/>
            <w:rFonts w:ascii="Arial" w:hAnsi="Arial" w:cs="Arial"/>
            <w:color w:val="auto"/>
          </w:rPr>
          <w:t>https://doi.org/10.1057/s41267-020-00398-8</w:t>
        </w:r>
      </w:hyperlink>
      <w:r w:rsidRPr="000D38E2">
        <w:rPr>
          <w:rFonts w:ascii="Arial" w:hAnsi="Arial" w:cs="Arial"/>
        </w:rPr>
        <w:t>.</w:t>
      </w:r>
      <w:r w:rsidRPr="000D38E2">
        <w:rPr>
          <w:rFonts w:ascii="Arial" w:hAnsi="Arial" w:cs="Arial"/>
          <w:lang w:val="en-US"/>
        </w:rPr>
        <w:t xml:space="preserve"> </w:t>
      </w:r>
    </w:p>
    <w:p w14:paraId="32FE54E8" w14:textId="77777777" w:rsidR="00350E29" w:rsidRPr="000D38E2" w:rsidRDefault="00350E29" w:rsidP="00C42082">
      <w:pPr>
        <w:rPr>
          <w:rFonts w:ascii="Arial" w:hAnsi="Arial" w:cs="Arial"/>
          <w:lang w:val="en-US"/>
        </w:rPr>
      </w:pPr>
      <w:r w:rsidRPr="000D38E2">
        <w:rPr>
          <w:rFonts w:ascii="Arial" w:hAnsi="Arial" w:cs="Arial"/>
        </w:rPr>
        <w:t>Lock, I. and Seele, P. (2015) ‘Quantitative content analysis as a method for business ethics research’, </w:t>
      </w:r>
      <w:r w:rsidRPr="000D38E2">
        <w:rPr>
          <w:rFonts w:ascii="Arial" w:hAnsi="Arial" w:cs="Arial"/>
          <w:i/>
          <w:iCs/>
        </w:rPr>
        <w:t>Business Ethics: A European Review</w:t>
      </w:r>
      <w:r w:rsidRPr="000D38E2">
        <w:rPr>
          <w:rFonts w:ascii="Arial" w:hAnsi="Arial" w:cs="Arial"/>
        </w:rPr>
        <w:t xml:space="preserve">, 24(51), pp. S24–S40. Available at: </w:t>
      </w:r>
      <w:hyperlink r:id="rId48" w:history="1">
        <w:r w:rsidRPr="000D38E2">
          <w:rPr>
            <w:rStyle w:val="Hyperlink"/>
            <w:rFonts w:ascii="Arial" w:hAnsi="Arial" w:cs="Arial"/>
            <w:color w:val="auto"/>
          </w:rPr>
          <w:t>https://doi.org/10.1111/beer.12095</w:t>
        </w:r>
      </w:hyperlink>
      <w:r w:rsidRPr="000D38E2">
        <w:rPr>
          <w:rFonts w:ascii="Arial" w:hAnsi="Arial" w:cs="Arial"/>
        </w:rPr>
        <w:t>.</w:t>
      </w:r>
      <w:r w:rsidRPr="000D38E2">
        <w:rPr>
          <w:rFonts w:ascii="Arial" w:hAnsi="Arial" w:cs="Arial"/>
          <w:lang w:val="en-US"/>
        </w:rPr>
        <w:t xml:space="preserve"> </w:t>
      </w:r>
    </w:p>
    <w:p w14:paraId="620C1CF3" w14:textId="77777777" w:rsidR="00350E29" w:rsidRPr="000D38E2" w:rsidRDefault="00350E29" w:rsidP="00E37112">
      <w:pPr>
        <w:rPr>
          <w:rFonts w:ascii="Arial" w:hAnsi="Arial" w:cs="Arial"/>
        </w:rPr>
      </w:pPr>
      <w:r w:rsidRPr="000D38E2">
        <w:rPr>
          <w:rFonts w:ascii="Arial" w:hAnsi="Arial" w:cs="Arial"/>
        </w:rPr>
        <w:t>Marks and Spencer Group plc (2025a) </w:t>
      </w:r>
      <w:r w:rsidRPr="000D38E2">
        <w:rPr>
          <w:rFonts w:ascii="Arial" w:hAnsi="Arial" w:cs="Arial"/>
          <w:i/>
          <w:iCs/>
        </w:rPr>
        <w:t>RESHAPING M&amp;S- Marks and Spencer Group plc- Annual Report and Financial Statements 2025</w:t>
      </w:r>
      <w:r w:rsidRPr="000D38E2">
        <w:rPr>
          <w:rFonts w:ascii="Arial" w:hAnsi="Arial" w:cs="Arial"/>
        </w:rPr>
        <w:t>, </w:t>
      </w:r>
      <w:r w:rsidRPr="000D38E2">
        <w:rPr>
          <w:rFonts w:ascii="Arial" w:hAnsi="Arial" w:cs="Arial"/>
          <w:i/>
          <w:iCs/>
        </w:rPr>
        <w:t>https://corporate.marksandspencer.com</w:t>
      </w:r>
      <w:r w:rsidRPr="000D38E2">
        <w:rPr>
          <w:rFonts w:ascii="Arial" w:hAnsi="Arial" w:cs="Arial"/>
        </w:rPr>
        <w:t xml:space="preserve">. Marks and Spencer Group plc. Available at: </w:t>
      </w:r>
      <w:hyperlink r:id="rId49" w:history="1">
        <w:r w:rsidRPr="000D38E2">
          <w:rPr>
            <w:rStyle w:val="Hyperlink"/>
            <w:rFonts w:ascii="Arial" w:hAnsi="Arial" w:cs="Arial"/>
            <w:color w:val="auto"/>
          </w:rPr>
          <w:t>https://corporate.marksandspencer.com/sites/marksandspencer/files/2025-05/Marks-and-Spencer-Group-plc-Annual-Report-and-Financial-Statements-2025_INTERACTIVE_FINAL.pdf</w:t>
        </w:r>
      </w:hyperlink>
      <w:r w:rsidRPr="000D38E2">
        <w:rPr>
          <w:rFonts w:ascii="Arial" w:hAnsi="Arial" w:cs="Arial"/>
          <w:lang w:val="en-US"/>
        </w:rPr>
        <w:t xml:space="preserve"> </w:t>
      </w:r>
      <w:r w:rsidRPr="000D38E2">
        <w:rPr>
          <w:rFonts w:ascii="Arial" w:hAnsi="Arial" w:cs="Arial"/>
        </w:rPr>
        <w:t>(Accessed: 23 March 2026).</w:t>
      </w:r>
    </w:p>
    <w:p w14:paraId="05BF79DC" w14:textId="77777777" w:rsidR="00350E29" w:rsidRPr="000D38E2" w:rsidRDefault="00350E29" w:rsidP="00E37112">
      <w:pPr>
        <w:rPr>
          <w:rFonts w:ascii="Arial" w:hAnsi="Arial" w:cs="Arial"/>
        </w:rPr>
      </w:pPr>
      <w:r w:rsidRPr="000D38E2">
        <w:rPr>
          <w:rFonts w:ascii="Arial" w:hAnsi="Arial" w:cs="Arial"/>
        </w:rPr>
        <w:t>Marks and Spencer Group plc (2025b) </w:t>
      </w:r>
      <w:r w:rsidRPr="000D38E2">
        <w:rPr>
          <w:rFonts w:ascii="Arial" w:hAnsi="Arial" w:cs="Arial"/>
          <w:i/>
          <w:iCs/>
        </w:rPr>
        <w:t>RESHAPING M&amp;S- M&amp;S Marks and Spencer Group plc- ESC Report 2025</w:t>
      </w:r>
      <w:r w:rsidRPr="000D38E2">
        <w:rPr>
          <w:rFonts w:ascii="Arial" w:hAnsi="Arial" w:cs="Arial"/>
        </w:rPr>
        <w:t>, </w:t>
      </w:r>
      <w:r w:rsidRPr="000D38E2">
        <w:rPr>
          <w:rFonts w:ascii="Arial" w:hAnsi="Arial" w:cs="Arial"/>
          <w:i/>
          <w:iCs/>
        </w:rPr>
        <w:t>https://corporate.marksandspencer.com</w:t>
      </w:r>
      <w:r w:rsidRPr="000D38E2">
        <w:rPr>
          <w:rFonts w:ascii="Arial" w:hAnsi="Arial" w:cs="Arial"/>
        </w:rPr>
        <w:t xml:space="preserve">. Marks and Spencer Group plc. Available at: </w:t>
      </w:r>
      <w:hyperlink r:id="rId50" w:history="1">
        <w:r w:rsidRPr="000D38E2">
          <w:rPr>
            <w:rStyle w:val="Hyperlink"/>
            <w:rFonts w:ascii="Arial" w:hAnsi="Arial" w:cs="Arial"/>
            <w:color w:val="auto"/>
          </w:rPr>
          <w:t>https://corporate.marksandspencer.com/sites/marksandspencer/files/2025-05/Marks-and-Spencer-Group-plc-ESG-Report-2025.pdf</w:t>
        </w:r>
      </w:hyperlink>
      <w:r w:rsidRPr="000D38E2">
        <w:rPr>
          <w:rFonts w:ascii="Arial" w:hAnsi="Arial" w:cs="Arial"/>
          <w:lang w:val="en-US"/>
        </w:rPr>
        <w:t xml:space="preserve"> </w:t>
      </w:r>
      <w:r w:rsidRPr="000D38E2">
        <w:rPr>
          <w:rFonts w:ascii="Arial" w:hAnsi="Arial" w:cs="Arial"/>
        </w:rPr>
        <w:t>(Accessed: 23 March 2026).</w:t>
      </w:r>
    </w:p>
    <w:p w14:paraId="1DB2AFC3" w14:textId="77777777" w:rsidR="00350E29" w:rsidRPr="000D38E2" w:rsidRDefault="00350E29" w:rsidP="00C42082">
      <w:pPr>
        <w:rPr>
          <w:rFonts w:ascii="Arial" w:hAnsi="Arial" w:cs="Arial"/>
          <w:lang w:val="en-US"/>
        </w:rPr>
      </w:pPr>
      <w:r w:rsidRPr="000D38E2">
        <w:rPr>
          <w:rFonts w:ascii="Arial" w:hAnsi="Arial" w:cs="Arial"/>
        </w:rPr>
        <w:t>Martínez, P. and Nishiyama, N. (2019) ‘Enhancing customer-based brand equity through CSR in the hospitality sector’, </w:t>
      </w:r>
      <w:r w:rsidRPr="000D38E2">
        <w:rPr>
          <w:rFonts w:ascii="Arial" w:hAnsi="Arial" w:cs="Arial"/>
          <w:i/>
          <w:iCs/>
        </w:rPr>
        <w:t>International Journal of Hospitality &amp; Tourism Administration</w:t>
      </w:r>
      <w:r w:rsidRPr="000D38E2">
        <w:rPr>
          <w:rFonts w:ascii="Arial" w:hAnsi="Arial" w:cs="Arial"/>
        </w:rPr>
        <w:t xml:space="preserve">, 20(3), pp. 329–353. Available at: </w:t>
      </w:r>
      <w:hyperlink r:id="rId51" w:history="1">
        <w:r w:rsidRPr="000D38E2">
          <w:rPr>
            <w:rStyle w:val="Hyperlink"/>
            <w:rFonts w:ascii="Arial" w:hAnsi="Arial" w:cs="Arial"/>
            <w:color w:val="auto"/>
          </w:rPr>
          <w:t>https://doi.org/10.1080/15256480.2017.1397581</w:t>
        </w:r>
      </w:hyperlink>
      <w:r w:rsidRPr="000D38E2">
        <w:rPr>
          <w:rFonts w:ascii="Arial" w:hAnsi="Arial" w:cs="Arial"/>
        </w:rPr>
        <w:t>.</w:t>
      </w:r>
      <w:r w:rsidRPr="000D38E2">
        <w:rPr>
          <w:rFonts w:ascii="Arial" w:hAnsi="Arial" w:cs="Arial"/>
          <w:lang w:val="en-US"/>
        </w:rPr>
        <w:t xml:space="preserve"> </w:t>
      </w:r>
    </w:p>
    <w:p w14:paraId="6B0D8036" w14:textId="77777777" w:rsidR="00350E29" w:rsidRPr="000D38E2" w:rsidRDefault="00350E29" w:rsidP="00C42082">
      <w:pPr>
        <w:rPr>
          <w:rFonts w:ascii="Arial" w:hAnsi="Arial" w:cs="Arial"/>
          <w:lang w:val="en-US"/>
        </w:rPr>
      </w:pPr>
      <w:r w:rsidRPr="000D38E2">
        <w:rPr>
          <w:rFonts w:ascii="Arial" w:hAnsi="Arial" w:cs="Arial"/>
        </w:rPr>
        <w:t>Momen, Md.A., Sultana, S. and Haque, A.K.M.A. (2020) ‘Web-based marketing communication to develop brand image and brand equity of higher educational institutions’, </w:t>
      </w:r>
      <w:r w:rsidRPr="000D38E2">
        <w:rPr>
          <w:rFonts w:ascii="Arial" w:hAnsi="Arial" w:cs="Arial"/>
          <w:i/>
          <w:iCs/>
        </w:rPr>
        <w:t>Global Knowledge, Memory and Communication</w:t>
      </w:r>
      <w:r w:rsidRPr="000D38E2">
        <w:rPr>
          <w:rFonts w:ascii="Arial" w:hAnsi="Arial" w:cs="Arial"/>
        </w:rPr>
        <w:t xml:space="preserve">, 69(3), pp. 151–169. Available at: </w:t>
      </w:r>
      <w:hyperlink r:id="rId52" w:history="1">
        <w:r w:rsidRPr="000D38E2">
          <w:rPr>
            <w:rStyle w:val="Hyperlink"/>
            <w:rFonts w:ascii="Arial" w:hAnsi="Arial" w:cs="Arial"/>
            <w:color w:val="auto"/>
          </w:rPr>
          <w:t>https://doi.org/10.1108/gkmc-10-2018-0088</w:t>
        </w:r>
      </w:hyperlink>
      <w:r w:rsidRPr="000D38E2">
        <w:rPr>
          <w:rFonts w:ascii="Arial" w:hAnsi="Arial" w:cs="Arial"/>
        </w:rPr>
        <w:t>.</w:t>
      </w:r>
      <w:r w:rsidRPr="000D38E2">
        <w:rPr>
          <w:rFonts w:ascii="Arial" w:hAnsi="Arial" w:cs="Arial"/>
          <w:lang w:val="en-US"/>
        </w:rPr>
        <w:t xml:space="preserve"> </w:t>
      </w:r>
    </w:p>
    <w:p w14:paraId="7FFC968B" w14:textId="77777777" w:rsidR="00350E29" w:rsidRPr="000D38E2" w:rsidRDefault="00350E29" w:rsidP="00C42082">
      <w:pPr>
        <w:rPr>
          <w:rFonts w:ascii="Arial" w:hAnsi="Arial" w:cs="Arial"/>
          <w:lang w:val="en-US"/>
        </w:rPr>
      </w:pPr>
      <w:r w:rsidRPr="000D38E2">
        <w:rPr>
          <w:rFonts w:ascii="Arial" w:hAnsi="Arial" w:cs="Arial"/>
        </w:rPr>
        <w:t>MOREIRA, A.C., FORTES, N. and SANTIAGO, R. (2017) ‘INFLUENCE OF SENSORY STIMULI ON BRAND EXPERIENCE, BRAND EQUITY AND PURCHASE INTENTION’, </w:t>
      </w:r>
      <w:r w:rsidRPr="000D38E2">
        <w:rPr>
          <w:rFonts w:ascii="Arial" w:hAnsi="Arial" w:cs="Arial"/>
          <w:i/>
          <w:iCs/>
        </w:rPr>
        <w:t>Journal of Business Economics and Management</w:t>
      </w:r>
      <w:r w:rsidRPr="000D38E2">
        <w:rPr>
          <w:rFonts w:ascii="Arial" w:hAnsi="Arial" w:cs="Arial"/>
        </w:rPr>
        <w:t xml:space="preserve">, 18(1), pp. 68–83. Available at: </w:t>
      </w:r>
      <w:hyperlink r:id="rId53" w:history="1">
        <w:r w:rsidRPr="000D38E2">
          <w:rPr>
            <w:rStyle w:val="Hyperlink"/>
            <w:rFonts w:ascii="Arial" w:hAnsi="Arial" w:cs="Arial"/>
            <w:color w:val="auto"/>
          </w:rPr>
          <w:t>https://doi.org/10.3846/16111699.2016.1252793</w:t>
        </w:r>
      </w:hyperlink>
      <w:r w:rsidRPr="000D38E2">
        <w:rPr>
          <w:rFonts w:ascii="Arial" w:hAnsi="Arial" w:cs="Arial"/>
        </w:rPr>
        <w:t>.</w:t>
      </w:r>
      <w:r w:rsidRPr="000D38E2">
        <w:rPr>
          <w:rFonts w:ascii="Arial" w:hAnsi="Arial" w:cs="Arial"/>
          <w:lang w:val="en-US"/>
        </w:rPr>
        <w:t xml:space="preserve"> </w:t>
      </w:r>
    </w:p>
    <w:p w14:paraId="1828472A" w14:textId="77777777" w:rsidR="00350E29" w:rsidRPr="000D38E2" w:rsidRDefault="00350E29" w:rsidP="00C42082">
      <w:pPr>
        <w:rPr>
          <w:rFonts w:ascii="Arial" w:hAnsi="Arial" w:cs="Arial"/>
          <w:lang w:val="en-US"/>
        </w:rPr>
      </w:pPr>
      <w:r w:rsidRPr="000D38E2">
        <w:rPr>
          <w:rFonts w:ascii="Arial" w:hAnsi="Arial" w:cs="Arial"/>
        </w:rPr>
        <w:lastRenderedPageBreak/>
        <w:t>Muhammad, I. (2025) ‘The Effect of Social Media Marketing on Brand Equity and Purchase Intention of Maryam Citra Medika Hospital’, </w:t>
      </w:r>
      <w:r w:rsidRPr="000D38E2">
        <w:rPr>
          <w:rFonts w:ascii="Arial" w:hAnsi="Arial" w:cs="Arial"/>
          <w:i/>
          <w:iCs/>
        </w:rPr>
        <w:t>Pakistan Journal of Life and Social Sciences (PJLSS)</w:t>
      </w:r>
      <w:r w:rsidRPr="000D38E2">
        <w:rPr>
          <w:rFonts w:ascii="Arial" w:hAnsi="Arial" w:cs="Arial"/>
        </w:rPr>
        <w:t xml:space="preserve">, 23(1). Available at: </w:t>
      </w:r>
      <w:hyperlink r:id="rId54" w:history="1">
        <w:r w:rsidRPr="000D38E2">
          <w:rPr>
            <w:rStyle w:val="Hyperlink"/>
            <w:rFonts w:ascii="Arial" w:hAnsi="Arial" w:cs="Arial"/>
            <w:color w:val="auto"/>
          </w:rPr>
          <w:t>https://doi.org/10.57239/pjlss-2025-23.1.00121</w:t>
        </w:r>
      </w:hyperlink>
      <w:r w:rsidRPr="000D38E2">
        <w:rPr>
          <w:rFonts w:ascii="Arial" w:hAnsi="Arial" w:cs="Arial"/>
        </w:rPr>
        <w:t>.</w:t>
      </w:r>
      <w:r w:rsidRPr="000D38E2">
        <w:rPr>
          <w:rFonts w:ascii="Arial" w:hAnsi="Arial" w:cs="Arial"/>
          <w:lang w:val="en-US"/>
        </w:rPr>
        <w:t xml:space="preserve"> </w:t>
      </w:r>
    </w:p>
    <w:p w14:paraId="5C3EC2B0" w14:textId="77777777" w:rsidR="00350E29" w:rsidRPr="000D38E2" w:rsidRDefault="00350E29" w:rsidP="00C42082">
      <w:pPr>
        <w:rPr>
          <w:rFonts w:ascii="Arial" w:hAnsi="Arial" w:cs="Arial"/>
          <w:lang w:val="en-US"/>
        </w:rPr>
      </w:pPr>
      <w:r w:rsidRPr="000D38E2">
        <w:rPr>
          <w:rFonts w:ascii="Arial" w:hAnsi="Arial" w:cs="Arial"/>
        </w:rPr>
        <w:t>Oliveira, M.O.R. de, Heldt, R., Silveira, C.S. and Luce, F.B. (2023) ‘Brand equity chain and brand equity measurement approaches’, </w:t>
      </w:r>
      <w:r w:rsidRPr="000D38E2">
        <w:rPr>
          <w:rFonts w:ascii="Arial" w:hAnsi="Arial" w:cs="Arial"/>
          <w:i/>
          <w:iCs/>
        </w:rPr>
        <w:t>Marketing Intelligence &amp; Planning</w:t>
      </w:r>
      <w:r w:rsidRPr="000D38E2">
        <w:rPr>
          <w:rFonts w:ascii="Arial" w:hAnsi="Arial" w:cs="Arial"/>
        </w:rPr>
        <w:t xml:space="preserve">, 41(4). Available at: </w:t>
      </w:r>
      <w:hyperlink r:id="rId55" w:history="1">
        <w:r w:rsidRPr="000D38E2">
          <w:rPr>
            <w:rStyle w:val="Hyperlink"/>
            <w:rFonts w:ascii="Arial" w:hAnsi="Arial" w:cs="Arial"/>
            <w:color w:val="auto"/>
          </w:rPr>
          <w:t>https://doi.org/10.1108/mip-06-2022-0222</w:t>
        </w:r>
      </w:hyperlink>
      <w:r w:rsidRPr="000D38E2">
        <w:rPr>
          <w:rFonts w:ascii="Arial" w:hAnsi="Arial" w:cs="Arial"/>
        </w:rPr>
        <w:t>.</w:t>
      </w:r>
      <w:r w:rsidRPr="000D38E2">
        <w:rPr>
          <w:rFonts w:ascii="Arial" w:hAnsi="Arial" w:cs="Arial"/>
          <w:lang w:val="en-US"/>
        </w:rPr>
        <w:t xml:space="preserve"> </w:t>
      </w:r>
    </w:p>
    <w:p w14:paraId="6EBFCF1F" w14:textId="77777777" w:rsidR="00350E29" w:rsidRPr="000D38E2" w:rsidRDefault="00350E29" w:rsidP="00C42082">
      <w:pPr>
        <w:rPr>
          <w:rFonts w:ascii="Arial" w:hAnsi="Arial" w:cs="Arial"/>
          <w:lang w:val="en-US"/>
        </w:rPr>
      </w:pPr>
      <w:r w:rsidRPr="000D38E2">
        <w:rPr>
          <w:rFonts w:ascii="Arial" w:hAnsi="Arial" w:cs="Arial"/>
        </w:rPr>
        <w:t>Parris, D.L. and Guzmán, F. (2023) ‘Evolving brand boundaries and expectations: looking back on brand equity, brand loyalty, and brand image research to move forward’, </w:t>
      </w:r>
      <w:r w:rsidRPr="000D38E2">
        <w:rPr>
          <w:rFonts w:ascii="Arial" w:hAnsi="Arial" w:cs="Arial"/>
          <w:i/>
          <w:iCs/>
        </w:rPr>
        <w:t>Journal of Product &amp; Brand Management</w:t>
      </w:r>
      <w:r w:rsidRPr="000D38E2">
        <w:rPr>
          <w:rFonts w:ascii="Arial" w:hAnsi="Arial" w:cs="Arial"/>
        </w:rPr>
        <w:t xml:space="preserve">, 32(2), pp. 191–234. Available at: </w:t>
      </w:r>
      <w:hyperlink r:id="rId56" w:history="1">
        <w:r w:rsidRPr="000D38E2">
          <w:rPr>
            <w:rStyle w:val="Hyperlink"/>
            <w:rFonts w:ascii="Arial" w:hAnsi="Arial" w:cs="Arial"/>
            <w:color w:val="auto"/>
          </w:rPr>
          <w:t>https://doi.org/10.1108/jpbm-06-2021-3528</w:t>
        </w:r>
      </w:hyperlink>
      <w:r w:rsidRPr="000D38E2">
        <w:rPr>
          <w:rFonts w:ascii="Arial" w:hAnsi="Arial" w:cs="Arial"/>
        </w:rPr>
        <w:t>.</w:t>
      </w:r>
      <w:r w:rsidRPr="000D38E2">
        <w:rPr>
          <w:rFonts w:ascii="Arial" w:hAnsi="Arial" w:cs="Arial"/>
          <w:lang w:val="en-US"/>
        </w:rPr>
        <w:t xml:space="preserve"> </w:t>
      </w:r>
    </w:p>
    <w:p w14:paraId="4F79DBC3" w14:textId="77777777" w:rsidR="00350E29" w:rsidRPr="000D38E2" w:rsidRDefault="00350E29" w:rsidP="00C42082">
      <w:pPr>
        <w:rPr>
          <w:rFonts w:ascii="Arial" w:hAnsi="Arial" w:cs="Arial"/>
          <w:lang w:val="en-US"/>
        </w:rPr>
      </w:pPr>
      <w:r w:rsidRPr="000D38E2">
        <w:rPr>
          <w:rFonts w:ascii="Arial" w:hAnsi="Arial" w:cs="Arial"/>
        </w:rPr>
        <w:t>Perera, C.H., Nayak, R. and Nguyen, L.T. (2023) ‘The impact of social media marketing and brand credibility on higher education institutes’ brand equity in emerging countries’, </w:t>
      </w:r>
      <w:r w:rsidRPr="000D38E2">
        <w:rPr>
          <w:rFonts w:ascii="Arial" w:hAnsi="Arial" w:cs="Arial"/>
          <w:i/>
          <w:iCs/>
        </w:rPr>
        <w:t>Journal of Marketing Communications</w:t>
      </w:r>
      <w:r w:rsidRPr="000D38E2">
        <w:rPr>
          <w:rFonts w:ascii="Arial" w:hAnsi="Arial" w:cs="Arial"/>
        </w:rPr>
        <w:t xml:space="preserve">, 29(8), pp. 1–26. Available at: </w:t>
      </w:r>
      <w:hyperlink r:id="rId57" w:history="1">
        <w:r w:rsidRPr="000D38E2">
          <w:rPr>
            <w:rStyle w:val="Hyperlink"/>
            <w:rFonts w:ascii="Arial" w:hAnsi="Arial" w:cs="Arial"/>
            <w:color w:val="auto"/>
          </w:rPr>
          <w:t>https://doi.org/10.1080/13527266.2022.2086284</w:t>
        </w:r>
      </w:hyperlink>
      <w:r w:rsidRPr="000D38E2">
        <w:rPr>
          <w:rFonts w:ascii="Arial" w:hAnsi="Arial" w:cs="Arial"/>
        </w:rPr>
        <w:t>.</w:t>
      </w:r>
      <w:r w:rsidRPr="000D38E2">
        <w:rPr>
          <w:rFonts w:ascii="Arial" w:hAnsi="Arial" w:cs="Arial"/>
          <w:lang w:val="en-US"/>
        </w:rPr>
        <w:t xml:space="preserve"> </w:t>
      </w:r>
    </w:p>
    <w:p w14:paraId="10F0994A" w14:textId="77777777" w:rsidR="00350E29" w:rsidRPr="000D38E2" w:rsidRDefault="00350E29" w:rsidP="00C42082">
      <w:pPr>
        <w:rPr>
          <w:rFonts w:ascii="Arial" w:hAnsi="Arial" w:cs="Arial"/>
          <w:lang w:val="en-US"/>
        </w:rPr>
      </w:pPr>
      <w:r w:rsidRPr="000D38E2">
        <w:rPr>
          <w:rFonts w:ascii="Arial" w:hAnsi="Arial" w:cs="Arial"/>
        </w:rPr>
        <w:t>Phung, M.T., Ly, P.T.M. and Nguyen, T.T. (2019) ‘The effect of authenticity perceptions and brand equity on brand choice intention’, </w:t>
      </w:r>
      <w:r w:rsidRPr="000D38E2">
        <w:rPr>
          <w:rFonts w:ascii="Arial" w:hAnsi="Arial" w:cs="Arial"/>
          <w:i/>
          <w:iCs/>
        </w:rPr>
        <w:t>Journal of Business Research</w:t>
      </w:r>
      <w:r w:rsidRPr="000D38E2">
        <w:rPr>
          <w:rFonts w:ascii="Arial" w:hAnsi="Arial" w:cs="Arial"/>
        </w:rPr>
        <w:t xml:space="preserve">, 101, pp. 726–736. Available at: </w:t>
      </w:r>
      <w:hyperlink r:id="rId58" w:history="1">
        <w:r w:rsidRPr="000D38E2">
          <w:rPr>
            <w:rStyle w:val="Hyperlink"/>
            <w:rFonts w:ascii="Arial" w:hAnsi="Arial" w:cs="Arial"/>
            <w:color w:val="auto"/>
          </w:rPr>
          <w:t>https://doi.org/10.1016/j.jbusres.2019.01.002</w:t>
        </w:r>
      </w:hyperlink>
      <w:r w:rsidRPr="000D38E2">
        <w:rPr>
          <w:rFonts w:ascii="Arial" w:hAnsi="Arial" w:cs="Arial"/>
        </w:rPr>
        <w:t>.</w:t>
      </w:r>
      <w:r w:rsidRPr="000D38E2">
        <w:rPr>
          <w:rFonts w:ascii="Arial" w:hAnsi="Arial" w:cs="Arial"/>
          <w:lang w:val="en-US"/>
        </w:rPr>
        <w:t xml:space="preserve"> </w:t>
      </w:r>
    </w:p>
    <w:p w14:paraId="7935705D" w14:textId="77777777" w:rsidR="00350E29" w:rsidRPr="000D38E2" w:rsidRDefault="00350E29" w:rsidP="00C42082">
      <w:pPr>
        <w:rPr>
          <w:rFonts w:ascii="Arial" w:hAnsi="Arial" w:cs="Arial"/>
          <w:lang w:val="en-US"/>
        </w:rPr>
      </w:pPr>
      <w:r w:rsidRPr="000D38E2">
        <w:rPr>
          <w:rFonts w:ascii="Arial" w:hAnsi="Arial" w:cs="Arial"/>
        </w:rPr>
        <w:t>Pina, R. and Dias, Á. (2021) ‘The influence of brand experiences on consumer-based brand equity’, </w:t>
      </w:r>
      <w:r w:rsidRPr="000D38E2">
        <w:rPr>
          <w:rFonts w:ascii="Arial" w:hAnsi="Arial" w:cs="Arial"/>
          <w:i/>
          <w:iCs/>
        </w:rPr>
        <w:t>Journal of Brand Management</w:t>
      </w:r>
      <w:r w:rsidRPr="000D38E2">
        <w:rPr>
          <w:rFonts w:ascii="Arial" w:hAnsi="Arial" w:cs="Arial"/>
        </w:rPr>
        <w:t xml:space="preserve">, 28(2), pp. 99–115. Available at: </w:t>
      </w:r>
      <w:hyperlink r:id="rId59" w:history="1">
        <w:r w:rsidRPr="000D38E2">
          <w:rPr>
            <w:rStyle w:val="Hyperlink"/>
            <w:rFonts w:ascii="Arial" w:hAnsi="Arial" w:cs="Arial"/>
            <w:color w:val="auto"/>
          </w:rPr>
          <w:t>https://doi.org/10.1057/s41262-020-00215-5</w:t>
        </w:r>
      </w:hyperlink>
      <w:r w:rsidRPr="000D38E2">
        <w:rPr>
          <w:rFonts w:ascii="Arial" w:hAnsi="Arial" w:cs="Arial"/>
        </w:rPr>
        <w:t>.</w:t>
      </w:r>
      <w:r w:rsidRPr="000D38E2">
        <w:rPr>
          <w:rFonts w:ascii="Arial" w:hAnsi="Arial" w:cs="Arial"/>
          <w:lang w:val="en-US"/>
        </w:rPr>
        <w:t xml:space="preserve"> </w:t>
      </w:r>
    </w:p>
    <w:p w14:paraId="1224A0BD" w14:textId="77777777" w:rsidR="00350E29" w:rsidRPr="000D38E2" w:rsidRDefault="00350E29" w:rsidP="00C42082">
      <w:pPr>
        <w:rPr>
          <w:rFonts w:ascii="Arial" w:hAnsi="Arial" w:cs="Arial"/>
          <w:lang w:val="en-US"/>
        </w:rPr>
      </w:pPr>
      <w:r w:rsidRPr="000D38E2">
        <w:rPr>
          <w:rFonts w:ascii="Arial" w:hAnsi="Arial" w:cs="Arial"/>
        </w:rPr>
        <w:t>Ragab, M.A. and Arisha, A. (2017) ‘Research Methodology in Business: a Starter’s Guide’, </w:t>
      </w:r>
      <w:r w:rsidRPr="000D38E2">
        <w:rPr>
          <w:rFonts w:ascii="Arial" w:hAnsi="Arial" w:cs="Arial"/>
          <w:i/>
          <w:iCs/>
        </w:rPr>
        <w:t>Management and Organizational Studies</w:t>
      </w:r>
      <w:r w:rsidRPr="000D38E2">
        <w:rPr>
          <w:rFonts w:ascii="Arial" w:hAnsi="Arial" w:cs="Arial"/>
        </w:rPr>
        <w:t xml:space="preserve">, 5(1), p. 1. Available at: </w:t>
      </w:r>
      <w:hyperlink r:id="rId60" w:history="1">
        <w:r w:rsidRPr="000D38E2">
          <w:rPr>
            <w:rStyle w:val="Hyperlink"/>
            <w:rFonts w:ascii="Arial" w:hAnsi="Arial" w:cs="Arial"/>
            <w:color w:val="auto"/>
          </w:rPr>
          <w:t>https://doi.org/10.5430/mos.v5n1p1</w:t>
        </w:r>
      </w:hyperlink>
      <w:r w:rsidRPr="000D38E2">
        <w:rPr>
          <w:rFonts w:ascii="Arial" w:hAnsi="Arial" w:cs="Arial"/>
        </w:rPr>
        <w:t>.</w:t>
      </w:r>
      <w:r w:rsidRPr="000D38E2">
        <w:rPr>
          <w:rFonts w:ascii="Arial" w:hAnsi="Arial" w:cs="Arial"/>
          <w:lang w:val="en-US"/>
        </w:rPr>
        <w:t xml:space="preserve"> </w:t>
      </w:r>
    </w:p>
    <w:p w14:paraId="22373D5E" w14:textId="77777777" w:rsidR="00350E29" w:rsidRPr="000D38E2" w:rsidRDefault="00350E29" w:rsidP="00C42082">
      <w:pPr>
        <w:rPr>
          <w:rFonts w:ascii="Arial" w:hAnsi="Arial" w:cs="Arial"/>
          <w:lang w:val="en-US"/>
        </w:rPr>
      </w:pPr>
      <w:r w:rsidRPr="000D38E2">
        <w:rPr>
          <w:rFonts w:ascii="Arial" w:hAnsi="Arial" w:cs="Arial"/>
        </w:rPr>
        <w:t>Rashid, Y., Rashid, A., Warraich, M.A., Sabir, S.S. and Waseem, A. (2019) ‘Case Study method: a step-by-step Guide for Business Researchers’, </w:t>
      </w:r>
      <w:r w:rsidRPr="000D38E2">
        <w:rPr>
          <w:rFonts w:ascii="Arial" w:hAnsi="Arial" w:cs="Arial"/>
          <w:i/>
          <w:iCs/>
        </w:rPr>
        <w:t>International Journal of Qualitative Methods</w:t>
      </w:r>
      <w:r w:rsidRPr="000D38E2">
        <w:rPr>
          <w:rFonts w:ascii="Arial" w:hAnsi="Arial" w:cs="Arial"/>
        </w:rPr>
        <w:t xml:space="preserve">, 18, pp. 1–13. Available at: </w:t>
      </w:r>
      <w:hyperlink r:id="rId61" w:history="1">
        <w:r w:rsidRPr="000D38E2">
          <w:rPr>
            <w:rStyle w:val="Hyperlink"/>
            <w:rFonts w:ascii="Arial" w:hAnsi="Arial" w:cs="Arial"/>
            <w:color w:val="auto"/>
          </w:rPr>
          <w:t>https://doi.org/10.1177/1609406919862424</w:t>
        </w:r>
      </w:hyperlink>
      <w:r w:rsidRPr="000D38E2">
        <w:rPr>
          <w:rFonts w:ascii="Arial" w:hAnsi="Arial" w:cs="Arial"/>
        </w:rPr>
        <w:t>.</w:t>
      </w:r>
      <w:r w:rsidRPr="000D38E2">
        <w:rPr>
          <w:rFonts w:ascii="Arial" w:hAnsi="Arial" w:cs="Arial"/>
          <w:lang w:val="en-US"/>
        </w:rPr>
        <w:t xml:space="preserve"> </w:t>
      </w:r>
    </w:p>
    <w:p w14:paraId="3C39F64C" w14:textId="77777777" w:rsidR="00350E29" w:rsidRPr="000D38E2" w:rsidRDefault="00350E29" w:rsidP="00C42082">
      <w:pPr>
        <w:rPr>
          <w:rFonts w:ascii="Arial" w:hAnsi="Arial" w:cs="Arial"/>
        </w:rPr>
      </w:pPr>
      <w:r w:rsidRPr="000D38E2">
        <w:rPr>
          <w:rFonts w:ascii="Arial" w:hAnsi="Arial" w:cs="Arial"/>
        </w:rPr>
        <w:t xml:space="preserve">Saunders, M.N.K., Lewis, P. &amp; Thornhill, A. (2023) Research Methods for Business Students (9th ed.). Pearson. </w:t>
      </w:r>
    </w:p>
    <w:p w14:paraId="16AA8F76" w14:textId="77777777" w:rsidR="00350E29" w:rsidRPr="000D38E2" w:rsidRDefault="00350E29" w:rsidP="00C42082">
      <w:pPr>
        <w:rPr>
          <w:rFonts w:ascii="Arial" w:hAnsi="Arial" w:cs="Arial"/>
          <w:lang w:val="en-US"/>
        </w:rPr>
      </w:pPr>
      <w:r w:rsidRPr="000D38E2">
        <w:rPr>
          <w:rFonts w:ascii="Arial" w:hAnsi="Arial" w:cs="Arial"/>
        </w:rPr>
        <w:t xml:space="preserve">Schmidt, H.J. and Baumgarth, C. (2018) ‘Strengthening internal brand equity with brand ambassador programs: development and testing of a success factor </w:t>
      </w:r>
      <w:r w:rsidRPr="000D38E2">
        <w:rPr>
          <w:rFonts w:ascii="Arial" w:hAnsi="Arial" w:cs="Arial"/>
        </w:rPr>
        <w:lastRenderedPageBreak/>
        <w:t>model’, </w:t>
      </w:r>
      <w:r w:rsidRPr="000D38E2">
        <w:rPr>
          <w:rFonts w:ascii="Arial" w:hAnsi="Arial" w:cs="Arial"/>
          <w:i/>
          <w:iCs/>
        </w:rPr>
        <w:t>Journal of Brand Management</w:t>
      </w:r>
      <w:r w:rsidRPr="000D38E2">
        <w:rPr>
          <w:rFonts w:ascii="Arial" w:hAnsi="Arial" w:cs="Arial"/>
        </w:rPr>
        <w:t xml:space="preserve">, 25(3), pp. 250–265. Available at: </w:t>
      </w:r>
      <w:hyperlink r:id="rId62" w:history="1">
        <w:r w:rsidRPr="000D38E2">
          <w:rPr>
            <w:rStyle w:val="Hyperlink"/>
            <w:rFonts w:ascii="Arial" w:hAnsi="Arial" w:cs="Arial"/>
            <w:color w:val="auto"/>
          </w:rPr>
          <w:t>https://doi.org/10.1057/s41262-018-0101-9</w:t>
        </w:r>
      </w:hyperlink>
      <w:r w:rsidRPr="000D38E2">
        <w:rPr>
          <w:rFonts w:ascii="Arial" w:hAnsi="Arial" w:cs="Arial"/>
        </w:rPr>
        <w:t>.</w:t>
      </w:r>
      <w:r w:rsidRPr="000D38E2">
        <w:rPr>
          <w:rFonts w:ascii="Arial" w:hAnsi="Arial" w:cs="Arial"/>
          <w:lang w:val="en-US"/>
        </w:rPr>
        <w:t xml:space="preserve"> </w:t>
      </w:r>
    </w:p>
    <w:p w14:paraId="284E7125" w14:textId="77777777" w:rsidR="00350E29" w:rsidRPr="000D38E2" w:rsidRDefault="00350E29" w:rsidP="00C42082">
      <w:pPr>
        <w:rPr>
          <w:rFonts w:ascii="Arial" w:hAnsi="Arial" w:cs="Arial"/>
          <w:lang w:val="en-US"/>
        </w:rPr>
      </w:pPr>
      <w:r w:rsidRPr="000D38E2">
        <w:rPr>
          <w:rFonts w:ascii="Arial" w:hAnsi="Arial" w:cs="Arial"/>
        </w:rPr>
        <w:t>Šerić, M., Ozretić-Došen, Đ. and Škare, V. (2020) ‘How can perceived consistency in marketing communications influence customer–brand relationship outcomes?’, </w:t>
      </w:r>
      <w:r w:rsidRPr="000D38E2">
        <w:rPr>
          <w:rFonts w:ascii="Arial" w:hAnsi="Arial" w:cs="Arial"/>
          <w:i/>
          <w:iCs/>
        </w:rPr>
        <w:t>European Management Journal</w:t>
      </w:r>
      <w:r w:rsidRPr="000D38E2">
        <w:rPr>
          <w:rFonts w:ascii="Arial" w:hAnsi="Arial" w:cs="Arial"/>
        </w:rPr>
        <w:t xml:space="preserve">, 38(2), pp. 335–343. Available at: </w:t>
      </w:r>
      <w:hyperlink r:id="rId63" w:history="1">
        <w:r w:rsidRPr="000D38E2">
          <w:rPr>
            <w:rStyle w:val="Hyperlink"/>
            <w:rFonts w:ascii="Arial" w:hAnsi="Arial" w:cs="Arial"/>
            <w:color w:val="auto"/>
          </w:rPr>
          <w:t>https://doi.org/10.1016/j.emj.2019.08.011</w:t>
        </w:r>
      </w:hyperlink>
      <w:r w:rsidRPr="000D38E2">
        <w:rPr>
          <w:rFonts w:ascii="Arial" w:hAnsi="Arial" w:cs="Arial"/>
        </w:rPr>
        <w:t>.</w:t>
      </w:r>
      <w:r w:rsidRPr="000D38E2">
        <w:rPr>
          <w:rFonts w:ascii="Arial" w:hAnsi="Arial" w:cs="Arial"/>
          <w:lang w:val="en-US"/>
        </w:rPr>
        <w:t xml:space="preserve"> </w:t>
      </w:r>
    </w:p>
    <w:p w14:paraId="645752A9" w14:textId="77777777" w:rsidR="00350E29" w:rsidRPr="000D38E2" w:rsidRDefault="00350E29" w:rsidP="00C42082">
      <w:pPr>
        <w:rPr>
          <w:rFonts w:ascii="Arial" w:hAnsi="Arial" w:cs="Arial"/>
          <w:lang w:val="en-US"/>
        </w:rPr>
      </w:pPr>
      <w:r w:rsidRPr="000D38E2">
        <w:rPr>
          <w:rFonts w:ascii="Arial" w:hAnsi="Arial" w:cs="Arial"/>
        </w:rPr>
        <w:t>Seyyedamiri, N. and Tajrobehkar, L. (2021) ‘Social content marketing, social media and product development process effectiveness in high-tech companies’, </w:t>
      </w:r>
      <w:r w:rsidRPr="000D38E2">
        <w:rPr>
          <w:rFonts w:ascii="Arial" w:hAnsi="Arial" w:cs="Arial"/>
          <w:i/>
          <w:iCs/>
        </w:rPr>
        <w:t>International Journal of Emerging Markets</w:t>
      </w:r>
      <w:r w:rsidRPr="000D38E2">
        <w:rPr>
          <w:rFonts w:ascii="Arial" w:hAnsi="Arial" w:cs="Arial"/>
        </w:rPr>
        <w:t xml:space="preserve">, 16(1), pp. 75–91. Available at: </w:t>
      </w:r>
      <w:hyperlink r:id="rId64" w:history="1">
        <w:r w:rsidRPr="000D38E2">
          <w:rPr>
            <w:rStyle w:val="Hyperlink"/>
            <w:rFonts w:ascii="Arial" w:hAnsi="Arial" w:cs="Arial"/>
            <w:color w:val="auto"/>
          </w:rPr>
          <w:t>https://doi.org/10.1108/ijoem-06-2018-0323</w:t>
        </w:r>
      </w:hyperlink>
      <w:r w:rsidRPr="000D38E2">
        <w:rPr>
          <w:rFonts w:ascii="Arial" w:hAnsi="Arial" w:cs="Arial"/>
        </w:rPr>
        <w:t>.</w:t>
      </w:r>
      <w:r w:rsidRPr="000D38E2">
        <w:rPr>
          <w:rFonts w:ascii="Arial" w:hAnsi="Arial" w:cs="Arial"/>
          <w:lang w:val="en-US"/>
        </w:rPr>
        <w:t xml:space="preserve"> </w:t>
      </w:r>
    </w:p>
    <w:p w14:paraId="050AFC68" w14:textId="77777777" w:rsidR="00350E29" w:rsidRPr="000D38E2" w:rsidRDefault="00350E29" w:rsidP="00C42082">
      <w:pPr>
        <w:rPr>
          <w:rFonts w:ascii="Arial" w:hAnsi="Arial" w:cs="Arial"/>
          <w:lang w:val="en-US"/>
        </w:rPr>
      </w:pPr>
      <w:r w:rsidRPr="000D38E2">
        <w:rPr>
          <w:rFonts w:ascii="Arial" w:hAnsi="Arial" w:cs="Arial"/>
        </w:rPr>
        <w:t>Snyder, H. (2019) ‘Literature review as a research methodology: An overview and guidelines’, </w:t>
      </w:r>
      <w:r w:rsidRPr="000D38E2">
        <w:rPr>
          <w:rFonts w:ascii="Arial" w:hAnsi="Arial" w:cs="Arial"/>
          <w:i/>
          <w:iCs/>
        </w:rPr>
        <w:t>Journal of Business Research</w:t>
      </w:r>
      <w:r w:rsidRPr="000D38E2">
        <w:rPr>
          <w:rFonts w:ascii="Arial" w:hAnsi="Arial" w:cs="Arial"/>
        </w:rPr>
        <w:t xml:space="preserve">, 104, pp. 333–339. Available at: </w:t>
      </w:r>
      <w:hyperlink r:id="rId65" w:history="1">
        <w:r w:rsidRPr="000D38E2">
          <w:rPr>
            <w:rStyle w:val="Hyperlink"/>
            <w:rFonts w:ascii="Arial" w:hAnsi="Arial" w:cs="Arial"/>
            <w:color w:val="auto"/>
          </w:rPr>
          <w:t>https://doi.org/10.1016/j.jbusres.2019.07.039</w:t>
        </w:r>
      </w:hyperlink>
      <w:r w:rsidRPr="000D38E2">
        <w:rPr>
          <w:rFonts w:ascii="Arial" w:hAnsi="Arial" w:cs="Arial"/>
        </w:rPr>
        <w:t>.</w:t>
      </w:r>
      <w:r w:rsidRPr="000D38E2">
        <w:rPr>
          <w:rFonts w:ascii="Arial" w:hAnsi="Arial" w:cs="Arial"/>
          <w:lang w:val="en-US"/>
        </w:rPr>
        <w:t xml:space="preserve"> </w:t>
      </w:r>
    </w:p>
    <w:p w14:paraId="1181E18C" w14:textId="77777777" w:rsidR="00350E29" w:rsidRPr="000D38E2" w:rsidRDefault="00350E29" w:rsidP="00C42082">
      <w:pPr>
        <w:rPr>
          <w:rFonts w:ascii="Arial" w:hAnsi="Arial" w:cs="Arial"/>
          <w:lang w:val="en-US"/>
        </w:rPr>
      </w:pPr>
      <w:r w:rsidRPr="000D38E2">
        <w:rPr>
          <w:rFonts w:ascii="Arial" w:hAnsi="Arial" w:cs="Arial"/>
        </w:rPr>
        <w:t>Tajvidi, M., Richard, M.-O., Wang, Y. and Hajli, N. (2020) ‘Brand co-creation through social commerce information sharing: The role of social media’, </w:t>
      </w:r>
      <w:r w:rsidRPr="000D38E2">
        <w:rPr>
          <w:rFonts w:ascii="Arial" w:hAnsi="Arial" w:cs="Arial"/>
          <w:i/>
          <w:iCs/>
        </w:rPr>
        <w:t>Journal of Business Research</w:t>
      </w:r>
      <w:r w:rsidRPr="000D38E2">
        <w:rPr>
          <w:rFonts w:ascii="Arial" w:hAnsi="Arial" w:cs="Arial"/>
        </w:rPr>
        <w:t xml:space="preserve">, 121, pp. 476–486. Available at: </w:t>
      </w:r>
      <w:hyperlink r:id="rId66" w:history="1">
        <w:r w:rsidRPr="000D38E2">
          <w:rPr>
            <w:rStyle w:val="Hyperlink"/>
            <w:rFonts w:ascii="Arial" w:hAnsi="Arial" w:cs="Arial"/>
            <w:color w:val="auto"/>
          </w:rPr>
          <w:t>https://doi.org/10.1016/j.jbusres.2018.06.008</w:t>
        </w:r>
      </w:hyperlink>
      <w:r w:rsidRPr="000D38E2">
        <w:rPr>
          <w:rFonts w:ascii="Arial" w:hAnsi="Arial" w:cs="Arial"/>
        </w:rPr>
        <w:t>.</w:t>
      </w:r>
      <w:r w:rsidRPr="000D38E2">
        <w:rPr>
          <w:rFonts w:ascii="Arial" w:hAnsi="Arial" w:cs="Arial"/>
          <w:lang w:val="en-US"/>
        </w:rPr>
        <w:t xml:space="preserve"> </w:t>
      </w:r>
    </w:p>
    <w:p w14:paraId="3EB68170" w14:textId="77777777" w:rsidR="00350E29" w:rsidRPr="000D38E2" w:rsidRDefault="00350E29" w:rsidP="00C42082">
      <w:pPr>
        <w:rPr>
          <w:rFonts w:ascii="Arial" w:hAnsi="Arial" w:cs="Arial"/>
          <w:lang w:val="en-US"/>
        </w:rPr>
      </w:pPr>
      <w:r w:rsidRPr="000D38E2">
        <w:rPr>
          <w:rFonts w:ascii="Arial" w:hAnsi="Arial" w:cs="Arial"/>
        </w:rPr>
        <w:t>Tasci, A.D.A. (2021) ‘A Critical Review and Reconstruction of Perceptual Brand Equity’, </w:t>
      </w:r>
      <w:r w:rsidRPr="000D38E2">
        <w:rPr>
          <w:rFonts w:ascii="Arial" w:hAnsi="Arial" w:cs="Arial"/>
          <w:i/>
          <w:iCs/>
        </w:rPr>
        <w:t>International Journal of Contemporary Hospitality Management</w:t>
      </w:r>
      <w:r w:rsidRPr="000D38E2">
        <w:rPr>
          <w:rFonts w:ascii="Arial" w:hAnsi="Arial" w:cs="Arial"/>
        </w:rPr>
        <w:t xml:space="preserve">, 33(1), pp. 166–198. Available at: </w:t>
      </w:r>
      <w:hyperlink r:id="rId67" w:history="1">
        <w:r w:rsidRPr="000D38E2">
          <w:rPr>
            <w:rStyle w:val="Hyperlink"/>
            <w:rFonts w:ascii="Arial" w:hAnsi="Arial" w:cs="Arial"/>
            <w:color w:val="auto"/>
          </w:rPr>
          <w:t>https://doi.org/10.1108/ijchm-03-2020-0186</w:t>
        </w:r>
      </w:hyperlink>
      <w:r w:rsidRPr="000D38E2">
        <w:rPr>
          <w:rFonts w:ascii="Arial" w:hAnsi="Arial" w:cs="Arial"/>
        </w:rPr>
        <w:t>.</w:t>
      </w:r>
      <w:r w:rsidRPr="000D38E2">
        <w:rPr>
          <w:rFonts w:ascii="Arial" w:hAnsi="Arial" w:cs="Arial"/>
          <w:lang w:val="en-US"/>
        </w:rPr>
        <w:t xml:space="preserve"> </w:t>
      </w:r>
    </w:p>
    <w:p w14:paraId="7A908DC2" w14:textId="77777777" w:rsidR="00350E29" w:rsidRPr="000D38E2" w:rsidRDefault="00350E29" w:rsidP="00C42082">
      <w:pPr>
        <w:rPr>
          <w:rFonts w:ascii="Arial" w:hAnsi="Arial" w:cs="Arial"/>
          <w:lang w:val="en-US"/>
        </w:rPr>
      </w:pPr>
      <w:r w:rsidRPr="000D38E2">
        <w:rPr>
          <w:rFonts w:ascii="Arial" w:hAnsi="Arial" w:cs="Arial"/>
        </w:rPr>
        <w:t>Theodora, N. (2021) ‘Relationship Between Integrated Marketing Communication and Brand Equity’, </w:t>
      </w:r>
      <w:r w:rsidRPr="000D38E2">
        <w:rPr>
          <w:rFonts w:ascii="Arial" w:hAnsi="Arial" w:cs="Arial"/>
          <w:i/>
          <w:iCs/>
        </w:rPr>
        <w:t>International Journal of Social Science and Business</w:t>
      </w:r>
      <w:r w:rsidRPr="000D38E2">
        <w:rPr>
          <w:rFonts w:ascii="Arial" w:hAnsi="Arial" w:cs="Arial"/>
        </w:rPr>
        <w:t xml:space="preserve">, 5(2). Available at: </w:t>
      </w:r>
      <w:hyperlink r:id="rId68" w:history="1">
        <w:r w:rsidRPr="000D38E2">
          <w:rPr>
            <w:rStyle w:val="Hyperlink"/>
            <w:rFonts w:ascii="Arial" w:hAnsi="Arial" w:cs="Arial"/>
            <w:color w:val="auto"/>
          </w:rPr>
          <w:t>https://doi.org/10.23887/ijssb.v5i2.33782</w:t>
        </w:r>
      </w:hyperlink>
      <w:r w:rsidRPr="000D38E2">
        <w:rPr>
          <w:rFonts w:ascii="Arial" w:hAnsi="Arial" w:cs="Arial"/>
        </w:rPr>
        <w:t>.</w:t>
      </w:r>
      <w:r w:rsidRPr="000D38E2">
        <w:rPr>
          <w:rFonts w:ascii="Arial" w:hAnsi="Arial" w:cs="Arial"/>
          <w:lang w:val="en-US"/>
        </w:rPr>
        <w:t xml:space="preserve"> </w:t>
      </w:r>
    </w:p>
    <w:p w14:paraId="169B5725" w14:textId="77777777" w:rsidR="00350E29" w:rsidRPr="000D38E2" w:rsidRDefault="00350E29" w:rsidP="00C42082">
      <w:pPr>
        <w:rPr>
          <w:rFonts w:ascii="Arial" w:hAnsi="Arial" w:cs="Arial"/>
          <w:lang w:val="en-US"/>
        </w:rPr>
      </w:pPr>
      <w:r w:rsidRPr="000D38E2">
        <w:rPr>
          <w:rFonts w:ascii="Arial" w:hAnsi="Arial" w:cs="Arial"/>
        </w:rPr>
        <w:t>Theurer, C.P., Tumasjan, A., Welpe, I.M. and Lievens, F. (2018) ‘Employer Branding: A Brand Equity-based Literature Review and Research Agenda’, </w:t>
      </w:r>
      <w:r w:rsidRPr="000D38E2">
        <w:rPr>
          <w:rFonts w:ascii="Arial" w:hAnsi="Arial" w:cs="Arial"/>
          <w:i/>
          <w:iCs/>
        </w:rPr>
        <w:t>International Journal of Management Reviews</w:t>
      </w:r>
      <w:r w:rsidRPr="000D38E2">
        <w:rPr>
          <w:rFonts w:ascii="Arial" w:hAnsi="Arial" w:cs="Arial"/>
        </w:rPr>
        <w:t xml:space="preserve">, 20(1), pp. 155–179. Available at: </w:t>
      </w:r>
      <w:hyperlink r:id="rId69" w:history="1">
        <w:r w:rsidRPr="000D38E2">
          <w:rPr>
            <w:rStyle w:val="Hyperlink"/>
            <w:rFonts w:ascii="Arial" w:hAnsi="Arial" w:cs="Arial"/>
            <w:color w:val="auto"/>
          </w:rPr>
          <w:t>https://doi.org/10.1111/ijmr.12121</w:t>
        </w:r>
      </w:hyperlink>
      <w:r w:rsidRPr="000D38E2">
        <w:rPr>
          <w:rFonts w:ascii="Arial" w:hAnsi="Arial" w:cs="Arial"/>
        </w:rPr>
        <w:t>.</w:t>
      </w:r>
      <w:r w:rsidRPr="000D38E2">
        <w:rPr>
          <w:rFonts w:ascii="Arial" w:hAnsi="Arial" w:cs="Arial"/>
          <w:lang w:val="en-US"/>
        </w:rPr>
        <w:t xml:space="preserve"> </w:t>
      </w:r>
    </w:p>
    <w:p w14:paraId="606AF018" w14:textId="77777777" w:rsidR="00350E29" w:rsidRPr="000D38E2" w:rsidRDefault="00350E29" w:rsidP="00C42082">
      <w:pPr>
        <w:rPr>
          <w:rFonts w:ascii="Arial" w:hAnsi="Arial" w:cs="Arial"/>
          <w:lang w:val="en-US"/>
        </w:rPr>
      </w:pPr>
      <w:r w:rsidRPr="000D38E2">
        <w:rPr>
          <w:rFonts w:ascii="Arial" w:hAnsi="Arial" w:cs="Arial"/>
        </w:rPr>
        <w:t>Welch, C., Paavilainen-Mäntymäki, E., Piekkari, R. and Plakoyiannaki, E. (2022) ‘Reconciling theory and context: How the case study can set a new agenda for international business research’, </w:t>
      </w:r>
      <w:r w:rsidRPr="000D38E2">
        <w:rPr>
          <w:rFonts w:ascii="Arial" w:hAnsi="Arial" w:cs="Arial"/>
          <w:i/>
          <w:iCs/>
        </w:rPr>
        <w:t>Journal of International Business Studies</w:t>
      </w:r>
      <w:r w:rsidRPr="000D38E2">
        <w:rPr>
          <w:rFonts w:ascii="Arial" w:hAnsi="Arial" w:cs="Arial"/>
        </w:rPr>
        <w:t xml:space="preserve">, 53(1), pp. 4–26. Available at: </w:t>
      </w:r>
      <w:hyperlink r:id="rId70" w:history="1">
        <w:r w:rsidRPr="000D38E2">
          <w:rPr>
            <w:rStyle w:val="Hyperlink"/>
            <w:rFonts w:ascii="Arial" w:hAnsi="Arial" w:cs="Arial"/>
            <w:color w:val="auto"/>
          </w:rPr>
          <w:t>https://doi.org/10.1057/s41267-021-00484-5</w:t>
        </w:r>
      </w:hyperlink>
      <w:r w:rsidRPr="000D38E2">
        <w:rPr>
          <w:rFonts w:ascii="Arial" w:hAnsi="Arial" w:cs="Arial"/>
        </w:rPr>
        <w:t>.</w:t>
      </w:r>
      <w:r w:rsidRPr="000D38E2">
        <w:rPr>
          <w:rFonts w:ascii="Arial" w:hAnsi="Arial" w:cs="Arial"/>
          <w:lang w:val="en-US"/>
        </w:rPr>
        <w:t xml:space="preserve"> </w:t>
      </w:r>
    </w:p>
    <w:p w14:paraId="0189B7C4" w14:textId="77777777" w:rsidR="00350E29" w:rsidRPr="000D38E2" w:rsidRDefault="00350E29" w:rsidP="00C42082">
      <w:pPr>
        <w:rPr>
          <w:rFonts w:ascii="Arial" w:hAnsi="Arial" w:cs="Arial"/>
          <w:lang w:val="en-US"/>
        </w:rPr>
      </w:pPr>
      <w:r w:rsidRPr="000D38E2">
        <w:rPr>
          <w:rFonts w:ascii="Arial" w:hAnsi="Arial" w:cs="Arial"/>
        </w:rPr>
        <w:t xml:space="preserve">Welch, C., Piekkari, R., Plakoyiannaki, E. and Paavilainen-Mäntymäki, E. (2019) ‘Theorising from Case Studies: Towards a Pluralist Future for International Business </w:t>
      </w:r>
      <w:r w:rsidRPr="000D38E2">
        <w:rPr>
          <w:rFonts w:ascii="Arial" w:hAnsi="Arial" w:cs="Arial"/>
        </w:rPr>
        <w:lastRenderedPageBreak/>
        <w:t>Research’, </w:t>
      </w:r>
      <w:r w:rsidRPr="000D38E2">
        <w:rPr>
          <w:rFonts w:ascii="Arial" w:hAnsi="Arial" w:cs="Arial"/>
          <w:i/>
          <w:iCs/>
        </w:rPr>
        <w:t>Research Methods in International Business</w:t>
      </w:r>
      <w:r w:rsidRPr="000D38E2">
        <w:rPr>
          <w:rFonts w:ascii="Arial" w:hAnsi="Arial" w:cs="Arial"/>
        </w:rPr>
        <w:t xml:space="preserve">, pp. 171–220. Available at: </w:t>
      </w:r>
      <w:hyperlink r:id="rId71" w:history="1">
        <w:r w:rsidRPr="000D38E2">
          <w:rPr>
            <w:rStyle w:val="Hyperlink"/>
            <w:rFonts w:ascii="Arial" w:hAnsi="Arial" w:cs="Arial"/>
            <w:color w:val="auto"/>
          </w:rPr>
          <w:t>https://doi.org/10.1007/978-3-030-22113-3_9</w:t>
        </w:r>
      </w:hyperlink>
      <w:r w:rsidRPr="000D38E2">
        <w:rPr>
          <w:rFonts w:ascii="Arial" w:hAnsi="Arial" w:cs="Arial"/>
        </w:rPr>
        <w:t>.</w:t>
      </w:r>
      <w:r w:rsidRPr="000D38E2">
        <w:rPr>
          <w:rFonts w:ascii="Arial" w:hAnsi="Arial" w:cs="Arial"/>
          <w:lang w:val="en-US"/>
        </w:rPr>
        <w:t xml:space="preserve"> </w:t>
      </w:r>
    </w:p>
    <w:p w14:paraId="1B5B9506" w14:textId="77777777" w:rsidR="00350E29" w:rsidRPr="000D38E2" w:rsidRDefault="00350E29" w:rsidP="00C42082">
      <w:pPr>
        <w:rPr>
          <w:rFonts w:ascii="Arial" w:hAnsi="Arial" w:cs="Arial"/>
          <w:lang w:val="en-US"/>
        </w:rPr>
      </w:pPr>
      <w:r w:rsidRPr="000D38E2">
        <w:rPr>
          <w:rFonts w:ascii="Arial" w:hAnsi="Arial" w:cs="Arial"/>
        </w:rPr>
        <w:t>Wibowo, A. and Wiangin, U. (2021) ‘Customer Behavior as an Outcome of Social Media Marketing: the Role of Social Media Marketing Activity and Customer Experience’, </w:t>
      </w:r>
      <w:r w:rsidRPr="000D38E2">
        <w:rPr>
          <w:rFonts w:ascii="Arial" w:hAnsi="Arial" w:cs="Arial"/>
          <w:i/>
          <w:iCs/>
        </w:rPr>
        <w:t>Sustainability</w:t>
      </w:r>
      <w:r w:rsidRPr="000D38E2">
        <w:rPr>
          <w:rFonts w:ascii="Arial" w:hAnsi="Arial" w:cs="Arial"/>
        </w:rPr>
        <w:t xml:space="preserve">, 13(1), p. 189. Available at: </w:t>
      </w:r>
      <w:hyperlink r:id="rId72" w:history="1">
        <w:r w:rsidRPr="000D38E2">
          <w:rPr>
            <w:rStyle w:val="Hyperlink"/>
            <w:rFonts w:ascii="Arial" w:hAnsi="Arial" w:cs="Arial"/>
            <w:color w:val="auto"/>
          </w:rPr>
          <w:t>https://doi.org/10.3390/su13010189</w:t>
        </w:r>
      </w:hyperlink>
      <w:r w:rsidRPr="000D38E2">
        <w:rPr>
          <w:rFonts w:ascii="Arial" w:hAnsi="Arial" w:cs="Arial"/>
        </w:rPr>
        <w:t>.</w:t>
      </w:r>
      <w:r w:rsidRPr="000D38E2">
        <w:rPr>
          <w:rFonts w:ascii="Arial" w:hAnsi="Arial" w:cs="Arial"/>
          <w:lang w:val="en-US"/>
        </w:rPr>
        <w:t xml:space="preserve"> </w:t>
      </w:r>
    </w:p>
    <w:p w14:paraId="2370D136" w14:textId="77777777" w:rsidR="00350E29" w:rsidRPr="000D38E2" w:rsidRDefault="00350E29" w:rsidP="00C42082">
      <w:pPr>
        <w:rPr>
          <w:rFonts w:ascii="Arial" w:hAnsi="Arial" w:cs="Arial"/>
          <w:lang w:val="en-US"/>
        </w:rPr>
      </w:pPr>
      <w:r w:rsidRPr="000D38E2">
        <w:rPr>
          <w:rFonts w:ascii="Arial" w:hAnsi="Arial" w:cs="Arial"/>
        </w:rPr>
        <w:t>Zeqiri, J., Koku, P.S., Dobre, C., Milovan, A.-M., Hasani, V.V. and Paientko, T. (2025) ‘The Impact of Social Media Marketing on Brand awareness, Brand Engagement and Purchase Intention in Emerging Economies’, </w:t>
      </w:r>
      <w:r w:rsidRPr="000D38E2">
        <w:rPr>
          <w:rFonts w:ascii="Arial" w:hAnsi="Arial" w:cs="Arial"/>
          <w:i/>
          <w:iCs/>
        </w:rPr>
        <w:t>Marketing Intelligence &amp; Planning</w:t>
      </w:r>
      <w:r w:rsidRPr="000D38E2">
        <w:rPr>
          <w:rFonts w:ascii="Arial" w:hAnsi="Arial" w:cs="Arial"/>
        </w:rPr>
        <w:t xml:space="preserve">, 43(1), pp. 28–49. Available at: </w:t>
      </w:r>
      <w:hyperlink r:id="rId73" w:history="1">
        <w:r w:rsidRPr="000D38E2">
          <w:rPr>
            <w:rStyle w:val="Hyperlink"/>
            <w:rFonts w:ascii="Arial" w:hAnsi="Arial" w:cs="Arial"/>
            <w:color w:val="auto"/>
          </w:rPr>
          <w:t>https://doi.org/10.1108/mip-06-2023-0248</w:t>
        </w:r>
      </w:hyperlink>
      <w:r w:rsidRPr="000D38E2">
        <w:rPr>
          <w:rFonts w:ascii="Arial" w:hAnsi="Arial" w:cs="Arial"/>
        </w:rPr>
        <w:t>.</w:t>
      </w:r>
      <w:r w:rsidRPr="000D38E2">
        <w:rPr>
          <w:rFonts w:ascii="Arial" w:hAnsi="Arial" w:cs="Arial"/>
          <w:lang w:val="en-US"/>
        </w:rPr>
        <w:t xml:space="preserve"> </w:t>
      </w:r>
    </w:p>
    <w:p w14:paraId="3A16D547" w14:textId="77777777" w:rsidR="00350E29" w:rsidRPr="000D38E2" w:rsidRDefault="00350E29" w:rsidP="00C42082">
      <w:pPr>
        <w:rPr>
          <w:rFonts w:ascii="Arial" w:hAnsi="Arial" w:cs="Arial"/>
          <w:lang w:val="en-US"/>
        </w:rPr>
      </w:pPr>
      <w:r w:rsidRPr="000D38E2">
        <w:rPr>
          <w:rFonts w:ascii="Arial" w:hAnsi="Arial" w:cs="Arial"/>
        </w:rPr>
        <w:t>Zollo, L., Filieri, R., Rialti, R. and Yoon, S. (2020) ‘Unpacking the relationship between social media marketing and brand equity: The mediating role of consumers’ benefits and experience’, </w:t>
      </w:r>
      <w:r w:rsidRPr="000D38E2">
        <w:rPr>
          <w:rFonts w:ascii="Arial" w:hAnsi="Arial" w:cs="Arial"/>
          <w:i/>
          <w:iCs/>
        </w:rPr>
        <w:t>Journal of Business Research</w:t>
      </w:r>
      <w:r w:rsidRPr="000D38E2">
        <w:rPr>
          <w:rFonts w:ascii="Arial" w:hAnsi="Arial" w:cs="Arial"/>
        </w:rPr>
        <w:t xml:space="preserve">, 117, pp. 256–267. Available at: </w:t>
      </w:r>
      <w:hyperlink r:id="rId74" w:history="1">
        <w:r w:rsidRPr="000D38E2">
          <w:rPr>
            <w:rStyle w:val="Hyperlink"/>
            <w:rFonts w:ascii="Arial" w:hAnsi="Arial" w:cs="Arial"/>
            <w:color w:val="auto"/>
          </w:rPr>
          <w:t>https://doi.org/10.1016/j.jbusres.2020.05.001</w:t>
        </w:r>
      </w:hyperlink>
      <w:r w:rsidRPr="000D38E2">
        <w:rPr>
          <w:rFonts w:ascii="Arial" w:hAnsi="Arial" w:cs="Arial"/>
        </w:rPr>
        <w:t>.</w:t>
      </w:r>
      <w:r w:rsidRPr="000D38E2">
        <w:rPr>
          <w:rFonts w:ascii="Arial" w:hAnsi="Arial" w:cs="Arial"/>
          <w:lang w:val="en-US"/>
        </w:rPr>
        <w:t xml:space="preserve"> </w:t>
      </w:r>
    </w:p>
    <w:p w14:paraId="3CFE4EE9" w14:textId="77777777" w:rsidR="007C2684" w:rsidRPr="000D38E2" w:rsidRDefault="007C2684" w:rsidP="00C42082">
      <w:pPr>
        <w:rPr>
          <w:rFonts w:ascii="Arial" w:hAnsi="Arial" w:cs="Arial"/>
          <w:lang w:val="en-US"/>
        </w:rPr>
      </w:pPr>
    </w:p>
    <w:p w14:paraId="66DBA3D7" w14:textId="2B740C48" w:rsidR="007C2684" w:rsidRPr="000D38E2" w:rsidRDefault="007C2684" w:rsidP="00C42082">
      <w:pPr>
        <w:rPr>
          <w:rFonts w:ascii="Arial" w:hAnsi="Arial" w:cs="Arial"/>
          <w:lang w:val="en-US"/>
        </w:rPr>
      </w:pPr>
      <w:r w:rsidRPr="000D38E2">
        <w:rPr>
          <w:rFonts w:ascii="Arial" w:hAnsi="Arial" w:cs="Arial"/>
          <w:lang w:val="en-US"/>
        </w:rPr>
        <w:br/>
      </w:r>
    </w:p>
    <w:p w14:paraId="1E07FF66" w14:textId="77777777" w:rsidR="007C2684" w:rsidRPr="000D38E2" w:rsidRDefault="007C2684">
      <w:pPr>
        <w:spacing w:after="160" w:line="259" w:lineRule="auto"/>
        <w:jc w:val="left"/>
        <w:rPr>
          <w:rFonts w:ascii="Arial" w:hAnsi="Arial" w:cs="Arial"/>
          <w:lang w:val="en-US"/>
        </w:rPr>
      </w:pPr>
      <w:r w:rsidRPr="000D38E2">
        <w:rPr>
          <w:rFonts w:ascii="Arial" w:hAnsi="Arial" w:cs="Arial"/>
          <w:lang w:val="en-US"/>
        </w:rPr>
        <w:br w:type="page"/>
      </w:r>
    </w:p>
    <w:p w14:paraId="0CFE4336" w14:textId="77777777" w:rsidR="007C2684" w:rsidRPr="000D38E2" w:rsidRDefault="007C2684" w:rsidP="000D38E2">
      <w:pPr>
        <w:pStyle w:val="Heading1"/>
        <w:rPr>
          <w:rFonts w:ascii="Arial" w:hAnsi="Arial" w:cs="Arial"/>
        </w:rPr>
      </w:pPr>
      <w:bookmarkStart w:id="95" w:name="_Toc228373335"/>
      <w:r w:rsidRPr="000D38E2">
        <w:rPr>
          <w:rFonts w:ascii="Arial" w:hAnsi="Arial" w:cs="Arial"/>
        </w:rPr>
        <w:lastRenderedPageBreak/>
        <w:t>Appendices</w:t>
      </w:r>
      <w:bookmarkEnd w:id="95"/>
    </w:p>
    <w:p w14:paraId="6CD5D92F" w14:textId="62F9C0BB" w:rsidR="007C2684" w:rsidRPr="000D38E2" w:rsidRDefault="007C2684" w:rsidP="00F376A0">
      <w:pPr>
        <w:pStyle w:val="Heading2"/>
        <w:rPr>
          <w:rFonts w:ascii="Arial" w:hAnsi="Arial" w:cs="Arial"/>
        </w:rPr>
      </w:pPr>
      <w:bookmarkStart w:id="96" w:name="_Toc228373336"/>
      <w:r w:rsidRPr="000D38E2">
        <w:rPr>
          <w:rFonts w:ascii="Arial" w:hAnsi="Arial" w:cs="Arial"/>
        </w:rPr>
        <w:t>Conceptual framework diagram</w:t>
      </w:r>
      <w:bookmarkEnd w:id="96"/>
    </w:p>
    <w:p w14:paraId="577E9A47" w14:textId="2A8EAC3B" w:rsidR="007C2684" w:rsidRPr="000D38E2" w:rsidRDefault="00F376A0" w:rsidP="00C42082">
      <w:pPr>
        <w:rPr>
          <w:rFonts w:ascii="Arial" w:hAnsi="Arial" w:cs="Arial"/>
          <w:lang w:val="en-US"/>
        </w:rPr>
      </w:pPr>
      <w:r w:rsidRPr="000D38E2">
        <w:rPr>
          <w:rFonts w:ascii="Arial" w:hAnsi="Arial" w:cs="Arial"/>
          <w:noProof/>
        </w:rPr>
        <w:drawing>
          <wp:inline distT="0" distB="0" distL="0" distR="0" wp14:anchorId="3E722422" wp14:editId="02D0C673">
            <wp:extent cx="5727700" cy="3123565"/>
            <wp:effectExtent l="0" t="0" r="0" b="635"/>
            <wp:docPr id="1798603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51084" name="Picture 183925108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123565"/>
                    </a:xfrm>
                    <a:prstGeom prst="rect">
                      <a:avLst/>
                    </a:prstGeom>
                  </pic:spPr>
                </pic:pic>
              </a:graphicData>
            </a:graphic>
          </wp:inline>
        </w:drawing>
      </w:r>
    </w:p>
    <w:p w14:paraId="7A6702D1" w14:textId="77777777" w:rsidR="00F376A0" w:rsidRPr="000D38E2" w:rsidRDefault="00F376A0" w:rsidP="00C42082">
      <w:pPr>
        <w:rPr>
          <w:rFonts w:ascii="Arial" w:hAnsi="Arial" w:cs="Arial"/>
          <w:lang w:val="en-US"/>
        </w:rPr>
      </w:pPr>
    </w:p>
    <w:p w14:paraId="41927C4C" w14:textId="77777777" w:rsidR="00F376A0" w:rsidRPr="000D38E2" w:rsidRDefault="00F376A0" w:rsidP="00C42082">
      <w:pPr>
        <w:rPr>
          <w:rFonts w:ascii="Arial" w:hAnsi="Arial" w:cs="Arial"/>
        </w:rPr>
        <w:sectPr w:rsidR="00F376A0" w:rsidRPr="000D38E2" w:rsidSect="00562DF2">
          <w:pgSz w:w="11900" w:h="16840"/>
          <w:pgMar w:top="1440" w:right="1440" w:bottom="1440" w:left="1440" w:header="708" w:footer="708" w:gutter="0"/>
          <w:cols w:space="708"/>
          <w:docGrid w:linePitch="360"/>
        </w:sectPr>
      </w:pPr>
    </w:p>
    <w:p w14:paraId="324ACFD4" w14:textId="1E632FA0" w:rsidR="00F376A0" w:rsidRPr="000D38E2" w:rsidRDefault="00F376A0" w:rsidP="00F376A0">
      <w:pPr>
        <w:pStyle w:val="Heading2"/>
        <w:rPr>
          <w:rFonts w:ascii="Arial" w:hAnsi="Arial" w:cs="Arial"/>
        </w:rPr>
      </w:pPr>
      <w:bookmarkStart w:id="97" w:name="_Toc228373337"/>
      <w:r w:rsidRPr="000D38E2">
        <w:rPr>
          <w:rFonts w:ascii="Arial" w:hAnsi="Arial" w:cs="Arial"/>
        </w:rPr>
        <w:lastRenderedPageBreak/>
        <w:t>Thematic coding table</w:t>
      </w:r>
      <w:bookmarkEnd w:id="97"/>
    </w:p>
    <w:tbl>
      <w:tblPr>
        <w:tblStyle w:val="PlainTable3"/>
        <w:tblW w:w="0" w:type="auto"/>
        <w:tblLook w:val="04A0" w:firstRow="1" w:lastRow="0" w:firstColumn="1" w:lastColumn="0" w:noHBand="0" w:noVBand="1"/>
      </w:tblPr>
      <w:tblGrid>
        <w:gridCol w:w="2909"/>
        <w:gridCol w:w="2240"/>
        <w:gridCol w:w="3032"/>
        <w:gridCol w:w="5779"/>
      </w:tblGrid>
      <w:tr w:rsidR="00EA4EB1" w:rsidRPr="000D38E2" w14:paraId="65981560" w14:textId="77777777" w:rsidTr="004866DD">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3CF22D65" w14:textId="77777777" w:rsidR="00F376A0" w:rsidRPr="000D38E2" w:rsidRDefault="00F376A0" w:rsidP="004866DD">
            <w:pPr>
              <w:rPr>
                <w:rFonts w:ascii="Arial" w:hAnsi="Arial" w:cs="Arial"/>
              </w:rPr>
            </w:pPr>
            <w:r w:rsidRPr="000D38E2">
              <w:rPr>
                <w:rFonts w:ascii="Arial" w:hAnsi="Arial" w:cs="Arial"/>
                <w:caps w:val="0"/>
              </w:rPr>
              <w:t>Theme</w:t>
            </w:r>
          </w:p>
        </w:tc>
        <w:tc>
          <w:tcPr>
            <w:tcW w:w="0" w:type="auto"/>
            <w:hideMark/>
          </w:tcPr>
          <w:p w14:paraId="31C44319"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caps w:val="0"/>
              </w:rPr>
              <w:t>Sub-Theme</w:t>
            </w:r>
          </w:p>
        </w:tc>
        <w:tc>
          <w:tcPr>
            <w:tcW w:w="0" w:type="auto"/>
            <w:hideMark/>
          </w:tcPr>
          <w:p w14:paraId="514EF3E4"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caps w:val="0"/>
              </w:rPr>
              <w:t>Description</w:t>
            </w:r>
          </w:p>
        </w:tc>
        <w:tc>
          <w:tcPr>
            <w:tcW w:w="0" w:type="auto"/>
            <w:hideMark/>
          </w:tcPr>
          <w:p w14:paraId="5CEF5B8D"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caps w:val="0"/>
              </w:rPr>
              <w:t>Example From Data (With Reference)</w:t>
            </w:r>
          </w:p>
        </w:tc>
      </w:tr>
      <w:tr w:rsidR="00EA4EB1" w:rsidRPr="000D38E2" w14:paraId="2DB27CB1" w14:textId="77777777" w:rsidTr="004866DD">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1678E5F6" w14:textId="77777777" w:rsidR="00F376A0" w:rsidRPr="000D38E2" w:rsidRDefault="00F376A0" w:rsidP="004866DD">
            <w:pPr>
              <w:rPr>
                <w:rFonts w:ascii="Arial" w:hAnsi="Arial" w:cs="Arial"/>
              </w:rPr>
            </w:pPr>
            <w:r w:rsidRPr="000D38E2">
              <w:rPr>
                <w:rFonts w:ascii="Arial" w:hAnsi="Arial" w:cs="Arial"/>
                <w:caps w:val="0"/>
              </w:rPr>
              <w:t>Social Media As Brand Identity Communication</w:t>
            </w:r>
          </w:p>
        </w:tc>
        <w:tc>
          <w:tcPr>
            <w:tcW w:w="0" w:type="auto"/>
            <w:hideMark/>
          </w:tcPr>
          <w:p w14:paraId="371AB8E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Visual storytelling</w:t>
            </w:r>
          </w:p>
        </w:tc>
        <w:tc>
          <w:tcPr>
            <w:tcW w:w="0" w:type="auto"/>
            <w:hideMark/>
          </w:tcPr>
          <w:p w14:paraId="17353C88"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Use of imagery and curated content to express brand values</w:t>
            </w:r>
          </w:p>
        </w:tc>
        <w:tc>
          <w:tcPr>
            <w:tcW w:w="0" w:type="auto"/>
            <w:hideMark/>
          </w:tcPr>
          <w:p w14:paraId="705FFE7A"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M&amp;S uses lifestyle imagery to communicate quality and aspiration (Marks and Spencer Group plc, 2025a; Marks and Spencer Group plc, 2025b; Momen et al., 2020)</w:t>
            </w:r>
          </w:p>
        </w:tc>
      </w:tr>
      <w:tr w:rsidR="00EA4EB1" w:rsidRPr="000D38E2" w14:paraId="68F9D290" w14:textId="77777777" w:rsidTr="004866DD">
        <w:trPr>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33665B35" w14:textId="77777777" w:rsidR="00F376A0" w:rsidRPr="000D38E2" w:rsidRDefault="00F376A0" w:rsidP="004866DD">
            <w:pPr>
              <w:rPr>
                <w:rFonts w:ascii="Arial" w:hAnsi="Arial" w:cs="Arial"/>
              </w:rPr>
            </w:pPr>
          </w:p>
        </w:tc>
        <w:tc>
          <w:tcPr>
            <w:tcW w:w="0" w:type="auto"/>
            <w:hideMark/>
          </w:tcPr>
          <w:p w14:paraId="78C5CFF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Tone and messaging variation</w:t>
            </w:r>
          </w:p>
        </w:tc>
        <w:tc>
          <w:tcPr>
            <w:tcW w:w="0" w:type="auto"/>
            <w:hideMark/>
          </w:tcPr>
          <w:p w14:paraId="57C88DD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Shifts between formal heritage tone and informal digital tone</w:t>
            </w:r>
          </w:p>
        </w:tc>
        <w:tc>
          <w:tcPr>
            <w:tcW w:w="0" w:type="auto"/>
            <w:hideMark/>
          </w:tcPr>
          <w:p w14:paraId="43F6AA8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Mixed communication styles observed across platforms (Jacobson, 2020; Šerić et al., 2020)</w:t>
            </w:r>
          </w:p>
        </w:tc>
      </w:tr>
      <w:tr w:rsidR="00EA4EB1" w:rsidRPr="000D38E2" w14:paraId="2EECBEF8"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30FDB5E" w14:textId="77777777" w:rsidR="00F376A0" w:rsidRPr="000D38E2" w:rsidRDefault="00F376A0" w:rsidP="004866DD">
            <w:pPr>
              <w:rPr>
                <w:rFonts w:ascii="Arial" w:hAnsi="Arial" w:cs="Arial"/>
              </w:rPr>
            </w:pPr>
          </w:p>
        </w:tc>
        <w:tc>
          <w:tcPr>
            <w:tcW w:w="0" w:type="auto"/>
            <w:hideMark/>
          </w:tcPr>
          <w:p w14:paraId="225F850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Trend-driven content</w:t>
            </w:r>
          </w:p>
        </w:tc>
        <w:tc>
          <w:tcPr>
            <w:tcW w:w="0" w:type="auto"/>
            <w:hideMark/>
          </w:tcPr>
          <w:p w14:paraId="4580571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Adoption of social media trends to increase visibility</w:t>
            </w:r>
          </w:p>
        </w:tc>
        <w:tc>
          <w:tcPr>
            <w:tcW w:w="0" w:type="auto"/>
            <w:hideMark/>
          </w:tcPr>
          <w:p w14:paraId="679A8BA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Use of trending formats and hashtags (Cheung et al., 2019; Jeswani, 2023)</w:t>
            </w:r>
          </w:p>
        </w:tc>
      </w:tr>
      <w:tr w:rsidR="00EA4EB1" w:rsidRPr="000D38E2" w14:paraId="1D98CF2A"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B66EB23" w14:textId="77777777" w:rsidR="00F376A0" w:rsidRPr="000D38E2" w:rsidRDefault="00F376A0" w:rsidP="004866DD">
            <w:pPr>
              <w:rPr>
                <w:rFonts w:ascii="Arial" w:hAnsi="Arial" w:cs="Arial"/>
              </w:rPr>
            </w:pPr>
          </w:p>
        </w:tc>
        <w:tc>
          <w:tcPr>
            <w:tcW w:w="0" w:type="auto"/>
            <w:hideMark/>
          </w:tcPr>
          <w:p w14:paraId="46577CA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Identity inconsistency</w:t>
            </w:r>
          </w:p>
        </w:tc>
        <w:tc>
          <w:tcPr>
            <w:tcW w:w="0" w:type="auto"/>
            <w:hideMark/>
          </w:tcPr>
          <w:p w14:paraId="2555CB7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Lack of stable and coherent brand identity</w:t>
            </w:r>
          </w:p>
        </w:tc>
        <w:tc>
          <w:tcPr>
            <w:tcW w:w="0" w:type="auto"/>
            <w:hideMark/>
          </w:tcPr>
          <w:p w14:paraId="676B61E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Conflicting heritage vs modern positioning (Casidy et al., 2019; Parris &amp; Guzmán, 2023)</w:t>
            </w:r>
          </w:p>
        </w:tc>
      </w:tr>
      <w:tr w:rsidR="00EA4EB1" w:rsidRPr="000D38E2" w14:paraId="32F7CEFC" w14:textId="77777777" w:rsidTr="004866DD">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0A5040B9" w14:textId="77777777" w:rsidR="00F376A0" w:rsidRPr="000D38E2" w:rsidRDefault="00F376A0" w:rsidP="004866DD">
            <w:pPr>
              <w:rPr>
                <w:rFonts w:ascii="Arial" w:hAnsi="Arial" w:cs="Arial"/>
              </w:rPr>
            </w:pPr>
            <w:r w:rsidRPr="000D38E2">
              <w:rPr>
                <w:rFonts w:ascii="Arial" w:hAnsi="Arial" w:cs="Arial"/>
                <w:caps w:val="0"/>
              </w:rPr>
              <w:t>Customer Engagement Vs Real Relationships</w:t>
            </w:r>
          </w:p>
        </w:tc>
        <w:tc>
          <w:tcPr>
            <w:tcW w:w="0" w:type="auto"/>
            <w:hideMark/>
          </w:tcPr>
          <w:p w14:paraId="43CFB11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Surface-level engagement</w:t>
            </w:r>
          </w:p>
        </w:tc>
        <w:tc>
          <w:tcPr>
            <w:tcW w:w="0" w:type="auto"/>
            <w:hideMark/>
          </w:tcPr>
          <w:p w14:paraId="11CA1F9E"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High likes and shares without deeper meaning</w:t>
            </w:r>
          </w:p>
        </w:tc>
        <w:tc>
          <w:tcPr>
            <w:tcW w:w="0" w:type="auto"/>
            <w:hideMark/>
          </w:tcPr>
          <w:p w14:paraId="122BBCD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Engagement driven by content appeal (Cheung et al., 2020; Khan et al., 2019)</w:t>
            </w:r>
          </w:p>
        </w:tc>
      </w:tr>
      <w:tr w:rsidR="00EA4EB1" w:rsidRPr="000D38E2" w14:paraId="2499FC8F"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7CC5556" w14:textId="77777777" w:rsidR="00F376A0" w:rsidRPr="000D38E2" w:rsidRDefault="00F376A0" w:rsidP="004866DD">
            <w:pPr>
              <w:rPr>
                <w:rFonts w:ascii="Arial" w:hAnsi="Arial" w:cs="Arial"/>
              </w:rPr>
            </w:pPr>
          </w:p>
        </w:tc>
        <w:tc>
          <w:tcPr>
            <w:tcW w:w="0" w:type="auto"/>
            <w:hideMark/>
          </w:tcPr>
          <w:p w14:paraId="24F2C28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Entertainment-driven interaction</w:t>
            </w:r>
          </w:p>
        </w:tc>
        <w:tc>
          <w:tcPr>
            <w:tcW w:w="0" w:type="auto"/>
            <w:hideMark/>
          </w:tcPr>
          <w:p w14:paraId="101C5E74"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Interaction based on humour and trends</w:t>
            </w:r>
          </w:p>
        </w:tc>
        <w:tc>
          <w:tcPr>
            <w:tcW w:w="0" w:type="auto"/>
            <w:hideMark/>
          </w:tcPr>
          <w:p w14:paraId="2B60333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Users engage with entertaining posts rather than brand values (Jamil et al., 2022)</w:t>
            </w:r>
          </w:p>
        </w:tc>
      </w:tr>
      <w:tr w:rsidR="00EA4EB1" w:rsidRPr="000D38E2" w14:paraId="20AE0953"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27AAE2D" w14:textId="77777777" w:rsidR="00F376A0" w:rsidRPr="000D38E2" w:rsidRDefault="00F376A0" w:rsidP="004866DD">
            <w:pPr>
              <w:rPr>
                <w:rFonts w:ascii="Arial" w:hAnsi="Arial" w:cs="Arial"/>
              </w:rPr>
            </w:pPr>
          </w:p>
        </w:tc>
        <w:tc>
          <w:tcPr>
            <w:tcW w:w="0" w:type="auto"/>
            <w:hideMark/>
          </w:tcPr>
          <w:p w14:paraId="7778BEF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Lack of meaningful dialogue</w:t>
            </w:r>
          </w:p>
        </w:tc>
        <w:tc>
          <w:tcPr>
            <w:tcW w:w="0" w:type="auto"/>
            <w:hideMark/>
          </w:tcPr>
          <w:p w14:paraId="6E43535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Limited two-way communication</w:t>
            </w:r>
          </w:p>
        </w:tc>
        <w:tc>
          <w:tcPr>
            <w:tcW w:w="0" w:type="auto"/>
            <w:hideMark/>
          </w:tcPr>
          <w:p w14:paraId="27E1E8D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Short, reactive comments dominate (Tajvidi et al., 2020)</w:t>
            </w:r>
          </w:p>
        </w:tc>
      </w:tr>
      <w:tr w:rsidR="00EA4EB1" w:rsidRPr="000D38E2" w14:paraId="6F7DBAB6" w14:textId="77777777" w:rsidTr="004866DD">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FA875BD" w14:textId="77777777" w:rsidR="00F376A0" w:rsidRPr="000D38E2" w:rsidRDefault="00F376A0" w:rsidP="004866DD">
            <w:pPr>
              <w:rPr>
                <w:rFonts w:ascii="Arial" w:hAnsi="Arial" w:cs="Arial"/>
              </w:rPr>
            </w:pPr>
          </w:p>
        </w:tc>
        <w:tc>
          <w:tcPr>
            <w:tcW w:w="0" w:type="auto"/>
            <w:hideMark/>
          </w:tcPr>
          <w:p w14:paraId="0CB9C38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Engagement–loyalty gap</w:t>
            </w:r>
          </w:p>
        </w:tc>
        <w:tc>
          <w:tcPr>
            <w:tcW w:w="0" w:type="auto"/>
            <w:hideMark/>
          </w:tcPr>
          <w:p w14:paraId="4D8EF32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Interaction does not lead to loyalty</w:t>
            </w:r>
          </w:p>
        </w:tc>
        <w:tc>
          <w:tcPr>
            <w:tcW w:w="0" w:type="auto"/>
            <w:hideMark/>
          </w:tcPr>
          <w:p w14:paraId="0012E23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Weak link between engagement and trust (Ebrahim, 2020)</w:t>
            </w:r>
          </w:p>
        </w:tc>
      </w:tr>
      <w:tr w:rsidR="00EA4EB1" w:rsidRPr="000D38E2" w14:paraId="40F21F98"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570CAAF" w14:textId="77777777" w:rsidR="00F376A0" w:rsidRPr="000D38E2" w:rsidRDefault="00F376A0" w:rsidP="004866DD">
            <w:pPr>
              <w:rPr>
                <w:rFonts w:ascii="Arial" w:hAnsi="Arial" w:cs="Arial"/>
              </w:rPr>
            </w:pPr>
            <w:r w:rsidRPr="000D38E2">
              <w:rPr>
                <w:rFonts w:ascii="Arial" w:hAnsi="Arial" w:cs="Arial"/>
                <w:caps w:val="0"/>
              </w:rPr>
              <w:t>Brand Visibility And Perception</w:t>
            </w:r>
          </w:p>
        </w:tc>
        <w:tc>
          <w:tcPr>
            <w:tcW w:w="0" w:type="auto"/>
            <w:hideMark/>
          </w:tcPr>
          <w:p w14:paraId="131C78B7"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Increased visibility</w:t>
            </w:r>
          </w:p>
        </w:tc>
        <w:tc>
          <w:tcPr>
            <w:tcW w:w="0" w:type="auto"/>
            <w:hideMark/>
          </w:tcPr>
          <w:p w14:paraId="464FAF7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Frequent exposure through social media activity</w:t>
            </w:r>
          </w:p>
        </w:tc>
        <w:tc>
          <w:tcPr>
            <w:tcW w:w="0" w:type="auto"/>
            <w:hideMark/>
          </w:tcPr>
          <w:p w14:paraId="7A0C324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High posting frequency improves awareness (Zeqiri et al., 2025)</w:t>
            </w:r>
          </w:p>
        </w:tc>
      </w:tr>
      <w:tr w:rsidR="00EA4EB1" w:rsidRPr="000D38E2" w14:paraId="4DD38B31"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3B2D47A" w14:textId="77777777" w:rsidR="00F376A0" w:rsidRPr="000D38E2" w:rsidRDefault="00F376A0" w:rsidP="004866DD">
            <w:pPr>
              <w:rPr>
                <w:rFonts w:ascii="Arial" w:hAnsi="Arial" w:cs="Arial"/>
              </w:rPr>
            </w:pPr>
          </w:p>
        </w:tc>
        <w:tc>
          <w:tcPr>
            <w:tcW w:w="0" w:type="auto"/>
            <w:hideMark/>
          </w:tcPr>
          <w:p w14:paraId="1E8E000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Perception fragmentation</w:t>
            </w:r>
          </w:p>
        </w:tc>
        <w:tc>
          <w:tcPr>
            <w:tcW w:w="0" w:type="auto"/>
            <w:hideMark/>
          </w:tcPr>
          <w:p w14:paraId="48A3A66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Multiple interpretations of brand meaning</w:t>
            </w:r>
          </w:p>
        </w:tc>
        <w:tc>
          <w:tcPr>
            <w:tcW w:w="0" w:type="auto"/>
            <w:hideMark/>
          </w:tcPr>
          <w:p w14:paraId="49333DB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Conflicting signals from brand and users (Filieri et al., 2019)</w:t>
            </w:r>
          </w:p>
        </w:tc>
      </w:tr>
      <w:tr w:rsidR="00EA4EB1" w:rsidRPr="000D38E2" w14:paraId="602F7530"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78FBE5A" w14:textId="77777777" w:rsidR="00F376A0" w:rsidRPr="000D38E2" w:rsidRDefault="00F376A0" w:rsidP="004866DD">
            <w:pPr>
              <w:rPr>
                <w:rFonts w:ascii="Arial" w:hAnsi="Arial" w:cs="Arial"/>
              </w:rPr>
            </w:pPr>
          </w:p>
        </w:tc>
        <w:tc>
          <w:tcPr>
            <w:tcW w:w="0" w:type="auto"/>
            <w:hideMark/>
          </w:tcPr>
          <w:p w14:paraId="70865D9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Algorithm influence</w:t>
            </w:r>
          </w:p>
        </w:tc>
        <w:tc>
          <w:tcPr>
            <w:tcW w:w="0" w:type="auto"/>
            <w:hideMark/>
          </w:tcPr>
          <w:p w14:paraId="6DC103A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Platform algorithms shape visibility</w:t>
            </w:r>
          </w:p>
        </w:tc>
        <w:tc>
          <w:tcPr>
            <w:tcW w:w="0" w:type="auto"/>
            <w:hideMark/>
          </w:tcPr>
          <w:p w14:paraId="20B523E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Content prioritised based on engagement (Seyyedamiri &amp; Tajrobehkar, 2021)</w:t>
            </w:r>
          </w:p>
        </w:tc>
      </w:tr>
      <w:tr w:rsidR="00EA4EB1" w:rsidRPr="000D38E2" w14:paraId="70BA62A8"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7AFA096" w14:textId="77777777" w:rsidR="00F376A0" w:rsidRPr="000D38E2" w:rsidRDefault="00F376A0" w:rsidP="004866DD">
            <w:pPr>
              <w:rPr>
                <w:rFonts w:ascii="Arial" w:hAnsi="Arial" w:cs="Arial"/>
              </w:rPr>
            </w:pPr>
          </w:p>
        </w:tc>
        <w:tc>
          <w:tcPr>
            <w:tcW w:w="0" w:type="auto"/>
            <w:hideMark/>
          </w:tcPr>
          <w:p w14:paraId="47B04E6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Lack of perception control</w:t>
            </w:r>
          </w:p>
        </w:tc>
        <w:tc>
          <w:tcPr>
            <w:tcW w:w="0" w:type="auto"/>
            <w:hideMark/>
          </w:tcPr>
          <w:p w14:paraId="51BD33F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Brand cannot fully manage meaning</w:t>
            </w:r>
          </w:p>
        </w:tc>
        <w:tc>
          <w:tcPr>
            <w:tcW w:w="0" w:type="auto"/>
            <w:hideMark/>
          </w:tcPr>
          <w:p w14:paraId="628057EF"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Co-creation of perception by users (Tasci, 2021)</w:t>
            </w:r>
          </w:p>
        </w:tc>
      </w:tr>
      <w:tr w:rsidR="00EA4EB1" w:rsidRPr="000D38E2" w14:paraId="7E66C074" w14:textId="77777777" w:rsidTr="004866DD">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0" w:type="auto"/>
            <w:hideMark/>
          </w:tcPr>
          <w:p w14:paraId="3967CA62" w14:textId="77777777" w:rsidR="00F376A0" w:rsidRPr="000D38E2" w:rsidRDefault="00F376A0" w:rsidP="004866DD">
            <w:pPr>
              <w:rPr>
                <w:rFonts w:ascii="Arial" w:hAnsi="Arial" w:cs="Arial"/>
              </w:rPr>
            </w:pPr>
            <w:r w:rsidRPr="000D38E2">
              <w:rPr>
                <w:rFonts w:ascii="Arial" w:hAnsi="Arial" w:cs="Arial"/>
                <w:caps w:val="0"/>
              </w:rPr>
              <w:t>Structural And Strategic Limitations</w:t>
            </w:r>
          </w:p>
        </w:tc>
        <w:tc>
          <w:tcPr>
            <w:tcW w:w="0" w:type="auto"/>
            <w:hideMark/>
          </w:tcPr>
          <w:p w14:paraId="5DCBD51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Product-performance gap</w:t>
            </w:r>
          </w:p>
        </w:tc>
        <w:tc>
          <w:tcPr>
            <w:tcW w:w="0" w:type="auto"/>
            <w:hideMark/>
          </w:tcPr>
          <w:p w14:paraId="6FBB864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Difference between communicated and actual product quality</w:t>
            </w:r>
          </w:p>
        </w:tc>
        <w:tc>
          <w:tcPr>
            <w:tcW w:w="0" w:type="auto"/>
            <w:hideMark/>
          </w:tcPr>
          <w:p w14:paraId="081A922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Branding cannot compensate for product issues (Beig &amp; Nika, 2019)</w:t>
            </w:r>
          </w:p>
        </w:tc>
      </w:tr>
      <w:tr w:rsidR="00EA4EB1" w:rsidRPr="000D38E2" w14:paraId="6F7CF1A4"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6F228DD" w14:textId="77777777" w:rsidR="00F376A0" w:rsidRPr="000D38E2" w:rsidRDefault="00F376A0" w:rsidP="004866DD">
            <w:pPr>
              <w:rPr>
                <w:rFonts w:ascii="Arial" w:hAnsi="Arial" w:cs="Arial"/>
              </w:rPr>
            </w:pPr>
          </w:p>
        </w:tc>
        <w:tc>
          <w:tcPr>
            <w:tcW w:w="0" w:type="auto"/>
            <w:hideMark/>
          </w:tcPr>
          <w:p w14:paraId="5316706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Pricing inconsistency</w:t>
            </w:r>
          </w:p>
        </w:tc>
        <w:tc>
          <w:tcPr>
            <w:tcW w:w="0" w:type="auto"/>
            <w:hideMark/>
          </w:tcPr>
          <w:p w14:paraId="1EE2787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Unclear positioning between premium and value</w:t>
            </w:r>
          </w:p>
        </w:tc>
        <w:tc>
          <w:tcPr>
            <w:tcW w:w="0" w:type="auto"/>
            <w:hideMark/>
          </w:tcPr>
          <w:p w14:paraId="7133E8F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Mismatch between price and perceived value (BBC News, 2025)</w:t>
            </w:r>
          </w:p>
        </w:tc>
      </w:tr>
      <w:tr w:rsidR="00EA4EB1" w:rsidRPr="000D38E2" w14:paraId="1D842736"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74F1D56" w14:textId="77777777" w:rsidR="00F376A0" w:rsidRPr="000D38E2" w:rsidRDefault="00F376A0" w:rsidP="004866DD">
            <w:pPr>
              <w:rPr>
                <w:rFonts w:ascii="Arial" w:hAnsi="Arial" w:cs="Arial"/>
              </w:rPr>
            </w:pPr>
          </w:p>
        </w:tc>
        <w:tc>
          <w:tcPr>
            <w:tcW w:w="0" w:type="auto"/>
            <w:hideMark/>
          </w:tcPr>
          <w:p w14:paraId="2125305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Experience gap</w:t>
            </w:r>
          </w:p>
        </w:tc>
        <w:tc>
          <w:tcPr>
            <w:tcW w:w="0" w:type="auto"/>
            <w:hideMark/>
          </w:tcPr>
          <w:p w14:paraId="2ABCCAC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Difference between online image and real experience</w:t>
            </w:r>
          </w:p>
        </w:tc>
        <w:tc>
          <w:tcPr>
            <w:tcW w:w="0" w:type="auto"/>
            <w:hideMark/>
          </w:tcPr>
          <w:p w14:paraId="27BD201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Store and service issues affect perception (Iglesias et al., 2019)</w:t>
            </w:r>
          </w:p>
        </w:tc>
      </w:tr>
      <w:tr w:rsidR="00EA4EB1" w:rsidRPr="000D38E2" w14:paraId="08AE3E44"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1E0FFD5" w14:textId="77777777" w:rsidR="00F376A0" w:rsidRPr="000D38E2" w:rsidRDefault="00F376A0" w:rsidP="004866DD">
            <w:pPr>
              <w:rPr>
                <w:rFonts w:ascii="Arial" w:hAnsi="Arial" w:cs="Arial"/>
              </w:rPr>
            </w:pPr>
          </w:p>
        </w:tc>
        <w:tc>
          <w:tcPr>
            <w:tcW w:w="0" w:type="auto"/>
            <w:hideMark/>
          </w:tcPr>
          <w:p w14:paraId="5FC37794"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Performative branding</w:t>
            </w:r>
          </w:p>
        </w:tc>
        <w:tc>
          <w:tcPr>
            <w:tcW w:w="0" w:type="auto"/>
            <w:hideMark/>
          </w:tcPr>
          <w:p w14:paraId="68CF438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Idealised brand image not matched by reality</w:t>
            </w:r>
          </w:p>
        </w:tc>
        <w:tc>
          <w:tcPr>
            <w:tcW w:w="0" w:type="auto"/>
            <w:hideMark/>
          </w:tcPr>
          <w:p w14:paraId="725D846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Communication exceeds operational delivery (France et al., 2025)</w:t>
            </w:r>
          </w:p>
        </w:tc>
      </w:tr>
      <w:tr w:rsidR="00EA4EB1" w:rsidRPr="000D38E2" w14:paraId="145B6B92"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F976323" w14:textId="77777777" w:rsidR="00F376A0" w:rsidRPr="000D38E2" w:rsidRDefault="00F376A0" w:rsidP="004866DD">
            <w:pPr>
              <w:rPr>
                <w:rFonts w:ascii="Arial" w:hAnsi="Arial" w:cs="Arial"/>
              </w:rPr>
            </w:pPr>
            <w:r w:rsidRPr="000D38E2">
              <w:rPr>
                <w:rFonts w:ascii="Arial" w:hAnsi="Arial" w:cs="Arial"/>
                <w:caps w:val="0"/>
              </w:rPr>
              <w:t>Social Media And Heritage Brand Tension</w:t>
            </w:r>
          </w:p>
        </w:tc>
        <w:tc>
          <w:tcPr>
            <w:tcW w:w="0" w:type="auto"/>
            <w:hideMark/>
          </w:tcPr>
          <w:p w14:paraId="0DC3048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Tradition vs modernity</w:t>
            </w:r>
          </w:p>
        </w:tc>
        <w:tc>
          <w:tcPr>
            <w:tcW w:w="0" w:type="auto"/>
            <w:hideMark/>
          </w:tcPr>
          <w:p w14:paraId="0D91FF46"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Conflict between heritage identity and digital trends</w:t>
            </w:r>
          </w:p>
        </w:tc>
        <w:tc>
          <w:tcPr>
            <w:tcW w:w="0" w:type="auto"/>
            <w:hideMark/>
          </w:tcPr>
          <w:p w14:paraId="34FACB7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M&amp;S balancing legacy and relevance (Phung et al., 2019)</w:t>
            </w:r>
          </w:p>
        </w:tc>
      </w:tr>
      <w:tr w:rsidR="00EA4EB1" w:rsidRPr="000D38E2" w14:paraId="47DD6873"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23A7863" w14:textId="77777777" w:rsidR="00F376A0" w:rsidRPr="000D38E2" w:rsidRDefault="00F376A0" w:rsidP="004866DD">
            <w:pPr>
              <w:rPr>
                <w:rFonts w:ascii="Arial" w:hAnsi="Arial" w:cs="Arial"/>
              </w:rPr>
            </w:pPr>
          </w:p>
        </w:tc>
        <w:tc>
          <w:tcPr>
            <w:tcW w:w="0" w:type="auto"/>
            <w:hideMark/>
          </w:tcPr>
          <w:p w14:paraId="6829383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Identity dilution risk</w:t>
            </w:r>
          </w:p>
        </w:tc>
        <w:tc>
          <w:tcPr>
            <w:tcW w:w="0" w:type="auto"/>
            <w:hideMark/>
          </w:tcPr>
          <w:p w14:paraId="105E966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Loss of uniqueness due to trend adoption</w:t>
            </w:r>
          </w:p>
        </w:tc>
        <w:tc>
          <w:tcPr>
            <w:tcW w:w="0" w:type="auto"/>
            <w:hideMark/>
          </w:tcPr>
          <w:p w14:paraId="17BCFA5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Similarity with competitors (Parris &amp; Guzmán, 2023)</w:t>
            </w:r>
          </w:p>
        </w:tc>
      </w:tr>
      <w:tr w:rsidR="00EA4EB1" w:rsidRPr="000D38E2" w14:paraId="61BA0707" w14:textId="77777777" w:rsidTr="004866DD">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3FCD321" w14:textId="77777777" w:rsidR="00F376A0" w:rsidRPr="000D38E2" w:rsidRDefault="00F376A0" w:rsidP="004866DD">
            <w:pPr>
              <w:rPr>
                <w:rFonts w:ascii="Arial" w:hAnsi="Arial" w:cs="Arial"/>
              </w:rPr>
            </w:pPr>
          </w:p>
        </w:tc>
        <w:tc>
          <w:tcPr>
            <w:tcW w:w="0" w:type="auto"/>
            <w:hideMark/>
          </w:tcPr>
          <w:p w14:paraId="653C5A2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Strategic inconsistency</w:t>
            </w:r>
          </w:p>
        </w:tc>
        <w:tc>
          <w:tcPr>
            <w:tcW w:w="0" w:type="auto"/>
            <w:hideMark/>
          </w:tcPr>
          <w:p w14:paraId="575C4B3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Lack of alignment across campaigns</w:t>
            </w:r>
          </w:p>
        </w:tc>
        <w:tc>
          <w:tcPr>
            <w:tcW w:w="0" w:type="auto"/>
            <w:hideMark/>
          </w:tcPr>
          <w:p w14:paraId="0ABF234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0D38E2">
              <w:rPr>
                <w:rFonts w:ascii="Arial" w:hAnsi="Arial" w:cs="Arial"/>
              </w:rPr>
              <w:t>Mixed brand positioning over time (Schmidt &amp; Baumgarth, 2018)</w:t>
            </w:r>
          </w:p>
        </w:tc>
      </w:tr>
      <w:tr w:rsidR="00EA4EB1" w:rsidRPr="000D38E2" w14:paraId="62428844"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8AC9161" w14:textId="77777777" w:rsidR="00F376A0" w:rsidRPr="000D38E2" w:rsidRDefault="00F376A0" w:rsidP="004866DD">
            <w:pPr>
              <w:rPr>
                <w:rFonts w:ascii="Arial" w:hAnsi="Arial" w:cs="Arial"/>
              </w:rPr>
            </w:pPr>
          </w:p>
        </w:tc>
        <w:tc>
          <w:tcPr>
            <w:tcW w:w="0" w:type="auto"/>
            <w:hideMark/>
          </w:tcPr>
          <w:p w14:paraId="4F51F70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Authenticity challenge</w:t>
            </w:r>
          </w:p>
        </w:tc>
        <w:tc>
          <w:tcPr>
            <w:tcW w:w="0" w:type="auto"/>
            <w:hideMark/>
          </w:tcPr>
          <w:p w14:paraId="167F8C2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Difficulty maintaining credibility</w:t>
            </w:r>
          </w:p>
        </w:tc>
        <w:tc>
          <w:tcPr>
            <w:tcW w:w="0" w:type="auto"/>
            <w:hideMark/>
          </w:tcPr>
          <w:p w14:paraId="362FC919" w14:textId="77777777" w:rsidR="00F376A0" w:rsidRPr="000D38E2" w:rsidRDefault="00F376A0" w:rsidP="004866DD">
            <w:pPr>
              <w:keepNext/>
              <w:cnfStyle w:val="000000000000" w:firstRow="0" w:lastRow="0" w:firstColumn="0" w:lastColumn="0" w:oddVBand="0" w:evenVBand="0" w:oddHBand="0" w:evenHBand="0" w:firstRowFirstColumn="0" w:firstRowLastColumn="0" w:lastRowFirstColumn="0" w:lastRowLastColumn="0"/>
              <w:rPr>
                <w:rFonts w:ascii="Arial" w:hAnsi="Arial" w:cs="Arial"/>
              </w:rPr>
            </w:pPr>
            <w:r w:rsidRPr="000D38E2">
              <w:rPr>
                <w:rFonts w:ascii="Arial" w:hAnsi="Arial" w:cs="Arial"/>
              </w:rPr>
              <w:t>Heritage authenticity weakened by rapid change (Ishaq, 2021)</w:t>
            </w:r>
          </w:p>
        </w:tc>
      </w:tr>
    </w:tbl>
    <w:p w14:paraId="6ECCAC12" w14:textId="77777777" w:rsidR="00F376A0" w:rsidRPr="000D38E2" w:rsidRDefault="00F376A0" w:rsidP="00C42082">
      <w:pPr>
        <w:rPr>
          <w:rFonts w:ascii="Arial" w:hAnsi="Arial" w:cs="Arial"/>
          <w:lang w:val="en-US"/>
        </w:rPr>
      </w:pPr>
    </w:p>
    <w:p w14:paraId="4D38269C" w14:textId="77777777" w:rsidR="00F376A0" w:rsidRPr="000D38E2" w:rsidRDefault="00F376A0" w:rsidP="00C42082">
      <w:pPr>
        <w:rPr>
          <w:rFonts w:ascii="Arial" w:hAnsi="Arial" w:cs="Arial"/>
          <w:lang w:val="en-US"/>
        </w:rPr>
      </w:pPr>
    </w:p>
    <w:p w14:paraId="1E464A62" w14:textId="77777777" w:rsidR="00F376A0" w:rsidRPr="000D38E2" w:rsidRDefault="00F376A0" w:rsidP="00F376A0">
      <w:pPr>
        <w:spacing w:after="160" w:line="259" w:lineRule="auto"/>
        <w:jc w:val="left"/>
        <w:rPr>
          <w:rFonts w:ascii="Arial" w:hAnsi="Arial" w:cs="Arial"/>
        </w:rPr>
        <w:sectPr w:rsidR="00F376A0" w:rsidRPr="000D38E2" w:rsidSect="00F376A0">
          <w:pgSz w:w="16840" w:h="11900" w:orient="landscape"/>
          <w:pgMar w:top="1440" w:right="1440" w:bottom="1440" w:left="1440" w:header="708" w:footer="708" w:gutter="0"/>
          <w:cols w:space="708"/>
          <w:docGrid w:linePitch="360"/>
        </w:sectPr>
      </w:pPr>
    </w:p>
    <w:p w14:paraId="47F7F087" w14:textId="1980E17A" w:rsidR="00F376A0" w:rsidRPr="000D38E2" w:rsidRDefault="00F376A0" w:rsidP="00F376A0">
      <w:pPr>
        <w:pStyle w:val="Heading2"/>
        <w:rPr>
          <w:rFonts w:ascii="Arial" w:hAnsi="Arial" w:cs="Arial"/>
        </w:rPr>
      </w:pPr>
      <w:bookmarkStart w:id="98" w:name="_Toc228373338"/>
      <w:r w:rsidRPr="000D38E2">
        <w:rPr>
          <w:rFonts w:ascii="Arial" w:hAnsi="Arial" w:cs="Arial"/>
        </w:rPr>
        <w:lastRenderedPageBreak/>
        <w:t>Data sources list</w:t>
      </w:r>
      <w:bookmarkEnd w:id="98"/>
    </w:p>
    <w:tbl>
      <w:tblPr>
        <w:tblStyle w:val="PlainTable5"/>
        <w:tblW w:w="0" w:type="auto"/>
        <w:tblLook w:val="04A0" w:firstRow="1" w:lastRow="0" w:firstColumn="1" w:lastColumn="0" w:noHBand="0" w:noVBand="1"/>
      </w:tblPr>
      <w:tblGrid>
        <w:gridCol w:w="2227"/>
        <w:gridCol w:w="3210"/>
        <w:gridCol w:w="3501"/>
        <w:gridCol w:w="2203"/>
        <w:gridCol w:w="2819"/>
      </w:tblGrid>
      <w:tr w:rsidR="00EA4EB1" w:rsidRPr="000D38E2" w14:paraId="64719A59" w14:textId="77777777" w:rsidTr="004866DD">
        <w:trPr>
          <w:cnfStyle w:val="100000000000" w:firstRow="1" w:lastRow="0" w:firstColumn="0" w:lastColumn="0" w:oddVBand="0" w:evenVBand="0" w:oddHBand="0" w:evenHBand="0" w:firstRowFirstColumn="0" w:firstRowLastColumn="0" w:lastRowFirstColumn="0" w:lastRowLastColumn="0"/>
          <w:trHeight w:val="148"/>
        </w:trPr>
        <w:tc>
          <w:tcPr>
            <w:cnfStyle w:val="001000000100" w:firstRow="0" w:lastRow="0" w:firstColumn="1" w:lastColumn="0" w:oddVBand="0" w:evenVBand="0" w:oddHBand="0" w:evenHBand="0" w:firstRowFirstColumn="1" w:firstRowLastColumn="0" w:lastRowFirstColumn="0" w:lastRowLastColumn="0"/>
            <w:tcW w:w="0" w:type="auto"/>
            <w:hideMark/>
          </w:tcPr>
          <w:p w14:paraId="05688ACD" w14:textId="77777777" w:rsidR="00F376A0" w:rsidRPr="000D38E2" w:rsidRDefault="00F376A0" w:rsidP="004866DD">
            <w:pPr>
              <w:rPr>
                <w:rFonts w:ascii="Arial" w:hAnsi="Arial" w:cs="Arial"/>
                <w:sz w:val="20"/>
                <w:szCs w:val="20"/>
              </w:rPr>
            </w:pPr>
            <w:r w:rsidRPr="000D38E2">
              <w:rPr>
                <w:rFonts w:ascii="Arial" w:hAnsi="Arial" w:cs="Arial"/>
                <w:b/>
                <w:bCs/>
                <w:sz w:val="20"/>
                <w:szCs w:val="20"/>
              </w:rPr>
              <w:t>Author(s) &amp; Year</w:t>
            </w:r>
          </w:p>
        </w:tc>
        <w:tc>
          <w:tcPr>
            <w:tcW w:w="3210" w:type="dxa"/>
            <w:hideMark/>
          </w:tcPr>
          <w:p w14:paraId="16A19BD0"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Source / Journal</w:t>
            </w:r>
          </w:p>
        </w:tc>
        <w:tc>
          <w:tcPr>
            <w:tcW w:w="3501" w:type="dxa"/>
            <w:hideMark/>
          </w:tcPr>
          <w:p w14:paraId="50E33D06"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Core Focus</w:t>
            </w:r>
          </w:p>
        </w:tc>
        <w:tc>
          <w:tcPr>
            <w:tcW w:w="0" w:type="auto"/>
            <w:hideMark/>
          </w:tcPr>
          <w:p w14:paraId="38A8ED71"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Methodology / Approach</w:t>
            </w:r>
          </w:p>
        </w:tc>
        <w:tc>
          <w:tcPr>
            <w:tcW w:w="0" w:type="auto"/>
            <w:hideMark/>
          </w:tcPr>
          <w:p w14:paraId="43A9CEDC" w14:textId="77777777" w:rsidR="00F376A0" w:rsidRPr="000D38E2" w:rsidRDefault="00F376A0" w:rsidP="004866D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b/>
                <w:bCs/>
                <w:sz w:val="20"/>
                <w:szCs w:val="20"/>
              </w:rPr>
              <w:t>Relevance to This Study</w:t>
            </w:r>
          </w:p>
        </w:tc>
      </w:tr>
      <w:tr w:rsidR="00EA4EB1" w:rsidRPr="000D38E2" w14:paraId="3E4DE888" w14:textId="77777777" w:rsidTr="004866D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53B2CA8" w14:textId="77777777" w:rsidR="00F376A0" w:rsidRPr="000D38E2" w:rsidRDefault="00F376A0" w:rsidP="004866DD">
            <w:pPr>
              <w:rPr>
                <w:rFonts w:ascii="Arial" w:hAnsi="Arial" w:cs="Arial"/>
                <w:sz w:val="20"/>
                <w:szCs w:val="20"/>
              </w:rPr>
            </w:pPr>
            <w:r w:rsidRPr="000D38E2">
              <w:rPr>
                <w:rFonts w:ascii="Arial" w:hAnsi="Arial" w:cs="Arial"/>
                <w:sz w:val="20"/>
                <w:szCs w:val="20"/>
              </w:rPr>
              <w:t>Aguinis et al. (2022)</w:t>
            </w:r>
          </w:p>
        </w:tc>
        <w:tc>
          <w:tcPr>
            <w:tcW w:w="3210" w:type="dxa"/>
            <w:hideMark/>
          </w:tcPr>
          <w:p w14:paraId="7A2D318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International Business Studies</w:t>
            </w:r>
          </w:p>
        </w:tc>
        <w:tc>
          <w:tcPr>
            <w:tcW w:w="3501" w:type="dxa"/>
            <w:hideMark/>
          </w:tcPr>
          <w:p w14:paraId="32D2C61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challenges</w:t>
            </w:r>
          </w:p>
        </w:tc>
        <w:tc>
          <w:tcPr>
            <w:tcW w:w="0" w:type="auto"/>
            <w:hideMark/>
          </w:tcPr>
          <w:p w14:paraId="5B0722E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review</w:t>
            </w:r>
          </w:p>
        </w:tc>
        <w:tc>
          <w:tcPr>
            <w:tcW w:w="0" w:type="auto"/>
            <w:hideMark/>
          </w:tcPr>
          <w:p w14:paraId="3BD39026"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research design critique</w:t>
            </w:r>
          </w:p>
        </w:tc>
      </w:tr>
      <w:tr w:rsidR="00EA4EB1" w:rsidRPr="000D38E2" w14:paraId="4E8DA5ED"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DDE845E" w14:textId="77777777" w:rsidR="00F376A0" w:rsidRPr="000D38E2" w:rsidRDefault="00F376A0" w:rsidP="004866DD">
            <w:pPr>
              <w:rPr>
                <w:rFonts w:ascii="Arial" w:hAnsi="Arial" w:cs="Arial"/>
                <w:sz w:val="20"/>
                <w:szCs w:val="20"/>
              </w:rPr>
            </w:pPr>
            <w:r w:rsidRPr="000D38E2">
              <w:rPr>
                <w:rFonts w:ascii="Arial" w:hAnsi="Arial" w:cs="Arial"/>
                <w:sz w:val="20"/>
                <w:szCs w:val="20"/>
              </w:rPr>
              <w:t>Algharabat (2017)</w:t>
            </w:r>
          </w:p>
        </w:tc>
        <w:tc>
          <w:tcPr>
            <w:tcW w:w="3210" w:type="dxa"/>
            <w:hideMark/>
          </w:tcPr>
          <w:p w14:paraId="6C88F79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Kybernetes</w:t>
            </w:r>
          </w:p>
        </w:tc>
        <w:tc>
          <w:tcPr>
            <w:tcW w:w="3501" w:type="dxa"/>
            <w:hideMark/>
          </w:tcPr>
          <w:p w14:paraId="5D9050B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brand love</w:t>
            </w:r>
          </w:p>
        </w:tc>
        <w:tc>
          <w:tcPr>
            <w:tcW w:w="0" w:type="auto"/>
            <w:hideMark/>
          </w:tcPr>
          <w:p w14:paraId="0474B6E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Quantitative study</w:t>
            </w:r>
          </w:p>
        </w:tc>
        <w:tc>
          <w:tcPr>
            <w:tcW w:w="0" w:type="auto"/>
            <w:hideMark/>
          </w:tcPr>
          <w:p w14:paraId="0C986CA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Explains limits of emotional engagement</w:t>
            </w:r>
          </w:p>
        </w:tc>
      </w:tr>
      <w:tr w:rsidR="00EA4EB1" w:rsidRPr="000D38E2" w14:paraId="28F70C38"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B234BB7" w14:textId="77777777" w:rsidR="00F376A0" w:rsidRPr="000D38E2" w:rsidRDefault="00F376A0" w:rsidP="004866DD">
            <w:pPr>
              <w:rPr>
                <w:rFonts w:ascii="Arial" w:hAnsi="Arial" w:cs="Arial"/>
                <w:sz w:val="20"/>
                <w:szCs w:val="20"/>
              </w:rPr>
            </w:pPr>
            <w:r w:rsidRPr="000D38E2">
              <w:rPr>
                <w:rFonts w:ascii="Arial" w:hAnsi="Arial" w:cs="Arial"/>
                <w:sz w:val="20"/>
                <w:szCs w:val="20"/>
              </w:rPr>
              <w:t>Altaf et al. (2017)</w:t>
            </w:r>
          </w:p>
        </w:tc>
        <w:tc>
          <w:tcPr>
            <w:tcW w:w="3210" w:type="dxa"/>
            <w:hideMark/>
          </w:tcPr>
          <w:p w14:paraId="041C846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Islamic Marketing</w:t>
            </w:r>
          </w:p>
        </w:tc>
        <w:tc>
          <w:tcPr>
            <w:tcW w:w="3501" w:type="dxa"/>
            <w:hideMark/>
          </w:tcPr>
          <w:p w14:paraId="5510EE03"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equity through experience</w:t>
            </w:r>
          </w:p>
        </w:tc>
        <w:tc>
          <w:tcPr>
            <w:tcW w:w="0" w:type="auto"/>
            <w:hideMark/>
          </w:tcPr>
          <w:p w14:paraId="0587CD93"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5E623C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role of experience beyond social media</w:t>
            </w:r>
          </w:p>
        </w:tc>
      </w:tr>
      <w:tr w:rsidR="00EA4EB1" w:rsidRPr="000D38E2" w14:paraId="0F2AA366"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89C770B" w14:textId="77777777" w:rsidR="00F376A0" w:rsidRPr="000D38E2" w:rsidRDefault="00F376A0" w:rsidP="004866DD">
            <w:pPr>
              <w:rPr>
                <w:rFonts w:ascii="Arial" w:hAnsi="Arial" w:cs="Arial"/>
                <w:sz w:val="20"/>
                <w:szCs w:val="20"/>
              </w:rPr>
            </w:pPr>
            <w:r w:rsidRPr="000D38E2">
              <w:rPr>
                <w:rFonts w:ascii="Arial" w:hAnsi="Arial" w:cs="Arial"/>
                <w:sz w:val="20"/>
                <w:szCs w:val="20"/>
              </w:rPr>
              <w:t>Ardiansyah &amp; Sarwoko (2020)</w:t>
            </w:r>
          </w:p>
        </w:tc>
        <w:tc>
          <w:tcPr>
            <w:tcW w:w="3210" w:type="dxa"/>
            <w:hideMark/>
          </w:tcPr>
          <w:p w14:paraId="158FAB6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JEMA: Jurnal Ilmiah Bidang Akuntansi dan Manajemen</w:t>
            </w:r>
          </w:p>
        </w:tc>
        <w:tc>
          <w:tcPr>
            <w:tcW w:w="3501" w:type="dxa"/>
            <w:hideMark/>
          </w:tcPr>
          <w:p w14:paraId="43AF500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purchase decisions</w:t>
            </w:r>
          </w:p>
        </w:tc>
        <w:tc>
          <w:tcPr>
            <w:tcW w:w="0" w:type="auto"/>
            <w:hideMark/>
          </w:tcPr>
          <w:p w14:paraId="379F076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Mediation analysis</w:t>
            </w:r>
          </w:p>
        </w:tc>
        <w:tc>
          <w:tcPr>
            <w:tcW w:w="0" w:type="auto"/>
            <w:hideMark/>
          </w:tcPr>
          <w:p w14:paraId="6AEC880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Links awareness to behavioural outcomes</w:t>
            </w:r>
          </w:p>
        </w:tc>
      </w:tr>
      <w:tr w:rsidR="00EA4EB1" w:rsidRPr="000D38E2" w14:paraId="4914B240"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1CB3E78" w14:textId="77777777" w:rsidR="00F376A0" w:rsidRPr="000D38E2" w:rsidRDefault="00F376A0" w:rsidP="004866DD">
            <w:pPr>
              <w:rPr>
                <w:rFonts w:ascii="Arial" w:hAnsi="Arial" w:cs="Arial"/>
                <w:sz w:val="20"/>
                <w:szCs w:val="20"/>
              </w:rPr>
            </w:pPr>
            <w:r w:rsidRPr="000D38E2">
              <w:rPr>
                <w:rFonts w:ascii="Arial" w:hAnsi="Arial" w:cs="Arial"/>
                <w:sz w:val="20"/>
                <w:szCs w:val="20"/>
              </w:rPr>
              <w:t>BBC News (2025)</w:t>
            </w:r>
          </w:p>
        </w:tc>
        <w:tc>
          <w:tcPr>
            <w:tcW w:w="3210" w:type="dxa"/>
            <w:hideMark/>
          </w:tcPr>
          <w:p w14:paraId="1D286733"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BBC News</w:t>
            </w:r>
          </w:p>
        </w:tc>
        <w:tc>
          <w:tcPr>
            <w:tcW w:w="3501" w:type="dxa"/>
            <w:hideMark/>
          </w:tcPr>
          <w:p w14:paraId="320BCEB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Marks &amp; Spencer performance context</w:t>
            </w:r>
          </w:p>
        </w:tc>
        <w:tc>
          <w:tcPr>
            <w:tcW w:w="0" w:type="auto"/>
            <w:hideMark/>
          </w:tcPr>
          <w:p w14:paraId="0A053AD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Industry report</w:t>
            </w:r>
          </w:p>
        </w:tc>
        <w:tc>
          <w:tcPr>
            <w:tcW w:w="0" w:type="auto"/>
            <w:hideMark/>
          </w:tcPr>
          <w:p w14:paraId="05AFEC9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Provides organisational context</w:t>
            </w:r>
          </w:p>
        </w:tc>
      </w:tr>
      <w:tr w:rsidR="00EA4EB1" w:rsidRPr="000D38E2" w14:paraId="4E60BE67"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A072714" w14:textId="77777777" w:rsidR="00F376A0" w:rsidRPr="000D38E2" w:rsidRDefault="00F376A0" w:rsidP="004866DD">
            <w:pPr>
              <w:rPr>
                <w:rFonts w:ascii="Arial" w:hAnsi="Arial" w:cs="Arial"/>
                <w:sz w:val="20"/>
                <w:szCs w:val="20"/>
              </w:rPr>
            </w:pPr>
            <w:r w:rsidRPr="000D38E2">
              <w:rPr>
                <w:rFonts w:ascii="Arial" w:hAnsi="Arial" w:cs="Arial"/>
                <w:sz w:val="20"/>
                <w:szCs w:val="20"/>
              </w:rPr>
              <w:t>Beig &amp; Nika (2019)</w:t>
            </w:r>
          </w:p>
        </w:tc>
        <w:tc>
          <w:tcPr>
            <w:tcW w:w="3210" w:type="dxa"/>
            <w:hideMark/>
          </w:tcPr>
          <w:p w14:paraId="3F72FE5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Vision: The Journal of Business Perspective</w:t>
            </w:r>
          </w:p>
        </w:tc>
        <w:tc>
          <w:tcPr>
            <w:tcW w:w="3501" w:type="dxa"/>
            <w:hideMark/>
          </w:tcPr>
          <w:p w14:paraId="3993FB7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experience and brand equity</w:t>
            </w:r>
          </w:p>
        </w:tc>
        <w:tc>
          <w:tcPr>
            <w:tcW w:w="0" w:type="auto"/>
            <w:hideMark/>
          </w:tcPr>
          <w:p w14:paraId="7D21DB7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16EE4884"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experience-based branding limitations</w:t>
            </w:r>
          </w:p>
        </w:tc>
      </w:tr>
      <w:tr w:rsidR="00EA4EB1" w:rsidRPr="000D38E2" w14:paraId="00ACE5CD"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0755613" w14:textId="77777777" w:rsidR="00F376A0" w:rsidRPr="000D38E2" w:rsidRDefault="00F376A0" w:rsidP="004866DD">
            <w:pPr>
              <w:rPr>
                <w:rFonts w:ascii="Arial" w:hAnsi="Arial" w:cs="Arial"/>
                <w:sz w:val="20"/>
                <w:szCs w:val="20"/>
              </w:rPr>
            </w:pPr>
            <w:r w:rsidRPr="000D38E2">
              <w:rPr>
                <w:rFonts w:ascii="Arial" w:hAnsi="Arial" w:cs="Arial"/>
                <w:sz w:val="20"/>
                <w:szCs w:val="20"/>
              </w:rPr>
              <w:t>Boukis &amp; Christodoulides (2020)</w:t>
            </w:r>
          </w:p>
        </w:tc>
        <w:tc>
          <w:tcPr>
            <w:tcW w:w="3210" w:type="dxa"/>
            <w:hideMark/>
          </w:tcPr>
          <w:p w14:paraId="6073FCE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European Management Review</w:t>
            </w:r>
          </w:p>
        </w:tc>
        <w:tc>
          <w:tcPr>
            <w:tcW w:w="3501" w:type="dxa"/>
            <w:hideMark/>
          </w:tcPr>
          <w:p w14:paraId="5CB925D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Drivers of brand equity</w:t>
            </w:r>
          </w:p>
        </w:tc>
        <w:tc>
          <w:tcPr>
            <w:tcW w:w="0" w:type="auto"/>
            <w:hideMark/>
          </w:tcPr>
          <w:p w14:paraId="45ECBA36"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5B08A0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internal brand factors</w:t>
            </w:r>
          </w:p>
        </w:tc>
      </w:tr>
      <w:tr w:rsidR="00EA4EB1" w:rsidRPr="000D38E2" w14:paraId="31FE646B"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3F88B1F" w14:textId="77777777" w:rsidR="00F376A0" w:rsidRPr="000D38E2" w:rsidRDefault="00F376A0" w:rsidP="004866DD">
            <w:pPr>
              <w:rPr>
                <w:rFonts w:ascii="Arial" w:hAnsi="Arial" w:cs="Arial"/>
                <w:sz w:val="20"/>
                <w:szCs w:val="20"/>
              </w:rPr>
            </w:pPr>
            <w:r w:rsidRPr="000D38E2">
              <w:rPr>
                <w:rFonts w:ascii="Arial" w:hAnsi="Arial" w:cs="Arial"/>
                <w:sz w:val="20"/>
                <w:szCs w:val="20"/>
              </w:rPr>
              <w:t>Casidy et al. (2019)</w:t>
            </w:r>
          </w:p>
        </w:tc>
        <w:tc>
          <w:tcPr>
            <w:tcW w:w="3210" w:type="dxa"/>
            <w:hideMark/>
          </w:tcPr>
          <w:p w14:paraId="70FDC6B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Strategic Marketing</w:t>
            </w:r>
          </w:p>
        </w:tc>
        <w:tc>
          <w:tcPr>
            <w:tcW w:w="3501" w:type="dxa"/>
            <w:hideMark/>
          </w:tcPr>
          <w:p w14:paraId="52BDC831"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identity and performance</w:t>
            </w:r>
          </w:p>
        </w:tc>
        <w:tc>
          <w:tcPr>
            <w:tcW w:w="0" w:type="auto"/>
            <w:hideMark/>
          </w:tcPr>
          <w:p w14:paraId="55B5D03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Quantitative study</w:t>
            </w:r>
          </w:p>
        </w:tc>
        <w:tc>
          <w:tcPr>
            <w:tcW w:w="0" w:type="auto"/>
            <w:hideMark/>
          </w:tcPr>
          <w:p w14:paraId="3B010A8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identity-performance link</w:t>
            </w:r>
          </w:p>
        </w:tc>
      </w:tr>
      <w:tr w:rsidR="00EA4EB1" w:rsidRPr="000D38E2" w14:paraId="4D55EA0A"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75F2242" w14:textId="77777777" w:rsidR="00F376A0" w:rsidRPr="000D38E2" w:rsidRDefault="00F376A0" w:rsidP="004866DD">
            <w:pPr>
              <w:rPr>
                <w:rFonts w:ascii="Arial" w:hAnsi="Arial" w:cs="Arial"/>
                <w:sz w:val="20"/>
                <w:szCs w:val="20"/>
              </w:rPr>
            </w:pPr>
            <w:r w:rsidRPr="000D38E2">
              <w:rPr>
                <w:rFonts w:ascii="Arial" w:hAnsi="Arial" w:cs="Arial"/>
                <w:sz w:val="20"/>
                <w:szCs w:val="20"/>
              </w:rPr>
              <w:t>Cheung et al. (2020)</w:t>
            </w:r>
          </w:p>
        </w:tc>
        <w:tc>
          <w:tcPr>
            <w:tcW w:w="3210" w:type="dxa"/>
            <w:hideMark/>
          </w:tcPr>
          <w:p w14:paraId="67B1F918"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Asia Pacific Journal of Marketing and Logistics</w:t>
            </w:r>
          </w:p>
        </w:tc>
        <w:tc>
          <w:tcPr>
            <w:tcW w:w="3501" w:type="dxa"/>
            <w:hideMark/>
          </w:tcPr>
          <w:p w14:paraId="31ADF39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engagement</w:t>
            </w:r>
          </w:p>
        </w:tc>
        <w:tc>
          <w:tcPr>
            <w:tcW w:w="0" w:type="auto"/>
            <w:hideMark/>
          </w:tcPr>
          <w:p w14:paraId="7967F5C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44D878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Key engagement theory foundation</w:t>
            </w:r>
          </w:p>
        </w:tc>
      </w:tr>
      <w:tr w:rsidR="00EA4EB1" w:rsidRPr="000D38E2" w14:paraId="37723652"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40055D9" w14:textId="77777777" w:rsidR="00F376A0" w:rsidRPr="000D38E2" w:rsidRDefault="00F376A0" w:rsidP="004866DD">
            <w:pPr>
              <w:rPr>
                <w:rFonts w:ascii="Arial" w:hAnsi="Arial" w:cs="Arial"/>
                <w:sz w:val="20"/>
                <w:szCs w:val="20"/>
              </w:rPr>
            </w:pPr>
            <w:r w:rsidRPr="000D38E2">
              <w:rPr>
                <w:rFonts w:ascii="Arial" w:hAnsi="Arial" w:cs="Arial"/>
                <w:sz w:val="20"/>
                <w:szCs w:val="20"/>
              </w:rPr>
              <w:t>Cheung et al. (2019)</w:t>
            </w:r>
          </w:p>
        </w:tc>
        <w:tc>
          <w:tcPr>
            <w:tcW w:w="3210" w:type="dxa"/>
            <w:hideMark/>
          </w:tcPr>
          <w:p w14:paraId="4BEA6C54"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Economics and Business Research</w:t>
            </w:r>
          </w:p>
        </w:tc>
        <w:tc>
          <w:tcPr>
            <w:tcW w:w="3501" w:type="dxa"/>
            <w:hideMark/>
          </w:tcPr>
          <w:p w14:paraId="7B4AAE2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brand awareness</w:t>
            </w:r>
          </w:p>
        </w:tc>
        <w:tc>
          <w:tcPr>
            <w:tcW w:w="0" w:type="auto"/>
            <w:hideMark/>
          </w:tcPr>
          <w:p w14:paraId="7B07EDA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model</w:t>
            </w:r>
          </w:p>
        </w:tc>
        <w:tc>
          <w:tcPr>
            <w:tcW w:w="0" w:type="auto"/>
            <w:hideMark/>
          </w:tcPr>
          <w:p w14:paraId="7A33FCB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awareness-building role</w:t>
            </w:r>
          </w:p>
        </w:tc>
      </w:tr>
      <w:tr w:rsidR="00EA4EB1" w:rsidRPr="000D38E2" w14:paraId="4729B394"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39AB2CB" w14:textId="77777777" w:rsidR="00F376A0" w:rsidRPr="000D38E2" w:rsidRDefault="00F376A0" w:rsidP="004866DD">
            <w:pPr>
              <w:rPr>
                <w:rFonts w:ascii="Arial" w:hAnsi="Arial" w:cs="Arial"/>
                <w:sz w:val="20"/>
                <w:szCs w:val="20"/>
              </w:rPr>
            </w:pPr>
            <w:r w:rsidRPr="000D38E2">
              <w:rPr>
                <w:rFonts w:ascii="Arial" w:hAnsi="Arial" w:cs="Arial"/>
                <w:sz w:val="20"/>
                <w:szCs w:val="20"/>
              </w:rPr>
              <w:lastRenderedPageBreak/>
              <w:t>Cheung et al. (2021)</w:t>
            </w:r>
          </w:p>
        </w:tc>
        <w:tc>
          <w:tcPr>
            <w:tcW w:w="3210" w:type="dxa"/>
            <w:hideMark/>
          </w:tcPr>
          <w:p w14:paraId="50C9E8C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Australasian Marketing Journal</w:t>
            </w:r>
          </w:p>
        </w:tc>
        <w:tc>
          <w:tcPr>
            <w:tcW w:w="3501" w:type="dxa"/>
            <w:hideMark/>
          </w:tcPr>
          <w:p w14:paraId="6CF38AEE"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value co-creation</w:t>
            </w:r>
          </w:p>
        </w:tc>
        <w:tc>
          <w:tcPr>
            <w:tcW w:w="0" w:type="auto"/>
            <w:hideMark/>
          </w:tcPr>
          <w:p w14:paraId="5625C39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01CD971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limits of co-creation</w:t>
            </w:r>
          </w:p>
        </w:tc>
      </w:tr>
      <w:tr w:rsidR="00EA4EB1" w:rsidRPr="000D38E2" w14:paraId="2C9673F4"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5DB2264" w14:textId="77777777" w:rsidR="00F376A0" w:rsidRPr="000D38E2" w:rsidRDefault="00F376A0" w:rsidP="004866DD">
            <w:pPr>
              <w:rPr>
                <w:rFonts w:ascii="Arial" w:hAnsi="Arial" w:cs="Arial"/>
                <w:sz w:val="20"/>
                <w:szCs w:val="20"/>
              </w:rPr>
            </w:pPr>
            <w:r w:rsidRPr="000D38E2">
              <w:rPr>
                <w:rFonts w:ascii="Arial" w:hAnsi="Arial" w:cs="Arial"/>
                <w:sz w:val="20"/>
                <w:szCs w:val="20"/>
              </w:rPr>
              <w:t>Cornwell et al. (2023)</w:t>
            </w:r>
          </w:p>
        </w:tc>
        <w:tc>
          <w:tcPr>
            <w:tcW w:w="3210" w:type="dxa"/>
            <w:hideMark/>
          </w:tcPr>
          <w:p w14:paraId="62C316D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Advertising</w:t>
            </w:r>
          </w:p>
        </w:tc>
        <w:tc>
          <w:tcPr>
            <w:tcW w:w="3501" w:type="dxa"/>
            <w:hideMark/>
          </w:tcPr>
          <w:p w14:paraId="71501F01"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Shared brand equity</w:t>
            </w:r>
          </w:p>
        </w:tc>
        <w:tc>
          <w:tcPr>
            <w:tcW w:w="0" w:type="auto"/>
            <w:hideMark/>
          </w:tcPr>
          <w:p w14:paraId="29C24E9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1E4DDFF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Expands understanding of brand equity</w:t>
            </w:r>
          </w:p>
        </w:tc>
      </w:tr>
      <w:tr w:rsidR="00EA4EB1" w:rsidRPr="000D38E2" w14:paraId="05370653"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2EB3454" w14:textId="77777777" w:rsidR="00F376A0" w:rsidRPr="000D38E2" w:rsidRDefault="00F376A0" w:rsidP="004866DD">
            <w:pPr>
              <w:rPr>
                <w:rFonts w:ascii="Arial" w:hAnsi="Arial" w:cs="Arial"/>
                <w:sz w:val="20"/>
                <w:szCs w:val="20"/>
              </w:rPr>
            </w:pPr>
            <w:r w:rsidRPr="000D38E2">
              <w:rPr>
                <w:rFonts w:ascii="Arial" w:hAnsi="Arial" w:cs="Arial"/>
                <w:sz w:val="20"/>
                <w:szCs w:val="20"/>
              </w:rPr>
              <w:t>Ebrahim (2020)</w:t>
            </w:r>
          </w:p>
        </w:tc>
        <w:tc>
          <w:tcPr>
            <w:tcW w:w="3210" w:type="dxa"/>
            <w:hideMark/>
          </w:tcPr>
          <w:p w14:paraId="3443487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Relationship Marketing</w:t>
            </w:r>
          </w:p>
        </w:tc>
        <w:tc>
          <w:tcPr>
            <w:tcW w:w="3501" w:type="dxa"/>
            <w:hideMark/>
          </w:tcPr>
          <w:p w14:paraId="143EED4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Trust, brand equity, and loyalty</w:t>
            </w:r>
          </w:p>
        </w:tc>
        <w:tc>
          <w:tcPr>
            <w:tcW w:w="0" w:type="auto"/>
            <w:hideMark/>
          </w:tcPr>
          <w:p w14:paraId="4D2232B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3400292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trust gap in social media contexts</w:t>
            </w:r>
          </w:p>
        </w:tc>
      </w:tr>
      <w:tr w:rsidR="00EA4EB1" w:rsidRPr="000D38E2" w14:paraId="7F76FD2E"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AFA5321" w14:textId="77777777" w:rsidR="00F376A0" w:rsidRPr="000D38E2" w:rsidRDefault="00F376A0" w:rsidP="004866DD">
            <w:pPr>
              <w:rPr>
                <w:rFonts w:ascii="Arial" w:hAnsi="Arial" w:cs="Arial"/>
                <w:sz w:val="20"/>
                <w:szCs w:val="20"/>
              </w:rPr>
            </w:pPr>
            <w:r w:rsidRPr="000D38E2">
              <w:rPr>
                <w:rFonts w:ascii="Arial" w:hAnsi="Arial" w:cs="Arial"/>
                <w:sz w:val="20"/>
                <w:szCs w:val="20"/>
              </w:rPr>
              <w:t>Filieri et al. (2019)</w:t>
            </w:r>
          </w:p>
        </w:tc>
        <w:tc>
          <w:tcPr>
            <w:tcW w:w="3210" w:type="dxa"/>
            <w:hideMark/>
          </w:tcPr>
          <w:p w14:paraId="6053DC9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Brand Management</w:t>
            </w:r>
          </w:p>
        </w:tc>
        <w:tc>
          <w:tcPr>
            <w:tcW w:w="3501" w:type="dxa"/>
            <w:hideMark/>
          </w:tcPr>
          <w:p w14:paraId="0C41C71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Cultural dimensions of brand equity</w:t>
            </w:r>
          </w:p>
        </w:tc>
        <w:tc>
          <w:tcPr>
            <w:tcW w:w="0" w:type="auto"/>
            <w:hideMark/>
          </w:tcPr>
          <w:p w14:paraId="527FDFC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0EB98D8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Explains perception complexity</w:t>
            </w:r>
          </w:p>
        </w:tc>
      </w:tr>
      <w:tr w:rsidR="00EA4EB1" w:rsidRPr="000D38E2" w14:paraId="54829434"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2DBD40F" w14:textId="77777777" w:rsidR="00F376A0" w:rsidRPr="000D38E2" w:rsidRDefault="00F376A0" w:rsidP="004866DD">
            <w:pPr>
              <w:rPr>
                <w:rFonts w:ascii="Arial" w:hAnsi="Arial" w:cs="Arial"/>
                <w:sz w:val="20"/>
                <w:szCs w:val="20"/>
              </w:rPr>
            </w:pPr>
            <w:r w:rsidRPr="000D38E2">
              <w:rPr>
                <w:rFonts w:ascii="Arial" w:hAnsi="Arial" w:cs="Arial"/>
                <w:sz w:val="20"/>
                <w:szCs w:val="20"/>
              </w:rPr>
              <w:t>France et al. (2025)</w:t>
            </w:r>
          </w:p>
        </w:tc>
        <w:tc>
          <w:tcPr>
            <w:tcW w:w="3210" w:type="dxa"/>
            <w:hideMark/>
          </w:tcPr>
          <w:p w14:paraId="16631127"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7195C68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Digital brand equity</w:t>
            </w:r>
          </w:p>
        </w:tc>
        <w:tc>
          <w:tcPr>
            <w:tcW w:w="0" w:type="auto"/>
            <w:hideMark/>
          </w:tcPr>
          <w:p w14:paraId="19ED2BB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3AB1DD46"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Frames limitations of digital branding</w:t>
            </w:r>
          </w:p>
        </w:tc>
      </w:tr>
      <w:tr w:rsidR="00EA4EB1" w:rsidRPr="000D38E2" w14:paraId="6698E61D"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07C7D90" w14:textId="77777777" w:rsidR="00F376A0" w:rsidRPr="000D38E2" w:rsidRDefault="00F376A0" w:rsidP="004866DD">
            <w:pPr>
              <w:rPr>
                <w:rFonts w:ascii="Arial" w:hAnsi="Arial" w:cs="Arial"/>
                <w:sz w:val="20"/>
                <w:szCs w:val="20"/>
              </w:rPr>
            </w:pPr>
            <w:r w:rsidRPr="000D38E2">
              <w:rPr>
                <w:rFonts w:ascii="Arial" w:hAnsi="Arial" w:cs="Arial"/>
                <w:sz w:val="20"/>
                <w:szCs w:val="20"/>
              </w:rPr>
              <w:t>Gorbatov et al. (2021)</w:t>
            </w:r>
          </w:p>
        </w:tc>
        <w:tc>
          <w:tcPr>
            <w:tcW w:w="3210" w:type="dxa"/>
            <w:hideMark/>
          </w:tcPr>
          <w:p w14:paraId="32E9BBA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Personnel Psychology</w:t>
            </w:r>
          </w:p>
        </w:tc>
        <w:tc>
          <w:tcPr>
            <w:tcW w:w="3501" w:type="dxa"/>
            <w:hideMark/>
          </w:tcPr>
          <w:p w14:paraId="4BD0D44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Personal brand equity</w:t>
            </w:r>
          </w:p>
        </w:tc>
        <w:tc>
          <w:tcPr>
            <w:tcW w:w="0" w:type="auto"/>
            <w:hideMark/>
          </w:tcPr>
          <w:p w14:paraId="256D77A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Scale development</w:t>
            </w:r>
          </w:p>
        </w:tc>
        <w:tc>
          <w:tcPr>
            <w:tcW w:w="0" w:type="auto"/>
            <w:hideMark/>
          </w:tcPr>
          <w:p w14:paraId="7392ECF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identity complexity</w:t>
            </w:r>
          </w:p>
        </w:tc>
      </w:tr>
      <w:tr w:rsidR="00EA4EB1" w:rsidRPr="000D38E2" w14:paraId="2351F595"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2C0DD73" w14:textId="77777777" w:rsidR="00F376A0" w:rsidRPr="000D38E2" w:rsidRDefault="00F376A0" w:rsidP="004866DD">
            <w:pPr>
              <w:rPr>
                <w:rFonts w:ascii="Arial" w:hAnsi="Arial" w:cs="Arial"/>
                <w:sz w:val="20"/>
                <w:szCs w:val="20"/>
              </w:rPr>
            </w:pPr>
            <w:r w:rsidRPr="000D38E2">
              <w:rPr>
                <w:rFonts w:ascii="Arial" w:hAnsi="Arial" w:cs="Arial"/>
                <w:sz w:val="20"/>
                <w:szCs w:val="20"/>
              </w:rPr>
              <w:t>Iglesias et al. (2019)</w:t>
            </w:r>
          </w:p>
        </w:tc>
        <w:tc>
          <w:tcPr>
            <w:tcW w:w="3210" w:type="dxa"/>
            <w:hideMark/>
          </w:tcPr>
          <w:p w14:paraId="0BFC425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678AF5D3"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Sensory brand experience and equity</w:t>
            </w:r>
          </w:p>
        </w:tc>
        <w:tc>
          <w:tcPr>
            <w:tcW w:w="0" w:type="auto"/>
            <w:hideMark/>
          </w:tcPr>
          <w:p w14:paraId="59058C26"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4DE683E"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Links experience to brand equity</w:t>
            </w:r>
          </w:p>
        </w:tc>
      </w:tr>
      <w:tr w:rsidR="00EA4EB1" w:rsidRPr="000D38E2" w14:paraId="3A280054"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A470D8D" w14:textId="77777777" w:rsidR="00F376A0" w:rsidRPr="000D38E2" w:rsidRDefault="00F376A0" w:rsidP="004866DD">
            <w:pPr>
              <w:rPr>
                <w:rFonts w:ascii="Arial" w:hAnsi="Arial" w:cs="Arial"/>
                <w:sz w:val="20"/>
                <w:szCs w:val="20"/>
              </w:rPr>
            </w:pPr>
            <w:r w:rsidRPr="000D38E2">
              <w:rPr>
                <w:rFonts w:ascii="Arial" w:hAnsi="Arial" w:cs="Arial"/>
                <w:sz w:val="20"/>
                <w:szCs w:val="20"/>
              </w:rPr>
              <w:t>Ishaq (2021)</w:t>
            </w:r>
          </w:p>
        </w:tc>
        <w:tc>
          <w:tcPr>
            <w:tcW w:w="3210" w:type="dxa"/>
            <w:hideMark/>
          </w:tcPr>
          <w:p w14:paraId="32DFAB7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Market Research</w:t>
            </w:r>
          </w:p>
        </w:tc>
        <w:tc>
          <w:tcPr>
            <w:tcW w:w="3501" w:type="dxa"/>
            <w:hideMark/>
          </w:tcPr>
          <w:p w14:paraId="49C10A5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Green brand equity</w:t>
            </w:r>
          </w:p>
        </w:tc>
        <w:tc>
          <w:tcPr>
            <w:tcW w:w="0" w:type="auto"/>
            <w:hideMark/>
          </w:tcPr>
          <w:p w14:paraId="0DB72C0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720389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Extends perception frameworks</w:t>
            </w:r>
          </w:p>
        </w:tc>
      </w:tr>
      <w:tr w:rsidR="00EA4EB1" w:rsidRPr="000D38E2" w14:paraId="4FBE59B1"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BA15994" w14:textId="77777777" w:rsidR="00F376A0" w:rsidRPr="000D38E2" w:rsidRDefault="00F376A0" w:rsidP="004866DD">
            <w:pPr>
              <w:rPr>
                <w:rFonts w:ascii="Arial" w:hAnsi="Arial" w:cs="Arial"/>
                <w:sz w:val="20"/>
                <w:szCs w:val="20"/>
              </w:rPr>
            </w:pPr>
            <w:r w:rsidRPr="000D38E2">
              <w:rPr>
                <w:rFonts w:ascii="Arial" w:hAnsi="Arial" w:cs="Arial"/>
                <w:sz w:val="20"/>
                <w:szCs w:val="20"/>
              </w:rPr>
              <w:t>Jacobson (2020)</w:t>
            </w:r>
          </w:p>
        </w:tc>
        <w:tc>
          <w:tcPr>
            <w:tcW w:w="3210" w:type="dxa"/>
            <w:hideMark/>
          </w:tcPr>
          <w:p w14:paraId="67F64C0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Product and Brand Management</w:t>
            </w:r>
          </w:p>
        </w:tc>
        <w:tc>
          <w:tcPr>
            <w:tcW w:w="3501" w:type="dxa"/>
            <w:hideMark/>
          </w:tcPr>
          <w:p w14:paraId="6ED0348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Personal branding in social media</w:t>
            </w:r>
          </w:p>
        </w:tc>
        <w:tc>
          <w:tcPr>
            <w:tcW w:w="0" w:type="auto"/>
            <w:hideMark/>
          </w:tcPr>
          <w:p w14:paraId="447D47B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Qualitative study</w:t>
            </w:r>
          </w:p>
        </w:tc>
        <w:tc>
          <w:tcPr>
            <w:tcW w:w="0" w:type="auto"/>
            <w:hideMark/>
          </w:tcPr>
          <w:p w14:paraId="1535E5D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identity instability</w:t>
            </w:r>
          </w:p>
        </w:tc>
      </w:tr>
      <w:tr w:rsidR="00EA4EB1" w:rsidRPr="000D38E2" w14:paraId="4C4A910E"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483C22D" w14:textId="77777777" w:rsidR="00F376A0" w:rsidRPr="000D38E2" w:rsidRDefault="00F376A0" w:rsidP="004866DD">
            <w:pPr>
              <w:rPr>
                <w:rFonts w:ascii="Arial" w:hAnsi="Arial" w:cs="Arial"/>
                <w:sz w:val="20"/>
                <w:szCs w:val="20"/>
              </w:rPr>
            </w:pPr>
            <w:r w:rsidRPr="000D38E2">
              <w:rPr>
                <w:rFonts w:ascii="Arial" w:hAnsi="Arial" w:cs="Arial"/>
                <w:sz w:val="20"/>
                <w:szCs w:val="20"/>
              </w:rPr>
              <w:t>Jamil et al. (2022)</w:t>
            </w:r>
          </w:p>
        </w:tc>
        <w:tc>
          <w:tcPr>
            <w:tcW w:w="3210" w:type="dxa"/>
            <w:hideMark/>
          </w:tcPr>
          <w:p w14:paraId="5DBD213F"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Frontiers in Psychology</w:t>
            </w:r>
          </w:p>
        </w:tc>
        <w:tc>
          <w:tcPr>
            <w:tcW w:w="3501" w:type="dxa"/>
            <w:hideMark/>
          </w:tcPr>
          <w:p w14:paraId="3BB1531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customer intention</w:t>
            </w:r>
          </w:p>
        </w:tc>
        <w:tc>
          <w:tcPr>
            <w:tcW w:w="0" w:type="auto"/>
            <w:hideMark/>
          </w:tcPr>
          <w:p w14:paraId="1CCE689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358F0F4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Demonstrates behavioural gaps</w:t>
            </w:r>
          </w:p>
        </w:tc>
      </w:tr>
      <w:tr w:rsidR="00EA4EB1" w:rsidRPr="000D38E2" w14:paraId="2B4432C3"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3AB93A3" w14:textId="77777777" w:rsidR="00F376A0" w:rsidRPr="000D38E2" w:rsidRDefault="00F376A0" w:rsidP="004866DD">
            <w:pPr>
              <w:rPr>
                <w:rFonts w:ascii="Arial" w:hAnsi="Arial" w:cs="Arial"/>
                <w:sz w:val="20"/>
                <w:szCs w:val="20"/>
              </w:rPr>
            </w:pPr>
            <w:r w:rsidRPr="000D38E2">
              <w:rPr>
                <w:rFonts w:ascii="Arial" w:hAnsi="Arial" w:cs="Arial"/>
                <w:sz w:val="20"/>
                <w:szCs w:val="20"/>
              </w:rPr>
              <w:t>Jeswani (2023)</w:t>
            </w:r>
          </w:p>
        </w:tc>
        <w:tc>
          <w:tcPr>
            <w:tcW w:w="3210" w:type="dxa"/>
            <w:hideMark/>
          </w:tcPr>
          <w:p w14:paraId="484BADF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Irish Interdisciplinary Journal of Science and Research</w:t>
            </w:r>
          </w:p>
        </w:tc>
        <w:tc>
          <w:tcPr>
            <w:tcW w:w="3501" w:type="dxa"/>
            <w:hideMark/>
          </w:tcPr>
          <w:p w14:paraId="1A5E40E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Importance of social media marketing</w:t>
            </w:r>
          </w:p>
        </w:tc>
        <w:tc>
          <w:tcPr>
            <w:tcW w:w="0" w:type="auto"/>
            <w:hideMark/>
          </w:tcPr>
          <w:p w14:paraId="2CEC21FA"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79E041A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Reflects general assumptions of social media impact</w:t>
            </w:r>
          </w:p>
        </w:tc>
      </w:tr>
      <w:tr w:rsidR="00EA4EB1" w:rsidRPr="000D38E2" w14:paraId="0D019F93"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25C1D0E" w14:textId="77777777" w:rsidR="00F376A0" w:rsidRPr="000D38E2" w:rsidRDefault="00F376A0" w:rsidP="004866DD">
            <w:pPr>
              <w:rPr>
                <w:rFonts w:ascii="Arial" w:hAnsi="Arial" w:cs="Arial"/>
                <w:sz w:val="20"/>
                <w:szCs w:val="20"/>
              </w:rPr>
            </w:pPr>
            <w:r w:rsidRPr="000D38E2">
              <w:rPr>
                <w:rFonts w:ascii="Arial" w:hAnsi="Arial" w:cs="Arial"/>
                <w:sz w:val="20"/>
                <w:szCs w:val="20"/>
              </w:rPr>
              <w:t>Kasemsap (2018)</w:t>
            </w:r>
          </w:p>
        </w:tc>
        <w:tc>
          <w:tcPr>
            <w:tcW w:w="3210" w:type="dxa"/>
            <w:hideMark/>
          </w:tcPr>
          <w:p w14:paraId="52D3A77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(Book Chapter)</w:t>
            </w:r>
          </w:p>
        </w:tc>
        <w:tc>
          <w:tcPr>
            <w:tcW w:w="3501" w:type="dxa"/>
            <w:hideMark/>
          </w:tcPr>
          <w:p w14:paraId="1CCC19A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Global role of social media marketing</w:t>
            </w:r>
          </w:p>
        </w:tc>
        <w:tc>
          <w:tcPr>
            <w:tcW w:w="0" w:type="auto"/>
            <w:hideMark/>
          </w:tcPr>
          <w:p w14:paraId="5D00256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discussion</w:t>
            </w:r>
          </w:p>
        </w:tc>
        <w:tc>
          <w:tcPr>
            <w:tcW w:w="0" w:type="auto"/>
            <w:hideMark/>
          </w:tcPr>
          <w:p w14:paraId="69A8D50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Provides broad theoretical framing</w:t>
            </w:r>
          </w:p>
        </w:tc>
      </w:tr>
      <w:tr w:rsidR="00EA4EB1" w:rsidRPr="000D38E2" w14:paraId="0B44169E"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253940F" w14:textId="77777777" w:rsidR="00F376A0" w:rsidRPr="000D38E2" w:rsidRDefault="00F376A0" w:rsidP="004866DD">
            <w:pPr>
              <w:rPr>
                <w:rFonts w:ascii="Arial" w:hAnsi="Arial" w:cs="Arial"/>
                <w:sz w:val="20"/>
                <w:szCs w:val="20"/>
              </w:rPr>
            </w:pPr>
            <w:r w:rsidRPr="000D38E2">
              <w:rPr>
                <w:rFonts w:ascii="Arial" w:hAnsi="Arial" w:cs="Arial"/>
                <w:sz w:val="20"/>
                <w:szCs w:val="20"/>
              </w:rPr>
              <w:t>Khan et al. (2019)</w:t>
            </w:r>
          </w:p>
        </w:tc>
        <w:tc>
          <w:tcPr>
            <w:tcW w:w="3210" w:type="dxa"/>
            <w:hideMark/>
          </w:tcPr>
          <w:p w14:paraId="2B63CC2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Sustainability</w:t>
            </w:r>
          </w:p>
        </w:tc>
        <w:tc>
          <w:tcPr>
            <w:tcW w:w="3501" w:type="dxa"/>
            <w:hideMark/>
          </w:tcPr>
          <w:p w14:paraId="2E9AEF2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customer response</w:t>
            </w:r>
          </w:p>
        </w:tc>
        <w:tc>
          <w:tcPr>
            <w:tcW w:w="0" w:type="auto"/>
            <w:hideMark/>
          </w:tcPr>
          <w:p w14:paraId="08D6350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CBC9F9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engagement critique</w:t>
            </w:r>
          </w:p>
        </w:tc>
      </w:tr>
      <w:tr w:rsidR="00EA4EB1" w:rsidRPr="000D38E2" w14:paraId="2CA7ADC8" w14:textId="77777777" w:rsidTr="004866DD">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E2450F0" w14:textId="77777777" w:rsidR="00F376A0" w:rsidRPr="000D38E2" w:rsidRDefault="00F376A0" w:rsidP="004866DD">
            <w:pPr>
              <w:rPr>
                <w:rFonts w:ascii="Arial" w:hAnsi="Arial" w:cs="Arial"/>
                <w:sz w:val="20"/>
                <w:szCs w:val="20"/>
              </w:rPr>
            </w:pPr>
            <w:r w:rsidRPr="000D38E2">
              <w:rPr>
                <w:rFonts w:ascii="Arial" w:hAnsi="Arial" w:cs="Arial"/>
                <w:sz w:val="20"/>
                <w:szCs w:val="20"/>
              </w:rPr>
              <w:lastRenderedPageBreak/>
              <w:t>Khoshtaria et al. (2020)</w:t>
            </w:r>
          </w:p>
        </w:tc>
        <w:tc>
          <w:tcPr>
            <w:tcW w:w="3210" w:type="dxa"/>
            <w:hideMark/>
          </w:tcPr>
          <w:p w14:paraId="6241E11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Marketing for Higher Education</w:t>
            </w:r>
          </w:p>
        </w:tc>
        <w:tc>
          <w:tcPr>
            <w:tcW w:w="3501" w:type="dxa"/>
            <w:hideMark/>
          </w:tcPr>
          <w:p w14:paraId="14657B1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equity dimensions</w:t>
            </w:r>
          </w:p>
        </w:tc>
        <w:tc>
          <w:tcPr>
            <w:tcW w:w="0" w:type="auto"/>
            <w:hideMark/>
          </w:tcPr>
          <w:p w14:paraId="142FD04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095568F1"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complexity of brand equity</w:t>
            </w:r>
          </w:p>
        </w:tc>
      </w:tr>
      <w:tr w:rsidR="00EA4EB1" w:rsidRPr="000D38E2" w14:paraId="769D94C9"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7C2AF64" w14:textId="77777777" w:rsidR="00F376A0" w:rsidRPr="000D38E2" w:rsidRDefault="00F376A0" w:rsidP="004866DD">
            <w:pPr>
              <w:rPr>
                <w:rFonts w:ascii="Arial" w:hAnsi="Arial" w:cs="Arial"/>
                <w:sz w:val="20"/>
                <w:szCs w:val="20"/>
              </w:rPr>
            </w:pPr>
            <w:r w:rsidRPr="000D38E2">
              <w:rPr>
                <w:rFonts w:ascii="Arial" w:hAnsi="Arial" w:cs="Arial"/>
                <w:sz w:val="20"/>
                <w:szCs w:val="20"/>
              </w:rPr>
              <w:t>Li et al. (2021)</w:t>
            </w:r>
          </w:p>
        </w:tc>
        <w:tc>
          <w:tcPr>
            <w:tcW w:w="3210" w:type="dxa"/>
            <w:hideMark/>
          </w:tcPr>
          <w:p w14:paraId="42CF721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International Business Studies</w:t>
            </w:r>
          </w:p>
        </w:tc>
        <w:tc>
          <w:tcPr>
            <w:tcW w:w="3501" w:type="dxa"/>
            <w:hideMark/>
          </w:tcPr>
          <w:p w14:paraId="2B5878E8"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challenges in research</w:t>
            </w:r>
          </w:p>
        </w:tc>
        <w:tc>
          <w:tcPr>
            <w:tcW w:w="0" w:type="auto"/>
            <w:hideMark/>
          </w:tcPr>
          <w:p w14:paraId="7C23179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694E299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research design justification</w:t>
            </w:r>
          </w:p>
        </w:tc>
      </w:tr>
      <w:tr w:rsidR="00EA4EB1" w:rsidRPr="000D38E2" w14:paraId="07045E5D"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661DF8E" w14:textId="77777777" w:rsidR="00F376A0" w:rsidRPr="000D38E2" w:rsidRDefault="00F376A0" w:rsidP="004866DD">
            <w:pPr>
              <w:rPr>
                <w:rFonts w:ascii="Arial" w:hAnsi="Arial" w:cs="Arial"/>
                <w:sz w:val="20"/>
                <w:szCs w:val="20"/>
              </w:rPr>
            </w:pPr>
            <w:r w:rsidRPr="000D38E2">
              <w:rPr>
                <w:rFonts w:ascii="Arial" w:hAnsi="Arial" w:cs="Arial"/>
                <w:sz w:val="20"/>
                <w:szCs w:val="20"/>
              </w:rPr>
              <w:t>Lock &amp; Seele (2015)</w:t>
            </w:r>
          </w:p>
        </w:tc>
        <w:tc>
          <w:tcPr>
            <w:tcW w:w="3210" w:type="dxa"/>
            <w:hideMark/>
          </w:tcPr>
          <w:p w14:paraId="43C9F9B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Business Ethics: A European Review</w:t>
            </w:r>
          </w:p>
        </w:tc>
        <w:tc>
          <w:tcPr>
            <w:tcW w:w="3501" w:type="dxa"/>
            <w:hideMark/>
          </w:tcPr>
          <w:p w14:paraId="367DC4F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Content analysis methodology</w:t>
            </w:r>
          </w:p>
        </w:tc>
        <w:tc>
          <w:tcPr>
            <w:tcW w:w="0" w:type="auto"/>
            <w:hideMark/>
          </w:tcPr>
          <w:p w14:paraId="11FAD9C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study</w:t>
            </w:r>
          </w:p>
        </w:tc>
        <w:tc>
          <w:tcPr>
            <w:tcW w:w="0" w:type="auto"/>
            <w:hideMark/>
          </w:tcPr>
          <w:p w14:paraId="5F81862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analytical method</w:t>
            </w:r>
          </w:p>
        </w:tc>
      </w:tr>
      <w:tr w:rsidR="00EA4EB1" w:rsidRPr="000D38E2" w14:paraId="4E83850B"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DA4C13E" w14:textId="77777777" w:rsidR="00F376A0" w:rsidRPr="000D38E2" w:rsidRDefault="00F376A0" w:rsidP="004866DD">
            <w:pPr>
              <w:rPr>
                <w:rFonts w:ascii="Arial" w:hAnsi="Arial" w:cs="Arial"/>
                <w:sz w:val="20"/>
                <w:szCs w:val="20"/>
              </w:rPr>
            </w:pPr>
            <w:r w:rsidRPr="000D38E2">
              <w:rPr>
                <w:rFonts w:ascii="Arial" w:hAnsi="Arial" w:cs="Arial"/>
                <w:sz w:val="20"/>
                <w:szCs w:val="20"/>
              </w:rPr>
              <w:t>Martínez &amp; Nishiyama (2019)</w:t>
            </w:r>
          </w:p>
        </w:tc>
        <w:tc>
          <w:tcPr>
            <w:tcW w:w="3210" w:type="dxa"/>
            <w:hideMark/>
          </w:tcPr>
          <w:p w14:paraId="44964ED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Hospitality and Tourism Administration</w:t>
            </w:r>
          </w:p>
        </w:tc>
        <w:tc>
          <w:tcPr>
            <w:tcW w:w="3501" w:type="dxa"/>
            <w:hideMark/>
          </w:tcPr>
          <w:p w14:paraId="555BC72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Corporate social responsibility and brand equity</w:t>
            </w:r>
          </w:p>
        </w:tc>
        <w:tc>
          <w:tcPr>
            <w:tcW w:w="0" w:type="auto"/>
            <w:hideMark/>
          </w:tcPr>
          <w:p w14:paraId="3CF4FC37"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D7C8EE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external influences on perception</w:t>
            </w:r>
          </w:p>
        </w:tc>
      </w:tr>
      <w:tr w:rsidR="00EA4EB1" w:rsidRPr="000D38E2" w14:paraId="78A1F615"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693CF43" w14:textId="77777777" w:rsidR="00F376A0" w:rsidRPr="000D38E2" w:rsidRDefault="00F376A0" w:rsidP="004866DD">
            <w:pPr>
              <w:rPr>
                <w:rFonts w:ascii="Arial" w:hAnsi="Arial" w:cs="Arial"/>
                <w:sz w:val="20"/>
                <w:szCs w:val="20"/>
              </w:rPr>
            </w:pPr>
            <w:r w:rsidRPr="000D38E2">
              <w:rPr>
                <w:rFonts w:ascii="Arial" w:hAnsi="Arial" w:cs="Arial"/>
                <w:sz w:val="20"/>
                <w:szCs w:val="20"/>
              </w:rPr>
              <w:t>Momen et al. (2020)</w:t>
            </w:r>
          </w:p>
        </w:tc>
        <w:tc>
          <w:tcPr>
            <w:tcW w:w="3210" w:type="dxa"/>
            <w:hideMark/>
          </w:tcPr>
          <w:p w14:paraId="0F83162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Global Knowledge, Memory and Communication</w:t>
            </w:r>
          </w:p>
        </w:tc>
        <w:tc>
          <w:tcPr>
            <w:tcW w:w="3501" w:type="dxa"/>
            <w:hideMark/>
          </w:tcPr>
          <w:p w14:paraId="32F4D33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Digital branding and brand image</w:t>
            </w:r>
          </w:p>
        </w:tc>
        <w:tc>
          <w:tcPr>
            <w:tcW w:w="0" w:type="auto"/>
            <w:hideMark/>
          </w:tcPr>
          <w:p w14:paraId="7556EB8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2963CA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communication role</w:t>
            </w:r>
          </w:p>
        </w:tc>
      </w:tr>
      <w:tr w:rsidR="00EA4EB1" w:rsidRPr="000D38E2" w14:paraId="2C35E8D2"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86A89E6" w14:textId="77777777" w:rsidR="00F376A0" w:rsidRPr="000D38E2" w:rsidRDefault="00F376A0" w:rsidP="004866DD">
            <w:pPr>
              <w:rPr>
                <w:rFonts w:ascii="Arial" w:hAnsi="Arial" w:cs="Arial"/>
                <w:sz w:val="20"/>
                <w:szCs w:val="20"/>
              </w:rPr>
            </w:pPr>
            <w:r w:rsidRPr="000D38E2">
              <w:rPr>
                <w:rFonts w:ascii="Arial" w:hAnsi="Arial" w:cs="Arial"/>
                <w:sz w:val="20"/>
                <w:szCs w:val="20"/>
              </w:rPr>
              <w:t>Moreira et al. (2017)</w:t>
            </w:r>
          </w:p>
        </w:tc>
        <w:tc>
          <w:tcPr>
            <w:tcW w:w="3210" w:type="dxa"/>
            <w:hideMark/>
          </w:tcPr>
          <w:p w14:paraId="2A39299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Economics and Management</w:t>
            </w:r>
          </w:p>
        </w:tc>
        <w:tc>
          <w:tcPr>
            <w:tcW w:w="3501" w:type="dxa"/>
            <w:hideMark/>
          </w:tcPr>
          <w:p w14:paraId="6DFCD15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Sensory branding</w:t>
            </w:r>
          </w:p>
        </w:tc>
        <w:tc>
          <w:tcPr>
            <w:tcW w:w="0" w:type="auto"/>
            <w:hideMark/>
          </w:tcPr>
          <w:p w14:paraId="16F7770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E9F3160"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non-digital influences</w:t>
            </w:r>
          </w:p>
        </w:tc>
      </w:tr>
      <w:tr w:rsidR="00EA4EB1" w:rsidRPr="000D38E2" w14:paraId="347C2750"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B319BEE" w14:textId="77777777" w:rsidR="00F376A0" w:rsidRPr="000D38E2" w:rsidRDefault="00F376A0" w:rsidP="004866DD">
            <w:pPr>
              <w:rPr>
                <w:rFonts w:ascii="Arial" w:hAnsi="Arial" w:cs="Arial"/>
                <w:sz w:val="20"/>
                <w:szCs w:val="20"/>
              </w:rPr>
            </w:pPr>
            <w:r w:rsidRPr="000D38E2">
              <w:rPr>
                <w:rFonts w:ascii="Arial" w:hAnsi="Arial" w:cs="Arial"/>
                <w:sz w:val="20"/>
                <w:szCs w:val="20"/>
              </w:rPr>
              <w:t>Oliveira et al. (2023)</w:t>
            </w:r>
          </w:p>
        </w:tc>
        <w:tc>
          <w:tcPr>
            <w:tcW w:w="3210" w:type="dxa"/>
            <w:hideMark/>
          </w:tcPr>
          <w:p w14:paraId="2937B28F"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Marketing Intelligence and Planning</w:t>
            </w:r>
          </w:p>
        </w:tc>
        <w:tc>
          <w:tcPr>
            <w:tcW w:w="3501" w:type="dxa"/>
            <w:hideMark/>
          </w:tcPr>
          <w:p w14:paraId="58C9DB2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equity measurement</w:t>
            </w:r>
          </w:p>
        </w:tc>
        <w:tc>
          <w:tcPr>
            <w:tcW w:w="0" w:type="auto"/>
            <w:hideMark/>
          </w:tcPr>
          <w:p w14:paraId="52E98B1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648A9B7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evaluation limitations</w:t>
            </w:r>
          </w:p>
        </w:tc>
      </w:tr>
      <w:tr w:rsidR="00EA4EB1" w:rsidRPr="000D38E2" w14:paraId="582C1CBC"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9FCE92E" w14:textId="77777777" w:rsidR="00F376A0" w:rsidRPr="000D38E2" w:rsidRDefault="00F376A0" w:rsidP="004866DD">
            <w:pPr>
              <w:rPr>
                <w:rFonts w:ascii="Arial" w:hAnsi="Arial" w:cs="Arial"/>
                <w:sz w:val="20"/>
                <w:szCs w:val="20"/>
              </w:rPr>
            </w:pPr>
            <w:r w:rsidRPr="000D38E2">
              <w:rPr>
                <w:rFonts w:ascii="Arial" w:hAnsi="Arial" w:cs="Arial"/>
                <w:sz w:val="20"/>
                <w:szCs w:val="20"/>
              </w:rPr>
              <w:t>Parris &amp; Guzmán (2023)</w:t>
            </w:r>
          </w:p>
        </w:tc>
        <w:tc>
          <w:tcPr>
            <w:tcW w:w="3210" w:type="dxa"/>
            <w:hideMark/>
          </w:tcPr>
          <w:p w14:paraId="168A374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Product and Brand Management</w:t>
            </w:r>
          </w:p>
        </w:tc>
        <w:tc>
          <w:tcPr>
            <w:tcW w:w="3501" w:type="dxa"/>
            <w:hideMark/>
          </w:tcPr>
          <w:p w14:paraId="4F771653"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Evolution of branding concepts</w:t>
            </w:r>
          </w:p>
        </w:tc>
        <w:tc>
          <w:tcPr>
            <w:tcW w:w="0" w:type="auto"/>
            <w:hideMark/>
          </w:tcPr>
          <w:p w14:paraId="26A05A33"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70B12D8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Extends branding theory</w:t>
            </w:r>
          </w:p>
        </w:tc>
      </w:tr>
      <w:tr w:rsidR="00EA4EB1" w:rsidRPr="000D38E2" w14:paraId="5F127C0A"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F5734D6" w14:textId="77777777" w:rsidR="00F376A0" w:rsidRPr="000D38E2" w:rsidRDefault="00F376A0" w:rsidP="004866DD">
            <w:pPr>
              <w:rPr>
                <w:rFonts w:ascii="Arial" w:hAnsi="Arial" w:cs="Arial"/>
                <w:sz w:val="20"/>
                <w:szCs w:val="20"/>
              </w:rPr>
            </w:pPr>
            <w:r w:rsidRPr="000D38E2">
              <w:rPr>
                <w:rFonts w:ascii="Arial" w:hAnsi="Arial" w:cs="Arial"/>
                <w:sz w:val="20"/>
                <w:szCs w:val="20"/>
              </w:rPr>
              <w:t>Phung et al. (2019)</w:t>
            </w:r>
          </w:p>
        </w:tc>
        <w:tc>
          <w:tcPr>
            <w:tcW w:w="3210" w:type="dxa"/>
            <w:hideMark/>
          </w:tcPr>
          <w:p w14:paraId="3F92B5B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7A52A56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Authenticity and brand equity</w:t>
            </w:r>
          </w:p>
        </w:tc>
        <w:tc>
          <w:tcPr>
            <w:tcW w:w="0" w:type="auto"/>
            <w:hideMark/>
          </w:tcPr>
          <w:p w14:paraId="4FA0D59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682E9B8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heritage brand tension</w:t>
            </w:r>
          </w:p>
        </w:tc>
      </w:tr>
      <w:tr w:rsidR="00EA4EB1" w:rsidRPr="000D38E2" w14:paraId="3A29EAD5"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632D6339" w14:textId="77777777" w:rsidR="00F376A0" w:rsidRPr="000D38E2" w:rsidRDefault="00F376A0" w:rsidP="004866DD">
            <w:pPr>
              <w:rPr>
                <w:rFonts w:ascii="Arial" w:hAnsi="Arial" w:cs="Arial"/>
                <w:sz w:val="20"/>
                <w:szCs w:val="20"/>
              </w:rPr>
            </w:pPr>
            <w:r w:rsidRPr="000D38E2">
              <w:rPr>
                <w:rFonts w:ascii="Arial" w:hAnsi="Arial" w:cs="Arial"/>
                <w:sz w:val="20"/>
                <w:szCs w:val="20"/>
              </w:rPr>
              <w:t>Pina &amp; Dias (2021)</w:t>
            </w:r>
          </w:p>
        </w:tc>
        <w:tc>
          <w:tcPr>
            <w:tcW w:w="3210" w:type="dxa"/>
            <w:hideMark/>
          </w:tcPr>
          <w:p w14:paraId="5F44688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Brand Management</w:t>
            </w:r>
          </w:p>
        </w:tc>
        <w:tc>
          <w:tcPr>
            <w:tcW w:w="3501" w:type="dxa"/>
            <w:hideMark/>
          </w:tcPr>
          <w:p w14:paraId="5E6A2528"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experience and equity</w:t>
            </w:r>
          </w:p>
        </w:tc>
        <w:tc>
          <w:tcPr>
            <w:tcW w:w="0" w:type="auto"/>
            <w:hideMark/>
          </w:tcPr>
          <w:p w14:paraId="292058E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58FE986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experiential factors</w:t>
            </w:r>
          </w:p>
        </w:tc>
      </w:tr>
      <w:tr w:rsidR="00EA4EB1" w:rsidRPr="000D38E2" w14:paraId="3F65E152"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522BC6D" w14:textId="77777777" w:rsidR="00F376A0" w:rsidRPr="000D38E2" w:rsidRDefault="00F376A0" w:rsidP="004866DD">
            <w:pPr>
              <w:rPr>
                <w:rFonts w:ascii="Arial" w:hAnsi="Arial" w:cs="Arial"/>
                <w:sz w:val="20"/>
                <w:szCs w:val="20"/>
              </w:rPr>
            </w:pPr>
            <w:r w:rsidRPr="000D38E2">
              <w:rPr>
                <w:rFonts w:ascii="Arial" w:hAnsi="Arial" w:cs="Arial"/>
                <w:sz w:val="20"/>
                <w:szCs w:val="20"/>
              </w:rPr>
              <w:t>Ragab &amp; Arisha (2017)</w:t>
            </w:r>
          </w:p>
        </w:tc>
        <w:tc>
          <w:tcPr>
            <w:tcW w:w="3210" w:type="dxa"/>
            <w:hideMark/>
          </w:tcPr>
          <w:p w14:paraId="50A393A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Management and Organizational Studies</w:t>
            </w:r>
          </w:p>
        </w:tc>
        <w:tc>
          <w:tcPr>
            <w:tcW w:w="3501" w:type="dxa"/>
            <w:hideMark/>
          </w:tcPr>
          <w:p w14:paraId="2E63BF9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Research methodology</w:t>
            </w:r>
          </w:p>
        </w:tc>
        <w:tc>
          <w:tcPr>
            <w:tcW w:w="0" w:type="auto"/>
            <w:hideMark/>
          </w:tcPr>
          <w:p w14:paraId="43B9C27F"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4867564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methodological framework</w:t>
            </w:r>
          </w:p>
        </w:tc>
      </w:tr>
      <w:tr w:rsidR="00EA4EB1" w:rsidRPr="000D38E2" w14:paraId="6E2588C1"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281E679" w14:textId="77777777" w:rsidR="00F376A0" w:rsidRPr="000D38E2" w:rsidRDefault="00F376A0" w:rsidP="004866DD">
            <w:pPr>
              <w:rPr>
                <w:rFonts w:ascii="Arial" w:hAnsi="Arial" w:cs="Arial"/>
                <w:sz w:val="20"/>
                <w:szCs w:val="20"/>
              </w:rPr>
            </w:pPr>
            <w:r w:rsidRPr="000D38E2">
              <w:rPr>
                <w:rFonts w:ascii="Arial" w:hAnsi="Arial" w:cs="Arial"/>
                <w:sz w:val="20"/>
                <w:szCs w:val="20"/>
              </w:rPr>
              <w:t>Rashid et al. (2019)</w:t>
            </w:r>
          </w:p>
        </w:tc>
        <w:tc>
          <w:tcPr>
            <w:tcW w:w="3210" w:type="dxa"/>
            <w:hideMark/>
          </w:tcPr>
          <w:p w14:paraId="0C73881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Qualitative Methods</w:t>
            </w:r>
          </w:p>
        </w:tc>
        <w:tc>
          <w:tcPr>
            <w:tcW w:w="3501" w:type="dxa"/>
            <w:hideMark/>
          </w:tcPr>
          <w:p w14:paraId="47380BC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Case study method</w:t>
            </w:r>
          </w:p>
        </w:tc>
        <w:tc>
          <w:tcPr>
            <w:tcW w:w="0" w:type="auto"/>
            <w:hideMark/>
          </w:tcPr>
          <w:p w14:paraId="4C27D68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Methodological study</w:t>
            </w:r>
          </w:p>
        </w:tc>
        <w:tc>
          <w:tcPr>
            <w:tcW w:w="0" w:type="auto"/>
            <w:hideMark/>
          </w:tcPr>
          <w:p w14:paraId="2F5F17E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research strategy</w:t>
            </w:r>
          </w:p>
        </w:tc>
      </w:tr>
      <w:tr w:rsidR="00EA4EB1" w:rsidRPr="000D38E2" w14:paraId="49F74BBC"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0FC5404" w14:textId="77777777" w:rsidR="00F376A0" w:rsidRPr="000D38E2" w:rsidRDefault="00F376A0" w:rsidP="004866DD">
            <w:pPr>
              <w:rPr>
                <w:rFonts w:ascii="Arial" w:hAnsi="Arial" w:cs="Arial"/>
                <w:sz w:val="20"/>
                <w:szCs w:val="20"/>
              </w:rPr>
            </w:pPr>
            <w:r w:rsidRPr="000D38E2">
              <w:rPr>
                <w:rFonts w:ascii="Arial" w:hAnsi="Arial" w:cs="Arial"/>
                <w:sz w:val="20"/>
                <w:szCs w:val="20"/>
              </w:rPr>
              <w:lastRenderedPageBreak/>
              <w:t>Saunders et al. (2023)</w:t>
            </w:r>
          </w:p>
        </w:tc>
        <w:tc>
          <w:tcPr>
            <w:tcW w:w="3210" w:type="dxa"/>
            <w:hideMark/>
          </w:tcPr>
          <w:p w14:paraId="5B2FF9B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Pearson (Research Methods for Business Students)</w:t>
            </w:r>
          </w:p>
        </w:tc>
        <w:tc>
          <w:tcPr>
            <w:tcW w:w="3501" w:type="dxa"/>
            <w:hideMark/>
          </w:tcPr>
          <w:p w14:paraId="5A8AC5C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Research methodology framework</w:t>
            </w:r>
          </w:p>
        </w:tc>
        <w:tc>
          <w:tcPr>
            <w:tcW w:w="0" w:type="auto"/>
            <w:hideMark/>
          </w:tcPr>
          <w:p w14:paraId="18D25244"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57AAAE8D"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Guides research design</w:t>
            </w:r>
          </w:p>
        </w:tc>
      </w:tr>
      <w:tr w:rsidR="00EA4EB1" w:rsidRPr="000D38E2" w14:paraId="22FF09CC" w14:textId="77777777" w:rsidTr="004866DD">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0" w:type="auto"/>
            <w:hideMark/>
          </w:tcPr>
          <w:p w14:paraId="2F215672" w14:textId="77777777" w:rsidR="00F376A0" w:rsidRPr="000D38E2" w:rsidRDefault="00F376A0" w:rsidP="004866DD">
            <w:pPr>
              <w:rPr>
                <w:rFonts w:ascii="Arial" w:hAnsi="Arial" w:cs="Arial"/>
                <w:sz w:val="20"/>
                <w:szCs w:val="20"/>
              </w:rPr>
            </w:pPr>
            <w:r w:rsidRPr="000D38E2">
              <w:rPr>
                <w:rFonts w:ascii="Arial" w:hAnsi="Arial" w:cs="Arial"/>
                <w:sz w:val="20"/>
                <w:szCs w:val="20"/>
              </w:rPr>
              <w:t>Schmidt &amp; Baumgarth (2018)</w:t>
            </w:r>
          </w:p>
        </w:tc>
        <w:tc>
          <w:tcPr>
            <w:tcW w:w="3210" w:type="dxa"/>
            <w:hideMark/>
          </w:tcPr>
          <w:p w14:paraId="2CFE238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Brand Management</w:t>
            </w:r>
          </w:p>
        </w:tc>
        <w:tc>
          <w:tcPr>
            <w:tcW w:w="3501" w:type="dxa"/>
            <w:hideMark/>
          </w:tcPr>
          <w:p w14:paraId="2CA5391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Internal brand equity</w:t>
            </w:r>
          </w:p>
        </w:tc>
        <w:tc>
          <w:tcPr>
            <w:tcW w:w="0" w:type="auto"/>
            <w:hideMark/>
          </w:tcPr>
          <w:p w14:paraId="598C4C1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76512B82"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internal alignment need</w:t>
            </w:r>
          </w:p>
        </w:tc>
      </w:tr>
      <w:tr w:rsidR="00EA4EB1" w:rsidRPr="000D38E2" w14:paraId="4BC39DAE"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D279C6B" w14:textId="77777777" w:rsidR="00F376A0" w:rsidRPr="000D38E2" w:rsidRDefault="00F376A0" w:rsidP="004866DD">
            <w:pPr>
              <w:rPr>
                <w:rFonts w:ascii="Arial" w:hAnsi="Arial" w:cs="Arial"/>
                <w:sz w:val="20"/>
                <w:szCs w:val="20"/>
              </w:rPr>
            </w:pPr>
            <w:r w:rsidRPr="000D38E2">
              <w:rPr>
                <w:rFonts w:ascii="Arial" w:hAnsi="Arial" w:cs="Arial"/>
                <w:sz w:val="20"/>
                <w:szCs w:val="20"/>
              </w:rPr>
              <w:t>Šerić et al. (2020)</w:t>
            </w:r>
          </w:p>
        </w:tc>
        <w:tc>
          <w:tcPr>
            <w:tcW w:w="3210" w:type="dxa"/>
            <w:hideMark/>
          </w:tcPr>
          <w:p w14:paraId="63A88F6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European Management Journal</w:t>
            </w:r>
          </w:p>
        </w:tc>
        <w:tc>
          <w:tcPr>
            <w:tcW w:w="3501" w:type="dxa"/>
            <w:hideMark/>
          </w:tcPr>
          <w:p w14:paraId="54918CA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Communication consistency</w:t>
            </w:r>
          </w:p>
        </w:tc>
        <w:tc>
          <w:tcPr>
            <w:tcW w:w="0" w:type="auto"/>
            <w:hideMark/>
          </w:tcPr>
          <w:p w14:paraId="6ECCB0C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3DA706F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identity consistency issues</w:t>
            </w:r>
          </w:p>
        </w:tc>
      </w:tr>
      <w:tr w:rsidR="00EA4EB1" w:rsidRPr="000D38E2" w14:paraId="6E2F76B1"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A84F587" w14:textId="77777777" w:rsidR="00F376A0" w:rsidRPr="000D38E2" w:rsidRDefault="00F376A0" w:rsidP="004866DD">
            <w:pPr>
              <w:rPr>
                <w:rFonts w:ascii="Arial" w:hAnsi="Arial" w:cs="Arial"/>
                <w:sz w:val="20"/>
                <w:szCs w:val="20"/>
              </w:rPr>
            </w:pPr>
            <w:r w:rsidRPr="000D38E2">
              <w:rPr>
                <w:rFonts w:ascii="Arial" w:hAnsi="Arial" w:cs="Arial"/>
                <w:sz w:val="20"/>
                <w:szCs w:val="20"/>
              </w:rPr>
              <w:t>Seyyedamiri &amp; Tajrobehkar (2021)</w:t>
            </w:r>
          </w:p>
        </w:tc>
        <w:tc>
          <w:tcPr>
            <w:tcW w:w="3210" w:type="dxa"/>
            <w:hideMark/>
          </w:tcPr>
          <w:p w14:paraId="49CC034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Emerging Markets</w:t>
            </w:r>
          </w:p>
        </w:tc>
        <w:tc>
          <w:tcPr>
            <w:tcW w:w="3501" w:type="dxa"/>
            <w:hideMark/>
          </w:tcPr>
          <w:p w14:paraId="32A770D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content marketing</w:t>
            </w:r>
          </w:p>
        </w:tc>
        <w:tc>
          <w:tcPr>
            <w:tcW w:w="0" w:type="auto"/>
            <w:hideMark/>
          </w:tcPr>
          <w:p w14:paraId="5CA1006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79A86B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Shows limitations of content-driven marketing</w:t>
            </w:r>
          </w:p>
        </w:tc>
      </w:tr>
      <w:tr w:rsidR="00EA4EB1" w:rsidRPr="000D38E2" w14:paraId="6C8F9102"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DE95E6F" w14:textId="77777777" w:rsidR="00F376A0" w:rsidRPr="000D38E2" w:rsidRDefault="00F376A0" w:rsidP="004866DD">
            <w:pPr>
              <w:rPr>
                <w:rFonts w:ascii="Arial" w:hAnsi="Arial" w:cs="Arial"/>
                <w:sz w:val="20"/>
                <w:szCs w:val="20"/>
              </w:rPr>
            </w:pPr>
            <w:r w:rsidRPr="000D38E2">
              <w:rPr>
                <w:rFonts w:ascii="Arial" w:hAnsi="Arial" w:cs="Arial"/>
                <w:sz w:val="20"/>
                <w:szCs w:val="20"/>
              </w:rPr>
              <w:t>Snyder (2019)</w:t>
            </w:r>
          </w:p>
        </w:tc>
        <w:tc>
          <w:tcPr>
            <w:tcW w:w="3210" w:type="dxa"/>
            <w:hideMark/>
          </w:tcPr>
          <w:p w14:paraId="6CD8A50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4E3F3204"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Literature review methodology</w:t>
            </w:r>
          </w:p>
        </w:tc>
        <w:tc>
          <w:tcPr>
            <w:tcW w:w="0" w:type="auto"/>
            <w:hideMark/>
          </w:tcPr>
          <w:p w14:paraId="696E99B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530B1E2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review approach</w:t>
            </w:r>
          </w:p>
        </w:tc>
      </w:tr>
      <w:tr w:rsidR="00EA4EB1" w:rsidRPr="000D38E2" w14:paraId="43FAE24C"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5ABADC55" w14:textId="77777777" w:rsidR="00F376A0" w:rsidRPr="000D38E2" w:rsidRDefault="00F376A0" w:rsidP="004866DD">
            <w:pPr>
              <w:rPr>
                <w:rFonts w:ascii="Arial" w:hAnsi="Arial" w:cs="Arial"/>
                <w:sz w:val="20"/>
                <w:szCs w:val="20"/>
              </w:rPr>
            </w:pPr>
            <w:r w:rsidRPr="000D38E2">
              <w:rPr>
                <w:rFonts w:ascii="Arial" w:hAnsi="Arial" w:cs="Arial"/>
                <w:sz w:val="20"/>
                <w:szCs w:val="20"/>
              </w:rPr>
              <w:t>Tajvidi et al. (2020)</w:t>
            </w:r>
          </w:p>
        </w:tc>
        <w:tc>
          <w:tcPr>
            <w:tcW w:w="3210" w:type="dxa"/>
            <w:hideMark/>
          </w:tcPr>
          <w:p w14:paraId="4DA38437"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15141BEF"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and co-creation</w:t>
            </w:r>
          </w:p>
        </w:tc>
        <w:tc>
          <w:tcPr>
            <w:tcW w:w="0" w:type="auto"/>
            <w:hideMark/>
          </w:tcPr>
          <w:p w14:paraId="3F804D28"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381CCD40"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engagement limitations</w:t>
            </w:r>
          </w:p>
        </w:tc>
      </w:tr>
      <w:tr w:rsidR="00EA4EB1" w:rsidRPr="000D38E2" w14:paraId="1F0B846E"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AC8537B" w14:textId="77777777" w:rsidR="00F376A0" w:rsidRPr="000D38E2" w:rsidRDefault="00F376A0" w:rsidP="004866DD">
            <w:pPr>
              <w:rPr>
                <w:rFonts w:ascii="Arial" w:hAnsi="Arial" w:cs="Arial"/>
                <w:sz w:val="20"/>
                <w:szCs w:val="20"/>
              </w:rPr>
            </w:pPr>
            <w:r w:rsidRPr="000D38E2">
              <w:rPr>
                <w:rFonts w:ascii="Arial" w:hAnsi="Arial" w:cs="Arial"/>
                <w:sz w:val="20"/>
                <w:szCs w:val="20"/>
              </w:rPr>
              <w:t>Tasci (2021)</w:t>
            </w:r>
          </w:p>
        </w:tc>
        <w:tc>
          <w:tcPr>
            <w:tcW w:w="3210" w:type="dxa"/>
            <w:hideMark/>
          </w:tcPr>
          <w:p w14:paraId="42374F4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Contemporary Hospitality Management</w:t>
            </w:r>
          </w:p>
        </w:tc>
        <w:tc>
          <w:tcPr>
            <w:tcW w:w="3501" w:type="dxa"/>
            <w:hideMark/>
          </w:tcPr>
          <w:p w14:paraId="5EEA30F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perception</w:t>
            </w:r>
          </w:p>
        </w:tc>
        <w:tc>
          <w:tcPr>
            <w:tcW w:w="0" w:type="auto"/>
            <w:hideMark/>
          </w:tcPr>
          <w:p w14:paraId="59652E19"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19A6620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Explains perception instability</w:t>
            </w:r>
          </w:p>
        </w:tc>
      </w:tr>
      <w:tr w:rsidR="00EA4EB1" w:rsidRPr="000D38E2" w14:paraId="4D8CBA28"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17E43A4B" w14:textId="77777777" w:rsidR="00F376A0" w:rsidRPr="000D38E2" w:rsidRDefault="00F376A0" w:rsidP="004866DD">
            <w:pPr>
              <w:rPr>
                <w:rFonts w:ascii="Arial" w:hAnsi="Arial" w:cs="Arial"/>
                <w:sz w:val="20"/>
                <w:szCs w:val="20"/>
              </w:rPr>
            </w:pPr>
            <w:r w:rsidRPr="000D38E2">
              <w:rPr>
                <w:rFonts w:ascii="Arial" w:hAnsi="Arial" w:cs="Arial"/>
                <w:sz w:val="20"/>
                <w:szCs w:val="20"/>
              </w:rPr>
              <w:t>Theodora (2021)</w:t>
            </w:r>
          </w:p>
        </w:tc>
        <w:tc>
          <w:tcPr>
            <w:tcW w:w="3210" w:type="dxa"/>
            <w:hideMark/>
          </w:tcPr>
          <w:p w14:paraId="299D09EB"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Social Science and Business</w:t>
            </w:r>
          </w:p>
        </w:tc>
        <w:tc>
          <w:tcPr>
            <w:tcW w:w="3501" w:type="dxa"/>
            <w:hideMark/>
          </w:tcPr>
          <w:p w14:paraId="08923878"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Integrated marketing communication and brand equity</w:t>
            </w:r>
          </w:p>
        </w:tc>
        <w:tc>
          <w:tcPr>
            <w:tcW w:w="0" w:type="auto"/>
            <w:hideMark/>
          </w:tcPr>
          <w:p w14:paraId="6C8CFAA1"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7777E4A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communication role</w:t>
            </w:r>
          </w:p>
        </w:tc>
      </w:tr>
      <w:tr w:rsidR="00EA4EB1" w:rsidRPr="000D38E2" w14:paraId="501EA736"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2ACE6D5E" w14:textId="77777777" w:rsidR="00F376A0" w:rsidRPr="000D38E2" w:rsidRDefault="00F376A0" w:rsidP="004866DD">
            <w:pPr>
              <w:rPr>
                <w:rFonts w:ascii="Arial" w:hAnsi="Arial" w:cs="Arial"/>
                <w:sz w:val="20"/>
                <w:szCs w:val="20"/>
              </w:rPr>
            </w:pPr>
            <w:r w:rsidRPr="000D38E2">
              <w:rPr>
                <w:rFonts w:ascii="Arial" w:hAnsi="Arial" w:cs="Arial"/>
                <w:sz w:val="20"/>
                <w:szCs w:val="20"/>
              </w:rPr>
              <w:t>Theurer et al. (2018)</w:t>
            </w:r>
          </w:p>
        </w:tc>
        <w:tc>
          <w:tcPr>
            <w:tcW w:w="3210" w:type="dxa"/>
            <w:hideMark/>
          </w:tcPr>
          <w:p w14:paraId="4C468B0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International Journal of Management Reviews</w:t>
            </w:r>
          </w:p>
        </w:tc>
        <w:tc>
          <w:tcPr>
            <w:tcW w:w="3501" w:type="dxa"/>
            <w:hideMark/>
          </w:tcPr>
          <w:p w14:paraId="494FC017"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Employer branding</w:t>
            </w:r>
          </w:p>
        </w:tc>
        <w:tc>
          <w:tcPr>
            <w:tcW w:w="0" w:type="auto"/>
            <w:hideMark/>
          </w:tcPr>
          <w:p w14:paraId="13890F9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0C270605"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Expands branding perspective</w:t>
            </w:r>
          </w:p>
        </w:tc>
      </w:tr>
      <w:tr w:rsidR="00EA4EB1" w:rsidRPr="000D38E2" w14:paraId="6D3C04C5"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4301A1B4" w14:textId="77777777" w:rsidR="00F376A0" w:rsidRPr="000D38E2" w:rsidRDefault="00F376A0" w:rsidP="004866DD">
            <w:pPr>
              <w:rPr>
                <w:rFonts w:ascii="Arial" w:hAnsi="Arial" w:cs="Arial"/>
                <w:sz w:val="20"/>
                <w:szCs w:val="20"/>
              </w:rPr>
            </w:pPr>
            <w:r w:rsidRPr="000D38E2">
              <w:rPr>
                <w:rFonts w:ascii="Arial" w:hAnsi="Arial" w:cs="Arial"/>
                <w:sz w:val="20"/>
                <w:szCs w:val="20"/>
              </w:rPr>
              <w:t>Welch et al. (2022)</w:t>
            </w:r>
          </w:p>
        </w:tc>
        <w:tc>
          <w:tcPr>
            <w:tcW w:w="3210" w:type="dxa"/>
            <w:hideMark/>
          </w:tcPr>
          <w:p w14:paraId="30A53D20"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International Business Studies</w:t>
            </w:r>
          </w:p>
        </w:tc>
        <w:tc>
          <w:tcPr>
            <w:tcW w:w="3501" w:type="dxa"/>
            <w:hideMark/>
          </w:tcPr>
          <w:p w14:paraId="4E26BA15"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Case study theory</w:t>
            </w:r>
          </w:p>
        </w:tc>
        <w:tc>
          <w:tcPr>
            <w:tcW w:w="0" w:type="auto"/>
            <w:hideMark/>
          </w:tcPr>
          <w:p w14:paraId="3EBDA014"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0BB3010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methodological approach</w:t>
            </w:r>
          </w:p>
        </w:tc>
      </w:tr>
      <w:tr w:rsidR="00EA4EB1" w:rsidRPr="000D38E2" w14:paraId="061C62D8"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328FEA7C" w14:textId="77777777" w:rsidR="00F376A0" w:rsidRPr="000D38E2" w:rsidRDefault="00F376A0" w:rsidP="004866DD">
            <w:pPr>
              <w:rPr>
                <w:rFonts w:ascii="Arial" w:hAnsi="Arial" w:cs="Arial"/>
                <w:sz w:val="20"/>
                <w:szCs w:val="20"/>
              </w:rPr>
            </w:pPr>
            <w:r w:rsidRPr="000D38E2">
              <w:rPr>
                <w:rFonts w:ascii="Arial" w:hAnsi="Arial" w:cs="Arial"/>
                <w:sz w:val="20"/>
                <w:szCs w:val="20"/>
              </w:rPr>
              <w:t>Welch et al. (2019)</w:t>
            </w:r>
          </w:p>
        </w:tc>
        <w:tc>
          <w:tcPr>
            <w:tcW w:w="3210" w:type="dxa"/>
            <w:hideMark/>
          </w:tcPr>
          <w:p w14:paraId="562366B2"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Research Methods in International Business (Book Chapter)</w:t>
            </w:r>
          </w:p>
        </w:tc>
        <w:tc>
          <w:tcPr>
            <w:tcW w:w="3501" w:type="dxa"/>
            <w:hideMark/>
          </w:tcPr>
          <w:p w14:paraId="272797B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Case study theorisation</w:t>
            </w:r>
          </w:p>
        </w:tc>
        <w:tc>
          <w:tcPr>
            <w:tcW w:w="0" w:type="auto"/>
            <w:hideMark/>
          </w:tcPr>
          <w:p w14:paraId="34F484F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study</w:t>
            </w:r>
          </w:p>
        </w:tc>
        <w:tc>
          <w:tcPr>
            <w:tcW w:w="0" w:type="auto"/>
            <w:hideMark/>
          </w:tcPr>
          <w:p w14:paraId="239E2C76"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theoretical framework</w:t>
            </w:r>
          </w:p>
        </w:tc>
      </w:tr>
      <w:tr w:rsidR="00EA4EB1" w:rsidRPr="000D38E2" w14:paraId="4DD4C81B"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A089FE2" w14:textId="77777777" w:rsidR="00F376A0" w:rsidRPr="000D38E2" w:rsidRDefault="00F376A0" w:rsidP="004866DD">
            <w:pPr>
              <w:rPr>
                <w:rFonts w:ascii="Arial" w:hAnsi="Arial" w:cs="Arial"/>
                <w:sz w:val="20"/>
                <w:szCs w:val="20"/>
              </w:rPr>
            </w:pPr>
            <w:r w:rsidRPr="000D38E2">
              <w:rPr>
                <w:rFonts w:ascii="Arial" w:hAnsi="Arial" w:cs="Arial"/>
                <w:sz w:val="20"/>
                <w:szCs w:val="20"/>
              </w:rPr>
              <w:t>Wibowo &amp; Wiangin (2021)</w:t>
            </w:r>
          </w:p>
        </w:tc>
        <w:tc>
          <w:tcPr>
            <w:tcW w:w="3210" w:type="dxa"/>
            <w:hideMark/>
          </w:tcPr>
          <w:p w14:paraId="07EA6969"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Sustainability</w:t>
            </w:r>
          </w:p>
        </w:tc>
        <w:tc>
          <w:tcPr>
            <w:tcW w:w="3501" w:type="dxa"/>
            <w:hideMark/>
          </w:tcPr>
          <w:p w14:paraId="46DA9F7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Customer behaviour and social media marketing</w:t>
            </w:r>
          </w:p>
        </w:tc>
        <w:tc>
          <w:tcPr>
            <w:tcW w:w="0" w:type="auto"/>
            <w:hideMark/>
          </w:tcPr>
          <w:p w14:paraId="4C2536AE"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4AAF9ADC"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Links marketing to behaviour</w:t>
            </w:r>
          </w:p>
        </w:tc>
      </w:tr>
      <w:tr w:rsidR="00EA4EB1" w:rsidRPr="000D38E2" w14:paraId="22F76F74"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770D9A02" w14:textId="77777777" w:rsidR="00F376A0" w:rsidRPr="000D38E2" w:rsidRDefault="00F376A0" w:rsidP="004866DD">
            <w:pPr>
              <w:rPr>
                <w:rFonts w:ascii="Arial" w:hAnsi="Arial" w:cs="Arial"/>
                <w:sz w:val="20"/>
                <w:szCs w:val="20"/>
              </w:rPr>
            </w:pPr>
            <w:r w:rsidRPr="000D38E2">
              <w:rPr>
                <w:rFonts w:ascii="Arial" w:hAnsi="Arial" w:cs="Arial"/>
                <w:sz w:val="20"/>
                <w:szCs w:val="20"/>
              </w:rPr>
              <w:lastRenderedPageBreak/>
              <w:t>Zeqiri et al. (2025)</w:t>
            </w:r>
          </w:p>
        </w:tc>
        <w:tc>
          <w:tcPr>
            <w:tcW w:w="3210" w:type="dxa"/>
            <w:hideMark/>
          </w:tcPr>
          <w:p w14:paraId="5FDA35A3"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Marketing Intelligence and Planning</w:t>
            </w:r>
          </w:p>
        </w:tc>
        <w:tc>
          <w:tcPr>
            <w:tcW w:w="3501" w:type="dxa"/>
            <w:hideMark/>
          </w:tcPr>
          <w:p w14:paraId="5148923E"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impact</w:t>
            </w:r>
          </w:p>
        </w:tc>
        <w:tc>
          <w:tcPr>
            <w:tcW w:w="0" w:type="auto"/>
            <w:hideMark/>
          </w:tcPr>
          <w:p w14:paraId="681F412B"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1213F700"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Supports awareness-engagement link</w:t>
            </w:r>
          </w:p>
        </w:tc>
      </w:tr>
      <w:tr w:rsidR="00EA4EB1" w:rsidRPr="000D38E2" w14:paraId="7D2FB42A" w14:textId="77777777" w:rsidTr="004866DD">
        <w:trPr>
          <w:cnfStyle w:val="000000100000" w:firstRow="0" w:lastRow="0" w:firstColumn="0" w:lastColumn="0" w:oddVBand="0" w:evenVBand="0" w:oddHBand="1" w:evenHBand="0" w:firstRowFirstColumn="0" w:firstRowLastColumn="0" w:lastRowFirstColumn="0" w:lastRowLastColumn="0"/>
          <w:trHeight w:val="82"/>
        </w:trPr>
        <w:tc>
          <w:tcPr>
            <w:cnfStyle w:val="001000000000" w:firstRow="0" w:lastRow="0" w:firstColumn="1" w:lastColumn="0" w:oddVBand="0" w:evenVBand="0" w:oddHBand="0" w:evenHBand="0" w:firstRowFirstColumn="0" w:firstRowLastColumn="0" w:lastRowFirstColumn="0" w:lastRowLastColumn="0"/>
            <w:tcW w:w="0" w:type="auto"/>
            <w:hideMark/>
          </w:tcPr>
          <w:p w14:paraId="097B6E51" w14:textId="77777777" w:rsidR="00F376A0" w:rsidRPr="000D38E2" w:rsidRDefault="00F376A0" w:rsidP="004866DD">
            <w:pPr>
              <w:rPr>
                <w:rFonts w:ascii="Arial" w:hAnsi="Arial" w:cs="Arial"/>
                <w:sz w:val="20"/>
                <w:szCs w:val="20"/>
              </w:rPr>
            </w:pPr>
            <w:r w:rsidRPr="000D38E2">
              <w:rPr>
                <w:rFonts w:ascii="Arial" w:hAnsi="Arial" w:cs="Arial"/>
                <w:sz w:val="20"/>
                <w:szCs w:val="20"/>
              </w:rPr>
              <w:t>Zollo et al. (2020)</w:t>
            </w:r>
          </w:p>
        </w:tc>
        <w:tc>
          <w:tcPr>
            <w:tcW w:w="3210" w:type="dxa"/>
            <w:hideMark/>
          </w:tcPr>
          <w:p w14:paraId="5F43BD3D"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Journal of Business Research</w:t>
            </w:r>
          </w:p>
        </w:tc>
        <w:tc>
          <w:tcPr>
            <w:tcW w:w="3501" w:type="dxa"/>
            <w:hideMark/>
          </w:tcPr>
          <w:p w14:paraId="44BFC69E"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Social media marketing and brand equity</w:t>
            </w:r>
          </w:p>
        </w:tc>
        <w:tc>
          <w:tcPr>
            <w:tcW w:w="0" w:type="auto"/>
            <w:hideMark/>
          </w:tcPr>
          <w:p w14:paraId="0C33861A" w14:textId="77777777" w:rsidR="00F376A0" w:rsidRPr="000D38E2" w:rsidRDefault="00F376A0" w:rsidP="004866D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Empirical study</w:t>
            </w:r>
          </w:p>
        </w:tc>
        <w:tc>
          <w:tcPr>
            <w:tcW w:w="0" w:type="auto"/>
            <w:hideMark/>
          </w:tcPr>
          <w:p w14:paraId="2FAC39BC" w14:textId="77777777" w:rsidR="00F376A0" w:rsidRPr="000D38E2" w:rsidRDefault="00F376A0" w:rsidP="004866DD">
            <w:pPr>
              <w:keepNext/>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38E2">
              <w:rPr>
                <w:rFonts w:ascii="Arial" w:hAnsi="Arial" w:cs="Arial"/>
                <w:sz w:val="20"/>
                <w:szCs w:val="20"/>
              </w:rPr>
              <w:t>Core theoretical foundation</w:t>
            </w:r>
          </w:p>
        </w:tc>
      </w:tr>
      <w:tr w:rsidR="00EA4EB1" w:rsidRPr="000D38E2" w14:paraId="1ACEC7AC" w14:textId="77777777" w:rsidTr="004866DD">
        <w:trPr>
          <w:trHeight w:val="82"/>
        </w:trPr>
        <w:tc>
          <w:tcPr>
            <w:cnfStyle w:val="001000000000" w:firstRow="0" w:lastRow="0" w:firstColumn="1" w:lastColumn="0" w:oddVBand="0" w:evenVBand="0" w:oddHBand="0" w:evenHBand="0" w:firstRowFirstColumn="0" w:firstRowLastColumn="0" w:lastRowFirstColumn="0" w:lastRowLastColumn="0"/>
            <w:tcW w:w="0" w:type="auto"/>
          </w:tcPr>
          <w:p w14:paraId="2A1FAB6A" w14:textId="77777777" w:rsidR="00F376A0" w:rsidRPr="000D38E2" w:rsidRDefault="00F376A0" w:rsidP="004866DD">
            <w:pPr>
              <w:rPr>
                <w:rFonts w:ascii="Arial" w:hAnsi="Arial" w:cs="Arial"/>
                <w:sz w:val="20"/>
                <w:szCs w:val="20"/>
              </w:rPr>
            </w:pPr>
            <w:r w:rsidRPr="000D38E2">
              <w:rPr>
                <w:rFonts w:ascii="Arial" w:hAnsi="Arial" w:cs="Arial"/>
                <w:sz w:val="20"/>
                <w:szCs w:val="20"/>
              </w:rPr>
              <w:t>Beig and Nika (2019)</w:t>
            </w:r>
          </w:p>
        </w:tc>
        <w:tc>
          <w:tcPr>
            <w:tcW w:w="3210" w:type="dxa"/>
          </w:tcPr>
          <w:p w14:paraId="1BFFDA9A"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Vision: The Journal of Business Perspective</w:t>
            </w:r>
          </w:p>
        </w:tc>
        <w:tc>
          <w:tcPr>
            <w:tcW w:w="3501" w:type="dxa"/>
          </w:tcPr>
          <w:p w14:paraId="4171F84C"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Brand experience and brand equity</w:t>
            </w:r>
          </w:p>
        </w:tc>
        <w:tc>
          <w:tcPr>
            <w:tcW w:w="0" w:type="auto"/>
          </w:tcPr>
          <w:p w14:paraId="4C4F57D8" w14:textId="77777777" w:rsidR="00F376A0" w:rsidRPr="000D38E2" w:rsidRDefault="00F376A0" w:rsidP="004866D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Conceptual and empirical analysis</w:t>
            </w:r>
          </w:p>
        </w:tc>
        <w:tc>
          <w:tcPr>
            <w:tcW w:w="0" w:type="auto"/>
          </w:tcPr>
          <w:p w14:paraId="1AE9EA50" w14:textId="77777777" w:rsidR="00F376A0" w:rsidRPr="000D38E2" w:rsidRDefault="00F376A0" w:rsidP="004866DD">
            <w:pPr>
              <w:keepN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38E2">
              <w:rPr>
                <w:rFonts w:ascii="Arial" w:hAnsi="Arial" w:cs="Arial"/>
                <w:sz w:val="20"/>
                <w:szCs w:val="20"/>
              </w:rPr>
              <w:t>Highlights role of experience beyond social media</w:t>
            </w:r>
          </w:p>
        </w:tc>
      </w:tr>
    </w:tbl>
    <w:p w14:paraId="4A038DED" w14:textId="77777777" w:rsidR="00F376A0" w:rsidRPr="000D38E2" w:rsidRDefault="00F376A0" w:rsidP="00C42082">
      <w:pPr>
        <w:rPr>
          <w:rFonts w:ascii="Arial" w:hAnsi="Arial" w:cs="Arial"/>
          <w:lang w:val="en-US"/>
        </w:rPr>
      </w:pPr>
    </w:p>
    <w:sectPr w:rsidR="00F376A0" w:rsidRPr="000D38E2" w:rsidSect="00F376A0">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7B06D" w14:textId="77777777" w:rsidR="006159DE" w:rsidRDefault="006159DE" w:rsidP="00CD3D2B">
      <w:r>
        <w:separator/>
      </w:r>
    </w:p>
  </w:endnote>
  <w:endnote w:type="continuationSeparator" w:id="0">
    <w:p w14:paraId="1F267DF4" w14:textId="77777777" w:rsidR="006159DE" w:rsidRDefault="006159DE"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A1203" w14:textId="77777777" w:rsidR="006159DE" w:rsidRDefault="006159DE" w:rsidP="00CD3D2B">
      <w:r>
        <w:separator/>
      </w:r>
    </w:p>
  </w:footnote>
  <w:footnote w:type="continuationSeparator" w:id="0">
    <w:p w14:paraId="34DB2FD8" w14:textId="77777777" w:rsidR="006159DE" w:rsidRDefault="006159DE"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961FF"/>
    <w:multiLevelType w:val="hybridMultilevel"/>
    <w:tmpl w:val="838AD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456866"/>
    <w:multiLevelType w:val="hybridMultilevel"/>
    <w:tmpl w:val="9E629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A273BA5"/>
    <w:multiLevelType w:val="hybridMultilevel"/>
    <w:tmpl w:val="EBC0C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A239CE"/>
    <w:multiLevelType w:val="hybridMultilevel"/>
    <w:tmpl w:val="9E7E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DFE7FBA"/>
    <w:multiLevelType w:val="multilevel"/>
    <w:tmpl w:val="AE546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2D062FF"/>
    <w:multiLevelType w:val="hybridMultilevel"/>
    <w:tmpl w:val="53C40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C71181"/>
    <w:multiLevelType w:val="multilevel"/>
    <w:tmpl w:val="6DCA4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312998"/>
    <w:multiLevelType w:val="hybridMultilevel"/>
    <w:tmpl w:val="E4369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2854319"/>
    <w:multiLevelType w:val="hybridMultilevel"/>
    <w:tmpl w:val="D47E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4F712E"/>
    <w:multiLevelType w:val="hybridMultilevel"/>
    <w:tmpl w:val="88DA9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FF5104"/>
    <w:multiLevelType w:val="hybridMultilevel"/>
    <w:tmpl w:val="A37A0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E03C66"/>
    <w:multiLevelType w:val="hybridMultilevel"/>
    <w:tmpl w:val="A23E9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7B68E5"/>
    <w:multiLevelType w:val="multilevel"/>
    <w:tmpl w:val="B8F64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E7C1E3E"/>
    <w:multiLevelType w:val="hybridMultilevel"/>
    <w:tmpl w:val="EEEC6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140BB5"/>
    <w:multiLevelType w:val="multilevel"/>
    <w:tmpl w:val="A8F8C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337E10"/>
    <w:multiLevelType w:val="hybridMultilevel"/>
    <w:tmpl w:val="08AE3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31"/>
  </w:num>
  <w:num w:numId="2" w16cid:durableId="2122604883">
    <w:abstractNumId w:val="2"/>
  </w:num>
  <w:num w:numId="3" w16cid:durableId="1286472407">
    <w:abstractNumId w:val="14"/>
  </w:num>
  <w:num w:numId="4" w16cid:durableId="331644281">
    <w:abstractNumId w:val="36"/>
  </w:num>
  <w:num w:numId="5" w16cid:durableId="980620283">
    <w:abstractNumId w:val="17"/>
  </w:num>
  <w:num w:numId="6" w16cid:durableId="1510290980">
    <w:abstractNumId w:val="32"/>
  </w:num>
  <w:num w:numId="7" w16cid:durableId="644555557">
    <w:abstractNumId w:val="7"/>
  </w:num>
  <w:num w:numId="8" w16cid:durableId="1079444970">
    <w:abstractNumId w:val="3"/>
  </w:num>
  <w:num w:numId="9" w16cid:durableId="697318361">
    <w:abstractNumId w:val="15"/>
  </w:num>
  <w:num w:numId="10" w16cid:durableId="1805997788">
    <w:abstractNumId w:val="10"/>
  </w:num>
  <w:num w:numId="11" w16cid:durableId="168755656">
    <w:abstractNumId w:val="6"/>
  </w:num>
  <w:num w:numId="12" w16cid:durableId="2027949617">
    <w:abstractNumId w:val="18"/>
  </w:num>
  <w:num w:numId="13" w16cid:durableId="49959725">
    <w:abstractNumId w:val="19"/>
  </w:num>
  <w:num w:numId="14" w16cid:durableId="1234389626">
    <w:abstractNumId w:val="35"/>
  </w:num>
  <w:num w:numId="15" w16cid:durableId="465972463">
    <w:abstractNumId w:val="4"/>
  </w:num>
  <w:num w:numId="16" w16cid:durableId="298726687">
    <w:abstractNumId w:val="27"/>
  </w:num>
  <w:num w:numId="17" w16cid:durableId="1875531569">
    <w:abstractNumId w:val="24"/>
  </w:num>
  <w:num w:numId="18" w16cid:durableId="950672849">
    <w:abstractNumId w:val="0"/>
  </w:num>
  <w:num w:numId="19" w16cid:durableId="1900554292">
    <w:abstractNumId w:val="22"/>
  </w:num>
  <w:num w:numId="20" w16cid:durableId="95445685">
    <w:abstractNumId w:val="29"/>
  </w:num>
  <w:num w:numId="21" w16cid:durableId="1028457272">
    <w:abstractNumId w:val="12"/>
  </w:num>
  <w:num w:numId="22" w16cid:durableId="1138912183">
    <w:abstractNumId w:val="33"/>
  </w:num>
  <w:num w:numId="23" w16cid:durableId="742992070">
    <w:abstractNumId w:val="11"/>
  </w:num>
  <w:num w:numId="24" w16cid:durableId="1142111662">
    <w:abstractNumId w:val="9"/>
  </w:num>
  <w:num w:numId="25" w16cid:durableId="846289555">
    <w:abstractNumId w:val="13"/>
  </w:num>
  <w:num w:numId="26" w16cid:durableId="388923358">
    <w:abstractNumId w:val="21"/>
  </w:num>
  <w:num w:numId="27" w16cid:durableId="1060053040">
    <w:abstractNumId w:val="8"/>
  </w:num>
  <w:num w:numId="28" w16cid:durableId="855072698">
    <w:abstractNumId w:val="28"/>
  </w:num>
  <w:num w:numId="29" w16cid:durableId="1105225883">
    <w:abstractNumId w:val="26"/>
  </w:num>
  <w:num w:numId="30" w16cid:durableId="71899055">
    <w:abstractNumId w:val="23"/>
  </w:num>
  <w:num w:numId="31" w16cid:durableId="389574616">
    <w:abstractNumId w:val="1"/>
  </w:num>
  <w:num w:numId="32" w16cid:durableId="442072277">
    <w:abstractNumId w:val="25"/>
  </w:num>
  <w:num w:numId="33" w16cid:durableId="1519661467">
    <w:abstractNumId w:val="34"/>
  </w:num>
  <w:num w:numId="34" w16cid:durableId="2130002966">
    <w:abstractNumId w:val="30"/>
  </w:num>
  <w:num w:numId="35" w16cid:durableId="588004539">
    <w:abstractNumId w:val="5"/>
  </w:num>
  <w:num w:numId="36" w16cid:durableId="1046413652">
    <w:abstractNumId w:val="20"/>
  </w:num>
  <w:num w:numId="37" w16cid:durableId="1075589357">
    <w:abstractNumId w:val="1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removePersonalInformation/>
  <w:removeDateAndTime/>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27A"/>
    <w:rsid w:val="00024397"/>
    <w:rsid w:val="000259E6"/>
    <w:rsid w:val="000265D3"/>
    <w:rsid w:val="000272D1"/>
    <w:rsid w:val="00031B84"/>
    <w:rsid w:val="000339AA"/>
    <w:rsid w:val="00034866"/>
    <w:rsid w:val="00035AEF"/>
    <w:rsid w:val="00036904"/>
    <w:rsid w:val="00041071"/>
    <w:rsid w:val="00044941"/>
    <w:rsid w:val="000456A2"/>
    <w:rsid w:val="000478F4"/>
    <w:rsid w:val="00047CB6"/>
    <w:rsid w:val="00047F17"/>
    <w:rsid w:val="00051F60"/>
    <w:rsid w:val="000536CC"/>
    <w:rsid w:val="000538B0"/>
    <w:rsid w:val="0006082E"/>
    <w:rsid w:val="00061B22"/>
    <w:rsid w:val="0006506B"/>
    <w:rsid w:val="00066676"/>
    <w:rsid w:val="00067FC0"/>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1D65"/>
    <w:rsid w:val="000C3B82"/>
    <w:rsid w:val="000C4C78"/>
    <w:rsid w:val="000D0BCC"/>
    <w:rsid w:val="000D38E2"/>
    <w:rsid w:val="000D3F3B"/>
    <w:rsid w:val="000D4B56"/>
    <w:rsid w:val="000D4C42"/>
    <w:rsid w:val="000D6BBB"/>
    <w:rsid w:val="000E11EE"/>
    <w:rsid w:val="000E2D38"/>
    <w:rsid w:val="000E2F56"/>
    <w:rsid w:val="000E628B"/>
    <w:rsid w:val="000E6A7E"/>
    <w:rsid w:val="000F1070"/>
    <w:rsid w:val="000F1833"/>
    <w:rsid w:val="000F2CC4"/>
    <w:rsid w:val="000F3F8E"/>
    <w:rsid w:val="000F50A3"/>
    <w:rsid w:val="000F7992"/>
    <w:rsid w:val="001001B6"/>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4435A"/>
    <w:rsid w:val="001518FD"/>
    <w:rsid w:val="00152221"/>
    <w:rsid w:val="00152F46"/>
    <w:rsid w:val="001534BB"/>
    <w:rsid w:val="001547C8"/>
    <w:rsid w:val="0015619C"/>
    <w:rsid w:val="001566C6"/>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49B4"/>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0B6B"/>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6B6"/>
    <w:rsid w:val="00270C8A"/>
    <w:rsid w:val="00271223"/>
    <w:rsid w:val="002729AB"/>
    <w:rsid w:val="00277215"/>
    <w:rsid w:val="00282761"/>
    <w:rsid w:val="00285B99"/>
    <w:rsid w:val="00285D9A"/>
    <w:rsid w:val="0029028B"/>
    <w:rsid w:val="00290662"/>
    <w:rsid w:val="002918C2"/>
    <w:rsid w:val="002A30F5"/>
    <w:rsid w:val="002A4456"/>
    <w:rsid w:val="002B1999"/>
    <w:rsid w:val="002B355C"/>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D6194"/>
    <w:rsid w:val="002E008B"/>
    <w:rsid w:val="002E16D2"/>
    <w:rsid w:val="002E1940"/>
    <w:rsid w:val="002E2F2F"/>
    <w:rsid w:val="002E33F4"/>
    <w:rsid w:val="002E3FF6"/>
    <w:rsid w:val="002E66DC"/>
    <w:rsid w:val="002F07C9"/>
    <w:rsid w:val="002F0C52"/>
    <w:rsid w:val="002F1535"/>
    <w:rsid w:val="002F1A1D"/>
    <w:rsid w:val="002F36C1"/>
    <w:rsid w:val="002F557D"/>
    <w:rsid w:val="002F5735"/>
    <w:rsid w:val="002F642A"/>
    <w:rsid w:val="0030145F"/>
    <w:rsid w:val="003071A3"/>
    <w:rsid w:val="0031320F"/>
    <w:rsid w:val="003136AF"/>
    <w:rsid w:val="00313700"/>
    <w:rsid w:val="00313F65"/>
    <w:rsid w:val="00313FDD"/>
    <w:rsid w:val="00314E36"/>
    <w:rsid w:val="00315004"/>
    <w:rsid w:val="0031529F"/>
    <w:rsid w:val="0031571E"/>
    <w:rsid w:val="00315A36"/>
    <w:rsid w:val="0032195E"/>
    <w:rsid w:val="00324CCB"/>
    <w:rsid w:val="003272FE"/>
    <w:rsid w:val="0032761B"/>
    <w:rsid w:val="003278B5"/>
    <w:rsid w:val="00327CEC"/>
    <w:rsid w:val="0033254A"/>
    <w:rsid w:val="00333591"/>
    <w:rsid w:val="0033437C"/>
    <w:rsid w:val="00342503"/>
    <w:rsid w:val="003435F0"/>
    <w:rsid w:val="003442DA"/>
    <w:rsid w:val="00346F1E"/>
    <w:rsid w:val="00347E5D"/>
    <w:rsid w:val="0035068C"/>
    <w:rsid w:val="00350E29"/>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156"/>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2B0D"/>
    <w:rsid w:val="003D3B71"/>
    <w:rsid w:val="003D49E5"/>
    <w:rsid w:val="003D4CBD"/>
    <w:rsid w:val="003D5E48"/>
    <w:rsid w:val="003D6ACB"/>
    <w:rsid w:val="003E14B2"/>
    <w:rsid w:val="003E4F13"/>
    <w:rsid w:val="003E5020"/>
    <w:rsid w:val="003E655C"/>
    <w:rsid w:val="003E65F7"/>
    <w:rsid w:val="003E7E62"/>
    <w:rsid w:val="003F17FD"/>
    <w:rsid w:val="003F1F3F"/>
    <w:rsid w:val="003F21AB"/>
    <w:rsid w:val="003F3BF3"/>
    <w:rsid w:val="003F623B"/>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4DD6"/>
    <w:rsid w:val="00427FF1"/>
    <w:rsid w:val="00434D3B"/>
    <w:rsid w:val="00436054"/>
    <w:rsid w:val="00437924"/>
    <w:rsid w:val="00440D09"/>
    <w:rsid w:val="00442F9A"/>
    <w:rsid w:val="00444398"/>
    <w:rsid w:val="004551F4"/>
    <w:rsid w:val="0045593E"/>
    <w:rsid w:val="004579B0"/>
    <w:rsid w:val="004642B1"/>
    <w:rsid w:val="00465015"/>
    <w:rsid w:val="004658DA"/>
    <w:rsid w:val="00466DB2"/>
    <w:rsid w:val="00470982"/>
    <w:rsid w:val="004711F8"/>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02EF"/>
    <w:rsid w:val="0051180E"/>
    <w:rsid w:val="00522F49"/>
    <w:rsid w:val="00524792"/>
    <w:rsid w:val="0052611A"/>
    <w:rsid w:val="0053288A"/>
    <w:rsid w:val="00532D40"/>
    <w:rsid w:val="00534C02"/>
    <w:rsid w:val="00534C8E"/>
    <w:rsid w:val="00536C23"/>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46D"/>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547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159D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19A3"/>
    <w:rsid w:val="0064235D"/>
    <w:rsid w:val="0064277B"/>
    <w:rsid w:val="00643565"/>
    <w:rsid w:val="00643A4E"/>
    <w:rsid w:val="0064661D"/>
    <w:rsid w:val="006471BD"/>
    <w:rsid w:val="006478CE"/>
    <w:rsid w:val="006511B5"/>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062C"/>
    <w:rsid w:val="006A10C6"/>
    <w:rsid w:val="006A17B1"/>
    <w:rsid w:val="006A3185"/>
    <w:rsid w:val="006A3F8A"/>
    <w:rsid w:val="006A4F05"/>
    <w:rsid w:val="006A575F"/>
    <w:rsid w:val="006A6CCC"/>
    <w:rsid w:val="006B10AB"/>
    <w:rsid w:val="006B58E4"/>
    <w:rsid w:val="006B6DD1"/>
    <w:rsid w:val="006B7C9A"/>
    <w:rsid w:val="006B7D2E"/>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73CF0"/>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1E6"/>
    <w:rsid w:val="007B7C3C"/>
    <w:rsid w:val="007C2684"/>
    <w:rsid w:val="007C612F"/>
    <w:rsid w:val="007C6A39"/>
    <w:rsid w:val="007D199A"/>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2328"/>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1DF8"/>
    <w:rsid w:val="00852B2A"/>
    <w:rsid w:val="00852F5F"/>
    <w:rsid w:val="00856D27"/>
    <w:rsid w:val="008602B8"/>
    <w:rsid w:val="00863019"/>
    <w:rsid w:val="008646CF"/>
    <w:rsid w:val="00864AFD"/>
    <w:rsid w:val="008655DE"/>
    <w:rsid w:val="00865967"/>
    <w:rsid w:val="00871161"/>
    <w:rsid w:val="00873B26"/>
    <w:rsid w:val="00876BFC"/>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0AC"/>
    <w:rsid w:val="00915F23"/>
    <w:rsid w:val="00920EB4"/>
    <w:rsid w:val="009267F6"/>
    <w:rsid w:val="00932226"/>
    <w:rsid w:val="00932CD0"/>
    <w:rsid w:val="0093345A"/>
    <w:rsid w:val="00937668"/>
    <w:rsid w:val="00937D83"/>
    <w:rsid w:val="00950E92"/>
    <w:rsid w:val="00951717"/>
    <w:rsid w:val="009538C0"/>
    <w:rsid w:val="00953DFE"/>
    <w:rsid w:val="00953E47"/>
    <w:rsid w:val="00954D27"/>
    <w:rsid w:val="009551B5"/>
    <w:rsid w:val="0095651D"/>
    <w:rsid w:val="009600F2"/>
    <w:rsid w:val="0096371A"/>
    <w:rsid w:val="00966112"/>
    <w:rsid w:val="00966B98"/>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356"/>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BDA"/>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2BFF"/>
    <w:rsid w:val="00AC3C86"/>
    <w:rsid w:val="00AC6FF6"/>
    <w:rsid w:val="00AC7DA1"/>
    <w:rsid w:val="00AD0AE3"/>
    <w:rsid w:val="00AD0E98"/>
    <w:rsid w:val="00AD1988"/>
    <w:rsid w:val="00AD49C7"/>
    <w:rsid w:val="00AD6F1A"/>
    <w:rsid w:val="00AE2187"/>
    <w:rsid w:val="00AE4145"/>
    <w:rsid w:val="00AE6DC5"/>
    <w:rsid w:val="00AE6DD1"/>
    <w:rsid w:val="00AF1197"/>
    <w:rsid w:val="00AF1605"/>
    <w:rsid w:val="00AF2E72"/>
    <w:rsid w:val="00AF3CC3"/>
    <w:rsid w:val="00AF44F5"/>
    <w:rsid w:val="00AF467F"/>
    <w:rsid w:val="00AF776C"/>
    <w:rsid w:val="00B00207"/>
    <w:rsid w:val="00B00255"/>
    <w:rsid w:val="00B030E2"/>
    <w:rsid w:val="00B03819"/>
    <w:rsid w:val="00B0466E"/>
    <w:rsid w:val="00B05F1F"/>
    <w:rsid w:val="00B13DA3"/>
    <w:rsid w:val="00B14702"/>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3660"/>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5C9"/>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3FEE"/>
    <w:rsid w:val="00C14760"/>
    <w:rsid w:val="00C14A04"/>
    <w:rsid w:val="00C17F99"/>
    <w:rsid w:val="00C20625"/>
    <w:rsid w:val="00C22FB5"/>
    <w:rsid w:val="00C248F8"/>
    <w:rsid w:val="00C257A9"/>
    <w:rsid w:val="00C262EB"/>
    <w:rsid w:val="00C266E6"/>
    <w:rsid w:val="00C27B7A"/>
    <w:rsid w:val="00C27BD1"/>
    <w:rsid w:val="00C300FE"/>
    <w:rsid w:val="00C3035D"/>
    <w:rsid w:val="00C32B60"/>
    <w:rsid w:val="00C32F67"/>
    <w:rsid w:val="00C333D1"/>
    <w:rsid w:val="00C34E2B"/>
    <w:rsid w:val="00C353E5"/>
    <w:rsid w:val="00C36E91"/>
    <w:rsid w:val="00C4010E"/>
    <w:rsid w:val="00C40B40"/>
    <w:rsid w:val="00C4115F"/>
    <w:rsid w:val="00C42082"/>
    <w:rsid w:val="00C42B4A"/>
    <w:rsid w:val="00C43091"/>
    <w:rsid w:val="00C47486"/>
    <w:rsid w:val="00C547DD"/>
    <w:rsid w:val="00C555A6"/>
    <w:rsid w:val="00C56940"/>
    <w:rsid w:val="00C5712E"/>
    <w:rsid w:val="00C57A23"/>
    <w:rsid w:val="00C57B90"/>
    <w:rsid w:val="00C57E63"/>
    <w:rsid w:val="00C608AB"/>
    <w:rsid w:val="00C63BD1"/>
    <w:rsid w:val="00C64B91"/>
    <w:rsid w:val="00C6529F"/>
    <w:rsid w:val="00C70899"/>
    <w:rsid w:val="00C722F5"/>
    <w:rsid w:val="00C8004A"/>
    <w:rsid w:val="00C81DDF"/>
    <w:rsid w:val="00C855B7"/>
    <w:rsid w:val="00C9001B"/>
    <w:rsid w:val="00C9127D"/>
    <w:rsid w:val="00C91737"/>
    <w:rsid w:val="00C972A3"/>
    <w:rsid w:val="00CA07C4"/>
    <w:rsid w:val="00CA0CC3"/>
    <w:rsid w:val="00CA16A3"/>
    <w:rsid w:val="00CA1C2A"/>
    <w:rsid w:val="00CA40BE"/>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02BD"/>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12FE"/>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112"/>
    <w:rsid w:val="00E37361"/>
    <w:rsid w:val="00E4062C"/>
    <w:rsid w:val="00E4210D"/>
    <w:rsid w:val="00E42C54"/>
    <w:rsid w:val="00E430CF"/>
    <w:rsid w:val="00E44828"/>
    <w:rsid w:val="00E4574F"/>
    <w:rsid w:val="00E508BF"/>
    <w:rsid w:val="00E51965"/>
    <w:rsid w:val="00E51EB3"/>
    <w:rsid w:val="00E51EBE"/>
    <w:rsid w:val="00E525AD"/>
    <w:rsid w:val="00E52C7F"/>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132B"/>
    <w:rsid w:val="00E82AAF"/>
    <w:rsid w:val="00E835BE"/>
    <w:rsid w:val="00E86D2F"/>
    <w:rsid w:val="00E9001E"/>
    <w:rsid w:val="00E90713"/>
    <w:rsid w:val="00E94197"/>
    <w:rsid w:val="00E94FB8"/>
    <w:rsid w:val="00E96693"/>
    <w:rsid w:val="00E96A34"/>
    <w:rsid w:val="00EA01F8"/>
    <w:rsid w:val="00EA04C6"/>
    <w:rsid w:val="00EA062E"/>
    <w:rsid w:val="00EA38FA"/>
    <w:rsid w:val="00EA4244"/>
    <w:rsid w:val="00EA440C"/>
    <w:rsid w:val="00EA4EB1"/>
    <w:rsid w:val="00EB40DB"/>
    <w:rsid w:val="00EB4CB9"/>
    <w:rsid w:val="00EB5017"/>
    <w:rsid w:val="00EB5C2B"/>
    <w:rsid w:val="00EC04FD"/>
    <w:rsid w:val="00EC19BC"/>
    <w:rsid w:val="00EC2245"/>
    <w:rsid w:val="00EC3472"/>
    <w:rsid w:val="00EC3E5B"/>
    <w:rsid w:val="00EC5168"/>
    <w:rsid w:val="00EC5D4E"/>
    <w:rsid w:val="00EC64DD"/>
    <w:rsid w:val="00EC7B2C"/>
    <w:rsid w:val="00ED0988"/>
    <w:rsid w:val="00ED389A"/>
    <w:rsid w:val="00ED49D0"/>
    <w:rsid w:val="00ED7454"/>
    <w:rsid w:val="00ED75E4"/>
    <w:rsid w:val="00EE0F8D"/>
    <w:rsid w:val="00EE270E"/>
    <w:rsid w:val="00EE3A0E"/>
    <w:rsid w:val="00EE47A7"/>
    <w:rsid w:val="00EE5EF8"/>
    <w:rsid w:val="00EE6CBD"/>
    <w:rsid w:val="00EE7B7F"/>
    <w:rsid w:val="00EF03A1"/>
    <w:rsid w:val="00EF1036"/>
    <w:rsid w:val="00EF277A"/>
    <w:rsid w:val="00EF4094"/>
    <w:rsid w:val="00EF4802"/>
    <w:rsid w:val="00F02946"/>
    <w:rsid w:val="00F02DF8"/>
    <w:rsid w:val="00F03EE2"/>
    <w:rsid w:val="00F0796A"/>
    <w:rsid w:val="00F12722"/>
    <w:rsid w:val="00F137D5"/>
    <w:rsid w:val="00F13DD4"/>
    <w:rsid w:val="00F172B1"/>
    <w:rsid w:val="00F20726"/>
    <w:rsid w:val="00F210AA"/>
    <w:rsid w:val="00F25C06"/>
    <w:rsid w:val="00F30625"/>
    <w:rsid w:val="00F30805"/>
    <w:rsid w:val="00F35669"/>
    <w:rsid w:val="00F366C1"/>
    <w:rsid w:val="00F376A0"/>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0E8D"/>
    <w:rsid w:val="00F816B0"/>
    <w:rsid w:val="00F820FA"/>
    <w:rsid w:val="00F85E78"/>
    <w:rsid w:val="00F866BE"/>
    <w:rsid w:val="00F868DB"/>
    <w:rsid w:val="00F87516"/>
    <w:rsid w:val="00F8764A"/>
    <w:rsid w:val="00F91CA9"/>
    <w:rsid w:val="00F92ED7"/>
    <w:rsid w:val="00F9449A"/>
    <w:rsid w:val="00F9535C"/>
    <w:rsid w:val="00F9774F"/>
    <w:rsid w:val="00FA2C9F"/>
    <w:rsid w:val="00FA40BF"/>
    <w:rsid w:val="00FA42AD"/>
    <w:rsid w:val="00FA4511"/>
    <w:rsid w:val="00FB3BBE"/>
    <w:rsid w:val="00FB5208"/>
    <w:rsid w:val="00FB56FE"/>
    <w:rsid w:val="00FB6115"/>
    <w:rsid w:val="00FB6D22"/>
    <w:rsid w:val="00FB7025"/>
    <w:rsid w:val="00FB7D7F"/>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0D38E2"/>
    <w:pPr>
      <w:keepNext/>
      <w:keepLines/>
      <w:spacing w:before="240"/>
      <w:outlineLvl w:val="0"/>
    </w:pPr>
    <w:rPr>
      <w:rFonts w:cstheme="majorBidi"/>
      <w:b/>
      <w:sz w:val="28"/>
      <w:szCs w:val="28"/>
      <w:lang w:val="en-US"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8E2"/>
    <w:rPr>
      <w:rFonts w:ascii="Times New Roman" w:eastAsia="Times New Roman" w:hAnsi="Times New Roman" w:cstheme="majorBidi"/>
      <w:b/>
      <w:sz w:val="28"/>
      <w:lang w:val="en-US"/>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57246D"/>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customStyle="1" w:styleId="msonormal0">
    <w:name w:val="msonormal"/>
    <w:basedOn w:val="Normal"/>
    <w:rsid w:val="00315004"/>
    <w:pPr>
      <w:spacing w:before="100" w:beforeAutospacing="1" w:after="100" w:afterAutospacing="1" w:line="240" w:lineRule="auto"/>
      <w:jc w:val="left"/>
    </w:pPr>
  </w:style>
  <w:style w:type="table" w:styleId="PlainTable5">
    <w:name w:val="Plain Table 5"/>
    <w:basedOn w:val="TableNormal"/>
    <w:uiPriority w:val="45"/>
    <w:rsid w:val="0031500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31500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02427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74279304">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3040256">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35558190">
      <w:bodyDiv w:val="1"/>
      <w:marLeft w:val="0"/>
      <w:marRight w:val="0"/>
      <w:marTop w:val="0"/>
      <w:marBottom w:val="0"/>
      <w:divBdr>
        <w:top w:val="none" w:sz="0" w:space="0" w:color="auto"/>
        <w:left w:val="none" w:sz="0" w:space="0" w:color="auto"/>
        <w:bottom w:val="none" w:sz="0" w:space="0" w:color="auto"/>
        <w:right w:val="none" w:sz="0" w:space="0" w:color="auto"/>
      </w:divBdr>
      <w:divsChild>
        <w:div w:id="526797579">
          <w:marLeft w:val="0"/>
          <w:marRight w:val="0"/>
          <w:marTop w:val="0"/>
          <w:marBottom w:val="0"/>
          <w:divBdr>
            <w:top w:val="none" w:sz="0" w:space="0" w:color="auto"/>
            <w:left w:val="none" w:sz="0" w:space="0" w:color="auto"/>
            <w:bottom w:val="none" w:sz="0" w:space="0" w:color="auto"/>
            <w:right w:val="none" w:sz="0" w:space="0" w:color="auto"/>
          </w:divBdr>
        </w:div>
      </w:divsChild>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2929562">
      <w:bodyDiv w:val="1"/>
      <w:marLeft w:val="0"/>
      <w:marRight w:val="0"/>
      <w:marTop w:val="0"/>
      <w:marBottom w:val="0"/>
      <w:divBdr>
        <w:top w:val="none" w:sz="0" w:space="0" w:color="auto"/>
        <w:left w:val="none" w:sz="0" w:space="0" w:color="auto"/>
        <w:bottom w:val="none" w:sz="0" w:space="0" w:color="auto"/>
        <w:right w:val="none" w:sz="0" w:space="0" w:color="auto"/>
      </w:divBdr>
      <w:divsChild>
        <w:div w:id="619608740">
          <w:marLeft w:val="0"/>
          <w:marRight w:val="0"/>
          <w:marTop w:val="0"/>
          <w:marBottom w:val="0"/>
          <w:divBdr>
            <w:top w:val="none" w:sz="0" w:space="0" w:color="auto"/>
            <w:left w:val="none" w:sz="0" w:space="0" w:color="auto"/>
            <w:bottom w:val="none" w:sz="0" w:space="0" w:color="auto"/>
            <w:right w:val="none" w:sz="0" w:space="0" w:color="auto"/>
          </w:divBdr>
        </w:div>
      </w:divsChild>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8279357">
      <w:bodyDiv w:val="1"/>
      <w:marLeft w:val="0"/>
      <w:marRight w:val="0"/>
      <w:marTop w:val="0"/>
      <w:marBottom w:val="0"/>
      <w:divBdr>
        <w:top w:val="none" w:sz="0" w:space="0" w:color="auto"/>
        <w:left w:val="none" w:sz="0" w:space="0" w:color="auto"/>
        <w:bottom w:val="none" w:sz="0" w:space="0" w:color="auto"/>
        <w:right w:val="none" w:sz="0" w:space="0" w:color="auto"/>
      </w:divBdr>
      <w:divsChild>
        <w:div w:id="482625024">
          <w:marLeft w:val="0"/>
          <w:marRight w:val="0"/>
          <w:marTop w:val="0"/>
          <w:marBottom w:val="0"/>
          <w:divBdr>
            <w:top w:val="none" w:sz="0" w:space="0" w:color="auto"/>
            <w:left w:val="none" w:sz="0" w:space="0" w:color="auto"/>
            <w:bottom w:val="none" w:sz="0" w:space="0" w:color="auto"/>
            <w:right w:val="none" w:sz="0" w:space="0" w:color="auto"/>
          </w:divBdr>
        </w:div>
      </w:divsChild>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258012">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6823613">
      <w:bodyDiv w:val="1"/>
      <w:marLeft w:val="0"/>
      <w:marRight w:val="0"/>
      <w:marTop w:val="0"/>
      <w:marBottom w:val="0"/>
      <w:divBdr>
        <w:top w:val="none" w:sz="0" w:space="0" w:color="auto"/>
        <w:left w:val="none" w:sz="0" w:space="0" w:color="auto"/>
        <w:bottom w:val="none" w:sz="0" w:space="0" w:color="auto"/>
        <w:right w:val="none" w:sz="0" w:space="0" w:color="auto"/>
      </w:divBdr>
      <w:divsChild>
        <w:div w:id="1023048433">
          <w:marLeft w:val="0"/>
          <w:marRight w:val="0"/>
          <w:marTop w:val="0"/>
          <w:marBottom w:val="0"/>
          <w:divBdr>
            <w:top w:val="none" w:sz="0" w:space="0" w:color="auto"/>
            <w:left w:val="none" w:sz="0" w:space="0" w:color="auto"/>
            <w:bottom w:val="none" w:sz="0" w:space="0" w:color="auto"/>
            <w:right w:val="none" w:sz="0" w:space="0" w:color="auto"/>
          </w:divBdr>
        </w:div>
      </w:divsChild>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7054466">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5887335">
      <w:bodyDiv w:val="1"/>
      <w:marLeft w:val="0"/>
      <w:marRight w:val="0"/>
      <w:marTop w:val="0"/>
      <w:marBottom w:val="0"/>
      <w:divBdr>
        <w:top w:val="none" w:sz="0" w:space="0" w:color="auto"/>
        <w:left w:val="none" w:sz="0" w:space="0" w:color="auto"/>
        <w:bottom w:val="none" w:sz="0" w:space="0" w:color="auto"/>
        <w:right w:val="none" w:sz="0" w:space="0" w:color="auto"/>
      </w:divBdr>
      <w:divsChild>
        <w:div w:id="1712195222">
          <w:marLeft w:val="0"/>
          <w:marRight w:val="0"/>
          <w:marTop w:val="0"/>
          <w:marBottom w:val="0"/>
          <w:divBdr>
            <w:top w:val="none" w:sz="0" w:space="0" w:color="auto"/>
            <w:left w:val="none" w:sz="0" w:space="0" w:color="auto"/>
            <w:bottom w:val="none" w:sz="0" w:space="0" w:color="auto"/>
            <w:right w:val="none" w:sz="0" w:space="0" w:color="auto"/>
          </w:divBdr>
        </w:div>
      </w:divsChild>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50536">
      <w:bodyDiv w:val="1"/>
      <w:marLeft w:val="0"/>
      <w:marRight w:val="0"/>
      <w:marTop w:val="0"/>
      <w:marBottom w:val="0"/>
      <w:divBdr>
        <w:top w:val="none" w:sz="0" w:space="0" w:color="auto"/>
        <w:left w:val="none" w:sz="0" w:space="0" w:color="auto"/>
        <w:bottom w:val="none" w:sz="0" w:space="0" w:color="auto"/>
        <w:right w:val="none" w:sz="0" w:space="0" w:color="auto"/>
      </w:divBdr>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29426630">
      <w:bodyDiv w:val="1"/>
      <w:marLeft w:val="0"/>
      <w:marRight w:val="0"/>
      <w:marTop w:val="0"/>
      <w:marBottom w:val="0"/>
      <w:divBdr>
        <w:top w:val="none" w:sz="0" w:space="0" w:color="auto"/>
        <w:left w:val="none" w:sz="0" w:space="0" w:color="auto"/>
        <w:bottom w:val="none" w:sz="0" w:space="0" w:color="auto"/>
        <w:right w:val="none" w:sz="0" w:space="0" w:color="auto"/>
      </w:divBdr>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0479600">
      <w:bodyDiv w:val="1"/>
      <w:marLeft w:val="0"/>
      <w:marRight w:val="0"/>
      <w:marTop w:val="0"/>
      <w:marBottom w:val="0"/>
      <w:divBdr>
        <w:top w:val="none" w:sz="0" w:space="0" w:color="auto"/>
        <w:left w:val="none" w:sz="0" w:space="0" w:color="auto"/>
        <w:bottom w:val="none" w:sz="0" w:space="0" w:color="auto"/>
        <w:right w:val="none" w:sz="0" w:space="0" w:color="auto"/>
      </w:divBdr>
      <w:divsChild>
        <w:div w:id="159202216">
          <w:marLeft w:val="0"/>
          <w:marRight w:val="0"/>
          <w:marTop w:val="0"/>
          <w:marBottom w:val="0"/>
          <w:divBdr>
            <w:top w:val="none" w:sz="0" w:space="0" w:color="auto"/>
            <w:left w:val="none" w:sz="0" w:space="0" w:color="auto"/>
            <w:bottom w:val="none" w:sz="0" w:space="0" w:color="auto"/>
            <w:right w:val="none" w:sz="0" w:space="0" w:color="auto"/>
          </w:divBdr>
          <w:divsChild>
            <w:div w:id="1392534418">
              <w:marLeft w:val="0"/>
              <w:marRight w:val="0"/>
              <w:marTop w:val="0"/>
              <w:marBottom w:val="0"/>
              <w:divBdr>
                <w:top w:val="none" w:sz="0" w:space="0" w:color="auto"/>
                <w:left w:val="none" w:sz="0" w:space="0" w:color="auto"/>
                <w:bottom w:val="none" w:sz="0" w:space="0" w:color="auto"/>
                <w:right w:val="none" w:sz="0" w:space="0" w:color="auto"/>
              </w:divBdr>
              <w:divsChild>
                <w:div w:id="807358245">
                  <w:marLeft w:val="0"/>
                  <w:marRight w:val="0"/>
                  <w:marTop w:val="0"/>
                  <w:marBottom w:val="0"/>
                  <w:divBdr>
                    <w:top w:val="none" w:sz="0" w:space="0" w:color="auto"/>
                    <w:left w:val="none" w:sz="0" w:space="0" w:color="auto"/>
                    <w:bottom w:val="none" w:sz="0" w:space="0" w:color="auto"/>
                    <w:right w:val="none" w:sz="0" w:space="0" w:color="auto"/>
                  </w:divBdr>
                  <w:divsChild>
                    <w:div w:id="940800233">
                      <w:marLeft w:val="0"/>
                      <w:marRight w:val="0"/>
                      <w:marTop w:val="0"/>
                      <w:marBottom w:val="0"/>
                      <w:divBdr>
                        <w:top w:val="none" w:sz="0" w:space="0" w:color="auto"/>
                        <w:left w:val="none" w:sz="0" w:space="0" w:color="auto"/>
                        <w:bottom w:val="none" w:sz="0" w:space="0" w:color="auto"/>
                        <w:right w:val="none" w:sz="0" w:space="0" w:color="auto"/>
                      </w:divBdr>
                      <w:divsChild>
                        <w:div w:id="1566527722">
                          <w:marLeft w:val="0"/>
                          <w:marRight w:val="0"/>
                          <w:marTop w:val="0"/>
                          <w:marBottom w:val="0"/>
                          <w:divBdr>
                            <w:top w:val="none" w:sz="0" w:space="0" w:color="auto"/>
                            <w:left w:val="none" w:sz="0" w:space="0" w:color="auto"/>
                            <w:bottom w:val="none" w:sz="0" w:space="0" w:color="auto"/>
                            <w:right w:val="none" w:sz="0" w:space="0" w:color="auto"/>
                          </w:divBdr>
                          <w:divsChild>
                            <w:div w:id="410742204">
                              <w:marLeft w:val="0"/>
                              <w:marRight w:val="0"/>
                              <w:marTop w:val="0"/>
                              <w:marBottom w:val="0"/>
                              <w:divBdr>
                                <w:top w:val="none" w:sz="0" w:space="0" w:color="auto"/>
                                <w:left w:val="none" w:sz="0" w:space="0" w:color="auto"/>
                                <w:bottom w:val="none" w:sz="0" w:space="0" w:color="auto"/>
                                <w:right w:val="none" w:sz="0" w:space="0" w:color="auto"/>
                              </w:divBdr>
                              <w:divsChild>
                                <w:div w:id="620501585">
                                  <w:marLeft w:val="0"/>
                                  <w:marRight w:val="0"/>
                                  <w:marTop w:val="0"/>
                                  <w:marBottom w:val="0"/>
                                  <w:divBdr>
                                    <w:top w:val="none" w:sz="0" w:space="0" w:color="auto"/>
                                    <w:left w:val="none" w:sz="0" w:space="0" w:color="auto"/>
                                    <w:bottom w:val="none" w:sz="0" w:space="0" w:color="auto"/>
                                    <w:right w:val="none" w:sz="0" w:space="0" w:color="auto"/>
                                  </w:divBdr>
                                  <w:divsChild>
                                    <w:div w:id="913123198">
                                      <w:marLeft w:val="0"/>
                                      <w:marRight w:val="0"/>
                                      <w:marTop w:val="0"/>
                                      <w:marBottom w:val="0"/>
                                      <w:divBdr>
                                        <w:top w:val="none" w:sz="0" w:space="0" w:color="auto"/>
                                        <w:left w:val="none" w:sz="0" w:space="0" w:color="auto"/>
                                        <w:bottom w:val="none" w:sz="0" w:space="0" w:color="auto"/>
                                        <w:right w:val="none" w:sz="0" w:space="0" w:color="auto"/>
                                      </w:divBdr>
                                      <w:divsChild>
                                        <w:div w:id="1325161036">
                                          <w:marLeft w:val="0"/>
                                          <w:marRight w:val="0"/>
                                          <w:marTop w:val="0"/>
                                          <w:marBottom w:val="0"/>
                                          <w:divBdr>
                                            <w:top w:val="none" w:sz="0" w:space="0" w:color="auto"/>
                                            <w:left w:val="none" w:sz="0" w:space="0" w:color="auto"/>
                                            <w:bottom w:val="none" w:sz="0" w:space="0" w:color="auto"/>
                                            <w:right w:val="none" w:sz="0" w:space="0" w:color="auto"/>
                                          </w:divBdr>
                                          <w:divsChild>
                                            <w:div w:id="209901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1084203">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1081559">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6736453">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58092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57901901">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8038115">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120961">
      <w:bodyDiv w:val="1"/>
      <w:marLeft w:val="0"/>
      <w:marRight w:val="0"/>
      <w:marTop w:val="0"/>
      <w:marBottom w:val="0"/>
      <w:divBdr>
        <w:top w:val="none" w:sz="0" w:space="0" w:color="auto"/>
        <w:left w:val="none" w:sz="0" w:space="0" w:color="auto"/>
        <w:bottom w:val="none" w:sz="0" w:space="0" w:color="auto"/>
        <w:right w:val="none" w:sz="0" w:space="0" w:color="auto"/>
      </w:divBdr>
      <w:divsChild>
        <w:div w:id="648901419">
          <w:marLeft w:val="0"/>
          <w:marRight w:val="0"/>
          <w:marTop w:val="0"/>
          <w:marBottom w:val="0"/>
          <w:divBdr>
            <w:top w:val="none" w:sz="0" w:space="0" w:color="auto"/>
            <w:left w:val="none" w:sz="0" w:space="0" w:color="auto"/>
            <w:bottom w:val="none" w:sz="0" w:space="0" w:color="auto"/>
            <w:right w:val="none" w:sz="0" w:space="0" w:color="auto"/>
          </w:divBdr>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2559192">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2028198">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1106/jema.v17i2.6916" TargetMode="External"/><Relationship Id="rId21" Type="http://schemas.openxmlformats.org/officeDocument/2006/relationships/hyperlink" Target="https://doi.org/10.1057/s41267-022-00578-8" TargetMode="External"/><Relationship Id="rId42" Type="http://schemas.openxmlformats.org/officeDocument/2006/relationships/hyperlink" Target="https://doi.org/10.46759/IIJSR.2023.7401" TargetMode="External"/><Relationship Id="rId47" Type="http://schemas.openxmlformats.org/officeDocument/2006/relationships/hyperlink" Target="https://doi.org/10.1057/s41267-020-00398-8" TargetMode="External"/><Relationship Id="rId63" Type="http://schemas.openxmlformats.org/officeDocument/2006/relationships/hyperlink" Target="https://doi.org/10.1016/j.emj.2019.08.011" TargetMode="External"/><Relationship Id="rId68" Type="http://schemas.openxmlformats.org/officeDocument/2006/relationships/hyperlink" Target="https://doi.org/10.23887/ijssb.v5i2.33782" TargetMode="Externa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hyperlink" Target="https://doi.org/10.1080/0965254x.2018.1464050" TargetMode="External"/><Relationship Id="rId11" Type="http://schemas.openxmlformats.org/officeDocument/2006/relationships/image" Target="media/image4.png"/><Relationship Id="rId24" Type="http://schemas.openxmlformats.org/officeDocument/2006/relationships/hyperlink" Target="https://doi.org/10.1108/jima-07-2015-0048" TargetMode="External"/><Relationship Id="rId32" Type="http://schemas.openxmlformats.org/officeDocument/2006/relationships/hyperlink" Target="https://doi.org/10.1504/ijebr.2019.098874" TargetMode="External"/><Relationship Id="rId37" Type="http://schemas.openxmlformats.org/officeDocument/2006/relationships/hyperlink" Target="https://doi.org/10.1111/peps.12412" TargetMode="External"/><Relationship Id="rId40" Type="http://schemas.openxmlformats.org/officeDocument/2006/relationships/hyperlink" Target="https://doi.org/10.1108/jpbm-03-2019-2299" TargetMode="External"/><Relationship Id="rId45" Type="http://schemas.openxmlformats.org/officeDocument/2006/relationships/hyperlink" Target="https://doi.org/10.1080/08841241.2020.1725955" TargetMode="External"/><Relationship Id="rId53" Type="http://schemas.openxmlformats.org/officeDocument/2006/relationships/hyperlink" Target="https://doi.org/10.3846/16111699.2016.1252793" TargetMode="External"/><Relationship Id="rId58" Type="http://schemas.openxmlformats.org/officeDocument/2006/relationships/hyperlink" Target="https://doi.org/10.1016/j.jbusres.2019.01.002" TargetMode="External"/><Relationship Id="rId66" Type="http://schemas.openxmlformats.org/officeDocument/2006/relationships/hyperlink" Target="https://doi.org/10.1016/j.jbusres.2018.06.008" TargetMode="External"/><Relationship Id="rId74" Type="http://schemas.openxmlformats.org/officeDocument/2006/relationships/hyperlink" Target="https://doi.org/10.1016/j.jbusres.2020.05.001" TargetMode="External"/><Relationship Id="rId5" Type="http://schemas.openxmlformats.org/officeDocument/2006/relationships/webSettings" Target="webSettings.xml"/><Relationship Id="rId61" Type="http://schemas.openxmlformats.org/officeDocument/2006/relationships/hyperlink" Target="https://doi.org/10.1177/1609406919862424" TargetMode="External"/><Relationship Id="rId19" Type="http://schemas.openxmlformats.org/officeDocument/2006/relationships/image" Target="media/image11.png"/><Relationship Id="rId14" Type="http://schemas.openxmlformats.org/officeDocument/2006/relationships/image" Target="media/image7.jpeg"/><Relationship Id="rId22" Type="http://schemas.openxmlformats.org/officeDocument/2006/relationships/hyperlink" Target="https://doi.org/10.1016/j.ijinfomgt.2018.06.001" TargetMode="External"/><Relationship Id="rId27" Type="http://schemas.openxmlformats.org/officeDocument/2006/relationships/hyperlink" Target="https://doi.org/10.1177/0972262919860963" TargetMode="External"/><Relationship Id="rId30" Type="http://schemas.openxmlformats.org/officeDocument/2006/relationships/hyperlink" Target="https://doi.org/10.1108/sjme-03-2018-003" TargetMode="External"/><Relationship Id="rId35" Type="http://schemas.openxmlformats.org/officeDocument/2006/relationships/hyperlink" Target="https://doi.org/10.1057/s41262-018-0137-x" TargetMode="External"/><Relationship Id="rId43" Type="http://schemas.openxmlformats.org/officeDocument/2006/relationships/hyperlink" Target="https://doi.org/10.4018/978-1-5225-5637-4.ch021" TargetMode="External"/><Relationship Id="rId48" Type="http://schemas.openxmlformats.org/officeDocument/2006/relationships/hyperlink" Target="https://doi.org/10.1111/beer.12095" TargetMode="External"/><Relationship Id="rId56" Type="http://schemas.openxmlformats.org/officeDocument/2006/relationships/hyperlink" Target="https://doi.org/10.1108/jpbm-06-2021-3528" TargetMode="External"/><Relationship Id="rId64" Type="http://schemas.openxmlformats.org/officeDocument/2006/relationships/hyperlink" Target="https://doi.org/10.1108/ijoem-06-2018-0323" TargetMode="External"/><Relationship Id="rId69" Type="http://schemas.openxmlformats.org/officeDocument/2006/relationships/hyperlink" Target="https://doi.org/10.1111/ijmr.12121" TargetMode="External"/><Relationship Id="rId8" Type="http://schemas.openxmlformats.org/officeDocument/2006/relationships/image" Target="media/image1.jfif"/><Relationship Id="rId51" Type="http://schemas.openxmlformats.org/officeDocument/2006/relationships/hyperlink" Target="https://doi.org/10.1080/15256480.2017.1397581" TargetMode="External"/><Relationship Id="rId72" Type="http://schemas.openxmlformats.org/officeDocument/2006/relationships/hyperlink" Target="https://doi.org/10.3390/su13010189"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doi.org/10.1080/13527266.2019.1574868" TargetMode="External"/><Relationship Id="rId33" Type="http://schemas.openxmlformats.org/officeDocument/2006/relationships/hyperlink" Target="https://doi.org/10.1080/00913367.2022.2131656" TargetMode="External"/><Relationship Id="rId38" Type="http://schemas.openxmlformats.org/officeDocument/2006/relationships/hyperlink" Target="https://doi.org/10.1016/j.jbusres.2018.05.043" TargetMode="External"/><Relationship Id="rId46" Type="http://schemas.openxmlformats.org/officeDocument/2006/relationships/hyperlink" Target="https://doi.org/10.1016/j.chbr.2024.100524" TargetMode="External"/><Relationship Id="rId59" Type="http://schemas.openxmlformats.org/officeDocument/2006/relationships/hyperlink" Target="https://doi.org/10.1057/s41262-020-00215-5" TargetMode="External"/><Relationship Id="rId67" Type="http://schemas.openxmlformats.org/officeDocument/2006/relationships/hyperlink" Target="https://doi.org/10.1108/ijchm-03-2020-0186" TargetMode="External"/><Relationship Id="rId20" Type="http://schemas.openxmlformats.org/officeDocument/2006/relationships/image" Target="media/image12.png"/><Relationship Id="rId41" Type="http://schemas.openxmlformats.org/officeDocument/2006/relationships/hyperlink" Target="https://doi.org/10.3389/fpsyg.2021.808525" TargetMode="External"/><Relationship Id="rId54" Type="http://schemas.openxmlformats.org/officeDocument/2006/relationships/hyperlink" Target="https://doi.org/10.57239/pjlss-2025-23.1.00121" TargetMode="External"/><Relationship Id="rId62" Type="http://schemas.openxmlformats.org/officeDocument/2006/relationships/hyperlink" Target="https://doi.org/10.1057/s41262-018-0101-9" TargetMode="External"/><Relationship Id="rId70" Type="http://schemas.openxmlformats.org/officeDocument/2006/relationships/hyperlink" Target="https://doi.org/10.1057/s41267-021-00484-5"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108/k-04-2017-0130" TargetMode="External"/><Relationship Id="rId28" Type="http://schemas.openxmlformats.org/officeDocument/2006/relationships/hyperlink" Target="https://doi.org/10.1111/emre.12327" TargetMode="External"/><Relationship Id="rId36" Type="http://schemas.openxmlformats.org/officeDocument/2006/relationships/hyperlink" Target="https://doi.org/10.1016/j.jbusres.2025.115273" TargetMode="External"/><Relationship Id="rId49" Type="http://schemas.openxmlformats.org/officeDocument/2006/relationships/hyperlink" Target="https://corporate.marksandspencer.com/sites/marksandspencer/files/2025-05/Marks-and-Spencer-Group-plc-Annual-Report-and-Financial-Statements-2025_INTERACTIVE_FINAL.pdf" TargetMode="External"/><Relationship Id="rId57" Type="http://schemas.openxmlformats.org/officeDocument/2006/relationships/hyperlink" Target="https://doi.org/10.1080/13527266.2022.2086284" TargetMode="External"/><Relationship Id="rId10" Type="http://schemas.openxmlformats.org/officeDocument/2006/relationships/image" Target="media/image3.jpeg"/><Relationship Id="rId31" Type="http://schemas.openxmlformats.org/officeDocument/2006/relationships/hyperlink" Target="https://doi.org/10.1108/apjml-04-2019-0262" TargetMode="External"/><Relationship Id="rId44" Type="http://schemas.openxmlformats.org/officeDocument/2006/relationships/hyperlink" Target="https://doi.org/10.3390/su11195167" TargetMode="External"/><Relationship Id="rId52" Type="http://schemas.openxmlformats.org/officeDocument/2006/relationships/hyperlink" Target="https://doi.org/10.1108/gkmc-10-2018-0088" TargetMode="External"/><Relationship Id="rId60" Type="http://schemas.openxmlformats.org/officeDocument/2006/relationships/hyperlink" Target="https://doi.org/10.5430/mos.v5n1p1" TargetMode="External"/><Relationship Id="rId65" Type="http://schemas.openxmlformats.org/officeDocument/2006/relationships/hyperlink" Target="https://doi.org/10.1016/j.jbusres.2019.07.039" TargetMode="External"/><Relationship Id="rId73" Type="http://schemas.openxmlformats.org/officeDocument/2006/relationships/hyperlink" Target="https://doi.org/10.1108/mip-06-2023-024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hyperlink" Target="https://doi.org/10.1177/1470785320932040" TargetMode="External"/><Relationship Id="rId34" Type="http://schemas.openxmlformats.org/officeDocument/2006/relationships/hyperlink" Target="https://www.tandfonline.com/doi/abs/10.1080/15332667.2019.1705742" TargetMode="External"/><Relationship Id="rId50" Type="http://schemas.openxmlformats.org/officeDocument/2006/relationships/hyperlink" Target="https://corporate.marksandspencer.com/sites/marksandspencer/files/2025-05/Marks-and-Spencer-Group-plc-ESG-Report-2025.pdf" TargetMode="External"/><Relationship Id="rId55" Type="http://schemas.openxmlformats.org/officeDocument/2006/relationships/hyperlink" Target="https://doi.org/10.1108/mip-06-2022-0222"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07/978-3-030-22113-3_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84</Pages>
  <Words>23965</Words>
  <Characters>136607</Characters>
  <Application>Microsoft Office Word</Application>
  <DocSecurity>0</DocSecurity>
  <Lines>1138</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2026-05-03T12:04:00Z</dcterms:created>
  <dcterms:modified xsi:type="dcterms:W3CDTF">2026-05-03T12:04:00Z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dabe356fdacd091f57782daa0773ffae8e052a6f99947671dd0827ee3e7e6852</vt:lpwstr>
  </property>
</Properties>
</file>