
<file path=[Content_Types].xml><?xml version="1.0" encoding="utf-8"?>
<Types xmlns="http://schemas.openxmlformats.org/package/2006/content-types">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charts/chart1.xml" ContentType="application/vnd.openxmlformats-officedocument.drawingml.chart+xml"/>
  <Override PartName="/word/charts/chart2.xml" ContentType="application/vnd.openxmlformats-officedocument.drawingml.chart+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5000" w:type="pct"/>
        <w:tblLook w:val="0600" w:firstRow="0" w:lastRow="0" w:firstColumn="0" w:lastColumn="0" w:noHBand="1" w:noVBand="1"/>
      </w:tblPr>
      <w:tblGrid>
        <w:gridCol w:w="9576"/>
      </w:tblGrid>
      <w:tr w:rsidR="00881732" w14:paraId="1585C198" w14:textId="77777777" w:rsidTr="007D0CF2">
        <w:trPr>
          <w:trHeight w:val="1077"/>
        </w:trPr>
        <w:tc>
          <w:tcPr>
            <w:tcW w:w="9360" w:type="dxa"/>
          </w:tcPr>
          <w:p w14:paraId="2CAA1F76" w14:textId="77777777" w:rsidR="00881732" w:rsidRDefault="00881732" w:rsidP="007D0CF2">
            <w:pPr>
              <w:jc w:val="right"/>
            </w:pPr>
            <w:r>
              <w:rPr>
                <w:noProof/>
              </w:rPr>
              <w:drawing>
                <wp:inline distT="0" distB="0" distL="0" distR="0" wp14:anchorId="6DED7D48" wp14:editId="4AEC23C6">
                  <wp:extent cx="1060450" cy="1060450"/>
                  <wp:effectExtent l="0" t="0" r="0" b="0"/>
                  <wp:docPr id="13" name="Graphic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Graphic 1"/>
                          <pic:cNvPicPr/>
                        </pic:nvPicPr>
                        <pic:blipFill>
                          <a:blip r:embed="rId6" cstate="print">
                            <a:extLst>
                              <a:ext uri="{28A0092B-C50C-407E-A947-70E740481C1C}">
                                <a14:useLocalDpi xmlns:a14="http://schemas.microsoft.com/office/drawing/2010/main" val="0"/>
                              </a:ext>
                              <a:ext uri="{96DAC541-7B7A-43D3-8B79-37D633B846F1}">
                                <asvg:svgBlip xmlns:asvg="http://schemas.microsoft.com/office/drawing/2016/SVG/main" r:embed="rId7"/>
                              </a:ext>
                            </a:extLst>
                          </a:blip>
                          <a:stretch>
                            <a:fillRect/>
                          </a:stretch>
                        </pic:blipFill>
                        <pic:spPr>
                          <a:xfrm>
                            <a:off x="0" y="0"/>
                            <a:ext cx="1060450" cy="1060450"/>
                          </a:xfrm>
                          <a:prstGeom prst="rect">
                            <a:avLst/>
                          </a:prstGeom>
                        </pic:spPr>
                      </pic:pic>
                    </a:graphicData>
                  </a:graphic>
                </wp:inline>
              </w:drawing>
            </w:r>
          </w:p>
        </w:tc>
      </w:tr>
      <w:tr w:rsidR="00881732" w14:paraId="612F47BF" w14:textId="77777777" w:rsidTr="007D0CF2">
        <w:trPr>
          <w:trHeight w:val="1701"/>
        </w:trPr>
        <w:tc>
          <w:tcPr>
            <w:tcW w:w="9360" w:type="dxa"/>
          </w:tcPr>
          <w:p w14:paraId="4760A1E2" w14:textId="77777777" w:rsidR="00881732" w:rsidRDefault="00881732" w:rsidP="007D0CF2">
            <w:pPr>
              <w:pStyle w:val="ContactInfo"/>
            </w:pPr>
            <w:r>
              <w:rPr>
                <w:sz w:val="28"/>
                <w:szCs w:val="22"/>
              </w:rPr>
              <w:t>Student Email: 2029950@student.uwtsd.ac.uk</w:t>
            </w:r>
          </w:p>
        </w:tc>
      </w:tr>
    </w:tbl>
    <w:p w14:paraId="6DE052C2" w14:textId="1F42655F" w:rsidR="00881732" w:rsidRDefault="00E8135B" w:rsidP="00881732">
      <w:pPr>
        <w:pStyle w:val="Closing"/>
      </w:pPr>
      <w:r>
        <w:rPr>
          <w:noProof/>
        </w:rPr>
        <w:pict w14:anchorId="66888AD1">
          <v:group id="Group 4" o:spid="_x0000_s1026" alt="&quot;&quot;" style="position:absolute;margin-left:1123.1pt;margin-top:0;width:612.75pt;height:792.55pt;z-index:251659264;mso-width-percent:1000;mso-height-percent:1000;mso-position-horizontal:right;mso-position-horizontal-relative:page;mso-position-vertical:top;mso-position-vertical-relative:page;mso-width-percent:1000;mso-height-percent:1000" coordsize="77821,10065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">
            <v:shape id="Freeform 6" o:spid="_x0000_s1027" style="position:absolute;width:77724;height:37201;visibility:visible;mso-wrap-style:square;v-text-anchor:top" coordsize="872,45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" path="m,c,453,,453,,453,23,401,52,353,87,310v7,-9,14,-17,21,-26c116,275,125,266,133,258,248,143,406,72,581,72v291,,291,,291,c872,,872,,872,l,xe" fillcolor="#c0504d [3205]" stroked="f">
              <v:path arrowok="t" o:connecttype="custom" o:connectlocs="0,0;0,3720166;775457,2545809;962637,2332290;1185469,2118770;5178629,591285;7772400,591285;7772400,0;0,0" o:connectangles="0,0,0,0,0,0,0,0,0"/>
            </v:shape>
            <v:shape id="Freeform: Shape 21" o:spid="_x0000_s1028" style="position:absolute;top:4381;width:17382;height:18963;rotation:180;flip:x;visibility:visible;mso-wrap-style:square;v-text-anchor:top" coordsize="1738276,18962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" path="m1628881,1895780v87616,-8437,154313,-121744,71851,-198888c415301,414363,93943,93731,13603,13572l,,,329116r19162,24174c1506705,1831895,1506705,1831895,1506705,1831895v12935,12857,19403,25715,32338,32143c1568147,1889753,1599676,1898593,1628881,1895780xe" fillcolor="#4bacc6 [3208]" stroked="f">
              <v:path arrowok="t" o:connecttype="custom" o:connectlocs="1628881,1895780;1700732,1696892;13603,13572;0,0;0,329116;19162,353290;1506705,1831895;1539043,1864038;1628881,1895780" o:connectangles="0,0,0,0,0,0,0,0,0"/>
            </v:shape>
            <v:shape id="Freeform: Shape 23" o:spid="_x0000_s1029" style="position:absolute;top:571;width:24621;height:26852;rotation:180;flip:x;visibility:visible;mso-wrap-style:square;v-text-anchor:top" coordsize="2462115,26851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" path="m2307676,2684454v123692,-11912,217852,-171873,101436,-280782c443168,442167,74554,74385,5438,5426l,,,454256r5467,15139c12315,484143,21446,497756,35142,506832,2135192,2594263,2135192,2594263,2135192,2594263v18262,18152,27392,36303,45654,45379c2221934,2675946,2266446,2688425,2307676,2684454xe" fillcolor="#9bbb59 [3206]" stroked="f">
              <v:path arrowok="t" o:connecttype="custom" o:connectlocs="2307676,2684454;2409112,2403672;5438,5426;0,0;0,454256;5467,469395;35142,506832;2135192,2594263;2180846,2639642;2307676,2684454" o:connectangles="0,0,0,0,0,0,0,0,0,0"/>
            </v:shape>
            <v:shape id="Freeform: Shape 31" o:spid="_x0000_s1030" style="position:absolute;left:67056;top:91154;width:10700;height:9502;visibility:visible;mso-wrap-style:square;v-text-anchor:top" coordsize="1070039,95023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" path="m1070039,r,950237l,950237,1070039,xe" fillcolor="#c0504d [3205]" stroked="f">
              <v:path arrowok="t" o:connecttype="custom" o:connectlocs="1070039,0;1070039,950237;0,950237" o:connectangles="0,0,0"/>
            </v:shape>
            <v:shape id="Freeform: Shape 30" o:spid="_x0000_s1031" style="position:absolute;left:57805;top:82894;width:19919;height:17762;visibility:visible;mso-wrap-style:square;v-text-anchor:top" coordsize="1991837,17762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" path="m1991837,r,238843l1991837,829191,925407,1776225,,1776225,1991837,xe" fillcolor="#9bbb59 [3206]" stroked="f">
              <v:path arrowok="t" o:connecttype="custom" o:connectlocs="1991837,0;1991837,238843;1991837,829191;925407,1776225;0,1776225" o:connectangles="0,0,0,0,0"/>
            </v:shape>
            <v:shape id="Freeform 8" o:spid="_x0000_s1032" style="position:absolute;left:60960;top:82772;width:16795;height:16448;visibility:visible;mso-wrap-style:square;v-text-anchor:top" coordsize="194,21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" path="m11,182c193,,193,,193,v1,,1,,1,c194,30,194,30,194,30v,1,,2,,3c193,35,192,37,190,39,32,197,32,197,32,197v-1,2,-2,3,-4,4c16,212,,194,11,182xe" fillcolor="#8064a2 [3207]" stroked="f">
              <v:path arrowok="t" o:connecttype="custom" o:connectlocs="95230,1412099;1670857,0;1679514,0;1679514,232763;1679514,256040;1644885,302593;277033,1528480;242404,1559515;95230,1412099" o:connectangles="0,0,0,0,0,0,0,0,0"/>
            </v:shape>
            <v:shape id="Freeform: Shape 29" o:spid="_x0000_s1033" alt="Footer shapes in bottom right corner of document" style="position:absolute;left:51720;top:75438;width:26057;height:25152;visibility:visible;mso-wrap-style:square;v-text-anchor:top" coordsize="2605691,251528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" path="m2591733,v13958,,13958,,13958,c2605691,373697,2605691,373697,2605691,373697v,12457,,24913,,37370c2591733,435980,2577776,460893,2549860,485806,344535,2453944,344535,2453944,344535,2453944v-13957,24913,-27915,37369,-55831,49826l271639,2515287r-190602,l49678,2492870v-57576,-57611,-75023,-151036,1745,-225775c2591733,,2591733,,2591733,xe" fillcolor="#f79646 [3209]" stroked="f">
              <v:path arrowok="t" o:connecttype="custom" o:connectlocs="2591733,0;2605691,0;2605691,373697;2605691,411067;2549860,485806;344535,2453944;288704,2503770;271639,2515287;81037,2515287;49678,2492870;51423,2267095;2591733,0" o:connectangles="0,0,0,0,0,0,0,0,0,0,0,0"/>
            </v:shape>
            <v:shape id="Freeform 8" o:spid="_x0000_s1034" style="position:absolute;left:60864;top:77057;width:16957;height:16448;visibility:visible;mso-wrap-style:square;v-text-anchor:top" coordsize="194,21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" path="m11,182c193,,193,,193,v1,,1,,1,c194,30,194,30,194,30v,1,,2,,3c193,35,192,37,190,39,32,197,32,197,32,197v-1,2,-2,3,-4,4c16,212,,194,11,182xe" fillcolor="#4f81bd [3204]" stroked="f">
              <v:path arrowok="t" o:connecttype="custom" o:connectlocs="96145,1412099;1686915,0;1695655,0;1695655,232763;1695655,256040;1660693,302593;279696,1528480;244734,1559515;96145,1412099" o:connectangles="0,0,0,0,0,0,0,0,0"/>
            </v:shape>
            <w10:wrap anchorx="page" anchory="page"/>
          </v:group>
        </w:pict>
      </w:r>
    </w:p>
    <w:p w14:paraId="51D3DDA7" w14:textId="77777777" w:rsidR="00881732" w:rsidRDefault="00881732" w:rsidP="00881732">
      <w:pPr>
        <w:pStyle w:val="Signature"/>
      </w:pPr>
    </w:p>
    <w:p w14:paraId="47EB2F34" w14:textId="77777777" w:rsidR="00881732" w:rsidRDefault="00881732" w:rsidP="00881732"/>
    <w:p w14:paraId="247EA812" w14:textId="77777777" w:rsidR="00881732" w:rsidRDefault="00881732" w:rsidP="00881732"/>
    <w:p w14:paraId="0E046FE1" w14:textId="67F6B7C5" w:rsidR="00881732" w:rsidRDefault="00881732" w:rsidP="00881732">
      <w:pPr>
        <w:jc w:val="center"/>
        <w:rPr>
          <w:sz w:val="96"/>
          <w:szCs w:val="44"/>
        </w:rPr>
      </w:pPr>
      <w:r>
        <w:rPr>
          <w:sz w:val="96"/>
          <w:szCs w:val="44"/>
        </w:rPr>
        <w:t>T-test Analysis</w:t>
      </w:r>
    </w:p>
    <w:p w14:paraId="7EF4F24E" w14:textId="77777777" w:rsidR="001C02B4" w:rsidRPr="00951C6A" w:rsidRDefault="001C02B4" w:rsidP="00881732">
      <w:pPr>
        <w:jc w:val="center"/>
        <w:rPr>
          <w:sz w:val="96"/>
          <w:szCs w:val="44"/>
        </w:rPr>
      </w:pPr>
    </w:p>
    <w:p w14:paraId="5B44B73F" w14:textId="77777777" w:rsidR="00881732" w:rsidRDefault="00881732" w:rsidP="00881732"/>
    <w:p w14:paraId="7636C1AD" w14:textId="39B3B667" w:rsidR="00881732" w:rsidRDefault="00881732" w:rsidP="00881732">
      <w:r>
        <w:rPr>
          <w:sz w:val="28"/>
          <w:szCs w:val="26"/>
        </w:rPr>
        <w:t>Course name: Data Analysis and Visualization</w:t>
      </w:r>
      <w:r w:rsidR="00D6420A">
        <w:rPr>
          <w:sz w:val="28"/>
          <w:szCs w:val="26"/>
        </w:rPr>
        <w:t xml:space="preserve"> </w:t>
      </w:r>
    </w:p>
    <w:p w14:paraId="2DB1093A" w14:textId="77777777" w:rsidR="00881732" w:rsidRDefault="00881732" w:rsidP="00881732">
      <w:r>
        <w:rPr>
          <w:sz w:val="28"/>
          <w:szCs w:val="26"/>
        </w:rPr>
        <w:t xml:space="preserve">Lecturer: Koushik </w:t>
      </w:r>
      <w:proofErr w:type="spellStart"/>
      <w:r>
        <w:rPr>
          <w:sz w:val="28"/>
          <w:szCs w:val="26"/>
        </w:rPr>
        <w:t>Modak</w:t>
      </w:r>
      <w:proofErr w:type="spellEnd"/>
    </w:p>
    <w:p w14:paraId="7BBBC7D0" w14:textId="77777777" w:rsidR="00881732" w:rsidRPr="0010698A" w:rsidRDefault="00881732" w:rsidP="00881732">
      <w:pPr>
        <w:pStyle w:val="Signature"/>
        <w:rPr>
          <w:sz w:val="28"/>
          <w:szCs w:val="26"/>
        </w:rPr>
      </w:pPr>
      <w:r>
        <w:rPr>
          <w:sz w:val="28"/>
          <w:szCs w:val="26"/>
        </w:rPr>
        <w:t>Sabin Dorian Ursu – Student id: 2029950</w:t>
      </w:r>
    </w:p>
    <w:sdt>
      <w:sdtPr>
        <w:rPr>
          <w:rFonts w:ascii="Times New Roman" w:eastAsiaTheme="minorHAnsi" w:hAnsi="Times New Roman" w:cstheme="minorBidi"/>
          <w:b w:val="0"/>
          <w:bCs w:val="0"/>
          <w:color w:val="auto"/>
          <w:sz w:val="24"/>
          <w:szCs w:val="22"/>
          <w:lang w:val="en-GB"/>
        </w:rPr>
        <w:id w:val="2397211"/>
        <w:docPartObj>
          <w:docPartGallery w:val="Table of Contents"/>
          <w:docPartUnique/>
        </w:docPartObj>
      </w:sdtPr>
      <w:sdtEndPr/>
      <w:sdtContent>
        <w:p w14:paraId="2B545B7E" w14:textId="77777777" w:rsidR="002F1505" w:rsidRDefault="002F1505">
          <w:pPr>
            <w:pStyle w:val="TOCHeading"/>
          </w:pPr>
          <w:r>
            <w:t>Table of Contents</w:t>
          </w:r>
        </w:p>
        <w:p w14:paraId="34860BD9" w14:textId="163318F8" w:rsidR="00EC541B" w:rsidRDefault="00BE7A15">
          <w:pPr>
            <w:pStyle w:val="TOC2"/>
            <w:tabs>
              <w:tab w:val="right" w:leader="dot" w:pos="9350"/>
            </w:tabs>
            <w:rPr>
              <w:rFonts w:asciiTheme="minorHAnsi" w:eastAsiaTheme="minorEastAsia" w:hAnsiTheme="minorHAnsi"/>
              <w:noProof/>
              <w:sz w:val="22"/>
              <w:lang w:eastAsia="en-GB"/>
            </w:rPr>
          </w:pPr>
          <w:r>
            <w:fldChar w:fldCharType="begin"/>
          </w:r>
          <w:r w:rsidR="002F1505">
            <w:instrText xml:space="preserve"> TOC \o "1-3" \h \z \u </w:instrText>
          </w:r>
          <w:r>
            <w:fldChar w:fldCharType="separate"/>
          </w:r>
          <w:hyperlink w:anchor="_Toc81340189" w:history="1">
            <w:r w:rsidR="00EC541B" w:rsidRPr="00457E84">
              <w:rPr>
                <w:rStyle w:val="Hyperlink"/>
                <w:noProof/>
              </w:rPr>
              <w:t>Introduction</w:t>
            </w:r>
            <w:r w:rsidR="00EC541B">
              <w:rPr>
                <w:noProof/>
                <w:webHidden/>
              </w:rPr>
              <w:tab/>
            </w:r>
            <w:r w:rsidR="00EC541B">
              <w:rPr>
                <w:noProof/>
                <w:webHidden/>
              </w:rPr>
              <w:fldChar w:fldCharType="begin"/>
            </w:r>
            <w:r w:rsidR="00EC541B">
              <w:rPr>
                <w:noProof/>
                <w:webHidden/>
              </w:rPr>
              <w:instrText xml:space="preserve"> PAGEREF _Toc81340189 \h </w:instrText>
            </w:r>
            <w:r w:rsidR="00EC541B">
              <w:rPr>
                <w:noProof/>
                <w:webHidden/>
              </w:rPr>
            </w:r>
            <w:r w:rsidR="00EC541B">
              <w:rPr>
                <w:noProof/>
                <w:webHidden/>
              </w:rPr>
              <w:fldChar w:fldCharType="separate"/>
            </w:r>
            <w:r w:rsidR="00EC541B">
              <w:rPr>
                <w:noProof/>
                <w:webHidden/>
              </w:rPr>
              <w:t>3</w:t>
            </w:r>
            <w:r w:rsidR="00EC541B">
              <w:rPr>
                <w:noProof/>
                <w:webHidden/>
              </w:rPr>
              <w:fldChar w:fldCharType="end"/>
            </w:r>
          </w:hyperlink>
        </w:p>
        <w:p w14:paraId="1581568E" w14:textId="329B4E56" w:rsidR="00EC541B" w:rsidRDefault="00E8135B">
          <w:pPr>
            <w:pStyle w:val="TOC2"/>
            <w:tabs>
              <w:tab w:val="right" w:leader="dot" w:pos="9350"/>
            </w:tabs>
            <w:rPr>
              <w:rFonts w:asciiTheme="minorHAnsi" w:eastAsiaTheme="minorEastAsia" w:hAnsiTheme="minorHAnsi"/>
              <w:noProof/>
              <w:sz w:val="22"/>
              <w:lang w:eastAsia="en-GB"/>
            </w:rPr>
          </w:pPr>
          <w:hyperlink w:anchor="_Toc81340190" w:history="1">
            <w:r w:rsidR="00EC541B" w:rsidRPr="00457E84">
              <w:rPr>
                <w:rStyle w:val="Hyperlink"/>
                <w:noProof/>
              </w:rPr>
              <w:t>Describing the dataset</w:t>
            </w:r>
            <w:r w:rsidR="00EC541B">
              <w:rPr>
                <w:noProof/>
                <w:webHidden/>
              </w:rPr>
              <w:tab/>
            </w:r>
            <w:r w:rsidR="00EC541B">
              <w:rPr>
                <w:noProof/>
                <w:webHidden/>
              </w:rPr>
              <w:fldChar w:fldCharType="begin"/>
            </w:r>
            <w:r w:rsidR="00EC541B">
              <w:rPr>
                <w:noProof/>
                <w:webHidden/>
              </w:rPr>
              <w:instrText xml:space="preserve"> PAGEREF _Toc81340190 \h </w:instrText>
            </w:r>
            <w:r w:rsidR="00EC541B">
              <w:rPr>
                <w:noProof/>
                <w:webHidden/>
              </w:rPr>
            </w:r>
            <w:r w:rsidR="00EC541B">
              <w:rPr>
                <w:noProof/>
                <w:webHidden/>
              </w:rPr>
              <w:fldChar w:fldCharType="separate"/>
            </w:r>
            <w:r w:rsidR="00EC541B">
              <w:rPr>
                <w:noProof/>
                <w:webHidden/>
              </w:rPr>
              <w:t>3</w:t>
            </w:r>
            <w:r w:rsidR="00EC541B">
              <w:rPr>
                <w:noProof/>
                <w:webHidden/>
              </w:rPr>
              <w:fldChar w:fldCharType="end"/>
            </w:r>
          </w:hyperlink>
        </w:p>
        <w:p w14:paraId="1DE24D72" w14:textId="2698B710" w:rsidR="00EC541B" w:rsidRDefault="00E8135B">
          <w:pPr>
            <w:pStyle w:val="TOC2"/>
            <w:tabs>
              <w:tab w:val="right" w:leader="dot" w:pos="9350"/>
            </w:tabs>
            <w:rPr>
              <w:rFonts w:asciiTheme="minorHAnsi" w:eastAsiaTheme="minorEastAsia" w:hAnsiTheme="minorHAnsi"/>
              <w:noProof/>
              <w:sz w:val="22"/>
              <w:lang w:eastAsia="en-GB"/>
            </w:rPr>
          </w:pPr>
          <w:hyperlink w:anchor="_Toc81340191" w:history="1">
            <w:r w:rsidR="00EC541B" w:rsidRPr="00457E84">
              <w:rPr>
                <w:rStyle w:val="Hyperlink"/>
                <w:noProof/>
              </w:rPr>
              <w:t>Visualization of the data</w:t>
            </w:r>
            <w:r w:rsidR="00EC541B">
              <w:rPr>
                <w:noProof/>
                <w:webHidden/>
              </w:rPr>
              <w:tab/>
            </w:r>
            <w:r w:rsidR="00EC541B">
              <w:rPr>
                <w:noProof/>
                <w:webHidden/>
              </w:rPr>
              <w:fldChar w:fldCharType="begin"/>
            </w:r>
            <w:r w:rsidR="00EC541B">
              <w:rPr>
                <w:noProof/>
                <w:webHidden/>
              </w:rPr>
              <w:instrText xml:space="preserve"> PAGEREF _Toc81340191 \h </w:instrText>
            </w:r>
            <w:r w:rsidR="00EC541B">
              <w:rPr>
                <w:noProof/>
                <w:webHidden/>
              </w:rPr>
            </w:r>
            <w:r w:rsidR="00EC541B">
              <w:rPr>
                <w:noProof/>
                <w:webHidden/>
              </w:rPr>
              <w:fldChar w:fldCharType="separate"/>
            </w:r>
            <w:r w:rsidR="00EC541B">
              <w:rPr>
                <w:noProof/>
                <w:webHidden/>
              </w:rPr>
              <w:t>4</w:t>
            </w:r>
            <w:r w:rsidR="00EC541B">
              <w:rPr>
                <w:noProof/>
                <w:webHidden/>
              </w:rPr>
              <w:fldChar w:fldCharType="end"/>
            </w:r>
          </w:hyperlink>
        </w:p>
        <w:p w14:paraId="0DC1C950" w14:textId="5E5FD0D9" w:rsidR="00EC541B" w:rsidRDefault="00E8135B">
          <w:pPr>
            <w:pStyle w:val="TOC2"/>
            <w:tabs>
              <w:tab w:val="right" w:leader="dot" w:pos="9350"/>
            </w:tabs>
            <w:rPr>
              <w:rFonts w:asciiTheme="minorHAnsi" w:eastAsiaTheme="minorEastAsia" w:hAnsiTheme="minorHAnsi"/>
              <w:noProof/>
              <w:sz w:val="22"/>
              <w:lang w:eastAsia="en-GB"/>
            </w:rPr>
          </w:pPr>
          <w:hyperlink w:anchor="_Toc81340192" w:history="1">
            <w:r w:rsidR="00EC541B" w:rsidRPr="00457E84">
              <w:rPr>
                <w:rStyle w:val="Hyperlink"/>
                <w:noProof/>
              </w:rPr>
              <w:t>Analysis</w:t>
            </w:r>
            <w:r w:rsidR="00EC541B">
              <w:rPr>
                <w:noProof/>
                <w:webHidden/>
              </w:rPr>
              <w:tab/>
            </w:r>
            <w:r w:rsidR="00EC541B">
              <w:rPr>
                <w:noProof/>
                <w:webHidden/>
              </w:rPr>
              <w:fldChar w:fldCharType="begin"/>
            </w:r>
            <w:r w:rsidR="00EC541B">
              <w:rPr>
                <w:noProof/>
                <w:webHidden/>
              </w:rPr>
              <w:instrText xml:space="preserve"> PAGEREF _Toc81340192 \h </w:instrText>
            </w:r>
            <w:r w:rsidR="00EC541B">
              <w:rPr>
                <w:noProof/>
                <w:webHidden/>
              </w:rPr>
            </w:r>
            <w:r w:rsidR="00EC541B">
              <w:rPr>
                <w:noProof/>
                <w:webHidden/>
              </w:rPr>
              <w:fldChar w:fldCharType="separate"/>
            </w:r>
            <w:r w:rsidR="00EC541B">
              <w:rPr>
                <w:noProof/>
                <w:webHidden/>
              </w:rPr>
              <w:t>4</w:t>
            </w:r>
            <w:r w:rsidR="00EC541B">
              <w:rPr>
                <w:noProof/>
                <w:webHidden/>
              </w:rPr>
              <w:fldChar w:fldCharType="end"/>
            </w:r>
          </w:hyperlink>
        </w:p>
        <w:p w14:paraId="5E54ACB2" w14:textId="12ECBA99" w:rsidR="00EC541B" w:rsidRDefault="00E8135B">
          <w:pPr>
            <w:pStyle w:val="TOC3"/>
            <w:tabs>
              <w:tab w:val="right" w:leader="dot" w:pos="9350"/>
            </w:tabs>
            <w:rPr>
              <w:rFonts w:asciiTheme="minorHAnsi" w:eastAsiaTheme="minorEastAsia" w:hAnsiTheme="minorHAnsi"/>
              <w:noProof/>
              <w:sz w:val="22"/>
              <w:lang w:eastAsia="en-GB"/>
            </w:rPr>
          </w:pPr>
          <w:hyperlink w:anchor="_Toc81340193" w:history="1">
            <w:r w:rsidR="00EC541B" w:rsidRPr="00457E84">
              <w:rPr>
                <w:rStyle w:val="Hyperlink"/>
                <w:noProof/>
              </w:rPr>
              <w:t>T-test</w:t>
            </w:r>
            <w:r w:rsidR="00EC541B">
              <w:rPr>
                <w:noProof/>
                <w:webHidden/>
              </w:rPr>
              <w:tab/>
            </w:r>
            <w:r w:rsidR="00EC541B">
              <w:rPr>
                <w:noProof/>
                <w:webHidden/>
              </w:rPr>
              <w:fldChar w:fldCharType="begin"/>
            </w:r>
            <w:r w:rsidR="00EC541B">
              <w:rPr>
                <w:noProof/>
                <w:webHidden/>
              </w:rPr>
              <w:instrText xml:space="preserve"> PAGEREF _Toc81340193 \h </w:instrText>
            </w:r>
            <w:r w:rsidR="00EC541B">
              <w:rPr>
                <w:noProof/>
                <w:webHidden/>
              </w:rPr>
            </w:r>
            <w:r w:rsidR="00EC541B">
              <w:rPr>
                <w:noProof/>
                <w:webHidden/>
              </w:rPr>
              <w:fldChar w:fldCharType="separate"/>
            </w:r>
            <w:r w:rsidR="00EC541B">
              <w:rPr>
                <w:noProof/>
                <w:webHidden/>
              </w:rPr>
              <w:t>4</w:t>
            </w:r>
            <w:r w:rsidR="00EC541B">
              <w:rPr>
                <w:noProof/>
                <w:webHidden/>
              </w:rPr>
              <w:fldChar w:fldCharType="end"/>
            </w:r>
          </w:hyperlink>
        </w:p>
        <w:p w14:paraId="71721010" w14:textId="790B308F" w:rsidR="00EC541B" w:rsidRDefault="00E8135B">
          <w:pPr>
            <w:pStyle w:val="TOC2"/>
            <w:tabs>
              <w:tab w:val="right" w:leader="dot" w:pos="9350"/>
            </w:tabs>
            <w:rPr>
              <w:rFonts w:asciiTheme="minorHAnsi" w:eastAsiaTheme="minorEastAsia" w:hAnsiTheme="minorHAnsi"/>
              <w:noProof/>
              <w:sz w:val="22"/>
              <w:lang w:eastAsia="en-GB"/>
            </w:rPr>
          </w:pPr>
          <w:hyperlink w:anchor="_Toc81340194" w:history="1">
            <w:r w:rsidR="00EC541B" w:rsidRPr="00457E84">
              <w:rPr>
                <w:rStyle w:val="Hyperlink"/>
                <w:noProof/>
              </w:rPr>
              <w:t>Aberrations and their impact</w:t>
            </w:r>
            <w:r w:rsidR="00EC541B">
              <w:rPr>
                <w:noProof/>
                <w:webHidden/>
              </w:rPr>
              <w:tab/>
            </w:r>
            <w:r w:rsidR="00EC541B">
              <w:rPr>
                <w:noProof/>
                <w:webHidden/>
              </w:rPr>
              <w:fldChar w:fldCharType="begin"/>
            </w:r>
            <w:r w:rsidR="00EC541B">
              <w:rPr>
                <w:noProof/>
                <w:webHidden/>
              </w:rPr>
              <w:instrText xml:space="preserve"> PAGEREF _Toc81340194 \h </w:instrText>
            </w:r>
            <w:r w:rsidR="00EC541B">
              <w:rPr>
                <w:noProof/>
                <w:webHidden/>
              </w:rPr>
            </w:r>
            <w:r w:rsidR="00EC541B">
              <w:rPr>
                <w:noProof/>
                <w:webHidden/>
              </w:rPr>
              <w:fldChar w:fldCharType="separate"/>
            </w:r>
            <w:r w:rsidR="00EC541B">
              <w:rPr>
                <w:noProof/>
                <w:webHidden/>
              </w:rPr>
              <w:t>9</w:t>
            </w:r>
            <w:r w:rsidR="00EC541B">
              <w:rPr>
                <w:noProof/>
                <w:webHidden/>
              </w:rPr>
              <w:fldChar w:fldCharType="end"/>
            </w:r>
          </w:hyperlink>
        </w:p>
        <w:p w14:paraId="3FDF2921" w14:textId="377DF688" w:rsidR="00EC541B" w:rsidRDefault="00E8135B">
          <w:pPr>
            <w:pStyle w:val="TOC2"/>
            <w:tabs>
              <w:tab w:val="right" w:leader="dot" w:pos="9350"/>
            </w:tabs>
            <w:rPr>
              <w:rFonts w:asciiTheme="minorHAnsi" w:eastAsiaTheme="minorEastAsia" w:hAnsiTheme="minorHAnsi"/>
              <w:noProof/>
              <w:sz w:val="22"/>
              <w:lang w:eastAsia="en-GB"/>
            </w:rPr>
          </w:pPr>
          <w:hyperlink w:anchor="_Toc81340195" w:history="1">
            <w:r w:rsidR="00EC541B" w:rsidRPr="00457E84">
              <w:rPr>
                <w:rStyle w:val="Hyperlink"/>
                <w:noProof/>
              </w:rPr>
              <w:t>Factors affecting Hypotheses testing</w:t>
            </w:r>
            <w:r w:rsidR="00EC541B">
              <w:rPr>
                <w:noProof/>
                <w:webHidden/>
              </w:rPr>
              <w:tab/>
            </w:r>
            <w:r w:rsidR="00EC541B">
              <w:rPr>
                <w:noProof/>
                <w:webHidden/>
              </w:rPr>
              <w:fldChar w:fldCharType="begin"/>
            </w:r>
            <w:r w:rsidR="00EC541B">
              <w:rPr>
                <w:noProof/>
                <w:webHidden/>
              </w:rPr>
              <w:instrText xml:space="preserve"> PAGEREF _Toc81340195 \h </w:instrText>
            </w:r>
            <w:r w:rsidR="00EC541B">
              <w:rPr>
                <w:noProof/>
                <w:webHidden/>
              </w:rPr>
            </w:r>
            <w:r w:rsidR="00EC541B">
              <w:rPr>
                <w:noProof/>
                <w:webHidden/>
              </w:rPr>
              <w:fldChar w:fldCharType="separate"/>
            </w:r>
            <w:r w:rsidR="00EC541B">
              <w:rPr>
                <w:noProof/>
                <w:webHidden/>
              </w:rPr>
              <w:t>9</w:t>
            </w:r>
            <w:r w:rsidR="00EC541B">
              <w:rPr>
                <w:noProof/>
                <w:webHidden/>
              </w:rPr>
              <w:fldChar w:fldCharType="end"/>
            </w:r>
          </w:hyperlink>
        </w:p>
        <w:p w14:paraId="6F399F71" w14:textId="12515B1F" w:rsidR="00EC541B" w:rsidRDefault="00E8135B">
          <w:pPr>
            <w:pStyle w:val="TOC2"/>
            <w:tabs>
              <w:tab w:val="right" w:leader="dot" w:pos="9350"/>
            </w:tabs>
            <w:rPr>
              <w:rFonts w:asciiTheme="minorHAnsi" w:eastAsiaTheme="minorEastAsia" w:hAnsiTheme="minorHAnsi"/>
              <w:noProof/>
              <w:sz w:val="22"/>
              <w:lang w:eastAsia="en-GB"/>
            </w:rPr>
          </w:pPr>
          <w:hyperlink w:anchor="_Toc81340196" w:history="1">
            <w:r w:rsidR="00EC541B" w:rsidRPr="00457E84">
              <w:rPr>
                <w:rStyle w:val="Hyperlink"/>
                <w:noProof/>
              </w:rPr>
              <w:t>Results</w:t>
            </w:r>
            <w:r w:rsidR="00EC541B">
              <w:rPr>
                <w:noProof/>
                <w:webHidden/>
              </w:rPr>
              <w:tab/>
            </w:r>
            <w:r w:rsidR="00EC541B">
              <w:rPr>
                <w:noProof/>
                <w:webHidden/>
              </w:rPr>
              <w:fldChar w:fldCharType="begin"/>
            </w:r>
            <w:r w:rsidR="00EC541B">
              <w:rPr>
                <w:noProof/>
                <w:webHidden/>
              </w:rPr>
              <w:instrText xml:space="preserve"> PAGEREF _Toc81340196 \h </w:instrText>
            </w:r>
            <w:r w:rsidR="00EC541B">
              <w:rPr>
                <w:noProof/>
                <w:webHidden/>
              </w:rPr>
            </w:r>
            <w:r w:rsidR="00EC541B">
              <w:rPr>
                <w:noProof/>
                <w:webHidden/>
              </w:rPr>
              <w:fldChar w:fldCharType="separate"/>
            </w:r>
            <w:r w:rsidR="00EC541B">
              <w:rPr>
                <w:noProof/>
                <w:webHidden/>
              </w:rPr>
              <w:t>9</w:t>
            </w:r>
            <w:r w:rsidR="00EC541B">
              <w:rPr>
                <w:noProof/>
                <w:webHidden/>
              </w:rPr>
              <w:fldChar w:fldCharType="end"/>
            </w:r>
          </w:hyperlink>
        </w:p>
        <w:p w14:paraId="10A6A4B2" w14:textId="46C5EFF7" w:rsidR="00EC541B" w:rsidRDefault="00E8135B">
          <w:pPr>
            <w:pStyle w:val="TOC1"/>
            <w:tabs>
              <w:tab w:val="right" w:leader="dot" w:pos="9350"/>
            </w:tabs>
            <w:rPr>
              <w:rFonts w:asciiTheme="minorHAnsi" w:eastAsiaTheme="minorEastAsia" w:hAnsiTheme="minorHAnsi"/>
              <w:noProof/>
              <w:sz w:val="22"/>
              <w:lang w:eastAsia="en-GB"/>
            </w:rPr>
          </w:pPr>
          <w:hyperlink w:anchor="_Toc81340197" w:history="1">
            <w:r w:rsidR="00EC541B" w:rsidRPr="00457E84">
              <w:rPr>
                <w:rStyle w:val="Hyperlink"/>
                <w:noProof/>
              </w:rPr>
              <w:t>Conclusion</w:t>
            </w:r>
            <w:r w:rsidR="00EC541B">
              <w:rPr>
                <w:noProof/>
                <w:webHidden/>
              </w:rPr>
              <w:tab/>
            </w:r>
            <w:r w:rsidR="00EC541B">
              <w:rPr>
                <w:noProof/>
                <w:webHidden/>
              </w:rPr>
              <w:fldChar w:fldCharType="begin"/>
            </w:r>
            <w:r w:rsidR="00EC541B">
              <w:rPr>
                <w:noProof/>
                <w:webHidden/>
              </w:rPr>
              <w:instrText xml:space="preserve"> PAGEREF _Toc81340197 \h </w:instrText>
            </w:r>
            <w:r w:rsidR="00EC541B">
              <w:rPr>
                <w:noProof/>
                <w:webHidden/>
              </w:rPr>
            </w:r>
            <w:r w:rsidR="00EC541B">
              <w:rPr>
                <w:noProof/>
                <w:webHidden/>
              </w:rPr>
              <w:fldChar w:fldCharType="separate"/>
            </w:r>
            <w:r w:rsidR="00EC541B">
              <w:rPr>
                <w:noProof/>
                <w:webHidden/>
              </w:rPr>
              <w:t>9</w:t>
            </w:r>
            <w:r w:rsidR="00EC541B">
              <w:rPr>
                <w:noProof/>
                <w:webHidden/>
              </w:rPr>
              <w:fldChar w:fldCharType="end"/>
            </w:r>
          </w:hyperlink>
        </w:p>
        <w:p w14:paraId="6408F0D7" w14:textId="1528EADC" w:rsidR="00EC541B" w:rsidRDefault="00E8135B">
          <w:pPr>
            <w:pStyle w:val="TOC1"/>
            <w:tabs>
              <w:tab w:val="right" w:leader="dot" w:pos="9350"/>
            </w:tabs>
            <w:rPr>
              <w:rFonts w:asciiTheme="minorHAnsi" w:eastAsiaTheme="minorEastAsia" w:hAnsiTheme="minorHAnsi"/>
              <w:noProof/>
              <w:sz w:val="22"/>
              <w:lang w:eastAsia="en-GB"/>
            </w:rPr>
          </w:pPr>
          <w:hyperlink w:anchor="_Toc81340198" w:history="1">
            <w:r w:rsidR="00EC541B" w:rsidRPr="00457E84">
              <w:rPr>
                <w:rStyle w:val="Hyperlink"/>
                <w:noProof/>
              </w:rPr>
              <w:t>References</w:t>
            </w:r>
            <w:r w:rsidR="00EC541B">
              <w:rPr>
                <w:noProof/>
                <w:webHidden/>
              </w:rPr>
              <w:tab/>
            </w:r>
            <w:r w:rsidR="00EC541B">
              <w:rPr>
                <w:noProof/>
                <w:webHidden/>
              </w:rPr>
              <w:fldChar w:fldCharType="begin"/>
            </w:r>
            <w:r w:rsidR="00EC541B">
              <w:rPr>
                <w:noProof/>
                <w:webHidden/>
              </w:rPr>
              <w:instrText xml:space="preserve"> PAGEREF _Toc81340198 \h </w:instrText>
            </w:r>
            <w:r w:rsidR="00EC541B">
              <w:rPr>
                <w:noProof/>
                <w:webHidden/>
              </w:rPr>
            </w:r>
            <w:r w:rsidR="00EC541B">
              <w:rPr>
                <w:noProof/>
                <w:webHidden/>
              </w:rPr>
              <w:fldChar w:fldCharType="separate"/>
            </w:r>
            <w:r w:rsidR="00EC541B">
              <w:rPr>
                <w:noProof/>
                <w:webHidden/>
              </w:rPr>
              <w:t>11</w:t>
            </w:r>
            <w:r w:rsidR="00EC541B">
              <w:rPr>
                <w:noProof/>
                <w:webHidden/>
              </w:rPr>
              <w:fldChar w:fldCharType="end"/>
            </w:r>
          </w:hyperlink>
        </w:p>
        <w:p w14:paraId="46D3D884" w14:textId="460C6071" w:rsidR="002F1505" w:rsidRDefault="00BE7A15">
          <w:r>
            <w:fldChar w:fldCharType="end"/>
          </w:r>
        </w:p>
      </w:sdtContent>
    </w:sdt>
    <w:p w14:paraId="482620E9" w14:textId="77777777" w:rsidR="002F1505" w:rsidRDefault="002F1505">
      <w:pPr>
        <w:spacing w:line="276" w:lineRule="auto"/>
        <w:jc w:val="left"/>
        <w:rPr>
          <w:rFonts w:eastAsiaTheme="majorEastAsia" w:cstheme="majorBidi"/>
          <w:b/>
          <w:bCs/>
          <w:color w:val="4F81BD" w:themeColor="accent1"/>
          <w:sz w:val="26"/>
          <w:szCs w:val="26"/>
        </w:rPr>
      </w:pPr>
      <w:r>
        <w:br w:type="page"/>
      </w:r>
    </w:p>
    <w:p w14:paraId="79C96621" w14:textId="77777777" w:rsidR="009D1044" w:rsidRDefault="009D1044" w:rsidP="009D1044">
      <w:pPr>
        <w:pStyle w:val="Heading2"/>
      </w:pPr>
      <w:bookmarkStart w:id="0" w:name="_Toc81340189"/>
      <w:r>
        <w:lastRenderedPageBreak/>
        <w:t>Introduction</w:t>
      </w:r>
      <w:bookmarkEnd w:id="0"/>
      <w:r>
        <w:t xml:space="preserve"> </w:t>
      </w:r>
    </w:p>
    <w:p w14:paraId="3E5FF7E0" w14:textId="69E0C1FC" w:rsidR="002264BF" w:rsidRDefault="005276C7" w:rsidP="002264BF">
      <w:r>
        <w:t>In this</w:t>
      </w:r>
      <w:r w:rsidR="002264BF">
        <w:t xml:space="preserve"> report </w:t>
      </w:r>
      <w:r>
        <w:t>we will</w:t>
      </w:r>
      <w:r w:rsidR="002264BF">
        <w:t xml:space="preserve"> delineate the T-test and the hypothesis concept </w:t>
      </w:r>
      <w:r w:rsidR="00D20A14">
        <w:t>we will also develop</w:t>
      </w:r>
      <w:r w:rsidR="002264BF">
        <w:t xml:space="preserve"> </w:t>
      </w:r>
      <w:r w:rsidR="00F63035">
        <w:t>a</w:t>
      </w:r>
      <w:r w:rsidR="002264BF">
        <w:t xml:space="preserve"> null hypothesis and </w:t>
      </w:r>
      <w:r w:rsidR="00F63035">
        <w:t>an</w:t>
      </w:r>
      <w:r w:rsidR="002264BF">
        <w:t xml:space="preserve"> alternative hypothesis</w:t>
      </w:r>
      <w:r w:rsidR="00F63035">
        <w:t xml:space="preserve"> for the given dataset</w:t>
      </w:r>
      <w:r w:rsidR="002264BF">
        <w:t xml:space="preserve">. </w:t>
      </w:r>
      <w:r w:rsidR="001C205F">
        <w:t xml:space="preserve">We will interpret the t-test analysis for the given dataset and </w:t>
      </w:r>
      <w:r w:rsidR="00B00778">
        <w:t>reach a conclusion based on the data</w:t>
      </w:r>
      <w:r w:rsidR="002264BF">
        <w:t xml:space="preserve">.  </w:t>
      </w:r>
    </w:p>
    <w:p w14:paraId="02B517D5" w14:textId="77777777" w:rsidR="00015F3E" w:rsidRDefault="00015F3E" w:rsidP="00BC34C8">
      <w:pPr>
        <w:pStyle w:val="Heading2"/>
      </w:pPr>
      <w:bookmarkStart w:id="1" w:name="_Toc81340190"/>
      <w:r>
        <w:t>Describing the dataset</w:t>
      </w:r>
      <w:bookmarkEnd w:id="1"/>
      <w:r>
        <w:t xml:space="preserve"> </w:t>
      </w:r>
    </w:p>
    <w:p w14:paraId="785FF67B" w14:textId="50369127" w:rsidR="00773D03" w:rsidRPr="00773D03" w:rsidRDefault="00773D03" w:rsidP="00773D03">
      <w:r w:rsidRPr="00773D03">
        <w:t xml:space="preserve">No matter what sort of distribution is used to collect samples, this theorem indicates that the sample mean distribution will always resemble a normal </w:t>
      </w:r>
      <w:r>
        <w:t>distribution</w:t>
      </w:r>
      <w:r w:rsidR="00982B8F">
        <w:t xml:space="preserve"> </w:t>
      </w:r>
      <w:sdt>
        <w:sdtPr>
          <w:id w:val="3710988"/>
          <w:citation/>
        </w:sdtPr>
        <w:sdtEndPr/>
        <w:sdtContent>
          <w:r w:rsidR="00982B8F">
            <w:fldChar w:fldCharType="begin"/>
          </w:r>
          <w:r w:rsidR="00982B8F">
            <w:rPr>
              <w:lang w:val="en-US"/>
            </w:rPr>
            <w:instrText xml:space="preserve"> CITATION Chr06 \l 1033 </w:instrText>
          </w:r>
          <w:r w:rsidR="00982B8F">
            <w:fldChar w:fldCharType="separate"/>
          </w:r>
          <w:r w:rsidR="00EC541B" w:rsidRPr="00EC541B">
            <w:rPr>
              <w:noProof/>
              <w:lang w:val="en-US"/>
            </w:rPr>
            <w:t>[1]</w:t>
          </w:r>
          <w:r w:rsidR="00982B8F">
            <w:fldChar w:fldCharType="end"/>
          </w:r>
        </w:sdtContent>
      </w:sdt>
      <w:r>
        <w:t xml:space="preserve">. </w:t>
      </w:r>
      <w:r w:rsidR="005D1348" w:rsidRPr="005D1348">
        <w:t xml:space="preserve">As a result, researchers may use confidence intervals to approximate the population's mean. There are two diagrams that illustrate the theorem: </w:t>
      </w:r>
      <w:r w:rsidR="005D1348" w:rsidRPr="00B61BD0">
        <w:rPr>
          <w:color w:val="FF0000"/>
        </w:rPr>
        <w:t>the top left and right diagrams with the population mean ()</w:t>
      </w:r>
      <w:r w:rsidR="005D1348" w:rsidRPr="005D1348">
        <w:t xml:space="preserve"> are the populations, and their corresponding sample distribution is shown in the diagrams vertically below.</w:t>
      </w:r>
      <w:r w:rsidR="005D1348">
        <w:t xml:space="preserve"> </w:t>
      </w:r>
      <w:r w:rsidR="00EB7FB1" w:rsidRPr="00EB7FB1">
        <w:t>The sampling distribution will always gravitate towards normal distribution, regardless of whether the sample originates from a normal or skewed distribution. A large-sized sample should be used in cases when the original sample is significantly skewed. For example, a sample with a highly skewed distribution does not approximate well with the normal distribution compared to a sample that ha</w:t>
      </w:r>
      <w:r w:rsidR="0050287A">
        <w:t>s a similarly big sample size</w:t>
      </w:r>
      <w:r w:rsidR="00EB7FB1" w:rsidRPr="00EB7FB1">
        <w:t>.</w:t>
      </w:r>
      <w:r w:rsidR="00EB7FB1">
        <w:t xml:space="preserve"> </w:t>
      </w:r>
      <w:r w:rsidR="00C47382" w:rsidRPr="00C47382">
        <w:t xml:space="preserve">Both sets of data must be simple random samples and must be independent of one another in order to use the two-sample t-test to determine population mean values. Please double-check to ensure that both populations have a normal distribution. Otherwise, we'll need to make sure we have a large enough sample size to be able to apply central limit theorem to our results. To determine whether or not we should utilise a pooled or </w:t>
      </w:r>
      <w:proofErr w:type="spellStart"/>
      <w:r w:rsidR="0052125B" w:rsidRPr="00C47382">
        <w:t>unpo</w:t>
      </w:r>
      <w:r w:rsidR="00961E23">
        <w:t>o</w:t>
      </w:r>
      <w:r w:rsidR="0052125B" w:rsidRPr="00C47382">
        <w:t>led</w:t>
      </w:r>
      <w:proofErr w:type="spellEnd"/>
      <w:r w:rsidR="00C47382" w:rsidRPr="00C47382">
        <w:t xml:space="preserve"> strategy, we must also determine whether or not our population variances are equal or not Let's wrap up by looking at how to interpret the p-value and our ultimate conclusion. When doing a hypothesis test, all of these factors are critical.</w:t>
      </w:r>
      <w:r w:rsidR="004B7C03">
        <w:t xml:space="preserve"> </w:t>
      </w:r>
    </w:p>
    <w:p w14:paraId="147FBE0E" w14:textId="77777777" w:rsidR="00015F3E" w:rsidRDefault="00015F3E" w:rsidP="00855623">
      <w:pPr>
        <w:pStyle w:val="Heading2"/>
        <w:tabs>
          <w:tab w:val="left" w:pos="3569"/>
        </w:tabs>
      </w:pPr>
      <w:bookmarkStart w:id="2" w:name="_Toc81340191"/>
      <w:r>
        <w:lastRenderedPageBreak/>
        <w:t>Visualization of the data</w:t>
      </w:r>
      <w:bookmarkEnd w:id="2"/>
      <w:r>
        <w:t xml:space="preserve"> </w:t>
      </w:r>
      <w:r w:rsidR="00855623">
        <w:tab/>
      </w:r>
    </w:p>
    <w:p w14:paraId="03AAE2C0" w14:textId="77777777" w:rsidR="00A97427" w:rsidRDefault="00855623" w:rsidP="00A97427">
      <w:pPr>
        <w:keepNext/>
      </w:pPr>
      <w:r>
        <w:rPr>
          <w:noProof/>
          <w:lang w:val="en-US"/>
        </w:rPr>
        <w:drawing>
          <wp:inline distT="0" distB="0" distL="0" distR="0" wp14:anchorId="7250FC4B" wp14:editId="27EBCE65">
            <wp:extent cx="5812155" cy="4985385"/>
            <wp:effectExtent l="19050" t="0" r="0" b="0"/>
            <wp:docPr id="3" name="Picture 1" descr="C:\Users\Jitu\Desktop\Captur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Jitu\Desktop\Capture.PNG"/>
                    <pic:cNvPicPr>
                      <a:picLocks noChangeAspect="1" noChangeArrowheads="1"/>
                    </pic:cNvPicPr>
                  </pic:nvPicPr>
                  <pic:blipFill>
                    <a:blip r:embed="rId8"/>
                    <a:srcRect/>
                    <a:stretch>
                      <a:fillRect/>
                    </a:stretch>
                  </pic:blipFill>
                  <pic:spPr bwMode="auto">
                    <a:xfrm>
                      <a:off x="0" y="0"/>
                      <a:ext cx="5812155" cy="4985385"/>
                    </a:xfrm>
                    <a:prstGeom prst="rect">
                      <a:avLst/>
                    </a:prstGeom>
                    <a:noFill/>
                    <a:ln w="9525">
                      <a:noFill/>
                      <a:miter lim="800000"/>
                      <a:headEnd/>
                      <a:tailEnd/>
                    </a:ln>
                  </pic:spPr>
                </pic:pic>
              </a:graphicData>
            </a:graphic>
          </wp:inline>
        </w:drawing>
      </w:r>
    </w:p>
    <w:p w14:paraId="4DC9940D" w14:textId="039CDB68" w:rsidR="00855623" w:rsidRPr="00855623" w:rsidRDefault="00A97427" w:rsidP="00A97427">
      <w:pPr>
        <w:pStyle w:val="Caption"/>
      </w:pPr>
      <w:r>
        <w:t xml:space="preserve">Figure </w:t>
      </w:r>
      <w:r w:rsidR="007A1327">
        <w:fldChar w:fldCharType="begin"/>
      </w:r>
      <w:r w:rsidR="007A1327">
        <w:instrText xml:space="preserve"> SEQ Figure \* ARABIC </w:instrText>
      </w:r>
      <w:r w:rsidR="007A1327">
        <w:fldChar w:fldCharType="separate"/>
      </w:r>
      <w:r w:rsidR="00EC541B">
        <w:rPr>
          <w:noProof/>
        </w:rPr>
        <w:t>1</w:t>
      </w:r>
      <w:r w:rsidR="007A1327">
        <w:rPr>
          <w:noProof/>
        </w:rPr>
        <w:fldChar w:fldCharType="end"/>
      </w:r>
      <w:r>
        <w:t xml:space="preserve"> visualization of Dataset</w:t>
      </w:r>
    </w:p>
    <w:p w14:paraId="49418852" w14:textId="77777777" w:rsidR="003E69C5" w:rsidRDefault="00BC34C8" w:rsidP="009D1044">
      <w:pPr>
        <w:pStyle w:val="Heading2"/>
      </w:pPr>
      <w:bookmarkStart w:id="3" w:name="_Toc81340192"/>
      <w:r>
        <w:t>Analysis</w:t>
      </w:r>
      <w:bookmarkEnd w:id="3"/>
      <w:r>
        <w:t xml:space="preserve"> </w:t>
      </w:r>
    </w:p>
    <w:p w14:paraId="72178435" w14:textId="77777777" w:rsidR="00A67270" w:rsidRPr="00A67270" w:rsidRDefault="00A67270" w:rsidP="00A67270">
      <w:pPr>
        <w:pStyle w:val="Heading3"/>
      </w:pPr>
      <w:bookmarkStart w:id="4" w:name="_Toc81340193"/>
      <w:r>
        <w:t>T-test</w:t>
      </w:r>
      <w:bookmarkEnd w:id="4"/>
      <w:r>
        <w:t xml:space="preserve"> </w:t>
      </w:r>
    </w:p>
    <w:p w14:paraId="0B37DDF8" w14:textId="4F7F731F" w:rsidR="0028714F" w:rsidRDefault="0028714F" w:rsidP="0048520C">
      <w:pPr>
        <w:jc w:val="left"/>
      </w:pPr>
      <w:r w:rsidRPr="0028714F">
        <w:t>To evaluate if there is a significant difference between the means of two groups, which may be connected in some aspects, a t-test is employed as a form of inferential statistic</w:t>
      </w:r>
      <w:r w:rsidR="00463095">
        <w:t xml:space="preserve"> </w:t>
      </w:r>
      <w:sdt>
        <w:sdtPr>
          <w:id w:val="2397205"/>
          <w:citation/>
        </w:sdtPr>
        <w:sdtEndPr/>
        <w:sdtContent>
          <w:r w:rsidR="00BE7A15">
            <w:fldChar w:fldCharType="begin"/>
          </w:r>
          <w:r w:rsidR="00463095">
            <w:rPr>
              <w:lang w:val="en-US"/>
            </w:rPr>
            <w:instrText xml:space="preserve"> CITATION Rup09 \l 1033 </w:instrText>
          </w:r>
          <w:r w:rsidR="00BE7A15">
            <w:fldChar w:fldCharType="separate"/>
          </w:r>
          <w:r w:rsidR="00EC541B" w:rsidRPr="00EC541B">
            <w:rPr>
              <w:noProof/>
              <w:lang w:val="en-US"/>
            </w:rPr>
            <w:t>[2]</w:t>
          </w:r>
          <w:r w:rsidR="00BE7A15">
            <w:fldChar w:fldCharType="end"/>
          </w:r>
        </w:sdtContent>
      </w:sdt>
      <w:r w:rsidR="0001108E">
        <w:t xml:space="preserve"> </w:t>
      </w:r>
      <w:r w:rsidRPr="0028714F">
        <w:t>. A normal distribution with unknown variances, such as the outcome of 100 coin tosses, is the most common use of this technique. In hypothesis testing, t-tests are used to evaluate an assumption that is relevant to a population.</w:t>
      </w:r>
      <w:r>
        <w:t xml:space="preserve"> </w:t>
      </w:r>
      <w:r w:rsidR="00F10571">
        <w:t xml:space="preserve">To evaluate if there is a significant difference between the means of two groups, which may be connected in some aspects, a t-test is employed as a form of inferential statistic. There are various tests used in statistics to assess hypotheses, and the t-test is </w:t>
      </w:r>
      <w:r w:rsidR="00F10571">
        <w:lastRenderedPageBreak/>
        <w:t>just one of them. Three important data values are required to calculate a t-test. Included are the mean difference, the standard deviation, and the amount of data items for each group. T-tests can be done in a variety of ways, depending on the data and type of analysis needed.</w:t>
      </w:r>
    </w:p>
    <w:p w14:paraId="794B182E" w14:textId="77777777" w:rsidR="00EF7CB6" w:rsidRPr="00253960" w:rsidRDefault="00EF7CB6" w:rsidP="00253960">
      <w:pPr>
        <w:rPr>
          <w:b/>
        </w:rPr>
      </w:pPr>
      <w:r w:rsidRPr="00253960">
        <w:rPr>
          <w:b/>
        </w:rPr>
        <w:t>Hypothe</w:t>
      </w:r>
      <w:r w:rsidR="001D7C8D" w:rsidRPr="00253960">
        <w:rPr>
          <w:b/>
        </w:rPr>
        <w:t>s</w:t>
      </w:r>
      <w:r w:rsidRPr="00253960">
        <w:rPr>
          <w:b/>
        </w:rPr>
        <w:t xml:space="preserve">is </w:t>
      </w:r>
      <w:r w:rsidR="00571F4E" w:rsidRPr="00253960">
        <w:rPr>
          <w:b/>
        </w:rPr>
        <w:t xml:space="preserve">and developing null &amp; alternative hypothesis </w:t>
      </w:r>
    </w:p>
    <w:p w14:paraId="50EB998A" w14:textId="1C414B4A" w:rsidR="00EF7CB6" w:rsidRDefault="00EF7CB6" w:rsidP="0048520C">
      <w:pPr>
        <w:jc w:val="left"/>
      </w:pPr>
      <w:r w:rsidRPr="00EF7CB6">
        <w:t>If there is no link between two phenomena or no association between two groups, it is said to be a null hypothesis</w:t>
      </w:r>
      <w:r w:rsidR="0001108E">
        <w:t xml:space="preserve"> </w:t>
      </w:r>
      <w:sdt>
        <w:sdtPr>
          <w:id w:val="2397206"/>
          <w:citation/>
        </w:sdtPr>
        <w:sdtEndPr/>
        <w:sdtContent>
          <w:r w:rsidR="00BE7A15">
            <w:fldChar w:fldCharType="begin"/>
          </w:r>
          <w:r w:rsidR="0001108E">
            <w:rPr>
              <w:lang w:val="en-US"/>
            </w:rPr>
            <w:instrText xml:space="preserve"> CITATION Leo14 \l 1033  </w:instrText>
          </w:r>
          <w:r w:rsidR="00BE7A15">
            <w:fldChar w:fldCharType="separate"/>
          </w:r>
          <w:r w:rsidR="00EC541B" w:rsidRPr="00EC541B">
            <w:rPr>
              <w:noProof/>
              <w:lang w:val="en-US"/>
            </w:rPr>
            <w:t>[3]</w:t>
          </w:r>
          <w:r w:rsidR="00BE7A15">
            <w:fldChar w:fldCharType="end"/>
          </w:r>
        </w:sdtContent>
      </w:sdt>
      <w:r w:rsidRPr="00EF7CB6">
        <w:t>. In a research study, an alternative hypothesis describes the existence of a link between two variables.</w:t>
      </w:r>
      <w:r w:rsidR="00E11C07">
        <w:t xml:space="preserve"> </w:t>
      </w:r>
      <w:r w:rsidR="00E11C07" w:rsidRPr="00E11C07">
        <w:t>Consideration of two hypotheses is the first step in the test. We call them null and alternate hypotheses. Contradictory opinions can be found in these theories.</w:t>
      </w:r>
      <w:r w:rsidR="00E11C07">
        <w:t xml:space="preserve"> </w:t>
      </w:r>
    </w:p>
    <w:p w14:paraId="796E34A5" w14:textId="2179473B" w:rsidR="003E02E8" w:rsidRDefault="003E02E8" w:rsidP="0048520C">
      <w:pPr>
        <w:pStyle w:val="ListParagraph"/>
        <w:numPr>
          <w:ilvl w:val="0"/>
          <w:numId w:val="1"/>
        </w:numPr>
        <w:jc w:val="left"/>
      </w:pPr>
      <w:r w:rsidRPr="00D21B23">
        <w:rPr>
          <w:b/>
        </w:rPr>
        <w:t>The null hypothesis is H0:</w:t>
      </w:r>
      <w:r>
        <w:t xml:space="preserve"> If a statement about the population is considered to be accurate or is used to make a point, it is a fact</w:t>
      </w:r>
      <w:r w:rsidR="006B301E">
        <w:t xml:space="preserve"> </w:t>
      </w:r>
      <w:sdt>
        <w:sdtPr>
          <w:id w:val="2397207"/>
          <w:citation/>
        </w:sdtPr>
        <w:sdtEndPr/>
        <w:sdtContent>
          <w:r w:rsidR="00BE7A15">
            <w:fldChar w:fldCharType="begin"/>
          </w:r>
          <w:r w:rsidR="006B301E">
            <w:rPr>
              <w:lang w:val="en-US"/>
            </w:rPr>
            <w:instrText xml:space="preserve"> CITATION Mar161 \l 1033 </w:instrText>
          </w:r>
          <w:r w:rsidR="00BE7A15">
            <w:fldChar w:fldCharType="separate"/>
          </w:r>
          <w:r w:rsidR="00EC541B" w:rsidRPr="00EC541B">
            <w:rPr>
              <w:noProof/>
              <w:lang w:val="en-US"/>
            </w:rPr>
            <w:t>[4]</w:t>
          </w:r>
          <w:r w:rsidR="00BE7A15">
            <w:fldChar w:fldCharType="end"/>
          </w:r>
        </w:sdtContent>
      </w:sdt>
      <w:r>
        <w:t>.</w:t>
      </w:r>
    </w:p>
    <w:p w14:paraId="13E6A544" w14:textId="77777777" w:rsidR="009F0E43" w:rsidRPr="00DE326A" w:rsidRDefault="006E0318" w:rsidP="0048520C">
      <w:pPr>
        <w:pStyle w:val="ListParagraph"/>
        <w:numPr>
          <w:ilvl w:val="0"/>
          <w:numId w:val="1"/>
        </w:numPr>
        <w:jc w:val="left"/>
        <w:rPr>
          <w:b/>
        </w:rPr>
      </w:pPr>
      <w:r w:rsidRPr="00D21B23">
        <w:rPr>
          <w:b/>
        </w:rPr>
        <w:t xml:space="preserve">The alternative hypothesis is </w:t>
      </w:r>
      <w:r w:rsidR="003E02E8" w:rsidRPr="00D21B23">
        <w:rPr>
          <w:b/>
        </w:rPr>
        <w:t xml:space="preserve">Ha: </w:t>
      </w:r>
      <w:r w:rsidR="00F0741A" w:rsidRPr="00F0741A">
        <w:t>As a result of H0's rejection, we arrive at a conclusion about the population that contradicts H0's assertions.</w:t>
      </w:r>
      <w:r w:rsidR="00F0741A">
        <w:t xml:space="preserve"> </w:t>
      </w:r>
    </w:p>
    <w:p w14:paraId="125ED6FB" w14:textId="3A0CFAF6" w:rsidR="00C62589" w:rsidRDefault="00DE326A" w:rsidP="00C62589">
      <w:pPr>
        <w:jc w:val="left"/>
      </w:pPr>
      <w:r w:rsidRPr="00DE326A">
        <w:t>There's no way to tell if you have enough evidence to reject the null hypothesis or not since the null and alternative hypotheses are mutually exclusive</w:t>
      </w:r>
      <w:r w:rsidR="00B07998">
        <w:t xml:space="preserve"> </w:t>
      </w:r>
      <w:sdt>
        <w:sdtPr>
          <w:id w:val="3710987"/>
          <w:citation/>
        </w:sdtPr>
        <w:sdtEndPr/>
        <w:sdtContent>
          <w:r w:rsidR="00B07998">
            <w:fldChar w:fldCharType="begin"/>
          </w:r>
          <w:r w:rsidR="00B07998">
            <w:rPr>
              <w:lang w:val="en-US"/>
            </w:rPr>
            <w:instrText xml:space="preserve"> CITATION Pho13 \l 1033 </w:instrText>
          </w:r>
          <w:r w:rsidR="00B07998">
            <w:fldChar w:fldCharType="separate"/>
          </w:r>
          <w:r w:rsidR="00EC541B" w:rsidRPr="00EC541B">
            <w:rPr>
              <w:noProof/>
              <w:lang w:val="en-US"/>
            </w:rPr>
            <w:t>[5]</w:t>
          </w:r>
          <w:r w:rsidR="00B07998">
            <w:fldChar w:fldCharType="end"/>
          </w:r>
        </w:sdtContent>
      </w:sdt>
      <w:r w:rsidRPr="00DE326A">
        <w:t>. A sample of data is used as proof.</w:t>
      </w:r>
      <w:r>
        <w:t xml:space="preserve"> </w:t>
      </w:r>
      <w:r w:rsidRPr="00DE326A">
        <w:t>It's time to make a decision. Choosing between the two choices is a difficult decision to make. Instead of rejecting H0, they say "do not reject H0" or "decline to dismiss" it if the sample information is inadequate to reject the null hypothesis (or "reject H0" if it's not).</w:t>
      </w:r>
      <w:r w:rsidR="00C02F9F">
        <w:t xml:space="preserve"> </w:t>
      </w:r>
      <w:r w:rsidR="00855623">
        <w:t xml:space="preserve">This is followed by some statistical calculations such as mean, minimum and maximum, standard deviation and sample sizes for </w:t>
      </w:r>
      <w:proofErr w:type="spellStart"/>
      <w:r w:rsidR="00855623">
        <w:t>Bame</w:t>
      </w:r>
      <w:proofErr w:type="spellEnd"/>
      <w:r w:rsidR="00855623">
        <w:t> well as White patients, which are then compared to the results of our previous calculations. The following are some of the assumptions that we need to verify. They are referred to as simple random samples (SRS). There is no correlation between samples. Both populations of responses are close to normal, or the sample sizes are high enough for both populations to be representative.</w:t>
      </w:r>
      <w:r w:rsidR="00C62589">
        <w:t xml:space="preserve"> As a result of calculated standard errors, test statistic is a measure of how distant our sample statistic is from our predicted population parameter. Null value + best estimate / estimated standard error Z. Difference between </w:t>
      </w:r>
      <w:proofErr w:type="spellStart"/>
      <w:r w:rsidR="00C62589">
        <w:t>Bame</w:t>
      </w:r>
      <w:proofErr w:type="spellEnd"/>
      <w:r w:rsidR="00C62589">
        <w:t xml:space="preserve"> and White patients statistic sample mean is the best estimate.</w:t>
      </w:r>
      <w:r w:rsidR="00B20B19">
        <w:t xml:space="preserve"> </w:t>
      </w:r>
      <w:r w:rsidR="00C62589">
        <w:t>The null value is the null value that is postulated.</w:t>
      </w:r>
    </w:p>
    <w:p w14:paraId="5B6A1447" w14:textId="77777777" w:rsidR="00855623" w:rsidRPr="00DE326A" w:rsidRDefault="00C62589" w:rsidP="00ED165C">
      <w:pPr>
        <w:jc w:val="left"/>
      </w:pPr>
      <w:r>
        <w:t>Standard error estimates for two means might vary ba</w:t>
      </w:r>
      <w:r w:rsidR="00B20B19">
        <w:t xml:space="preserve">sed on the technique we employ. </w:t>
      </w:r>
      <w:r>
        <w:t xml:space="preserve">In terms of methods, there have two choices: the pooled </w:t>
      </w:r>
      <w:r w:rsidR="00B20B19">
        <w:t xml:space="preserve">method and the </w:t>
      </w:r>
      <w:proofErr w:type="spellStart"/>
      <w:r w:rsidR="00B20B19">
        <w:t>unpooled</w:t>
      </w:r>
      <w:proofErr w:type="spellEnd"/>
      <w:r w:rsidR="00B20B19">
        <w:t xml:space="preserve"> method. </w:t>
      </w:r>
      <w:r>
        <w:t>Using the pooled method, two populations' varian</w:t>
      </w:r>
      <w:r w:rsidR="00B20B19">
        <w:t xml:space="preserve">ces are considered to be equal. </w:t>
      </w:r>
      <w:r>
        <w:t xml:space="preserve">The assumption of equal </w:t>
      </w:r>
      <w:r>
        <w:lastRenderedPageBreak/>
        <w:t xml:space="preserve">variances is abandoned in the </w:t>
      </w:r>
      <w:proofErr w:type="spellStart"/>
      <w:r>
        <w:t>unpooled</w:t>
      </w:r>
      <w:proofErr w:type="spellEnd"/>
      <w:r>
        <w:t xml:space="preserve"> method.</w:t>
      </w:r>
      <w:r w:rsidR="00ED165C">
        <w:t xml:space="preserve"> P-value is the chance of seeing a test statistic with a value(Z) or more extreme. The Z-distribution will be used to determine this probability. As it's a two-sided alternative hypothesis, we need to verify both sides, because our alternative isn't equal either. The top and lower tails of our distribution must be examined. </w:t>
      </w:r>
      <w:r w:rsidR="00ED165C" w:rsidRPr="00E8135B">
        <w:rPr>
          <w:color w:val="FF0000"/>
        </w:rPr>
        <w:t>The distribution graph looks like the one below</w:t>
      </w:r>
      <w:r w:rsidR="00ED165C">
        <w:t>, with the sample size and de</w:t>
      </w:r>
      <w:r w:rsidR="00393A00">
        <w:t xml:space="preserve">grees of freedom matching to it. </w:t>
      </w:r>
    </w:p>
    <w:p w14:paraId="0F98D15F" w14:textId="77777777" w:rsidR="003E02E8" w:rsidRPr="00900F25" w:rsidRDefault="000F57FA" w:rsidP="00900F25">
      <w:pPr>
        <w:rPr>
          <w:b/>
        </w:rPr>
      </w:pPr>
      <w:r w:rsidRPr="00900F25">
        <w:rPr>
          <w:b/>
        </w:rPr>
        <w:t xml:space="preserve">Using </w:t>
      </w:r>
      <w:r w:rsidR="0031224E" w:rsidRPr="00900F25">
        <w:rPr>
          <w:b/>
        </w:rPr>
        <w:t>the aforementioned data,</w:t>
      </w:r>
      <w:r w:rsidRPr="00900F25">
        <w:rPr>
          <w:b/>
        </w:rPr>
        <w:t xml:space="preserve"> a set of testable hypotheses (null and alternative) </w:t>
      </w:r>
      <w:r w:rsidR="0031224E" w:rsidRPr="00900F25">
        <w:rPr>
          <w:b/>
        </w:rPr>
        <w:t xml:space="preserve"> </w:t>
      </w:r>
    </w:p>
    <w:p w14:paraId="74A4DA5D" w14:textId="27D16433" w:rsidR="0031224E" w:rsidRDefault="00DC77F1" w:rsidP="0048520C">
      <w:pPr>
        <w:jc w:val="left"/>
      </w:pPr>
      <w:r w:rsidRPr="00DC77F1">
        <w:t>In H0, there is always a symbol with the equal sign</w:t>
      </w:r>
      <w:r w:rsidR="009C06F8">
        <w:t xml:space="preserve"> </w:t>
      </w:r>
      <w:sdt>
        <w:sdtPr>
          <w:id w:val="2397208"/>
          <w:citation/>
        </w:sdtPr>
        <w:sdtEndPr/>
        <w:sdtContent>
          <w:r w:rsidR="00BE7A15">
            <w:fldChar w:fldCharType="begin"/>
          </w:r>
          <w:r w:rsidR="009C06F8">
            <w:rPr>
              <w:lang w:val="en-US"/>
            </w:rPr>
            <w:instrText xml:space="preserve"> CITATION Sar12 \l 1033 </w:instrText>
          </w:r>
          <w:r w:rsidR="00BE7A15">
            <w:fldChar w:fldCharType="separate"/>
          </w:r>
          <w:r w:rsidR="00EC541B" w:rsidRPr="00EC541B">
            <w:rPr>
              <w:noProof/>
              <w:lang w:val="en-US"/>
            </w:rPr>
            <w:t>[6]</w:t>
          </w:r>
          <w:r w:rsidR="00BE7A15">
            <w:fldChar w:fldCharType="end"/>
          </w:r>
        </w:sdtContent>
      </w:sdt>
      <w:r w:rsidRPr="00DC77F1">
        <w:t>. As far as I know, Ha does not have an equivalent symbol. If the hypothesis test uses a specific symbol, that symbol will be used in the hypothesis test. It's important to keep in mind that many researchers (including a research co-author) utilise = as the null hypothesis symbol, even when the alternative hypothesis is represented. We can get away with this because we are only evaluating the null hypothesis.</w:t>
      </w:r>
      <w:r>
        <w:t xml:space="preserve"> </w:t>
      </w:r>
      <w:r w:rsidR="00B0646F" w:rsidRPr="00B0646F">
        <w:t xml:space="preserve">Assume that there is no </w:t>
      </w:r>
      <w:r w:rsidR="00D80ACF">
        <w:t>difference</w:t>
      </w:r>
      <w:r w:rsidR="00B0646F" w:rsidRPr="00B0646F">
        <w:t xml:space="preserve"> in the injection rates of the two groups. Hypothesis 2 is that injection </w:t>
      </w:r>
      <w:r w:rsidR="00C01A77">
        <w:t xml:space="preserve">rate differs between white and </w:t>
      </w:r>
      <w:proofErr w:type="spellStart"/>
      <w:r w:rsidR="00C01A77">
        <w:t>B</w:t>
      </w:r>
      <w:r w:rsidR="00B0646F" w:rsidRPr="00B0646F">
        <w:t>ame</w:t>
      </w:r>
      <w:proofErr w:type="spellEnd"/>
      <w:r w:rsidR="00B0646F" w:rsidRPr="00B0646F">
        <w:t xml:space="preserve"> in the United Kingdom. The alternative hypothesis is that injection rate doe</w:t>
      </w:r>
      <w:r w:rsidR="00C01A77">
        <w:t xml:space="preserve">s not differ between white and </w:t>
      </w:r>
      <w:proofErr w:type="spellStart"/>
      <w:r w:rsidR="00C01A77">
        <w:t>B</w:t>
      </w:r>
      <w:r w:rsidR="00B0646F" w:rsidRPr="00B0646F">
        <w:t>ame</w:t>
      </w:r>
      <w:proofErr w:type="spellEnd"/>
      <w:r w:rsidR="00B0646F" w:rsidRPr="00B0646F">
        <w:t xml:space="preserve">. For example, x bar1=36.18 whereas x bar2=36.74 are the mean injection rates in the white and </w:t>
      </w:r>
      <w:proofErr w:type="spellStart"/>
      <w:r w:rsidR="00B0646F" w:rsidRPr="00B0646F">
        <w:t>Bame</w:t>
      </w:r>
      <w:proofErr w:type="spellEnd"/>
      <w:r w:rsidR="00B0646F" w:rsidRPr="00B0646F">
        <w:t xml:space="preserve"> populations, respectively. The normality of the two data sets has been tested. Assuming that n=50 means that the sample mean is normal, White is completely normal while </w:t>
      </w:r>
      <w:proofErr w:type="spellStart"/>
      <w:r w:rsidR="00B0646F" w:rsidRPr="00B0646F">
        <w:t>Bame</w:t>
      </w:r>
      <w:proofErr w:type="spellEnd"/>
      <w:r w:rsidR="00B0646F" w:rsidRPr="00B0646F">
        <w:t xml:space="preserve"> is skewed.</w:t>
      </w:r>
      <w:r w:rsidR="00C64EA8">
        <w:t xml:space="preserve"> </w:t>
      </w:r>
      <w:r w:rsidR="0053064F">
        <w:t xml:space="preserve">Let us take the null hypothesis that there is </w:t>
      </w:r>
      <w:r w:rsidR="00C846A8">
        <w:t>difference</w:t>
      </w:r>
      <w:r w:rsidR="0053064F">
        <w:t xml:space="preserve"> between </w:t>
      </w:r>
      <w:r w:rsidR="009D2A7E">
        <w:t xml:space="preserve">the injection rates in two groups. </w:t>
      </w:r>
      <w:r w:rsidR="000E7FFD">
        <w:t xml:space="preserve">White and </w:t>
      </w:r>
      <w:proofErr w:type="spellStart"/>
      <w:r w:rsidR="000E7FFD">
        <w:t>Bame</w:t>
      </w:r>
      <w:proofErr w:type="spellEnd"/>
      <w:r w:rsidR="000E7FFD">
        <w:t xml:space="preserve"> in UK as the alternative hypothesis that injection rate varies between white and </w:t>
      </w:r>
      <w:proofErr w:type="spellStart"/>
      <w:r w:rsidR="000E7FFD">
        <w:t>Bame</w:t>
      </w:r>
      <w:proofErr w:type="spellEnd"/>
      <w:r w:rsidR="000E7FFD">
        <w:t xml:space="preserve"> is to test </w:t>
      </w:r>
      <w:r w:rsidR="00984959">
        <w:t xml:space="preserve">Ho: </w:t>
      </w:r>
      <w:r w:rsidR="00984959">
        <w:rPr>
          <w:rFonts w:cs="Times New Roman"/>
        </w:rPr>
        <w:t>µ</w:t>
      </w:r>
      <w:r w:rsidR="00984959">
        <w:t>1=</w:t>
      </w:r>
      <w:r w:rsidR="00984959">
        <w:rPr>
          <w:rFonts w:cs="Times New Roman"/>
        </w:rPr>
        <w:t>µ</w:t>
      </w:r>
      <w:r w:rsidR="00984959">
        <w:t xml:space="preserve">2 versus Ha: </w:t>
      </w:r>
      <w:r w:rsidR="00984959">
        <w:rPr>
          <w:rFonts w:cs="Times New Roman"/>
        </w:rPr>
        <w:t>µ</w:t>
      </w:r>
      <w:r w:rsidR="00984959">
        <w:t xml:space="preserve">1not equal to </w:t>
      </w:r>
      <w:r w:rsidR="00984959">
        <w:rPr>
          <w:rFonts w:cs="Times New Roman"/>
        </w:rPr>
        <w:t>µ</w:t>
      </w:r>
      <w:r w:rsidR="00984959">
        <w:t xml:space="preserve">2. </w:t>
      </w:r>
      <w:r w:rsidR="00507BF1">
        <w:t xml:space="preserve">Where </w:t>
      </w:r>
      <w:r w:rsidR="00507BF1">
        <w:rPr>
          <w:rFonts w:cs="Times New Roman"/>
        </w:rPr>
        <w:t>µ</w:t>
      </w:r>
      <w:r w:rsidR="00507BF1">
        <w:t xml:space="preserve">1 and </w:t>
      </w:r>
      <w:r w:rsidR="00507BF1">
        <w:rPr>
          <w:rFonts w:cs="Times New Roman"/>
        </w:rPr>
        <w:t>µ</w:t>
      </w:r>
      <w:r w:rsidR="00507BF1">
        <w:t xml:space="preserve">2 are the mean injection rates in the population of white &amp; </w:t>
      </w:r>
      <w:proofErr w:type="spellStart"/>
      <w:r w:rsidR="00507BF1">
        <w:t>Bame</w:t>
      </w:r>
      <w:proofErr w:type="spellEnd"/>
      <w:r w:rsidR="00507BF1">
        <w:t xml:space="preserve"> respectively</w:t>
      </w:r>
      <w:r w:rsidR="00405069">
        <w:t xml:space="preserve"> x bar1=36.18 and x bar2= </w:t>
      </w:r>
      <w:r w:rsidR="00AD1DCC">
        <w:t xml:space="preserve">36.74, sd1=9.4192 and sd2=9.3171 are the descriptive statistics computed from the sample </w:t>
      </w:r>
      <w:r w:rsidR="00D35473">
        <w:t xml:space="preserve">of white and </w:t>
      </w:r>
      <w:proofErr w:type="spellStart"/>
      <w:r w:rsidR="00D35473">
        <w:t>Bame</w:t>
      </w:r>
      <w:proofErr w:type="spellEnd"/>
      <w:r w:rsidR="00D35473">
        <w:t xml:space="preserve"> each of size 50 samples. </w:t>
      </w:r>
      <w:r w:rsidR="004D517D">
        <w:t xml:space="preserve">The two data sets have been cheeked for their normality. </w:t>
      </w:r>
      <w:r w:rsidR="00E76C5F">
        <w:t xml:space="preserve">White is perfectly normal and </w:t>
      </w:r>
      <w:proofErr w:type="spellStart"/>
      <w:r w:rsidR="00E76C5F">
        <w:t>Bame</w:t>
      </w:r>
      <w:proofErr w:type="spellEnd"/>
      <w:r w:rsidR="00E76C5F">
        <w:t xml:space="preserve"> is skewed but the sample mean can be assumed to be no</w:t>
      </w:r>
      <w:r w:rsidR="00430BC9">
        <w:t>rmally distributed since n=50 i</w:t>
      </w:r>
      <w:r w:rsidR="00E76C5F">
        <w:t>s</w:t>
      </w:r>
      <w:r w:rsidR="00430BC9">
        <w:t xml:space="preserve"> </w:t>
      </w:r>
      <w:r w:rsidR="00E76C5F">
        <w:t xml:space="preserve">large. </w:t>
      </w:r>
      <w:r w:rsidR="004D517D">
        <w:t xml:space="preserve"> </w:t>
      </w:r>
      <w:r w:rsidR="00124E9C">
        <w:t>There is nothing mutually se</w:t>
      </w:r>
      <w:r w:rsidR="00FA06CB">
        <w:t>e</w:t>
      </w:r>
      <w:r w:rsidR="00124E9C">
        <w:t xml:space="preserve">n in the two data sets. </w:t>
      </w:r>
      <w:r w:rsidR="005B02E7">
        <w:t>An z test for testing the above hypothesis has the statistic</w:t>
      </w:r>
    </w:p>
    <w:p w14:paraId="735A0C1B" w14:textId="77777777" w:rsidR="002C69D4" w:rsidRDefault="005B02E7" w:rsidP="0048520C">
      <w:pPr>
        <w:jc w:val="left"/>
      </w:pPr>
      <w:r>
        <w:t>Z= xbar1-xbar2/(sd1 square/n1+sd2square/n2)</w:t>
      </w:r>
      <w:r w:rsidR="002C69D4">
        <w:t>= -0.2989</w:t>
      </w:r>
    </w:p>
    <w:p w14:paraId="608F5E6B" w14:textId="77777777" w:rsidR="00DC77F1" w:rsidRDefault="00686122" w:rsidP="0048520C">
      <w:pPr>
        <w:jc w:val="left"/>
      </w:pPr>
      <w:r>
        <w:lastRenderedPageBreak/>
        <w:t>P value for z score -0.2989 is .765016. Hence the null</w:t>
      </w:r>
      <w:r w:rsidR="00CE52F5">
        <w:t xml:space="preserve"> hypothesis cannot be rejected at 10%, 1%, 82% </w:t>
      </w:r>
      <w:r w:rsidR="00BA1B67">
        <w:t xml:space="preserve">as p value is greater than 0.10, greater that 0.01 and greater than 0.02. Hence </w:t>
      </w:r>
      <w:r w:rsidR="008E517C">
        <w:t>it can be concluded that there is no difference between the infection rates in the two</w:t>
      </w:r>
      <w:r w:rsidR="00711589">
        <w:t xml:space="preserve"> population sets. </w:t>
      </w:r>
    </w:p>
    <w:p w14:paraId="77261D63" w14:textId="77777777" w:rsidR="008C4655" w:rsidRDefault="008C4655" w:rsidP="0048520C">
      <w:pPr>
        <w:jc w:val="left"/>
      </w:pPr>
      <w:r>
        <w:t xml:space="preserve">Here, </w:t>
      </w:r>
    </w:p>
    <w:p w14:paraId="0C425C19" w14:textId="77777777" w:rsidR="008C4655" w:rsidRDefault="008C4655" w:rsidP="0048520C">
      <w:pPr>
        <w:jc w:val="left"/>
      </w:pPr>
      <w:r>
        <w:t>X is less than -c(20,22,25,26,229,27,48,43,55,43,27,34,44,50,37,35,33,40,42,48,49,30,33,43,50,50,32,20,30,40,44,35,28,40,43,38,33,34,50,22,37,45,20,44,33,20,38,35,25,40)</w:t>
      </w:r>
    </w:p>
    <w:p w14:paraId="68D3EBBE" w14:textId="77777777" w:rsidR="008C4655" w:rsidRDefault="008C4655" w:rsidP="0048520C">
      <w:pPr>
        <w:jc w:val="left"/>
      </w:pPr>
      <w:r>
        <w:t>Y is less than –c(23,34,44,45,29,27,35,45,44,30,40,50,50,50,41,</w:t>
      </w:r>
      <w:r w:rsidR="00E46475">
        <w:t>43,47,32,31,20,26,28,30,39,50,50,33,45,47,20,32,22,28,30,34,32,44,47,30,44,29,40,30,40,24,50,46,30,27,50)</w:t>
      </w:r>
    </w:p>
    <w:p w14:paraId="2507CEDD" w14:textId="77777777" w:rsidR="007F0801" w:rsidRDefault="007F0801" w:rsidP="009E285A">
      <w:pPr>
        <w:pStyle w:val="ListParagraph"/>
        <w:numPr>
          <w:ilvl w:val="0"/>
          <w:numId w:val="2"/>
        </w:numPr>
        <w:jc w:val="left"/>
      </w:pPr>
      <w:r>
        <w:t>Summary(x) ; summary (y)</w:t>
      </w:r>
    </w:p>
    <w:p w14:paraId="3797AAE9" w14:textId="77777777" w:rsidR="007F0801" w:rsidRDefault="007F0801" w:rsidP="009E285A">
      <w:pPr>
        <w:pStyle w:val="ListParagraph"/>
        <w:numPr>
          <w:ilvl w:val="0"/>
          <w:numId w:val="2"/>
        </w:numPr>
        <w:jc w:val="left"/>
      </w:pPr>
      <w:r>
        <w:t xml:space="preserve">Sd(x) ; </w:t>
      </w:r>
      <w:proofErr w:type="spellStart"/>
      <w:r>
        <w:t>sd</w:t>
      </w:r>
      <w:proofErr w:type="spellEnd"/>
      <w:r>
        <w:t>(y)</w:t>
      </w:r>
    </w:p>
    <w:p w14:paraId="50847014" w14:textId="77777777" w:rsidR="007F0801" w:rsidRDefault="00CC401F" w:rsidP="009E285A">
      <w:pPr>
        <w:pStyle w:val="ListParagraph"/>
        <w:numPr>
          <w:ilvl w:val="0"/>
          <w:numId w:val="2"/>
        </w:numPr>
        <w:jc w:val="left"/>
      </w:pPr>
      <w:proofErr w:type="spellStart"/>
      <w:r>
        <w:t>q</w:t>
      </w:r>
      <w:r w:rsidR="000B009C">
        <w:t>qnorm</w:t>
      </w:r>
      <w:proofErr w:type="spellEnd"/>
      <w:r w:rsidR="000B009C">
        <w:t xml:space="preserve">(x, main=”white” ; </w:t>
      </w:r>
      <w:proofErr w:type="spellStart"/>
      <w:r w:rsidR="000B009C">
        <w:t>qqline</w:t>
      </w:r>
      <w:proofErr w:type="spellEnd"/>
      <w:r w:rsidR="000B009C">
        <w:t>(x) ; boxplot(x)</w:t>
      </w:r>
    </w:p>
    <w:p w14:paraId="03CC9B64" w14:textId="77777777" w:rsidR="009E285A" w:rsidRDefault="00CC401F" w:rsidP="0048520C">
      <w:pPr>
        <w:pStyle w:val="ListParagraph"/>
        <w:numPr>
          <w:ilvl w:val="0"/>
          <w:numId w:val="2"/>
        </w:numPr>
        <w:jc w:val="left"/>
      </w:pPr>
      <w:proofErr w:type="spellStart"/>
      <w:r>
        <w:t>q</w:t>
      </w:r>
      <w:r w:rsidR="000B009C">
        <w:t>qnorm</w:t>
      </w:r>
      <w:proofErr w:type="spellEnd"/>
      <w:r w:rsidR="000B009C">
        <w:t>(y, main=”</w:t>
      </w:r>
      <w:proofErr w:type="spellStart"/>
      <w:r w:rsidR="000B009C">
        <w:t>Bame</w:t>
      </w:r>
      <w:proofErr w:type="spellEnd"/>
      <w:r w:rsidR="000B009C">
        <w:t>”) ; boxplot(y)</w:t>
      </w:r>
    </w:p>
    <w:p w14:paraId="5B7202EC" w14:textId="77777777" w:rsidR="005B02E7" w:rsidRPr="005B02E7" w:rsidRDefault="005B02E7" w:rsidP="0048520C">
      <w:pPr>
        <w:jc w:val="left"/>
        <w:rPr>
          <w:rFonts w:eastAsiaTheme="minorEastAsia"/>
        </w:rPr>
      </w:pPr>
      <w:r>
        <w:br/>
      </w:r>
    </w:p>
    <w:p w14:paraId="3FE70F65" w14:textId="0EE56E56" w:rsidR="003E56F8" w:rsidRDefault="003E56F8" w:rsidP="003E56F8">
      <w:pPr>
        <w:pStyle w:val="Caption"/>
        <w:keepNext/>
      </w:pPr>
      <w:r>
        <w:t xml:space="preserve">Table </w:t>
      </w:r>
      <w:r w:rsidR="007A1327">
        <w:fldChar w:fldCharType="begin"/>
      </w:r>
      <w:r w:rsidR="007A1327">
        <w:instrText xml:space="preserve"> SEQ Table \* ARABIC </w:instrText>
      </w:r>
      <w:r w:rsidR="007A1327">
        <w:fldChar w:fldCharType="separate"/>
      </w:r>
      <w:r w:rsidR="00EC541B">
        <w:rPr>
          <w:noProof/>
        </w:rPr>
        <w:t>1</w:t>
      </w:r>
      <w:r w:rsidR="007A1327">
        <w:rPr>
          <w:noProof/>
        </w:rPr>
        <w:fldChar w:fldCharType="end"/>
      </w:r>
      <w:r>
        <w:t xml:space="preserve"> </w:t>
      </w:r>
      <w:proofErr w:type="spellStart"/>
      <w:r>
        <w:t>Ttest</w:t>
      </w:r>
      <w:proofErr w:type="spellEnd"/>
      <w:r>
        <w:t xml:space="preserve"> result</w:t>
      </w:r>
    </w:p>
    <w:tbl>
      <w:tblPr>
        <w:tblW w:w="5880" w:type="dxa"/>
        <w:tblInd w:w="95" w:type="dxa"/>
        <w:tblLook w:val="04A0" w:firstRow="1" w:lastRow="0" w:firstColumn="1" w:lastColumn="0" w:noHBand="0" w:noVBand="1"/>
      </w:tblPr>
      <w:tblGrid>
        <w:gridCol w:w="960"/>
        <w:gridCol w:w="960"/>
        <w:gridCol w:w="1080"/>
        <w:gridCol w:w="960"/>
        <w:gridCol w:w="960"/>
        <w:gridCol w:w="960"/>
      </w:tblGrid>
      <w:tr w:rsidR="00495BD4" w:rsidRPr="00495BD4" w14:paraId="634D32DC" w14:textId="77777777" w:rsidTr="00495BD4">
        <w:trPr>
          <w:trHeight w:val="300"/>
        </w:trPr>
        <w:tc>
          <w:tcPr>
            <w:tcW w:w="960" w:type="dxa"/>
            <w:tcBorders>
              <w:top w:val="nil"/>
              <w:left w:val="nil"/>
              <w:bottom w:val="single" w:sz="12" w:space="0" w:color="FFFFFF"/>
              <w:right w:val="single" w:sz="4" w:space="0" w:color="FFFFFF"/>
            </w:tcBorders>
            <w:shd w:val="clear" w:color="4F81BD" w:fill="4F81BD"/>
            <w:noWrap/>
            <w:vAlign w:val="bottom"/>
            <w:hideMark/>
          </w:tcPr>
          <w:p w14:paraId="1E46729B" w14:textId="77777777" w:rsidR="00495BD4" w:rsidRPr="00495BD4" w:rsidRDefault="00495BD4" w:rsidP="00495BD4">
            <w:pPr>
              <w:spacing w:after="0" w:line="240" w:lineRule="auto"/>
              <w:jc w:val="left"/>
              <w:rPr>
                <w:rFonts w:ascii="Calibri" w:eastAsia="Times New Roman" w:hAnsi="Calibri" w:cs="Calibri"/>
                <w:b/>
                <w:bCs/>
                <w:color w:val="FFFFFF"/>
                <w:lang w:val="en-US"/>
              </w:rPr>
            </w:pPr>
            <w:r w:rsidRPr="00495BD4">
              <w:rPr>
                <w:rFonts w:ascii="Calibri" w:eastAsia="Times New Roman" w:hAnsi="Calibri" w:cs="Calibri"/>
                <w:b/>
                <w:bCs/>
                <w:color w:val="FFFFFF"/>
                <w:sz w:val="22"/>
                <w:lang w:val="en-US"/>
              </w:rPr>
              <w:t xml:space="preserve">Min </w:t>
            </w:r>
          </w:p>
        </w:tc>
        <w:tc>
          <w:tcPr>
            <w:tcW w:w="960" w:type="dxa"/>
            <w:tcBorders>
              <w:top w:val="nil"/>
              <w:left w:val="nil"/>
              <w:bottom w:val="single" w:sz="12" w:space="0" w:color="FFFFFF"/>
              <w:right w:val="single" w:sz="4" w:space="0" w:color="FFFFFF"/>
            </w:tcBorders>
            <w:shd w:val="clear" w:color="4F81BD" w:fill="4F81BD"/>
            <w:noWrap/>
            <w:vAlign w:val="bottom"/>
            <w:hideMark/>
          </w:tcPr>
          <w:p w14:paraId="0FA760C7" w14:textId="77777777" w:rsidR="00495BD4" w:rsidRPr="00495BD4" w:rsidRDefault="00495BD4" w:rsidP="00495BD4">
            <w:pPr>
              <w:spacing w:after="0" w:line="240" w:lineRule="auto"/>
              <w:jc w:val="left"/>
              <w:rPr>
                <w:rFonts w:ascii="Calibri" w:eastAsia="Times New Roman" w:hAnsi="Calibri" w:cs="Calibri"/>
                <w:b/>
                <w:bCs/>
                <w:color w:val="FFFFFF"/>
                <w:lang w:val="en-US"/>
              </w:rPr>
            </w:pPr>
            <w:r w:rsidRPr="00495BD4">
              <w:rPr>
                <w:rFonts w:ascii="Calibri" w:eastAsia="Times New Roman" w:hAnsi="Calibri" w:cs="Calibri"/>
                <w:b/>
                <w:bCs/>
                <w:color w:val="FFFFFF"/>
                <w:sz w:val="22"/>
                <w:lang w:val="en-US"/>
              </w:rPr>
              <w:t>1st Q</w:t>
            </w:r>
          </w:p>
        </w:tc>
        <w:tc>
          <w:tcPr>
            <w:tcW w:w="1080" w:type="dxa"/>
            <w:tcBorders>
              <w:top w:val="nil"/>
              <w:left w:val="nil"/>
              <w:bottom w:val="single" w:sz="12" w:space="0" w:color="FFFFFF"/>
              <w:right w:val="single" w:sz="4" w:space="0" w:color="FFFFFF"/>
            </w:tcBorders>
            <w:shd w:val="clear" w:color="4F81BD" w:fill="4F81BD"/>
            <w:noWrap/>
            <w:vAlign w:val="bottom"/>
            <w:hideMark/>
          </w:tcPr>
          <w:p w14:paraId="23387C2D" w14:textId="77777777" w:rsidR="00495BD4" w:rsidRPr="00495BD4" w:rsidRDefault="00495BD4" w:rsidP="00495BD4">
            <w:pPr>
              <w:spacing w:after="0" w:line="240" w:lineRule="auto"/>
              <w:jc w:val="left"/>
              <w:rPr>
                <w:rFonts w:ascii="Calibri" w:eastAsia="Times New Roman" w:hAnsi="Calibri" w:cs="Calibri"/>
                <w:b/>
                <w:bCs/>
                <w:color w:val="FFFFFF"/>
                <w:lang w:val="en-US"/>
              </w:rPr>
            </w:pPr>
            <w:r w:rsidRPr="00495BD4">
              <w:rPr>
                <w:rFonts w:ascii="Calibri" w:eastAsia="Times New Roman" w:hAnsi="Calibri" w:cs="Calibri"/>
                <w:b/>
                <w:bCs/>
                <w:color w:val="FFFFFF"/>
                <w:sz w:val="22"/>
                <w:lang w:val="en-US"/>
              </w:rPr>
              <w:t xml:space="preserve">Median </w:t>
            </w:r>
          </w:p>
        </w:tc>
        <w:tc>
          <w:tcPr>
            <w:tcW w:w="960" w:type="dxa"/>
            <w:tcBorders>
              <w:top w:val="nil"/>
              <w:left w:val="nil"/>
              <w:bottom w:val="single" w:sz="12" w:space="0" w:color="FFFFFF"/>
              <w:right w:val="single" w:sz="4" w:space="0" w:color="FFFFFF"/>
            </w:tcBorders>
            <w:shd w:val="clear" w:color="4F81BD" w:fill="4F81BD"/>
            <w:noWrap/>
            <w:vAlign w:val="bottom"/>
            <w:hideMark/>
          </w:tcPr>
          <w:p w14:paraId="49008192" w14:textId="77777777" w:rsidR="00495BD4" w:rsidRPr="00495BD4" w:rsidRDefault="00495BD4" w:rsidP="00495BD4">
            <w:pPr>
              <w:spacing w:after="0" w:line="240" w:lineRule="auto"/>
              <w:jc w:val="left"/>
              <w:rPr>
                <w:rFonts w:ascii="Calibri" w:eastAsia="Times New Roman" w:hAnsi="Calibri" w:cs="Calibri"/>
                <w:b/>
                <w:bCs/>
                <w:color w:val="FFFFFF"/>
                <w:lang w:val="en-US"/>
              </w:rPr>
            </w:pPr>
            <w:r w:rsidRPr="00495BD4">
              <w:rPr>
                <w:rFonts w:ascii="Calibri" w:eastAsia="Times New Roman" w:hAnsi="Calibri" w:cs="Calibri"/>
                <w:b/>
                <w:bCs/>
                <w:color w:val="FFFFFF"/>
                <w:sz w:val="22"/>
                <w:lang w:val="en-US"/>
              </w:rPr>
              <w:t>mean</w:t>
            </w:r>
          </w:p>
        </w:tc>
        <w:tc>
          <w:tcPr>
            <w:tcW w:w="960" w:type="dxa"/>
            <w:tcBorders>
              <w:top w:val="nil"/>
              <w:left w:val="nil"/>
              <w:bottom w:val="single" w:sz="12" w:space="0" w:color="FFFFFF"/>
              <w:right w:val="single" w:sz="4" w:space="0" w:color="FFFFFF"/>
            </w:tcBorders>
            <w:shd w:val="clear" w:color="4F81BD" w:fill="4F81BD"/>
            <w:noWrap/>
            <w:vAlign w:val="bottom"/>
            <w:hideMark/>
          </w:tcPr>
          <w:p w14:paraId="337792DC" w14:textId="77777777" w:rsidR="00495BD4" w:rsidRPr="00495BD4" w:rsidRDefault="00495BD4" w:rsidP="00495BD4">
            <w:pPr>
              <w:spacing w:after="0" w:line="240" w:lineRule="auto"/>
              <w:jc w:val="left"/>
              <w:rPr>
                <w:rFonts w:ascii="Calibri" w:eastAsia="Times New Roman" w:hAnsi="Calibri" w:cs="Calibri"/>
                <w:b/>
                <w:bCs/>
                <w:color w:val="FFFFFF"/>
                <w:lang w:val="en-US"/>
              </w:rPr>
            </w:pPr>
            <w:r w:rsidRPr="00495BD4">
              <w:rPr>
                <w:rFonts w:ascii="Calibri" w:eastAsia="Times New Roman" w:hAnsi="Calibri" w:cs="Calibri"/>
                <w:b/>
                <w:bCs/>
                <w:color w:val="FFFFFF"/>
                <w:sz w:val="22"/>
                <w:lang w:val="en-US"/>
              </w:rPr>
              <w:t xml:space="preserve"> 3rd q</w:t>
            </w:r>
          </w:p>
        </w:tc>
        <w:tc>
          <w:tcPr>
            <w:tcW w:w="960" w:type="dxa"/>
            <w:tcBorders>
              <w:top w:val="nil"/>
              <w:left w:val="nil"/>
              <w:bottom w:val="single" w:sz="12" w:space="0" w:color="FFFFFF"/>
              <w:right w:val="nil"/>
            </w:tcBorders>
            <w:shd w:val="clear" w:color="4F81BD" w:fill="4F81BD"/>
            <w:noWrap/>
            <w:vAlign w:val="bottom"/>
            <w:hideMark/>
          </w:tcPr>
          <w:p w14:paraId="0D49CD14" w14:textId="77777777" w:rsidR="00495BD4" w:rsidRPr="00495BD4" w:rsidRDefault="00495BD4" w:rsidP="00495BD4">
            <w:pPr>
              <w:spacing w:after="0" w:line="240" w:lineRule="auto"/>
              <w:jc w:val="left"/>
              <w:rPr>
                <w:rFonts w:ascii="Calibri" w:eastAsia="Times New Roman" w:hAnsi="Calibri" w:cs="Calibri"/>
                <w:b/>
                <w:bCs/>
                <w:color w:val="FFFFFF"/>
                <w:lang w:val="en-US"/>
              </w:rPr>
            </w:pPr>
            <w:r w:rsidRPr="00495BD4">
              <w:rPr>
                <w:rFonts w:ascii="Calibri" w:eastAsia="Times New Roman" w:hAnsi="Calibri" w:cs="Calibri"/>
                <w:b/>
                <w:bCs/>
                <w:color w:val="FFFFFF"/>
                <w:sz w:val="22"/>
                <w:lang w:val="en-US"/>
              </w:rPr>
              <w:t>max</w:t>
            </w:r>
          </w:p>
        </w:tc>
      </w:tr>
      <w:tr w:rsidR="00495BD4" w:rsidRPr="00495BD4" w14:paraId="779591AF" w14:textId="77777777" w:rsidTr="00495BD4">
        <w:trPr>
          <w:trHeight w:val="300"/>
        </w:trPr>
        <w:tc>
          <w:tcPr>
            <w:tcW w:w="960" w:type="dxa"/>
            <w:tcBorders>
              <w:top w:val="nil"/>
              <w:left w:val="nil"/>
              <w:bottom w:val="single" w:sz="4" w:space="0" w:color="FFFFFF"/>
              <w:right w:val="single" w:sz="4" w:space="0" w:color="FFFFFF"/>
            </w:tcBorders>
            <w:shd w:val="clear" w:color="B8CCE4" w:fill="B8CCE4"/>
            <w:noWrap/>
            <w:vAlign w:val="bottom"/>
            <w:hideMark/>
          </w:tcPr>
          <w:p w14:paraId="23A4FD69" w14:textId="77777777" w:rsidR="00495BD4" w:rsidRPr="00495BD4" w:rsidRDefault="00495BD4" w:rsidP="00495BD4">
            <w:pPr>
              <w:spacing w:after="0" w:line="240" w:lineRule="auto"/>
              <w:jc w:val="right"/>
              <w:rPr>
                <w:rFonts w:ascii="Calibri" w:eastAsia="Times New Roman" w:hAnsi="Calibri" w:cs="Calibri"/>
                <w:color w:val="000000"/>
                <w:lang w:val="en-US"/>
              </w:rPr>
            </w:pPr>
            <w:r w:rsidRPr="00495BD4">
              <w:rPr>
                <w:rFonts w:ascii="Calibri" w:eastAsia="Times New Roman" w:hAnsi="Calibri" w:cs="Calibri"/>
                <w:color w:val="000000"/>
                <w:sz w:val="22"/>
                <w:lang w:val="en-US"/>
              </w:rPr>
              <w:t>20</w:t>
            </w:r>
          </w:p>
        </w:tc>
        <w:tc>
          <w:tcPr>
            <w:tcW w:w="960" w:type="dxa"/>
            <w:tcBorders>
              <w:top w:val="nil"/>
              <w:left w:val="nil"/>
              <w:bottom w:val="single" w:sz="4" w:space="0" w:color="FFFFFF"/>
              <w:right w:val="single" w:sz="4" w:space="0" w:color="FFFFFF"/>
            </w:tcBorders>
            <w:shd w:val="clear" w:color="B8CCE4" w:fill="B8CCE4"/>
            <w:noWrap/>
            <w:vAlign w:val="bottom"/>
            <w:hideMark/>
          </w:tcPr>
          <w:p w14:paraId="0B9A76AC" w14:textId="77777777" w:rsidR="00495BD4" w:rsidRPr="00495BD4" w:rsidRDefault="00495BD4" w:rsidP="00495BD4">
            <w:pPr>
              <w:spacing w:after="0" w:line="240" w:lineRule="auto"/>
              <w:jc w:val="right"/>
              <w:rPr>
                <w:rFonts w:ascii="Calibri" w:eastAsia="Times New Roman" w:hAnsi="Calibri" w:cs="Calibri"/>
                <w:color w:val="000000"/>
                <w:lang w:val="en-US"/>
              </w:rPr>
            </w:pPr>
            <w:r w:rsidRPr="00495BD4">
              <w:rPr>
                <w:rFonts w:ascii="Calibri" w:eastAsia="Times New Roman" w:hAnsi="Calibri" w:cs="Calibri"/>
                <w:color w:val="000000"/>
                <w:sz w:val="22"/>
                <w:lang w:val="en-US"/>
              </w:rPr>
              <w:t>29.5</w:t>
            </w:r>
          </w:p>
        </w:tc>
        <w:tc>
          <w:tcPr>
            <w:tcW w:w="1080" w:type="dxa"/>
            <w:tcBorders>
              <w:top w:val="nil"/>
              <w:left w:val="nil"/>
              <w:bottom w:val="single" w:sz="4" w:space="0" w:color="FFFFFF"/>
              <w:right w:val="single" w:sz="4" w:space="0" w:color="FFFFFF"/>
            </w:tcBorders>
            <w:shd w:val="clear" w:color="B8CCE4" w:fill="B8CCE4"/>
            <w:noWrap/>
            <w:vAlign w:val="bottom"/>
            <w:hideMark/>
          </w:tcPr>
          <w:p w14:paraId="3FC74993" w14:textId="77777777" w:rsidR="00495BD4" w:rsidRPr="00495BD4" w:rsidRDefault="00495BD4" w:rsidP="00495BD4">
            <w:pPr>
              <w:spacing w:after="0" w:line="240" w:lineRule="auto"/>
              <w:jc w:val="right"/>
              <w:rPr>
                <w:rFonts w:ascii="Calibri" w:eastAsia="Times New Roman" w:hAnsi="Calibri" w:cs="Calibri"/>
                <w:color w:val="000000"/>
                <w:lang w:val="en-US"/>
              </w:rPr>
            </w:pPr>
            <w:r w:rsidRPr="00495BD4">
              <w:rPr>
                <w:rFonts w:ascii="Calibri" w:eastAsia="Times New Roman" w:hAnsi="Calibri" w:cs="Calibri"/>
                <w:color w:val="000000"/>
                <w:sz w:val="22"/>
                <w:lang w:val="en-US"/>
              </w:rPr>
              <w:t>36</w:t>
            </w:r>
          </w:p>
        </w:tc>
        <w:tc>
          <w:tcPr>
            <w:tcW w:w="960" w:type="dxa"/>
            <w:tcBorders>
              <w:top w:val="nil"/>
              <w:left w:val="nil"/>
              <w:bottom w:val="single" w:sz="4" w:space="0" w:color="FFFFFF"/>
              <w:right w:val="single" w:sz="4" w:space="0" w:color="FFFFFF"/>
            </w:tcBorders>
            <w:shd w:val="clear" w:color="B8CCE4" w:fill="B8CCE4"/>
            <w:noWrap/>
            <w:vAlign w:val="bottom"/>
            <w:hideMark/>
          </w:tcPr>
          <w:p w14:paraId="5B5E62DE" w14:textId="77777777" w:rsidR="00495BD4" w:rsidRPr="00495BD4" w:rsidRDefault="00495BD4" w:rsidP="00495BD4">
            <w:pPr>
              <w:spacing w:after="0" w:line="240" w:lineRule="auto"/>
              <w:jc w:val="right"/>
              <w:rPr>
                <w:rFonts w:ascii="Calibri" w:eastAsia="Times New Roman" w:hAnsi="Calibri" w:cs="Calibri"/>
                <w:color w:val="000000"/>
                <w:lang w:val="en-US"/>
              </w:rPr>
            </w:pPr>
            <w:r w:rsidRPr="00495BD4">
              <w:rPr>
                <w:rFonts w:ascii="Calibri" w:eastAsia="Times New Roman" w:hAnsi="Calibri" w:cs="Calibri"/>
                <w:color w:val="000000"/>
                <w:sz w:val="22"/>
                <w:lang w:val="en-US"/>
              </w:rPr>
              <w:t>36.18</w:t>
            </w:r>
          </w:p>
        </w:tc>
        <w:tc>
          <w:tcPr>
            <w:tcW w:w="960" w:type="dxa"/>
            <w:tcBorders>
              <w:top w:val="nil"/>
              <w:left w:val="nil"/>
              <w:bottom w:val="single" w:sz="4" w:space="0" w:color="FFFFFF"/>
              <w:right w:val="single" w:sz="4" w:space="0" w:color="FFFFFF"/>
            </w:tcBorders>
            <w:shd w:val="clear" w:color="B8CCE4" w:fill="B8CCE4"/>
            <w:noWrap/>
            <w:vAlign w:val="bottom"/>
            <w:hideMark/>
          </w:tcPr>
          <w:p w14:paraId="4F03D004" w14:textId="77777777" w:rsidR="00495BD4" w:rsidRPr="00495BD4" w:rsidRDefault="00495BD4" w:rsidP="00495BD4">
            <w:pPr>
              <w:spacing w:after="0" w:line="240" w:lineRule="auto"/>
              <w:jc w:val="right"/>
              <w:rPr>
                <w:rFonts w:ascii="Calibri" w:eastAsia="Times New Roman" w:hAnsi="Calibri" w:cs="Calibri"/>
                <w:color w:val="000000"/>
                <w:lang w:val="en-US"/>
              </w:rPr>
            </w:pPr>
            <w:r w:rsidRPr="00495BD4">
              <w:rPr>
                <w:rFonts w:ascii="Calibri" w:eastAsia="Times New Roman" w:hAnsi="Calibri" w:cs="Calibri"/>
                <w:color w:val="000000"/>
                <w:sz w:val="22"/>
                <w:lang w:val="en-US"/>
              </w:rPr>
              <w:t>43</w:t>
            </w:r>
          </w:p>
        </w:tc>
        <w:tc>
          <w:tcPr>
            <w:tcW w:w="960" w:type="dxa"/>
            <w:tcBorders>
              <w:top w:val="nil"/>
              <w:left w:val="nil"/>
              <w:bottom w:val="single" w:sz="4" w:space="0" w:color="FFFFFF"/>
              <w:right w:val="nil"/>
            </w:tcBorders>
            <w:shd w:val="clear" w:color="B8CCE4" w:fill="B8CCE4"/>
            <w:noWrap/>
            <w:vAlign w:val="bottom"/>
            <w:hideMark/>
          </w:tcPr>
          <w:p w14:paraId="604FFC79" w14:textId="77777777" w:rsidR="00495BD4" w:rsidRPr="00495BD4" w:rsidRDefault="00495BD4" w:rsidP="00495BD4">
            <w:pPr>
              <w:spacing w:after="0" w:line="240" w:lineRule="auto"/>
              <w:jc w:val="right"/>
              <w:rPr>
                <w:rFonts w:ascii="Calibri" w:eastAsia="Times New Roman" w:hAnsi="Calibri" w:cs="Calibri"/>
                <w:color w:val="000000"/>
                <w:lang w:val="en-US"/>
              </w:rPr>
            </w:pPr>
            <w:r w:rsidRPr="00495BD4">
              <w:rPr>
                <w:rFonts w:ascii="Calibri" w:eastAsia="Times New Roman" w:hAnsi="Calibri" w:cs="Calibri"/>
                <w:color w:val="000000"/>
                <w:sz w:val="22"/>
                <w:lang w:val="en-US"/>
              </w:rPr>
              <w:t>55</w:t>
            </w:r>
          </w:p>
        </w:tc>
      </w:tr>
      <w:tr w:rsidR="00495BD4" w:rsidRPr="00495BD4" w14:paraId="24FDF4CE" w14:textId="77777777" w:rsidTr="00495BD4">
        <w:trPr>
          <w:trHeight w:val="300"/>
        </w:trPr>
        <w:tc>
          <w:tcPr>
            <w:tcW w:w="960" w:type="dxa"/>
            <w:tcBorders>
              <w:top w:val="nil"/>
              <w:left w:val="nil"/>
              <w:bottom w:val="single" w:sz="4" w:space="0" w:color="FFFFFF"/>
              <w:right w:val="single" w:sz="4" w:space="0" w:color="FFFFFF"/>
            </w:tcBorders>
            <w:shd w:val="clear" w:color="DBE5F1" w:fill="DBE5F1"/>
            <w:noWrap/>
            <w:vAlign w:val="bottom"/>
            <w:hideMark/>
          </w:tcPr>
          <w:p w14:paraId="4002DDB6" w14:textId="77777777" w:rsidR="00495BD4" w:rsidRPr="00495BD4" w:rsidRDefault="00495BD4" w:rsidP="00495BD4">
            <w:pPr>
              <w:spacing w:after="0" w:line="240" w:lineRule="auto"/>
              <w:jc w:val="left"/>
              <w:rPr>
                <w:rFonts w:ascii="Calibri" w:eastAsia="Times New Roman" w:hAnsi="Calibri" w:cs="Calibri"/>
                <w:color w:val="000000"/>
                <w:lang w:val="en-US"/>
              </w:rPr>
            </w:pPr>
            <w:r w:rsidRPr="00495BD4">
              <w:rPr>
                <w:rFonts w:ascii="Calibri" w:eastAsia="Times New Roman" w:hAnsi="Calibri" w:cs="Calibri"/>
                <w:color w:val="000000"/>
                <w:sz w:val="22"/>
                <w:lang w:val="en-US"/>
              </w:rPr>
              <w:t xml:space="preserve">Min </w:t>
            </w:r>
          </w:p>
        </w:tc>
        <w:tc>
          <w:tcPr>
            <w:tcW w:w="960" w:type="dxa"/>
            <w:tcBorders>
              <w:top w:val="nil"/>
              <w:left w:val="nil"/>
              <w:bottom w:val="single" w:sz="4" w:space="0" w:color="FFFFFF"/>
              <w:right w:val="single" w:sz="4" w:space="0" w:color="FFFFFF"/>
            </w:tcBorders>
            <w:shd w:val="clear" w:color="DBE5F1" w:fill="DBE5F1"/>
            <w:noWrap/>
            <w:vAlign w:val="bottom"/>
            <w:hideMark/>
          </w:tcPr>
          <w:p w14:paraId="490061C3" w14:textId="77777777" w:rsidR="00495BD4" w:rsidRPr="00495BD4" w:rsidRDefault="00495BD4" w:rsidP="00495BD4">
            <w:pPr>
              <w:spacing w:after="0" w:line="240" w:lineRule="auto"/>
              <w:jc w:val="left"/>
              <w:rPr>
                <w:rFonts w:ascii="Calibri" w:eastAsia="Times New Roman" w:hAnsi="Calibri" w:cs="Calibri"/>
                <w:color w:val="000000"/>
                <w:lang w:val="en-US"/>
              </w:rPr>
            </w:pPr>
            <w:r w:rsidRPr="00495BD4">
              <w:rPr>
                <w:rFonts w:ascii="Calibri" w:eastAsia="Times New Roman" w:hAnsi="Calibri" w:cs="Calibri"/>
                <w:color w:val="000000"/>
                <w:sz w:val="22"/>
                <w:lang w:val="en-US"/>
              </w:rPr>
              <w:t>1st Q</w:t>
            </w:r>
          </w:p>
        </w:tc>
        <w:tc>
          <w:tcPr>
            <w:tcW w:w="1080" w:type="dxa"/>
            <w:tcBorders>
              <w:top w:val="nil"/>
              <w:left w:val="nil"/>
              <w:bottom w:val="single" w:sz="4" w:space="0" w:color="FFFFFF"/>
              <w:right w:val="single" w:sz="4" w:space="0" w:color="FFFFFF"/>
            </w:tcBorders>
            <w:shd w:val="clear" w:color="DBE5F1" w:fill="DBE5F1"/>
            <w:noWrap/>
            <w:vAlign w:val="bottom"/>
            <w:hideMark/>
          </w:tcPr>
          <w:p w14:paraId="2EB35D18" w14:textId="77777777" w:rsidR="00495BD4" w:rsidRPr="00495BD4" w:rsidRDefault="00495BD4" w:rsidP="00495BD4">
            <w:pPr>
              <w:spacing w:after="0" w:line="240" w:lineRule="auto"/>
              <w:jc w:val="left"/>
              <w:rPr>
                <w:rFonts w:ascii="Calibri" w:eastAsia="Times New Roman" w:hAnsi="Calibri" w:cs="Calibri"/>
                <w:color w:val="000000"/>
                <w:lang w:val="en-US"/>
              </w:rPr>
            </w:pPr>
            <w:r w:rsidRPr="00495BD4">
              <w:rPr>
                <w:rFonts w:ascii="Calibri" w:eastAsia="Times New Roman" w:hAnsi="Calibri" w:cs="Calibri"/>
                <w:color w:val="000000"/>
                <w:sz w:val="22"/>
                <w:lang w:val="en-US"/>
              </w:rPr>
              <w:t xml:space="preserve">Median </w:t>
            </w:r>
          </w:p>
        </w:tc>
        <w:tc>
          <w:tcPr>
            <w:tcW w:w="960" w:type="dxa"/>
            <w:tcBorders>
              <w:top w:val="nil"/>
              <w:left w:val="nil"/>
              <w:bottom w:val="single" w:sz="4" w:space="0" w:color="FFFFFF"/>
              <w:right w:val="single" w:sz="4" w:space="0" w:color="FFFFFF"/>
            </w:tcBorders>
            <w:shd w:val="clear" w:color="DBE5F1" w:fill="DBE5F1"/>
            <w:noWrap/>
            <w:vAlign w:val="bottom"/>
            <w:hideMark/>
          </w:tcPr>
          <w:p w14:paraId="320720BC" w14:textId="77777777" w:rsidR="00495BD4" w:rsidRPr="00495BD4" w:rsidRDefault="00495BD4" w:rsidP="00495BD4">
            <w:pPr>
              <w:spacing w:after="0" w:line="240" w:lineRule="auto"/>
              <w:jc w:val="left"/>
              <w:rPr>
                <w:rFonts w:ascii="Calibri" w:eastAsia="Times New Roman" w:hAnsi="Calibri" w:cs="Calibri"/>
                <w:color w:val="000000"/>
                <w:lang w:val="en-US"/>
              </w:rPr>
            </w:pPr>
            <w:r w:rsidRPr="00495BD4">
              <w:rPr>
                <w:rFonts w:ascii="Calibri" w:eastAsia="Times New Roman" w:hAnsi="Calibri" w:cs="Calibri"/>
                <w:color w:val="000000"/>
                <w:sz w:val="22"/>
                <w:lang w:val="en-US"/>
              </w:rPr>
              <w:t>mean</w:t>
            </w:r>
          </w:p>
        </w:tc>
        <w:tc>
          <w:tcPr>
            <w:tcW w:w="960" w:type="dxa"/>
            <w:tcBorders>
              <w:top w:val="nil"/>
              <w:left w:val="nil"/>
              <w:bottom w:val="single" w:sz="4" w:space="0" w:color="FFFFFF"/>
              <w:right w:val="single" w:sz="4" w:space="0" w:color="FFFFFF"/>
            </w:tcBorders>
            <w:shd w:val="clear" w:color="DBE5F1" w:fill="DBE5F1"/>
            <w:noWrap/>
            <w:vAlign w:val="bottom"/>
            <w:hideMark/>
          </w:tcPr>
          <w:p w14:paraId="567F9CEB" w14:textId="77777777" w:rsidR="00495BD4" w:rsidRPr="00495BD4" w:rsidRDefault="00495BD4" w:rsidP="00495BD4">
            <w:pPr>
              <w:spacing w:after="0" w:line="240" w:lineRule="auto"/>
              <w:jc w:val="left"/>
              <w:rPr>
                <w:rFonts w:ascii="Calibri" w:eastAsia="Times New Roman" w:hAnsi="Calibri" w:cs="Calibri"/>
                <w:color w:val="000000"/>
                <w:lang w:val="en-US"/>
              </w:rPr>
            </w:pPr>
            <w:r w:rsidRPr="00495BD4">
              <w:rPr>
                <w:rFonts w:ascii="Calibri" w:eastAsia="Times New Roman" w:hAnsi="Calibri" w:cs="Calibri"/>
                <w:color w:val="000000"/>
                <w:sz w:val="22"/>
                <w:lang w:val="en-US"/>
              </w:rPr>
              <w:t xml:space="preserve"> 3rd q</w:t>
            </w:r>
          </w:p>
        </w:tc>
        <w:tc>
          <w:tcPr>
            <w:tcW w:w="960" w:type="dxa"/>
            <w:tcBorders>
              <w:top w:val="nil"/>
              <w:left w:val="nil"/>
              <w:bottom w:val="single" w:sz="4" w:space="0" w:color="FFFFFF"/>
              <w:right w:val="nil"/>
            </w:tcBorders>
            <w:shd w:val="clear" w:color="DBE5F1" w:fill="DBE5F1"/>
            <w:noWrap/>
            <w:vAlign w:val="bottom"/>
            <w:hideMark/>
          </w:tcPr>
          <w:p w14:paraId="78B3CE4A" w14:textId="77777777" w:rsidR="00495BD4" w:rsidRPr="00495BD4" w:rsidRDefault="00495BD4" w:rsidP="00495BD4">
            <w:pPr>
              <w:spacing w:after="0" w:line="240" w:lineRule="auto"/>
              <w:jc w:val="left"/>
              <w:rPr>
                <w:rFonts w:ascii="Calibri" w:eastAsia="Times New Roman" w:hAnsi="Calibri" w:cs="Calibri"/>
                <w:color w:val="000000"/>
                <w:lang w:val="en-US"/>
              </w:rPr>
            </w:pPr>
            <w:r w:rsidRPr="00495BD4">
              <w:rPr>
                <w:rFonts w:ascii="Calibri" w:eastAsia="Times New Roman" w:hAnsi="Calibri" w:cs="Calibri"/>
                <w:color w:val="000000"/>
                <w:sz w:val="22"/>
                <w:lang w:val="en-US"/>
              </w:rPr>
              <w:t>max</w:t>
            </w:r>
          </w:p>
        </w:tc>
      </w:tr>
      <w:tr w:rsidR="00495BD4" w:rsidRPr="00495BD4" w14:paraId="79695D8B" w14:textId="77777777" w:rsidTr="00495BD4">
        <w:trPr>
          <w:trHeight w:val="300"/>
        </w:trPr>
        <w:tc>
          <w:tcPr>
            <w:tcW w:w="960" w:type="dxa"/>
            <w:tcBorders>
              <w:top w:val="nil"/>
              <w:left w:val="nil"/>
              <w:bottom w:val="nil"/>
              <w:right w:val="single" w:sz="4" w:space="0" w:color="FFFFFF"/>
            </w:tcBorders>
            <w:shd w:val="clear" w:color="B8CCE4" w:fill="B8CCE4"/>
            <w:noWrap/>
            <w:vAlign w:val="bottom"/>
            <w:hideMark/>
          </w:tcPr>
          <w:p w14:paraId="3DA5497E" w14:textId="77777777" w:rsidR="00495BD4" w:rsidRPr="00495BD4" w:rsidRDefault="00495BD4" w:rsidP="00495BD4">
            <w:pPr>
              <w:spacing w:after="0" w:line="240" w:lineRule="auto"/>
              <w:jc w:val="right"/>
              <w:rPr>
                <w:rFonts w:ascii="Calibri" w:eastAsia="Times New Roman" w:hAnsi="Calibri" w:cs="Calibri"/>
                <w:color w:val="000000"/>
                <w:lang w:val="en-US"/>
              </w:rPr>
            </w:pPr>
            <w:r w:rsidRPr="00495BD4">
              <w:rPr>
                <w:rFonts w:ascii="Calibri" w:eastAsia="Times New Roman" w:hAnsi="Calibri" w:cs="Calibri"/>
                <w:color w:val="000000"/>
                <w:sz w:val="22"/>
                <w:lang w:val="en-US"/>
              </w:rPr>
              <w:t>20</w:t>
            </w:r>
          </w:p>
        </w:tc>
        <w:tc>
          <w:tcPr>
            <w:tcW w:w="960" w:type="dxa"/>
            <w:tcBorders>
              <w:top w:val="nil"/>
              <w:left w:val="nil"/>
              <w:bottom w:val="nil"/>
              <w:right w:val="single" w:sz="4" w:space="0" w:color="FFFFFF"/>
            </w:tcBorders>
            <w:shd w:val="clear" w:color="B8CCE4" w:fill="B8CCE4"/>
            <w:noWrap/>
            <w:vAlign w:val="bottom"/>
            <w:hideMark/>
          </w:tcPr>
          <w:p w14:paraId="09014BA1" w14:textId="77777777" w:rsidR="00495BD4" w:rsidRPr="00495BD4" w:rsidRDefault="00495BD4" w:rsidP="00495BD4">
            <w:pPr>
              <w:spacing w:after="0" w:line="240" w:lineRule="auto"/>
              <w:jc w:val="right"/>
              <w:rPr>
                <w:rFonts w:ascii="Calibri" w:eastAsia="Times New Roman" w:hAnsi="Calibri" w:cs="Calibri"/>
                <w:color w:val="000000"/>
                <w:lang w:val="en-US"/>
              </w:rPr>
            </w:pPr>
            <w:r w:rsidRPr="00495BD4">
              <w:rPr>
                <w:rFonts w:ascii="Calibri" w:eastAsia="Times New Roman" w:hAnsi="Calibri" w:cs="Calibri"/>
                <w:color w:val="000000"/>
                <w:sz w:val="22"/>
                <w:lang w:val="en-US"/>
              </w:rPr>
              <w:t>30</w:t>
            </w:r>
          </w:p>
        </w:tc>
        <w:tc>
          <w:tcPr>
            <w:tcW w:w="1080" w:type="dxa"/>
            <w:tcBorders>
              <w:top w:val="nil"/>
              <w:left w:val="nil"/>
              <w:bottom w:val="nil"/>
              <w:right w:val="single" w:sz="4" w:space="0" w:color="FFFFFF"/>
            </w:tcBorders>
            <w:shd w:val="clear" w:color="B8CCE4" w:fill="B8CCE4"/>
            <w:noWrap/>
            <w:vAlign w:val="bottom"/>
            <w:hideMark/>
          </w:tcPr>
          <w:p w14:paraId="11BF25B3" w14:textId="77777777" w:rsidR="00495BD4" w:rsidRPr="00495BD4" w:rsidRDefault="00495BD4" w:rsidP="00495BD4">
            <w:pPr>
              <w:spacing w:after="0" w:line="240" w:lineRule="auto"/>
              <w:jc w:val="right"/>
              <w:rPr>
                <w:rFonts w:ascii="Calibri" w:eastAsia="Times New Roman" w:hAnsi="Calibri" w:cs="Calibri"/>
                <w:color w:val="000000"/>
                <w:lang w:val="en-US"/>
              </w:rPr>
            </w:pPr>
            <w:r w:rsidRPr="00495BD4">
              <w:rPr>
                <w:rFonts w:ascii="Calibri" w:eastAsia="Times New Roman" w:hAnsi="Calibri" w:cs="Calibri"/>
                <w:color w:val="000000"/>
                <w:sz w:val="22"/>
                <w:lang w:val="en-US"/>
              </w:rPr>
              <w:t>34.5</w:t>
            </w:r>
          </w:p>
        </w:tc>
        <w:tc>
          <w:tcPr>
            <w:tcW w:w="960" w:type="dxa"/>
            <w:tcBorders>
              <w:top w:val="nil"/>
              <w:left w:val="nil"/>
              <w:bottom w:val="nil"/>
              <w:right w:val="single" w:sz="4" w:space="0" w:color="FFFFFF"/>
            </w:tcBorders>
            <w:shd w:val="clear" w:color="B8CCE4" w:fill="B8CCE4"/>
            <w:noWrap/>
            <w:vAlign w:val="bottom"/>
            <w:hideMark/>
          </w:tcPr>
          <w:p w14:paraId="6D15FF12" w14:textId="77777777" w:rsidR="00495BD4" w:rsidRPr="00495BD4" w:rsidRDefault="00495BD4" w:rsidP="00495BD4">
            <w:pPr>
              <w:spacing w:after="0" w:line="240" w:lineRule="auto"/>
              <w:jc w:val="right"/>
              <w:rPr>
                <w:rFonts w:ascii="Calibri" w:eastAsia="Times New Roman" w:hAnsi="Calibri" w:cs="Calibri"/>
                <w:color w:val="000000"/>
                <w:lang w:val="en-US"/>
              </w:rPr>
            </w:pPr>
            <w:r w:rsidRPr="00495BD4">
              <w:rPr>
                <w:rFonts w:ascii="Calibri" w:eastAsia="Times New Roman" w:hAnsi="Calibri" w:cs="Calibri"/>
                <w:color w:val="000000"/>
                <w:sz w:val="22"/>
                <w:lang w:val="en-US"/>
              </w:rPr>
              <w:t>36.74</w:t>
            </w:r>
          </w:p>
        </w:tc>
        <w:tc>
          <w:tcPr>
            <w:tcW w:w="960" w:type="dxa"/>
            <w:tcBorders>
              <w:top w:val="nil"/>
              <w:left w:val="nil"/>
              <w:bottom w:val="nil"/>
              <w:right w:val="single" w:sz="4" w:space="0" w:color="FFFFFF"/>
            </w:tcBorders>
            <w:shd w:val="clear" w:color="B8CCE4" w:fill="B8CCE4"/>
            <w:noWrap/>
            <w:vAlign w:val="bottom"/>
            <w:hideMark/>
          </w:tcPr>
          <w:p w14:paraId="7FE73478" w14:textId="77777777" w:rsidR="00495BD4" w:rsidRPr="00495BD4" w:rsidRDefault="00495BD4" w:rsidP="00495BD4">
            <w:pPr>
              <w:spacing w:after="0" w:line="240" w:lineRule="auto"/>
              <w:jc w:val="right"/>
              <w:rPr>
                <w:rFonts w:ascii="Calibri" w:eastAsia="Times New Roman" w:hAnsi="Calibri" w:cs="Calibri"/>
                <w:color w:val="000000"/>
                <w:lang w:val="en-US"/>
              </w:rPr>
            </w:pPr>
            <w:r w:rsidRPr="00495BD4">
              <w:rPr>
                <w:rFonts w:ascii="Calibri" w:eastAsia="Times New Roman" w:hAnsi="Calibri" w:cs="Calibri"/>
                <w:color w:val="000000"/>
                <w:sz w:val="22"/>
                <w:lang w:val="en-US"/>
              </w:rPr>
              <w:t>45</w:t>
            </w:r>
          </w:p>
        </w:tc>
        <w:tc>
          <w:tcPr>
            <w:tcW w:w="960" w:type="dxa"/>
            <w:tcBorders>
              <w:top w:val="nil"/>
              <w:left w:val="nil"/>
              <w:bottom w:val="nil"/>
              <w:right w:val="nil"/>
            </w:tcBorders>
            <w:shd w:val="clear" w:color="B8CCE4" w:fill="B8CCE4"/>
            <w:noWrap/>
            <w:vAlign w:val="bottom"/>
            <w:hideMark/>
          </w:tcPr>
          <w:p w14:paraId="63D4E530" w14:textId="77777777" w:rsidR="00495BD4" w:rsidRPr="00495BD4" w:rsidRDefault="00495BD4" w:rsidP="00495BD4">
            <w:pPr>
              <w:spacing w:after="0" w:line="240" w:lineRule="auto"/>
              <w:jc w:val="right"/>
              <w:rPr>
                <w:rFonts w:ascii="Calibri" w:eastAsia="Times New Roman" w:hAnsi="Calibri" w:cs="Calibri"/>
                <w:color w:val="000000"/>
                <w:lang w:val="en-US"/>
              </w:rPr>
            </w:pPr>
            <w:r w:rsidRPr="00495BD4">
              <w:rPr>
                <w:rFonts w:ascii="Calibri" w:eastAsia="Times New Roman" w:hAnsi="Calibri" w:cs="Calibri"/>
                <w:color w:val="000000"/>
                <w:sz w:val="22"/>
                <w:lang w:val="en-US"/>
              </w:rPr>
              <w:t>50</w:t>
            </w:r>
          </w:p>
        </w:tc>
      </w:tr>
    </w:tbl>
    <w:p w14:paraId="5A36880B" w14:textId="77777777" w:rsidR="005B02E7" w:rsidRDefault="005B02E7" w:rsidP="0048520C">
      <w:pPr>
        <w:jc w:val="left"/>
        <w:rPr>
          <w:rFonts w:eastAsiaTheme="minorEastAsia"/>
        </w:rPr>
      </w:pPr>
    </w:p>
    <w:p w14:paraId="790DF339" w14:textId="77777777" w:rsidR="003E56F8" w:rsidRDefault="00364FAF" w:rsidP="003E56F8">
      <w:pPr>
        <w:keepNext/>
        <w:jc w:val="left"/>
      </w:pPr>
      <w:r w:rsidRPr="00364FAF">
        <w:rPr>
          <w:rFonts w:eastAsiaTheme="minorEastAsia"/>
          <w:noProof/>
          <w:lang w:val="en-US"/>
        </w:rPr>
        <w:lastRenderedPageBreak/>
        <w:drawing>
          <wp:inline distT="0" distB="0" distL="0" distR="0" wp14:anchorId="1C59C9FE" wp14:editId="5B4AC1ED">
            <wp:extent cx="4572000" cy="2743200"/>
            <wp:effectExtent l="0" t="0" r="0" b="0"/>
            <wp:docPr id="1" name="Chart 1"/>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inline>
        </w:drawing>
      </w:r>
    </w:p>
    <w:p w14:paraId="2738BAC2" w14:textId="7509CC2B" w:rsidR="009E285A" w:rsidRDefault="003E56F8" w:rsidP="003E56F8">
      <w:pPr>
        <w:pStyle w:val="Caption"/>
        <w:jc w:val="left"/>
        <w:rPr>
          <w:rFonts w:eastAsiaTheme="minorEastAsia"/>
        </w:rPr>
      </w:pPr>
      <w:r>
        <w:t xml:space="preserve">Figure </w:t>
      </w:r>
      <w:r w:rsidR="007A1327">
        <w:fldChar w:fldCharType="begin"/>
      </w:r>
      <w:r w:rsidR="007A1327">
        <w:instrText xml:space="preserve"> SEQ Figure \* ARABIC </w:instrText>
      </w:r>
      <w:r w:rsidR="007A1327">
        <w:fldChar w:fldCharType="separate"/>
      </w:r>
      <w:r w:rsidR="00EC541B">
        <w:rPr>
          <w:noProof/>
        </w:rPr>
        <w:t>2</w:t>
      </w:r>
      <w:r w:rsidR="007A1327">
        <w:rPr>
          <w:noProof/>
        </w:rPr>
        <w:fldChar w:fldCharType="end"/>
      </w:r>
      <w:r>
        <w:t xml:space="preserve">  </w:t>
      </w:r>
      <w:proofErr w:type="spellStart"/>
      <w:r>
        <w:t>Bame</w:t>
      </w:r>
      <w:proofErr w:type="spellEnd"/>
    </w:p>
    <w:p w14:paraId="4661716E" w14:textId="77777777" w:rsidR="002F4F74" w:rsidRDefault="003E56F8" w:rsidP="0048520C">
      <w:pPr>
        <w:jc w:val="left"/>
        <w:rPr>
          <w:rFonts w:eastAsiaTheme="minorEastAsia"/>
        </w:rPr>
      </w:pPr>
      <w:r>
        <w:rPr>
          <w:rFonts w:eastAsiaTheme="minorEastAsia"/>
        </w:rPr>
        <w:t xml:space="preserve"> </w:t>
      </w:r>
    </w:p>
    <w:p w14:paraId="23495158" w14:textId="77777777" w:rsidR="00900F25" w:rsidRDefault="00900F25" w:rsidP="0048520C">
      <w:pPr>
        <w:jc w:val="left"/>
        <w:rPr>
          <w:rFonts w:eastAsiaTheme="minorEastAsia"/>
        </w:rPr>
      </w:pPr>
    </w:p>
    <w:p w14:paraId="4EC26247" w14:textId="77777777" w:rsidR="003E56F8" w:rsidRDefault="000C766A" w:rsidP="003E56F8">
      <w:pPr>
        <w:keepNext/>
        <w:jc w:val="left"/>
      </w:pPr>
      <w:r w:rsidRPr="000C766A">
        <w:rPr>
          <w:rFonts w:eastAsiaTheme="minorEastAsia"/>
          <w:noProof/>
          <w:lang w:val="en-US"/>
        </w:rPr>
        <w:drawing>
          <wp:inline distT="0" distB="0" distL="0" distR="0" wp14:anchorId="08E61A20" wp14:editId="07829212">
            <wp:extent cx="4572000" cy="2743200"/>
            <wp:effectExtent l="0" t="0" r="0" b="0"/>
            <wp:docPr id="2" name="Chart 2"/>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p>
    <w:p w14:paraId="1241184F" w14:textId="7DD4FB0B" w:rsidR="000C766A" w:rsidRDefault="003E56F8" w:rsidP="003E56F8">
      <w:pPr>
        <w:pStyle w:val="Caption"/>
        <w:jc w:val="left"/>
        <w:rPr>
          <w:rFonts w:eastAsiaTheme="minorEastAsia"/>
        </w:rPr>
      </w:pPr>
      <w:r>
        <w:t xml:space="preserve">Figure </w:t>
      </w:r>
      <w:r w:rsidR="007A1327">
        <w:fldChar w:fldCharType="begin"/>
      </w:r>
      <w:r w:rsidR="007A1327">
        <w:instrText xml:space="preserve"> SEQ Figure \* ARABIC </w:instrText>
      </w:r>
      <w:r w:rsidR="007A1327">
        <w:fldChar w:fldCharType="separate"/>
      </w:r>
      <w:r w:rsidR="00EC541B">
        <w:rPr>
          <w:noProof/>
        </w:rPr>
        <w:t>3</w:t>
      </w:r>
      <w:r w:rsidR="007A1327">
        <w:rPr>
          <w:noProof/>
        </w:rPr>
        <w:fldChar w:fldCharType="end"/>
      </w:r>
      <w:r>
        <w:t xml:space="preserve"> </w:t>
      </w:r>
      <w:r w:rsidRPr="003264A8">
        <w:t xml:space="preserve"> White</w:t>
      </w:r>
    </w:p>
    <w:p w14:paraId="664E525C" w14:textId="77777777" w:rsidR="00900F25" w:rsidRDefault="00900F25">
      <w:pPr>
        <w:spacing w:line="276" w:lineRule="auto"/>
        <w:jc w:val="left"/>
        <w:rPr>
          <w:rFonts w:eastAsiaTheme="minorEastAsia" w:cstheme="majorBidi"/>
          <w:b/>
          <w:bCs/>
          <w:color w:val="365F91" w:themeColor="accent1" w:themeShade="BF"/>
          <w:sz w:val="28"/>
          <w:szCs w:val="28"/>
        </w:rPr>
      </w:pPr>
      <w:r>
        <w:rPr>
          <w:rFonts w:eastAsiaTheme="minorEastAsia"/>
        </w:rPr>
        <w:br w:type="page"/>
      </w:r>
    </w:p>
    <w:p w14:paraId="65BA6E15" w14:textId="77777777" w:rsidR="00900F25" w:rsidRDefault="00900F25" w:rsidP="00900F25">
      <w:pPr>
        <w:pStyle w:val="Heading2"/>
        <w:rPr>
          <w:rFonts w:eastAsiaTheme="minorEastAsia"/>
        </w:rPr>
      </w:pPr>
      <w:bookmarkStart w:id="5" w:name="_Toc81340194"/>
      <w:r w:rsidRPr="00900F25">
        <w:rPr>
          <w:rFonts w:eastAsiaTheme="minorEastAsia"/>
        </w:rPr>
        <w:lastRenderedPageBreak/>
        <w:t>Aberrations and their impact</w:t>
      </w:r>
      <w:bookmarkEnd w:id="5"/>
      <w:r w:rsidRPr="00900F25">
        <w:rPr>
          <w:rFonts w:eastAsiaTheme="minorEastAsia"/>
        </w:rPr>
        <w:t xml:space="preserve"> </w:t>
      </w:r>
    </w:p>
    <w:p w14:paraId="3C1E1397" w14:textId="191692AE" w:rsidR="007B478C" w:rsidRPr="007B478C" w:rsidRDefault="007B478C" w:rsidP="007B478C">
      <w:r w:rsidRPr="007B478C">
        <w:t>An outlier is an observation that is out of the ordinary in terms of size or number</w:t>
      </w:r>
      <w:r w:rsidR="00B305ED">
        <w:t xml:space="preserve"> </w:t>
      </w:r>
      <w:sdt>
        <w:sdtPr>
          <w:id w:val="3710986"/>
          <w:citation/>
        </w:sdtPr>
        <w:sdtEndPr/>
        <w:sdtContent>
          <w:r w:rsidR="00B305ED">
            <w:fldChar w:fldCharType="begin"/>
          </w:r>
          <w:r w:rsidR="00B305ED">
            <w:rPr>
              <w:lang w:val="en-US"/>
            </w:rPr>
            <w:instrText xml:space="preserve"> CITATION Rob13 \l 1033 </w:instrText>
          </w:r>
          <w:r w:rsidR="00B305ED">
            <w:fldChar w:fldCharType="separate"/>
          </w:r>
          <w:r w:rsidR="00EC541B" w:rsidRPr="00EC541B">
            <w:rPr>
              <w:noProof/>
              <w:lang w:val="en-US"/>
            </w:rPr>
            <w:t>[7]</w:t>
          </w:r>
          <w:r w:rsidR="00B305ED">
            <w:fldChar w:fldCharType="end"/>
          </w:r>
        </w:sdtContent>
      </w:sdt>
      <w:r w:rsidRPr="007B478C">
        <w:t>. Because of their large impact on statistical results, outliers can lead to erroneous interpretations of statistical data, including the mean. It appears that the data values are larger than they really are because of the mean value in this situation</w:t>
      </w:r>
      <w:r>
        <w:t xml:space="preserve">. </w:t>
      </w:r>
      <w:r w:rsidR="00A74962" w:rsidRPr="00A74962">
        <w:t>An outlier is an observation that is out of the ordinary in terms of size or number. As a result, statistical data, such as the mean, might be misinterpreted if outliers are present.</w:t>
      </w:r>
      <w:r w:rsidR="00A74962">
        <w:t xml:space="preserve"> </w:t>
      </w:r>
    </w:p>
    <w:p w14:paraId="68E25A46" w14:textId="77777777" w:rsidR="00826EBC" w:rsidRDefault="00826EBC" w:rsidP="00826EBC">
      <w:pPr>
        <w:pStyle w:val="Heading2"/>
      </w:pPr>
      <w:bookmarkStart w:id="6" w:name="_Toc81340195"/>
      <w:r w:rsidRPr="006B7047">
        <w:t>Factors affecting Hypotheses testing</w:t>
      </w:r>
      <w:bookmarkEnd w:id="6"/>
    </w:p>
    <w:p w14:paraId="4EAE2823" w14:textId="50E3847E" w:rsidR="000E21FD" w:rsidRPr="000E21FD" w:rsidRDefault="000E21FD" w:rsidP="000E21FD">
      <w:r w:rsidRPr="000E21FD">
        <w:t>Depending on whether the null hypothesis is true and if the statistical method rejects the null hypothesis, a statistical test ha</w:t>
      </w:r>
      <w:r w:rsidR="009A2B3B">
        <w:t xml:space="preserve">s one of four outcomes </w:t>
      </w:r>
      <w:sdt>
        <w:sdtPr>
          <w:id w:val="3710985"/>
          <w:citation/>
        </w:sdtPr>
        <w:sdtEndPr/>
        <w:sdtContent>
          <w:r w:rsidR="009A2B3B">
            <w:fldChar w:fldCharType="begin"/>
          </w:r>
          <w:r w:rsidR="009A2B3B">
            <w:rPr>
              <w:lang w:val="en-US"/>
            </w:rPr>
            <w:instrText xml:space="preserve"> CITATION Jef13 \l 1033 </w:instrText>
          </w:r>
          <w:r w:rsidR="009A2B3B">
            <w:fldChar w:fldCharType="separate"/>
          </w:r>
          <w:r w:rsidR="00EC541B" w:rsidRPr="00EC541B">
            <w:rPr>
              <w:noProof/>
              <w:lang w:val="en-US"/>
            </w:rPr>
            <w:t>[8]</w:t>
          </w:r>
          <w:r w:rsidR="009A2B3B">
            <w:fldChar w:fldCharType="end"/>
          </w:r>
        </w:sdtContent>
      </w:sdt>
      <w:r w:rsidRPr="000E21FD">
        <w:t>.</w:t>
      </w:r>
      <w:r w:rsidR="009A2B3B">
        <w:t xml:space="preserve"> T</w:t>
      </w:r>
      <w:r w:rsidRPr="000E21FD">
        <w:t>he method fails to reject a valid null hypothesis</w:t>
      </w:r>
      <w:r>
        <w:t xml:space="preserve">. </w:t>
      </w:r>
    </w:p>
    <w:p w14:paraId="0A46B876" w14:textId="77777777" w:rsidR="000E21FD" w:rsidRPr="000E21FD" w:rsidRDefault="000E21FD" w:rsidP="000E21FD"/>
    <w:p w14:paraId="561F3000" w14:textId="77777777" w:rsidR="00826EBC" w:rsidRDefault="00826EBC" w:rsidP="00826EBC">
      <w:pPr>
        <w:pStyle w:val="Heading2"/>
      </w:pPr>
      <w:bookmarkStart w:id="7" w:name="_Toc81340196"/>
      <w:r w:rsidRPr="006B7047">
        <w:t>Results</w:t>
      </w:r>
      <w:bookmarkEnd w:id="7"/>
    </w:p>
    <w:p w14:paraId="0581657E" w14:textId="68A17BD7" w:rsidR="00393A00" w:rsidRPr="00393A00" w:rsidRDefault="00393A00" w:rsidP="00393A00">
      <w:r>
        <w:t>There is weak evidence against the null hypothesis if the P-value exceeds the significance level</w:t>
      </w:r>
      <w:r w:rsidR="004B2DEA">
        <w:t xml:space="preserve"> </w:t>
      </w:r>
      <w:sdt>
        <w:sdtPr>
          <w:id w:val="3710984"/>
          <w:citation/>
        </w:sdtPr>
        <w:sdtEndPr/>
        <w:sdtContent>
          <w:r w:rsidR="004B2DEA">
            <w:fldChar w:fldCharType="begin"/>
          </w:r>
          <w:r w:rsidR="004B2DEA">
            <w:rPr>
              <w:lang w:val="en-US"/>
            </w:rPr>
            <w:instrText xml:space="preserve"> CITATION Dim15 \l 1033 </w:instrText>
          </w:r>
          <w:r w:rsidR="004B2DEA">
            <w:fldChar w:fldCharType="separate"/>
          </w:r>
          <w:r w:rsidR="00EC541B" w:rsidRPr="00EC541B">
            <w:rPr>
              <w:noProof/>
              <w:lang w:val="en-US"/>
            </w:rPr>
            <w:t>[9]</w:t>
          </w:r>
          <w:r w:rsidR="004B2DEA">
            <w:fldChar w:fldCharType="end"/>
          </w:r>
        </w:sdtContent>
      </w:sdt>
      <w:r>
        <w:t xml:space="preserve">. As a result, the null hypothesis cannot be rejected. </w:t>
      </w:r>
      <w:r w:rsidR="007847E0">
        <w:t>Hypothesis</w:t>
      </w:r>
      <w:r>
        <w:t xml:space="preserve"> tests are used to test hypotheses regarding a certain parameter. Specifically, it's the difference in population means that we're interested in. We'll start by defining our hypothesis. Then, we'll analyse our data, confirm our assumptions, and calculate our test statistic, before concluding our study. Finally, depending on this p-value, we shall make a judgement. </w:t>
      </w:r>
      <w:r w:rsidR="004F610F" w:rsidRPr="004F610F">
        <w:t xml:space="preserve">In the UK, White and </w:t>
      </w:r>
      <w:proofErr w:type="spellStart"/>
      <w:r w:rsidR="004F610F" w:rsidRPr="004F610F">
        <w:t>Bame</w:t>
      </w:r>
      <w:proofErr w:type="spellEnd"/>
      <w:r w:rsidR="004F610F" w:rsidRPr="004F610F">
        <w:t xml:space="preserve"> are available. to test Ho: 1=2 against Ha: 1not equal to 2 A sample of whites and </w:t>
      </w:r>
      <w:proofErr w:type="spellStart"/>
      <w:r w:rsidR="004F610F" w:rsidRPr="004F610F">
        <w:t>Bame</w:t>
      </w:r>
      <w:proofErr w:type="spellEnd"/>
      <w:r w:rsidR="004F610F" w:rsidRPr="004F610F">
        <w:t xml:space="preserve">, each with a 50-person sample size, yielded sd1=9.4192 and sd2=9.3171 as descriptive statistics. The normality of the two data sets has been tested. Assuming that n=50 means that the sample mean is normal, White is completely normal while </w:t>
      </w:r>
      <w:proofErr w:type="spellStart"/>
      <w:r w:rsidR="004F610F" w:rsidRPr="004F610F">
        <w:t>Bame</w:t>
      </w:r>
      <w:proofErr w:type="spellEnd"/>
      <w:r w:rsidR="004F610F" w:rsidRPr="004F610F">
        <w:t xml:space="preserve"> is skewed. The two collections of data do not share any commonalities. According to stati</w:t>
      </w:r>
      <w:r w:rsidR="00F256DC">
        <w:t>stics</w:t>
      </w:r>
      <w:r w:rsidR="004F610F" w:rsidRPr="004F610F">
        <w:t>, a z test may be used to test the hypothesis above.</w:t>
      </w:r>
    </w:p>
    <w:p w14:paraId="501F3F0E" w14:textId="77777777" w:rsidR="00826EBC" w:rsidRPr="00826EBC" w:rsidRDefault="00826EBC" w:rsidP="00826EBC">
      <w:pPr>
        <w:pStyle w:val="Heading1"/>
      </w:pPr>
      <w:bookmarkStart w:id="8" w:name="_Toc81340197"/>
      <w:r>
        <w:t>Conclusion</w:t>
      </w:r>
      <w:bookmarkEnd w:id="8"/>
      <w:r>
        <w:t xml:space="preserve"> </w:t>
      </w:r>
    </w:p>
    <w:p w14:paraId="59C2E356" w14:textId="0922884B" w:rsidR="00826EBC" w:rsidRPr="00826EBC" w:rsidRDefault="00EE078B" w:rsidP="00826EBC">
      <w:r w:rsidRPr="00EE078B">
        <w:t>Nearly all fields require hypothesis testing, and it is not only for statisticians or data scientists</w:t>
      </w:r>
      <w:r w:rsidR="003E56F8">
        <w:t xml:space="preserve"> </w:t>
      </w:r>
      <w:sdt>
        <w:sdtPr>
          <w:id w:val="3710983"/>
          <w:citation/>
        </w:sdtPr>
        <w:sdtEndPr/>
        <w:sdtContent>
          <w:r w:rsidR="003E56F8">
            <w:fldChar w:fldCharType="begin"/>
          </w:r>
          <w:r w:rsidR="003E56F8">
            <w:rPr>
              <w:lang w:val="en-US"/>
            </w:rPr>
            <w:instrText xml:space="preserve"> CITATION Mad15 \l 1033 </w:instrText>
          </w:r>
          <w:r w:rsidR="003E56F8">
            <w:fldChar w:fldCharType="separate"/>
          </w:r>
          <w:r w:rsidR="00EC541B" w:rsidRPr="00EC541B">
            <w:rPr>
              <w:noProof/>
              <w:lang w:val="en-US"/>
            </w:rPr>
            <w:t>[10]</w:t>
          </w:r>
          <w:r w:rsidR="003E56F8">
            <w:fldChar w:fldCharType="end"/>
          </w:r>
        </w:sdtContent>
      </w:sdt>
      <w:r w:rsidRPr="00EE078B">
        <w:t xml:space="preserve">. For example, when we write code, we also test it. Each and every product or problem that a </w:t>
      </w:r>
      <w:r w:rsidRPr="00EE078B">
        <w:lastRenderedPageBreak/>
        <w:t>company presents must be solved by assuming certain assumptions. In the report, the T-test and the hypothesis idea, as well as the null hypothesis and alternative hypothesis, are explained. There has been a response to the test and its interpretation of the task.</w:t>
      </w:r>
      <w:r>
        <w:t xml:space="preserve"> </w:t>
      </w:r>
    </w:p>
    <w:p w14:paraId="24983F9F" w14:textId="77777777" w:rsidR="00900F25" w:rsidRDefault="00900F25" w:rsidP="00900F25">
      <w:pPr>
        <w:pStyle w:val="Heading2"/>
        <w:rPr>
          <w:rFonts w:eastAsiaTheme="minorEastAsia"/>
          <w:color w:val="365F91" w:themeColor="accent1" w:themeShade="BF"/>
          <w:sz w:val="28"/>
          <w:szCs w:val="28"/>
        </w:rPr>
      </w:pPr>
      <w:r>
        <w:rPr>
          <w:rFonts w:eastAsiaTheme="minorEastAsia"/>
        </w:rPr>
        <w:br w:type="page"/>
      </w:r>
    </w:p>
    <w:p w14:paraId="7FCD8762" w14:textId="77777777" w:rsidR="00A859E2" w:rsidRDefault="00A859E2" w:rsidP="00A859E2">
      <w:pPr>
        <w:pStyle w:val="Heading1"/>
        <w:rPr>
          <w:rFonts w:eastAsiaTheme="minorEastAsia"/>
        </w:rPr>
      </w:pPr>
      <w:bookmarkStart w:id="9" w:name="_Toc81340198"/>
      <w:r>
        <w:rPr>
          <w:rFonts w:eastAsiaTheme="minorEastAsia"/>
        </w:rPr>
        <w:lastRenderedPageBreak/>
        <w:t>References</w:t>
      </w:r>
      <w:bookmarkEnd w:id="9"/>
      <w:r>
        <w:rPr>
          <w:rFonts w:eastAsiaTheme="minorEastAsia"/>
        </w:rPr>
        <w:t xml:space="preserve"> </w:t>
      </w:r>
    </w:p>
    <w:sdt>
      <w:sdtPr>
        <w:rPr>
          <w:rFonts w:eastAsiaTheme="minorHAnsi" w:cstheme="minorBidi"/>
          <w:b w:val="0"/>
          <w:bCs w:val="0"/>
          <w:color w:val="auto"/>
          <w:sz w:val="24"/>
          <w:szCs w:val="22"/>
        </w:rPr>
        <w:id w:val="2397209"/>
        <w:docPartObj>
          <w:docPartGallery w:val="Bibliographies"/>
          <w:docPartUnique/>
        </w:docPartObj>
      </w:sdtPr>
      <w:sdtEndPr/>
      <w:sdtContent>
        <w:p w14:paraId="0ACFA587" w14:textId="77777777" w:rsidR="00977DAE" w:rsidRDefault="00977DAE">
          <w:pPr>
            <w:pStyle w:val="Heading1"/>
          </w:pPr>
          <w:r>
            <w:t xml:space="preserve"> </w:t>
          </w:r>
        </w:p>
        <w:p w14:paraId="053FB7C0" w14:textId="77777777" w:rsidR="00EC541B" w:rsidRDefault="00BE7A15" w:rsidP="00977DAE">
          <w:pPr>
            <w:rPr>
              <w:rFonts w:asciiTheme="minorHAnsi" w:hAnsiTheme="minorHAnsi"/>
              <w:noProof/>
              <w:sz w:val="22"/>
              <w:lang w:val="en-US"/>
            </w:rPr>
          </w:pPr>
          <w:r>
            <w:fldChar w:fldCharType="begin"/>
          </w:r>
          <w:r w:rsidR="00977DAE">
            <w:instrText xml:space="preserve"> BIBLIOGRAPHY </w:instrText>
          </w:r>
          <w: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475"/>
            <w:gridCol w:w="8975"/>
          </w:tblGrid>
          <w:tr w:rsidR="00EC541B" w14:paraId="631BF2CA" w14:textId="77777777">
            <w:trPr>
              <w:divId w:val="944003414"/>
              <w:tblCellSpacing w:w="15" w:type="dxa"/>
            </w:trPr>
            <w:tc>
              <w:tcPr>
                <w:tcW w:w="50" w:type="pct"/>
                <w:hideMark/>
              </w:tcPr>
              <w:p w14:paraId="4D84A51D" w14:textId="67BAD30E" w:rsidR="00EC541B" w:rsidRDefault="00EC541B">
                <w:pPr>
                  <w:pStyle w:val="Bibliography"/>
                  <w:rPr>
                    <w:noProof/>
                    <w:szCs w:val="24"/>
                  </w:rPr>
                </w:pPr>
                <w:r>
                  <w:rPr>
                    <w:noProof/>
                  </w:rPr>
                  <w:t xml:space="preserve">[1] </w:t>
                </w:r>
              </w:p>
            </w:tc>
            <w:tc>
              <w:tcPr>
                <w:tcW w:w="0" w:type="auto"/>
                <w:hideMark/>
              </w:tcPr>
              <w:p w14:paraId="74BF1F2D" w14:textId="77777777" w:rsidR="00EC541B" w:rsidRDefault="00EC541B">
                <w:pPr>
                  <w:pStyle w:val="Bibliography"/>
                  <w:rPr>
                    <w:noProof/>
                  </w:rPr>
                </w:pPr>
                <w:r>
                  <w:rPr>
                    <w:noProof/>
                  </w:rPr>
                  <w:t xml:space="preserve">C. F. Baum, An Introduction to Modern Econometrics Using Stata, Stata Press, 2006. </w:t>
                </w:r>
              </w:p>
            </w:tc>
          </w:tr>
          <w:tr w:rsidR="00EC541B" w14:paraId="5CF98730" w14:textId="77777777">
            <w:trPr>
              <w:divId w:val="944003414"/>
              <w:tblCellSpacing w:w="15" w:type="dxa"/>
            </w:trPr>
            <w:tc>
              <w:tcPr>
                <w:tcW w:w="50" w:type="pct"/>
                <w:hideMark/>
              </w:tcPr>
              <w:p w14:paraId="423E0986" w14:textId="77777777" w:rsidR="00EC541B" w:rsidRDefault="00EC541B">
                <w:pPr>
                  <w:pStyle w:val="Bibliography"/>
                  <w:rPr>
                    <w:noProof/>
                  </w:rPr>
                </w:pPr>
                <w:r>
                  <w:rPr>
                    <w:noProof/>
                  </w:rPr>
                  <w:t xml:space="preserve">[2] </w:t>
                </w:r>
              </w:p>
            </w:tc>
            <w:tc>
              <w:tcPr>
                <w:tcW w:w="0" w:type="auto"/>
                <w:hideMark/>
              </w:tcPr>
              <w:p w14:paraId="610020DC" w14:textId="77777777" w:rsidR="00EC541B" w:rsidRDefault="00EC541B">
                <w:pPr>
                  <w:pStyle w:val="Bibliography"/>
                  <w:rPr>
                    <w:noProof/>
                  </w:rPr>
                </w:pPr>
                <w:r>
                  <w:rPr>
                    <w:noProof/>
                  </w:rPr>
                  <w:t xml:space="preserve">R. Sheldrake, A New Science of Life: The Hypothesis of Formative Causation, Icon, 2009. </w:t>
                </w:r>
              </w:p>
            </w:tc>
          </w:tr>
          <w:tr w:rsidR="00EC541B" w14:paraId="1EE7667A" w14:textId="77777777">
            <w:trPr>
              <w:divId w:val="944003414"/>
              <w:tblCellSpacing w:w="15" w:type="dxa"/>
            </w:trPr>
            <w:tc>
              <w:tcPr>
                <w:tcW w:w="50" w:type="pct"/>
                <w:hideMark/>
              </w:tcPr>
              <w:p w14:paraId="6BC43286" w14:textId="77777777" w:rsidR="00EC541B" w:rsidRDefault="00EC541B">
                <w:pPr>
                  <w:pStyle w:val="Bibliography"/>
                  <w:rPr>
                    <w:noProof/>
                  </w:rPr>
                </w:pPr>
                <w:r>
                  <w:rPr>
                    <w:noProof/>
                  </w:rPr>
                  <w:t xml:space="preserve">[3] </w:t>
                </w:r>
              </w:p>
            </w:tc>
            <w:tc>
              <w:tcPr>
                <w:tcW w:w="0" w:type="auto"/>
                <w:hideMark/>
              </w:tcPr>
              <w:p w14:paraId="60D322B5" w14:textId="77777777" w:rsidR="00EC541B" w:rsidRDefault="00EC541B">
                <w:pPr>
                  <w:pStyle w:val="Bibliography"/>
                  <w:rPr>
                    <w:noProof/>
                  </w:rPr>
                </w:pPr>
                <w:r>
                  <w:rPr>
                    <w:noProof/>
                  </w:rPr>
                  <w:t xml:space="preserve">P. Leonard Gaston, Hypothesis Testing Made Simple, CreateSpace Independent Publishing Platform, 2014. </w:t>
                </w:r>
              </w:p>
            </w:tc>
          </w:tr>
          <w:tr w:rsidR="00EC541B" w14:paraId="6F6790AA" w14:textId="77777777">
            <w:trPr>
              <w:divId w:val="944003414"/>
              <w:tblCellSpacing w:w="15" w:type="dxa"/>
            </w:trPr>
            <w:tc>
              <w:tcPr>
                <w:tcW w:w="50" w:type="pct"/>
                <w:hideMark/>
              </w:tcPr>
              <w:p w14:paraId="2E531F4D" w14:textId="77777777" w:rsidR="00EC541B" w:rsidRDefault="00EC541B">
                <w:pPr>
                  <w:pStyle w:val="Bibliography"/>
                  <w:rPr>
                    <w:noProof/>
                  </w:rPr>
                </w:pPr>
                <w:r>
                  <w:rPr>
                    <w:noProof/>
                  </w:rPr>
                  <w:t xml:space="preserve">[4] </w:t>
                </w:r>
              </w:p>
            </w:tc>
            <w:tc>
              <w:tcPr>
                <w:tcW w:w="0" w:type="auto"/>
                <w:hideMark/>
              </w:tcPr>
              <w:p w14:paraId="45E4A3AA" w14:textId="77777777" w:rsidR="00EC541B" w:rsidRDefault="00EC541B">
                <w:pPr>
                  <w:pStyle w:val="Bibliography"/>
                  <w:rPr>
                    <w:noProof/>
                  </w:rPr>
                </w:pPr>
                <w:r>
                  <w:rPr>
                    <w:noProof/>
                  </w:rPr>
                  <w:t xml:space="preserve">M. L. Abbott, Using Statistics in the Social and Health Sciences with SPSS and Excel, John Wiley &amp; Sons, 2016. </w:t>
                </w:r>
              </w:p>
            </w:tc>
          </w:tr>
          <w:tr w:rsidR="00EC541B" w14:paraId="5ABDB8F5" w14:textId="77777777">
            <w:trPr>
              <w:divId w:val="944003414"/>
              <w:tblCellSpacing w:w="15" w:type="dxa"/>
            </w:trPr>
            <w:tc>
              <w:tcPr>
                <w:tcW w:w="50" w:type="pct"/>
                <w:hideMark/>
              </w:tcPr>
              <w:p w14:paraId="7325B6C7" w14:textId="77777777" w:rsidR="00EC541B" w:rsidRDefault="00EC541B">
                <w:pPr>
                  <w:pStyle w:val="Bibliography"/>
                  <w:rPr>
                    <w:noProof/>
                  </w:rPr>
                </w:pPr>
                <w:r>
                  <w:rPr>
                    <w:noProof/>
                  </w:rPr>
                  <w:t xml:space="preserve">[5] </w:t>
                </w:r>
              </w:p>
            </w:tc>
            <w:tc>
              <w:tcPr>
                <w:tcW w:w="0" w:type="auto"/>
                <w:hideMark/>
              </w:tcPr>
              <w:p w14:paraId="08E1D53A" w14:textId="77777777" w:rsidR="00EC541B" w:rsidRDefault="00EC541B">
                <w:pPr>
                  <w:pStyle w:val="Bibliography"/>
                  <w:rPr>
                    <w:noProof/>
                  </w:rPr>
                </w:pPr>
                <w:r>
                  <w:rPr>
                    <w:noProof/>
                  </w:rPr>
                  <w:t xml:space="preserve">P. J. Dhrymes, Mathematics for Econometrics, Springer Science &amp; Business Media, 2013. </w:t>
                </w:r>
              </w:p>
            </w:tc>
          </w:tr>
          <w:tr w:rsidR="00EC541B" w14:paraId="1686D546" w14:textId="77777777">
            <w:trPr>
              <w:divId w:val="944003414"/>
              <w:tblCellSpacing w:w="15" w:type="dxa"/>
            </w:trPr>
            <w:tc>
              <w:tcPr>
                <w:tcW w:w="50" w:type="pct"/>
                <w:hideMark/>
              </w:tcPr>
              <w:p w14:paraId="3B6D7342" w14:textId="77777777" w:rsidR="00EC541B" w:rsidRDefault="00EC541B">
                <w:pPr>
                  <w:pStyle w:val="Bibliography"/>
                  <w:rPr>
                    <w:noProof/>
                  </w:rPr>
                </w:pPr>
                <w:r>
                  <w:rPr>
                    <w:noProof/>
                  </w:rPr>
                  <w:t xml:space="preserve">[6] </w:t>
                </w:r>
              </w:p>
            </w:tc>
            <w:tc>
              <w:tcPr>
                <w:tcW w:w="0" w:type="auto"/>
                <w:hideMark/>
              </w:tcPr>
              <w:p w14:paraId="70EB8629" w14:textId="77777777" w:rsidR="00EC541B" w:rsidRDefault="00EC541B">
                <w:pPr>
                  <w:pStyle w:val="Bibliography"/>
                  <w:rPr>
                    <w:noProof/>
                  </w:rPr>
                </w:pPr>
                <w:r>
                  <w:rPr>
                    <w:noProof/>
                  </w:rPr>
                  <w:t xml:space="preserve">S. Boslaugh, Statistics in a Nutshell, "O'Reilly Media, Inc.", 2012. </w:t>
                </w:r>
              </w:p>
            </w:tc>
          </w:tr>
          <w:tr w:rsidR="00EC541B" w14:paraId="24FAF8F8" w14:textId="77777777">
            <w:trPr>
              <w:divId w:val="944003414"/>
              <w:tblCellSpacing w:w="15" w:type="dxa"/>
            </w:trPr>
            <w:tc>
              <w:tcPr>
                <w:tcW w:w="50" w:type="pct"/>
                <w:hideMark/>
              </w:tcPr>
              <w:p w14:paraId="4DB09401" w14:textId="77777777" w:rsidR="00EC541B" w:rsidRDefault="00EC541B">
                <w:pPr>
                  <w:pStyle w:val="Bibliography"/>
                  <w:rPr>
                    <w:noProof/>
                  </w:rPr>
                </w:pPr>
                <w:r>
                  <w:rPr>
                    <w:noProof/>
                  </w:rPr>
                  <w:t xml:space="preserve">[7] </w:t>
                </w:r>
              </w:p>
            </w:tc>
            <w:tc>
              <w:tcPr>
                <w:tcW w:w="0" w:type="auto"/>
                <w:hideMark/>
              </w:tcPr>
              <w:p w14:paraId="0A2ABF56" w14:textId="77777777" w:rsidR="00EC541B" w:rsidRDefault="00EC541B">
                <w:pPr>
                  <w:pStyle w:val="Bibliography"/>
                  <w:rPr>
                    <w:noProof/>
                  </w:rPr>
                </w:pPr>
                <w:r>
                  <w:rPr>
                    <w:noProof/>
                  </w:rPr>
                  <w:t xml:space="preserve">R. Pedace, Econometrics For Dummies, John Wiley &amp; Sons, 2013. </w:t>
                </w:r>
              </w:p>
            </w:tc>
          </w:tr>
          <w:tr w:rsidR="00EC541B" w14:paraId="73D8BA2A" w14:textId="77777777">
            <w:trPr>
              <w:divId w:val="944003414"/>
              <w:tblCellSpacing w:w="15" w:type="dxa"/>
            </w:trPr>
            <w:tc>
              <w:tcPr>
                <w:tcW w:w="50" w:type="pct"/>
                <w:hideMark/>
              </w:tcPr>
              <w:p w14:paraId="4B2E1ACF" w14:textId="77777777" w:rsidR="00EC541B" w:rsidRDefault="00EC541B">
                <w:pPr>
                  <w:pStyle w:val="Bibliography"/>
                  <w:rPr>
                    <w:noProof/>
                  </w:rPr>
                </w:pPr>
                <w:r>
                  <w:rPr>
                    <w:noProof/>
                  </w:rPr>
                  <w:t xml:space="preserve">[8] </w:t>
                </w:r>
              </w:p>
            </w:tc>
            <w:tc>
              <w:tcPr>
                <w:tcW w:w="0" w:type="auto"/>
                <w:hideMark/>
              </w:tcPr>
              <w:p w14:paraId="42C75370" w14:textId="77777777" w:rsidR="00EC541B" w:rsidRDefault="00EC541B">
                <w:pPr>
                  <w:pStyle w:val="Bibliography"/>
                  <w:rPr>
                    <w:noProof/>
                  </w:rPr>
                </w:pPr>
                <w:r>
                  <w:rPr>
                    <w:noProof/>
                  </w:rPr>
                  <w:t xml:space="preserve">J. M. Wooldridge, Introduction to Econometrics, Cengage Learning, 2013. </w:t>
                </w:r>
              </w:p>
            </w:tc>
          </w:tr>
          <w:tr w:rsidR="00EC541B" w14:paraId="4106498A" w14:textId="77777777">
            <w:trPr>
              <w:divId w:val="944003414"/>
              <w:tblCellSpacing w:w="15" w:type="dxa"/>
            </w:trPr>
            <w:tc>
              <w:tcPr>
                <w:tcW w:w="50" w:type="pct"/>
                <w:hideMark/>
              </w:tcPr>
              <w:p w14:paraId="5C6ACC3A" w14:textId="77777777" w:rsidR="00EC541B" w:rsidRDefault="00EC541B">
                <w:pPr>
                  <w:pStyle w:val="Bibliography"/>
                  <w:rPr>
                    <w:noProof/>
                  </w:rPr>
                </w:pPr>
                <w:r>
                  <w:rPr>
                    <w:noProof/>
                  </w:rPr>
                  <w:t xml:space="preserve">[9] </w:t>
                </w:r>
              </w:p>
            </w:tc>
            <w:tc>
              <w:tcPr>
                <w:tcW w:w="0" w:type="auto"/>
                <w:hideMark/>
              </w:tcPr>
              <w:p w14:paraId="0829A75D" w14:textId="77777777" w:rsidR="00EC541B" w:rsidRDefault="00EC541B">
                <w:pPr>
                  <w:pStyle w:val="Bibliography"/>
                  <w:rPr>
                    <w:noProof/>
                  </w:rPr>
                </w:pPr>
                <w:r>
                  <w:rPr>
                    <w:noProof/>
                  </w:rPr>
                  <w:t xml:space="preserve">Dimitrios Asteriou, Applied Econometrics, Macmillan Education UK, 2015. </w:t>
                </w:r>
              </w:p>
            </w:tc>
          </w:tr>
          <w:tr w:rsidR="00EC541B" w14:paraId="5DE25E22" w14:textId="77777777">
            <w:trPr>
              <w:divId w:val="944003414"/>
              <w:tblCellSpacing w:w="15" w:type="dxa"/>
            </w:trPr>
            <w:tc>
              <w:tcPr>
                <w:tcW w:w="50" w:type="pct"/>
                <w:hideMark/>
              </w:tcPr>
              <w:p w14:paraId="29401A29" w14:textId="77777777" w:rsidR="00EC541B" w:rsidRDefault="00EC541B">
                <w:pPr>
                  <w:pStyle w:val="Bibliography"/>
                  <w:rPr>
                    <w:noProof/>
                  </w:rPr>
                </w:pPr>
                <w:r>
                  <w:rPr>
                    <w:noProof/>
                  </w:rPr>
                  <w:t xml:space="preserve">[10] </w:t>
                </w:r>
              </w:p>
            </w:tc>
            <w:tc>
              <w:tcPr>
                <w:tcW w:w="0" w:type="auto"/>
                <w:hideMark/>
              </w:tcPr>
              <w:p w14:paraId="1B38675F" w14:textId="77777777" w:rsidR="00EC541B" w:rsidRDefault="00EC541B">
                <w:pPr>
                  <w:pStyle w:val="Bibliography"/>
                  <w:rPr>
                    <w:noProof/>
                  </w:rPr>
                </w:pPr>
                <w:r>
                  <w:rPr>
                    <w:noProof/>
                  </w:rPr>
                  <w:t xml:space="preserve">M. G.M.K., Introduction to Econometrics: Principles and Applications, CBS PUB &amp; DIST PVT Limited INDIA, 2015. </w:t>
                </w:r>
              </w:p>
            </w:tc>
          </w:tr>
        </w:tbl>
        <w:p w14:paraId="50422826" w14:textId="77777777" w:rsidR="00EC541B" w:rsidRDefault="00EC541B">
          <w:pPr>
            <w:divId w:val="944003414"/>
            <w:rPr>
              <w:rFonts w:eastAsia="Times New Roman"/>
              <w:noProof/>
            </w:rPr>
          </w:pPr>
        </w:p>
        <w:p w14:paraId="680DCBA7" w14:textId="77777777" w:rsidR="00977DAE" w:rsidRDefault="00BE7A15" w:rsidP="00977DAE">
          <w:r>
            <w:fldChar w:fldCharType="end"/>
          </w:r>
        </w:p>
      </w:sdtContent>
    </w:sdt>
    <w:p w14:paraId="744ABD67" w14:textId="77777777" w:rsidR="00A859E2" w:rsidRPr="005B02E7" w:rsidRDefault="00A859E2" w:rsidP="0048520C">
      <w:pPr>
        <w:jc w:val="left"/>
        <w:rPr>
          <w:rFonts w:eastAsiaTheme="minorEastAsia"/>
        </w:rPr>
      </w:pPr>
    </w:p>
    <w:sectPr w:rsidR="00A859E2" w:rsidRPr="005B02E7" w:rsidSect="003E69C5">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8722F97"/>
    <w:multiLevelType w:val="hybridMultilevel"/>
    <w:tmpl w:val="CE76FA3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484C5875"/>
    <w:multiLevelType w:val="hybridMultilevel"/>
    <w:tmpl w:val="9A48406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compat>
    <w:compatSetting w:name="compatibilityMode" w:uri="http://schemas.microsoft.com/office/word" w:val="12"/>
    <w:compatSetting w:name="useWord2013TrackBottomHyphenation" w:uri="http://schemas.microsoft.com/office/word" w:val="1"/>
  </w:compat>
  <w:rsids>
    <w:rsidRoot w:val="0028714F"/>
    <w:rsid w:val="0001108E"/>
    <w:rsid w:val="00015F3E"/>
    <w:rsid w:val="000B009C"/>
    <w:rsid w:val="000C766A"/>
    <w:rsid w:val="000E21FD"/>
    <w:rsid w:val="000E7FFD"/>
    <w:rsid w:val="000F57FA"/>
    <w:rsid w:val="00124E9C"/>
    <w:rsid w:val="001C02B4"/>
    <w:rsid w:val="001C205F"/>
    <w:rsid w:val="001D7C8D"/>
    <w:rsid w:val="002264BF"/>
    <w:rsid w:val="00253960"/>
    <w:rsid w:val="0028714F"/>
    <w:rsid w:val="002C69D4"/>
    <w:rsid w:val="002F1505"/>
    <w:rsid w:val="002F4F74"/>
    <w:rsid w:val="0031224E"/>
    <w:rsid w:val="00364FAF"/>
    <w:rsid w:val="00393A00"/>
    <w:rsid w:val="003E02E8"/>
    <w:rsid w:val="003E56F8"/>
    <w:rsid w:val="003E69C5"/>
    <w:rsid w:val="00405069"/>
    <w:rsid w:val="00430BC9"/>
    <w:rsid w:val="00463095"/>
    <w:rsid w:val="0048520C"/>
    <w:rsid w:val="00495BD4"/>
    <w:rsid w:val="004B07D5"/>
    <w:rsid w:val="004B2DEA"/>
    <w:rsid w:val="004B7C03"/>
    <w:rsid w:val="004D517D"/>
    <w:rsid w:val="004F610F"/>
    <w:rsid w:val="0050287A"/>
    <w:rsid w:val="00507BF1"/>
    <w:rsid w:val="0052125B"/>
    <w:rsid w:val="005276C7"/>
    <w:rsid w:val="0053064F"/>
    <w:rsid w:val="00571F4E"/>
    <w:rsid w:val="005B02E7"/>
    <w:rsid w:val="005D1348"/>
    <w:rsid w:val="005D69D9"/>
    <w:rsid w:val="005F13DD"/>
    <w:rsid w:val="006804B5"/>
    <w:rsid w:val="00686122"/>
    <w:rsid w:val="006B301E"/>
    <w:rsid w:val="006E0318"/>
    <w:rsid w:val="00711589"/>
    <w:rsid w:val="00773D03"/>
    <w:rsid w:val="007847E0"/>
    <w:rsid w:val="007A1327"/>
    <w:rsid w:val="007B478C"/>
    <w:rsid w:val="007F0801"/>
    <w:rsid w:val="00825F9B"/>
    <w:rsid w:val="00826EBC"/>
    <w:rsid w:val="00855623"/>
    <w:rsid w:val="00881732"/>
    <w:rsid w:val="008C4655"/>
    <w:rsid w:val="008E517C"/>
    <w:rsid w:val="00900F25"/>
    <w:rsid w:val="00961E23"/>
    <w:rsid w:val="00966E4F"/>
    <w:rsid w:val="00977DAE"/>
    <w:rsid w:val="00982B8F"/>
    <w:rsid w:val="00984959"/>
    <w:rsid w:val="00992632"/>
    <w:rsid w:val="009A2B3B"/>
    <w:rsid w:val="009C06F8"/>
    <w:rsid w:val="009D1044"/>
    <w:rsid w:val="009D2A7E"/>
    <w:rsid w:val="009E285A"/>
    <w:rsid w:val="009F0E43"/>
    <w:rsid w:val="00A3309E"/>
    <w:rsid w:val="00A67270"/>
    <w:rsid w:val="00A74962"/>
    <w:rsid w:val="00A859E2"/>
    <w:rsid w:val="00A97427"/>
    <w:rsid w:val="00AD1DCC"/>
    <w:rsid w:val="00B00778"/>
    <w:rsid w:val="00B0646F"/>
    <w:rsid w:val="00B07998"/>
    <w:rsid w:val="00B20B19"/>
    <w:rsid w:val="00B305ED"/>
    <w:rsid w:val="00B61BD0"/>
    <w:rsid w:val="00BA1B67"/>
    <w:rsid w:val="00BC34C8"/>
    <w:rsid w:val="00BE7A15"/>
    <w:rsid w:val="00C01A77"/>
    <w:rsid w:val="00C02F9F"/>
    <w:rsid w:val="00C47382"/>
    <w:rsid w:val="00C62589"/>
    <w:rsid w:val="00C64EA8"/>
    <w:rsid w:val="00C846A8"/>
    <w:rsid w:val="00CC401F"/>
    <w:rsid w:val="00CE52F5"/>
    <w:rsid w:val="00D20A14"/>
    <w:rsid w:val="00D21B23"/>
    <w:rsid w:val="00D23291"/>
    <w:rsid w:val="00D35473"/>
    <w:rsid w:val="00D6420A"/>
    <w:rsid w:val="00D80ACF"/>
    <w:rsid w:val="00DC3EB3"/>
    <w:rsid w:val="00DC77F1"/>
    <w:rsid w:val="00DE326A"/>
    <w:rsid w:val="00E11C07"/>
    <w:rsid w:val="00E46475"/>
    <w:rsid w:val="00E76C5F"/>
    <w:rsid w:val="00E8135B"/>
    <w:rsid w:val="00EB7FB1"/>
    <w:rsid w:val="00EC541B"/>
    <w:rsid w:val="00ED165C"/>
    <w:rsid w:val="00EE078B"/>
    <w:rsid w:val="00EF7CB6"/>
    <w:rsid w:val="00F0741A"/>
    <w:rsid w:val="00F10571"/>
    <w:rsid w:val="00F256DC"/>
    <w:rsid w:val="00F63035"/>
    <w:rsid w:val="00FA06C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35"/>
    <o:shapelayout v:ext="edit">
      <o:idmap v:ext="edit" data="1"/>
    </o:shapelayout>
  </w:shapeDefaults>
  <w:decimalSymbol w:val="."/>
  <w:listSeparator w:val=","/>
  <w14:docId w14:val="7291D337"/>
  <w15:docId w15:val="{54ED391C-647E-4561-8F03-3A2729A9C45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iPriority="6" w:unhideWhenUsed="1" w:qFormat="1"/>
    <w:lsdException w:name="Signature" w:semiHidden="1" w:uiPriority="7" w:unhideWhenUsed="1" w:qFormat="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804B5"/>
    <w:pPr>
      <w:spacing w:line="360" w:lineRule="auto"/>
      <w:jc w:val="both"/>
    </w:pPr>
    <w:rPr>
      <w:rFonts w:ascii="Times New Roman" w:hAnsi="Times New Roman"/>
      <w:sz w:val="24"/>
      <w:lang w:val="en-GB"/>
    </w:rPr>
  </w:style>
  <w:style w:type="paragraph" w:styleId="Heading1">
    <w:name w:val="heading 1"/>
    <w:basedOn w:val="Normal"/>
    <w:next w:val="Normal"/>
    <w:link w:val="Heading1Char"/>
    <w:uiPriority w:val="9"/>
    <w:qFormat/>
    <w:rsid w:val="006804B5"/>
    <w:pPr>
      <w:keepNext/>
      <w:keepLines/>
      <w:spacing w:before="480" w:after="0"/>
      <w:outlineLvl w:val="0"/>
    </w:pPr>
    <w:rPr>
      <w:rFonts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6804B5"/>
    <w:pPr>
      <w:keepNext/>
      <w:keepLines/>
      <w:spacing w:before="200" w:after="0"/>
      <w:outlineLvl w:val="1"/>
    </w:pPr>
    <w:rPr>
      <w:rFonts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A3309E"/>
    <w:pPr>
      <w:keepNext/>
      <w:keepLines/>
      <w:spacing w:before="200" w:after="0"/>
      <w:outlineLvl w:val="2"/>
    </w:pPr>
    <w:rPr>
      <w:rFonts w:eastAsiaTheme="majorEastAsia" w:cstheme="majorBidi"/>
      <w:b/>
      <w:b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804B5"/>
    <w:rPr>
      <w:rFonts w:ascii="Times New Roman" w:eastAsiaTheme="majorEastAsia" w:hAnsi="Times New Roman" w:cstheme="majorBidi"/>
      <w:b/>
      <w:bCs/>
      <w:color w:val="365F91" w:themeColor="accent1" w:themeShade="BF"/>
      <w:sz w:val="28"/>
      <w:szCs w:val="28"/>
      <w:lang w:val="en-GB"/>
    </w:rPr>
  </w:style>
  <w:style w:type="character" w:customStyle="1" w:styleId="Heading2Char">
    <w:name w:val="Heading 2 Char"/>
    <w:basedOn w:val="DefaultParagraphFont"/>
    <w:link w:val="Heading2"/>
    <w:uiPriority w:val="9"/>
    <w:rsid w:val="006804B5"/>
    <w:rPr>
      <w:rFonts w:ascii="Times New Roman" w:eastAsiaTheme="majorEastAsia" w:hAnsi="Times New Roman" w:cstheme="majorBidi"/>
      <w:b/>
      <w:bCs/>
      <w:color w:val="4F81BD" w:themeColor="accent1"/>
      <w:sz w:val="26"/>
      <w:szCs w:val="26"/>
      <w:lang w:val="en-GB"/>
    </w:rPr>
  </w:style>
  <w:style w:type="character" w:customStyle="1" w:styleId="Heading3Char">
    <w:name w:val="Heading 3 Char"/>
    <w:basedOn w:val="DefaultParagraphFont"/>
    <w:link w:val="Heading3"/>
    <w:uiPriority w:val="9"/>
    <w:rsid w:val="00A3309E"/>
    <w:rPr>
      <w:rFonts w:ascii="Times New Roman" w:eastAsiaTheme="majorEastAsia" w:hAnsi="Times New Roman" w:cstheme="majorBidi"/>
      <w:b/>
      <w:bCs/>
      <w:color w:val="4F81BD" w:themeColor="accent1"/>
      <w:sz w:val="24"/>
      <w:lang w:val="en-GB"/>
    </w:rPr>
  </w:style>
  <w:style w:type="paragraph" w:styleId="ListParagraph">
    <w:name w:val="List Paragraph"/>
    <w:basedOn w:val="Normal"/>
    <w:uiPriority w:val="34"/>
    <w:qFormat/>
    <w:rsid w:val="003E02E8"/>
    <w:pPr>
      <w:ind w:left="720"/>
      <w:contextualSpacing/>
    </w:pPr>
  </w:style>
  <w:style w:type="paragraph" w:styleId="BalloonText">
    <w:name w:val="Balloon Text"/>
    <w:basedOn w:val="Normal"/>
    <w:link w:val="BalloonTextChar"/>
    <w:uiPriority w:val="99"/>
    <w:semiHidden/>
    <w:unhideWhenUsed/>
    <w:rsid w:val="0040506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05069"/>
    <w:rPr>
      <w:rFonts w:ascii="Tahoma" w:hAnsi="Tahoma" w:cs="Tahoma"/>
      <w:sz w:val="16"/>
      <w:szCs w:val="16"/>
      <w:lang w:val="en-GB"/>
    </w:rPr>
  </w:style>
  <w:style w:type="character" w:styleId="PlaceholderText">
    <w:name w:val="Placeholder Text"/>
    <w:basedOn w:val="DefaultParagraphFont"/>
    <w:uiPriority w:val="99"/>
    <w:semiHidden/>
    <w:rsid w:val="00405069"/>
    <w:rPr>
      <w:color w:val="808080"/>
    </w:rPr>
  </w:style>
  <w:style w:type="paragraph" w:styleId="Bibliography">
    <w:name w:val="Bibliography"/>
    <w:basedOn w:val="Normal"/>
    <w:next w:val="Normal"/>
    <w:uiPriority w:val="37"/>
    <w:unhideWhenUsed/>
    <w:rsid w:val="00977DAE"/>
  </w:style>
  <w:style w:type="paragraph" w:styleId="TOCHeading">
    <w:name w:val="TOC Heading"/>
    <w:basedOn w:val="Heading1"/>
    <w:next w:val="Normal"/>
    <w:uiPriority w:val="39"/>
    <w:semiHidden/>
    <w:unhideWhenUsed/>
    <w:qFormat/>
    <w:rsid w:val="002F1505"/>
    <w:pPr>
      <w:spacing w:line="276" w:lineRule="auto"/>
      <w:jc w:val="left"/>
      <w:outlineLvl w:val="9"/>
    </w:pPr>
    <w:rPr>
      <w:rFonts w:asciiTheme="majorHAnsi" w:hAnsiTheme="majorHAnsi"/>
      <w:lang w:val="en-US"/>
    </w:rPr>
  </w:style>
  <w:style w:type="paragraph" w:styleId="TOC2">
    <w:name w:val="toc 2"/>
    <w:basedOn w:val="Normal"/>
    <w:next w:val="Normal"/>
    <w:autoRedefine/>
    <w:uiPriority w:val="39"/>
    <w:unhideWhenUsed/>
    <w:rsid w:val="002F1505"/>
    <w:pPr>
      <w:spacing w:after="100"/>
      <w:ind w:left="240"/>
    </w:pPr>
  </w:style>
  <w:style w:type="paragraph" w:styleId="TOC1">
    <w:name w:val="toc 1"/>
    <w:basedOn w:val="Normal"/>
    <w:next w:val="Normal"/>
    <w:autoRedefine/>
    <w:uiPriority w:val="39"/>
    <w:unhideWhenUsed/>
    <w:rsid w:val="002F1505"/>
    <w:pPr>
      <w:spacing w:after="100"/>
    </w:pPr>
  </w:style>
  <w:style w:type="character" w:styleId="Hyperlink">
    <w:name w:val="Hyperlink"/>
    <w:basedOn w:val="DefaultParagraphFont"/>
    <w:uiPriority w:val="99"/>
    <w:unhideWhenUsed/>
    <w:rsid w:val="002F1505"/>
    <w:rPr>
      <w:color w:val="0000FF" w:themeColor="hyperlink"/>
      <w:u w:val="single"/>
    </w:rPr>
  </w:style>
  <w:style w:type="paragraph" w:styleId="Caption">
    <w:name w:val="caption"/>
    <w:basedOn w:val="Normal"/>
    <w:next w:val="Normal"/>
    <w:uiPriority w:val="35"/>
    <w:unhideWhenUsed/>
    <w:qFormat/>
    <w:rsid w:val="00A97427"/>
    <w:pPr>
      <w:spacing w:line="240" w:lineRule="auto"/>
    </w:pPr>
    <w:rPr>
      <w:b/>
      <w:bCs/>
      <w:color w:val="4F81BD" w:themeColor="accent1"/>
      <w:sz w:val="18"/>
      <w:szCs w:val="18"/>
    </w:rPr>
  </w:style>
  <w:style w:type="paragraph" w:customStyle="1" w:styleId="ContactInfo">
    <w:name w:val="Contact Info"/>
    <w:basedOn w:val="Normal"/>
    <w:uiPriority w:val="3"/>
    <w:qFormat/>
    <w:rsid w:val="00881732"/>
    <w:pPr>
      <w:spacing w:after="0" w:line="276" w:lineRule="auto"/>
      <w:jc w:val="right"/>
    </w:pPr>
    <w:rPr>
      <w:rFonts w:asciiTheme="minorHAnsi" w:hAnsiTheme="minorHAnsi"/>
      <w:sz w:val="22"/>
      <w:szCs w:val="18"/>
      <w:lang w:val="en-US"/>
    </w:rPr>
  </w:style>
  <w:style w:type="paragraph" w:styleId="Closing">
    <w:name w:val="Closing"/>
    <w:basedOn w:val="Normal"/>
    <w:next w:val="Signature"/>
    <w:link w:val="ClosingChar"/>
    <w:uiPriority w:val="6"/>
    <w:unhideWhenUsed/>
    <w:qFormat/>
    <w:rsid w:val="00881732"/>
    <w:pPr>
      <w:spacing w:after="960" w:line="240" w:lineRule="auto"/>
      <w:jc w:val="left"/>
    </w:pPr>
    <w:rPr>
      <w:rFonts w:asciiTheme="minorHAnsi" w:hAnsiTheme="minorHAnsi"/>
      <w:sz w:val="22"/>
      <w:lang w:val="en-US"/>
    </w:rPr>
  </w:style>
  <w:style w:type="character" w:customStyle="1" w:styleId="ClosingChar">
    <w:name w:val="Closing Char"/>
    <w:basedOn w:val="DefaultParagraphFont"/>
    <w:link w:val="Closing"/>
    <w:uiPriority w:val="6"/>
    <w:rsid w:val="00881732"/>
  </w:style>
  <w:style w:type="paragraph" w:styleId="Signature">
    <w:name w:val="Signature"/>
    <w:basedOn w:val="Normal"/>
    <w:next w:val="Normal"/>
    <w:link w:val="SignatureChar"/>
    <w:uiPriority w:val="7"/>
    <w:qFormat/>
    <w:rsid w:val="00881732"/>
    <w:pPr>
      <w:spacing w:after="300" w:line="276" w:lineRule="auto"/>
      <w:contextualSpacing/>
      <w:jc w:val="left"/>
    </w:pPr>
    <w:rPr>
      <w:rFonts w:asciiTheme="minorHAnsi" w:hAnsiTheme="minorHAnsi"/>
      <w:sz w:val="22"/>
      <w:lang w:val="en-US"/>
    </w:rPr>
  </w:style>
  <w:style w:type="character" w:customStyle="1" w:styleId="SignatureChar">
    <w:name w:val="Signature Char"/>
    <w:basedOn w:val="DefaultParagraphFont"/>
    <w:link w:val="Signature"/>
    <w:uiPriority w:val="7"/>
    <w:rsid w:val="00881732"/>
  </w:style>
  <w:style w:type="paragraph" w:styleId="TOC3">
    <w:name w:val="toc 3"/>
    <w:basedOn w:val="Normal"/>
    <w:next w:val="Normal"/>
    <w:autoRedefine/>
    <w:uiPriority w:val="39"/>
    <w:unhideWhenUsed/>
    <w:rsid w:val="005D69D9"/>
    <w:pPr>
      <w:spacing w:after="100"/>
      <w:ind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885351">
      <w:bodyDiv w:val="1"/>
      <w:marLeft w:val="0"/>
      <w:marRight w:val="0"/>
      <w:marTop w:val="0"/>
      <w:marBottom w:val="0"/>
      <w:divBdr>
        <w:top w:val="none" w:sz="0" w:space="0" w:color="auto"/>
        <w:left w:val="none" w:sz="0" w:space="0" w:color="auto"/>
        <w:bottom w:val="none" w:sz="0" w:space="0" w:color="auto"/>
        <w:right w:val="none" w:sz="0" w:space="0" w:color="auto"/>
      </w:divBdr>
    </w:div>
    <w:div w:id="19282990">
      <w:bodyDiv w:val="1"/>
      <w:marLeft w:val="0"/>
      <w:marRight w:val="0"/>
      <w:marTop w:val="0"/>
      <w:marBottom w:val="0"/>
      <w:divBdr>
        <w:top w:val="none" w:sz="0" w:space="0" w:color="auto"/>
        <w:left w:val="none" w:sz="0" w:space="0" w:color="auto"/>
        <w:bottom w:val="none" w:sz="0" w:space="0" w:color="auto"/>
        <w:right w:val="none" w:sz="0" w:space="0" w:color="auto"/>
      </w:divBdr>
    </w:div>
    <w:div w:id="94786838">
      <w:bodyDiv w:val="1"/>
      <w:marLeft w:val="0"/>
      <w:marRight w:val="0"/>
      <w:marTop w:val="0"/>
      <w:marBottom w:val="0"/>
      <w:divBdr>
        <w:top w:val="none" w:sz="0" w:space="0" w:color="auto"/>
        <w:left w:val="none" w:sz="0" w:space="0" w:color="auto"/>
        <w:bottom w:val="none" w:sz="0" w:space="0" w:color="auto"/>
        <w:right w:val="none" w:sz="0" w:space="0" w:color="auto"/>
      </w:divBdr>
    </w:div>
    <w:div w:id="100224585">
      <w:bodyDiv w:val="1"/>
      <w:marLeft w:val="0"/>
      <w:marRight w:val="0"/>
      <w:marTop w:val="0"/>
      <w:marBottom w:val="0"/>
      <w:divBdr>
        <w:top w:val="none" w:sz="0" w:space="0" w:color="auto"/>
        <w:left w:val="none" w:sz="0" w:space="0" w:color="auto"/>
        <w:bottom w:val="none" w:sz="0" w:space="0" w:color="auto"/>
        <w:right w:val="none" w:sz="0" w:space="0" w:color="auto"/>
      </w:divBdr>
    </w:div>
    <w:div w:id="267474620">
      <w:bodyDiv w:val="1"/>
      <w:marLeft w:val="0"/>
      <w:marRight w:val="0"/>
      <w:marTop w:val="0"/>
      <w:marBottom w:val="0"/>
      <w:divBdr>
        <w:top w:val="none" w:sz="0" w:space="0" w:color="auto"/>
        <w:left w:val="none" w:sz="0" w:space="0" w:color="auto"/>
        <w:bottom w:val="none" w:sz="0" w:space="0" w:color="auto"/>
        <w:right w:val="none" w:sz="0" w:space="0" w:color="auto"/>
      </w:divBdr>
    </w:div>
    <w:div w:id="298582258">
      <w:bodyDiv w:val="1"/>
      <w:marLeft w:val="0"/>
      <w:marRight w:val="0"/>
      <w:marTop w:val="0"/>
      <w:marBottom w:val="0"/>
      <w:divBdr>
        <w:top w:val="none" w:sz="0" w:space="0" w:color="auto"/>
        <w:left w:val="none" w:sz="0" w:space="0" w:color="auto"/>
        <w:bottom w:val="none" w:sz="0" w:space="0" w:color="auto"/>
        <w:right w:val="none" w:sz="0" w:space="0" w:color="auto"/>
      </w:divBdr>
    </w:div>
    <w:div w:id="302318479">
      <w:bodyDiv w:val="1"/>
      <w:marLeft w:val="0"/>
      <w:marRight w:val="0"/>
      <w:marTop w:val="0"/>
      <w:marBottom w:val="0"/>
      <w:divBdr>
        <w:top w:val="none" w:sz="0" w:space="0" w:color="auto"/>
        <w:left w:val="none" w:sz="0" w:space="0" w:color="auto"/>
        <w:bottom w:val="none" w:sz="0" w:space="0" w:color="auto"/>
        <w:right w:val="none" w:sz="0" w:space="0" w:color="auto"/>
      </w:divBdr>
    </w:div>
    <w:div w:id="329254503">
      <w:bodyDiv w:val="1"/>
      <w:marLeft w:val="0"/>
      <w:marRight w:val="0"/>
      <w:marTop w:val="0"/>
      <w:marBottom w:val="0"/>
      <w:divBdr>
        <w:top w:val="none" w:sz="0" w:space="0" w:color="auto"/>
        <w:left w:val="none" w:sz="0" w:space="0" w:color="auto"/>
        <w:bottom w:val="none" w:sz="0" w:space="0" w:color="auto"/>
        <w:right w:val="none" w:sz="0" w:space="0" w:color="auto"/>
      </w:divBdr>
    </w:div>
    <w:div w:id="370692552">
      <w:bodyDiv w:val="1"/>
      <w:marLeft w:val="0"/>
      <w:marRight w:val="0"/>
      <w:marTop w:val="0"/>
      <w:marBottom w:val="0"/>
      <w:divBdr>
        <w:top w:val="none" w:sz="0" w:space="0" w:color="auto"/>
        <w:left w:val="none" w:sz="0" w:space="0" w:color="auto"/>
        <w:bottom w:val="none" w:sz="0" w:space="0" w:color="auto"/>
        <w:right w:val="none" w:sz="0" w:space="0" w:color="auto"/>
      </w:divBdr>
    </w:div>
    <w:div w:id="387806369">
      <w:bodyDiv w:val="1"/>
      <w:marLeft w:val="0"/>
      <w:marRight w:val="0"/>
      <w:marTop w:val="0"/>
      <w:marBottom w:val="0"/>
      <w:divBdr>
        <w:top w:val="none" w:sz="0" w:space="0" w:color="auto"/>
        <w:left w:val="none" w:sz="0" w:space="0" w:color="auto"/>
        <w:bottom w:val="none" w:sz="0" w:space="0" w:color="auto"/>
        <w:right w:val="none" w:sz="0" w:space="0" w:color="auto"/>
      </w:divBdr>
    </w:div>
    <w:div w:id="427777160">
      <w:bodyDiv w:val="1"/>
      <w:marLeft w:val="0"/>
      <w:marRight w:val="0"/>
      <w:marTop w:val="0"/>
      <w:marBottom w:val="0"/>
      <w:divBdr>
        <w:top w:val="none" w:sz="0" w:space="0" w:color="auto"/>
        <w:left w:val="none" w:sz="0" w:space="0" w:color="auto"/>
        <w:bottom w:val="none" w:sz="0" w:space="0" w:color="auto"/>
        <w:right w:val="none" w:sz="0" w:space="0" w:color="auto"/>
      </w:divBdr>
    </w:div>
    <w:div w:id="475219531">
      <w:bodyDiv w:val="1"/>
      <w:marLeft w:val="0"/>
      <w:marRight w:val="0"/>
      <w:marTop w:val="0"/>
      <w:marBottom w:val="0"/>
      <w:divBdr>
        <w:top w:val="none" w:sz="0" w:space="0" w:color="auto"/>
        <w:left w:val="none" w:sz="0" w:space="0" w:color="auto"/>
        <w:bottom w:val="none" w:sz="0" w:space="0" w:color="auto"/>
        <w:right w:val="none" w:sz="0" w:space="0" w:color="auto"/>
      </w:divBdr>
    </w:div>
    <w:div w:id="476804763">
      <w:bodyDiv w:val="1"/>
      <w:marLeft w:val="0"/>
      <w:marRight w:val="0"/>
      <w:marTop w:val="0"/>
      <w:marBottom w:val="0"/>
      <w:divBdr>
        <w:top w:val="none" w:sz="0" w:space="0" w:color="auto"/>
        <w:left w:val="none" w:sz="0" w:space="0" w:color="auto"/>
        <w:bottom w:val="none" w:sz="0" w:space="0" w:color="auto"/>
        <w:right w:val="none" w:sz="0" w:space="0" w:color="auto"/>
      </w:divBdr>
    </w:div>
    <w:div w:id="520358058">
      <w:bodyDiv w:val="1"/>
      <w:marLeft w:val="0"/>
      <w:marRight w:val="0"/>
      <w:marTop w:val="0"/>
      <w:marBottom w:val="0"/>
      <w:divBdr>
        <w:top w:val="none" w:sz="0" w:space="0" w:color="auto"/>
        <w:left w:val="none" w:sz="0" w:space="0" w:color="auto"/>
        <w:bottom w:val="none" w:sz="0" w:space="0" w:color="auto"/>
        <w:right w:val="none" w:sz="0" w:space="0" w:color="auto"/>
      </w:divBdr>
    </w:div>
    <w:div w:id="528614379">
      <w:bodyDiv w:val="1"/>
      <w:marLeft w:val="0"/>
      <w:marRight w:val="0"/>
      <w:marTop w:val="0"/>
      <w:marBottom w:val="0"/>
      <w:divBdr>
        <w:top w:val="none" w:sz="0" w:space="0" w:color="auto"/>
        <w:left w:val="none" w:sz="0" w:space="0" w:color="auto"/>
        <w:bottom w:val="none" w:sz="0" w:space="0" w:color="auto"/>
        <w:right w:val="none" w:sz="0" w:space="0" w:color="auto"/>
      </w:divBdr>
    </w:div>
    <w:div w:id="865677978">
      <w:bodyDiv w:val="1"/>
      <w:marLeft w:val="0"/>
      <w:marRight w:val="0"/>
      <w:marTop w:val="0"/>
      <w:marBottom w:val="0"/>
      <w:divBdr>
        <w:top w:val="none" w:sz="0" w:space="0" w:color="auto"/>
        <w:left w:val="none" w:sz="0" w:space="0" w:color="auto"/>
        <w:bottom w:val="none" w:sz="0" w:space="0" w:color="auto"/>
        <w:right w:val="none" w:sz="0" w:space="0" w:color="auto"/>
      </w:divBdr>
    </w:div>
    <w:div w:id="944003414">
      <w:bodyDiv w:val="1"/>
      <w:marLeft w:val="0"/>
      <w:marRight w:val="0"/>
      <w:marTop w:val="0"/>
      <w:marBottom w:val="0"/>
      <w:divBdr>
        <w:top w:val="none" w:sz="0" w:space="0" w:color="auto"/>
        <w:left w:val="none" w:sz="0" w:space="0" w:color="auto"/>
        <w:bottom w:val="none" w:sz="0" w:space="0" w:color="auto"/>
        <w:right w:val="none" w:sz="0" w:space="0" w:color="auto"/>
      </w:divBdr>
    </w:div>
    <w:div w:id="1005980662">
      <w:bodyDiv w:val="1"/>
      <w:marLeft w:val="0"/>
      <w:marRight w:val="0"/>
      <w:marTop w:val="0"/>
      <w:marBottom w:val="0"/>
      <w:divBdr>
        <w:top w:val="none" w:sz="0" w:space="0" w:color="auto"/>
        <w:left w:val="none" w:sz="0" w:space="0" w:color="auto"/>
        <w:bottom w:val="none" w:sz="0" w:space="0" w:color="auto"/>
        <w:right w:val="none" w:sz="0" w:space="0" w:color="auto"/>
      </w:divBdr>
    </w:div>
    <w:div w:id="1025519538">
      <w:bodyDiv w:val="1"/>
      <w:marLeft w:val="0"/>
      <w:marRight w:val="0"/>
      <w:marTop w:val="0"/>
      <w:marBottom w:val="0"/>
      <w:divBdr>
        <w:top w:val="none" w:sz="0" w:space="0" w:color="auto"/>
        <w:left w:val="none" w:sz="0" w:space="0" w:color="auto"/>
        <w:bottom w:val="none" w:sz="0" w:space="0" w:color="auto"/>
        <w:right w:val="none" w:sz="0" w:space="0" w:color="auto"/>
      </w:divBdr>
    </w:div>
    <w:div w:id="1124738443">
      <w:bodyDiv w:val="1"/>
      <w:marLeft w:val="0"/>
      <w:marRight w:val="0"/>
      <w:marTop w:val="0"/>
      <w:marBottom w:val="0"/>
      <w:divBdr>
        <w:top w:val="none" w:sz="0" w:space="0" w:color="auto"/>
        <w:left w:val="none" w:sz="0" w:space="0" w:color="auto"/>
        <w:bottom w:val="none" w:sz="0" w:space="0" w:color="auto"/>
        <w:right w:val="none" w:sz="0" w:space="0" w:color="auto"/>
      </w:divBdr>
    </w:div>
    <w:div w:id="1130243290">
      <w:bodyDiv w:val="1"/>
      <w:marLeft w:val="0"/>
      <w:marRight w:val="0"/>
      <w:marTop w:val="0"/>
      <w:marBottom w:val="0"/>
      <w:divBdr>
        <w:top w:val="none" w:sz="0" w:space="0" w:color="auto"/>
        <w:left w:val="none" w:sz="0" w:space="0" w:color="auto"/>
        <w:bottom w:val="none" w:sz="0" w:space="0" w:color="auto"/>
        <w:right w:val="none" w:sz="0" w:space="0" w:color="auto"/>
      </w:divBdr>
    </w:div>
    <w:div w:id="1152217004">
      <w:bodyDiv w:val="1"/>
      <w:marLeft w:val="0"/>
      <w:marRight w:val="0"/>
      <w:marTop w:val="0"/>
      <w:marBottom w:val="0"/>
      <w:divBdr>
        <w:top w:val="none" w:sz="0" w:space="0" w:color="auto"/>
        <w:left w:val="none" w:sz="0" w:space="0" w:color="auto"/>
        <w:bottom w:val="none" w:sz="0" w:space="0" w:color="auto"/>
        <w:right w:val="none" w:sz="0" w:space="0" w:color="auto"/>
      </w:divBdr>
    </w:div>
    <w:div w:id="1205023586">
      <w:bodyDiv w:val="1"/>
      <w:marLeft w:val="0"/>
      <w:marRight w:val="0"/>
      <w:marTop w:val="0"/>
      <w:marBottom w:val="0"/>
      <w:divBdr>
        <w:top w:val="none" w:sz="0" w:space="0" w:color="auto"/>
        <w:left w:val="none" w:sz="0" w:space="0" w:color="auto"/>
        <w:bottom w:val="none" w:sz="0" w:space="0" w:color="auto"/>
        <w:right w:val="none" w:sz="0" w:space="0" w:color="auto"/>
      </w:divBdr>
    </w:div>
    <w:div w:id="1477651347">
      <w:bodyDiv w:val="1"/>
      <w:marLeft w:val="0"/>
      <w:marRight w:val="0"/>
      <w:marTop w:val="0"/>
      <w:marBottom w:val="0"/>
      <w:divBdr>
        <w:top w:val="none" w:sz="0" w:space="0" w:color="auto"/>
        <w:left w:val="none" w:sz="0" w:space="0" w:color="auto"/>
        <w:bottom w:val="none" w:sz="0" w:space="0" w:color="auto"/>
        <w:right w:val="none" w:sz="0" w:space="0" w:color="auto"/>
      </w:divBdr>
    </w:div>
    <w:div w:id="1573202630">
      <w:bodyDiv w:val="1"/>
      <w:marLeft w:val="0"/>
      <w:marRight w:val="0"/>
      <w:marTop w:val="0"/>
      <w:marBottom w:val="0"/>
      <w:divBdr>
        <w:top w:val="none" w:sz="0" w:space="0" w:color="auto"/>
        <w:left w:val="none" w:sz="0" w:space="0" w:color="auto"/>
        <w:bottom w:val="none" w:sz="0" w:space="0" w:color="auto"/>
        <w:right w:val="none" w:sz="0" w:space="0" w:color="auto"/>
      </w:divBdr>
    </w:div>
    <w:div w:id="1602911522">
      <w:bodyDiv w:val="1"/>
      <w:marLeft w:val="0"/>
      <w:marRight w:val="0"/>
      <w:marTop w:val="0"/>
      <w:marBottom w:val="0"/>
      <w:divBdr>
        <w:top w:val="none" w:sz="0" w:space="0" w:color="auto"/>
        <w:left w:val="none" w:sz="0" w:space="0" w:color="auto"/>
        <w:bottom w:val="none" w:sz="0" w:space="0" w:color="auto"/>
        <w:right w:val="none" w:sz="0" w:space="0" w:color="auto"/>
      </w:divBdr>
    </w:div>
    <w:div w:id="1735350153">
      <w:bodyDiv w:val="1"/>
      <w:marLeft w:val="0"/>
      <w:marRight w:val="0"/>
      <w:marTop w:val="0"/>
      <w:marBottom w:val="0"/>
      <w:divBdr>
        <w:top w:val="none" w:sz="0" w:space="0" w:color="auto"/>
        <w:left w:val="none" w:sz="0" w:space="0" w:color="auto"/>
        <w:bottom w:val="none" w:sz="0" w:space="0" w:color="auto"/>
        <w:right w:val="none" w:sz="0" w:space="0" w:color="auto"/>
      </w:divBdr>
    </w:div>
    <w:div w:id="1761293376">
      <w:bodyDiv w:val="1"/>
      <w:marLeft w:val="0"/>
      <w:marRight w:val="0"/>
      <w:marTop w:val="0"/>
      <w:marBottom w:val="0"/>
      <w:divBdr>
        <w:top w:val="none" w:sz="0" w:space="0" w:color="auto"/>
        <w:left w:val="none" w:sz="0" w:space="0" w:color="auto"/>
        <w:bottom w:val="none" w:sz="0" w:space="0" w:color="auto"/>
        <w:right w:val="none" w:sz="0" w:space="0" w:color="auto"/>
      </w:divBdr>
    </w:div>
    <w:div w:id="1769497384">
      <w:bodyDiv w:val="1"/>
      <w:marLeft w:val="0"/>
      <w:marRight w:val="0"/>
      <w:marTop w:val="0"/>
      <w:marBottom w:val="0"/>
      <w:divBdr>
        <w:top w:val="none" w:sz="0" w:space="0" w:color="auto"/>
        <w:left w:val="none" w:sz="0" w:space="0" w:color="auto"/>
        <w:bottom w:val="none" w:sz="0" w:space="0" w:color="auto"/>
        <w:right w:val="none" w:sz="0" w:space="0" w:color="auto"/>
      </w:divBdr>
    </w:div>
    <w:div w:id="1772119154">
      <w:bodyDiv w:val="1"/>
      <w:marLeft w:val="0"/>
      <w:marRight w:val="0"/>
      <w:marTop w:val="0"/>
      <w:marBottom w:val="0"/>
      <w:divBdr>
        <w:top w:val="none" w:sz="0" w:space="0" w:color="auto"/>
        <w:left w:val="none" w:sz="0" w:space="0" w:color="auto"/>
        <w:bottom w:val="none" w:sz="0" w:space="0" w:color="auto"/>
        <w:right w:val="none" w:sz="0" w:space="0" w:color="auto"/>
      </w:divBdr>
    </w:div>
    <w:div w:id="1856924013">
      <w:bodyDiv w:val="1"/>
      <w:marLeft w:val="0"/>
      <w:marRight w:val="0"/>
      <w:marTop w:val="0"/>
      <w:marBottom w:val="0"/>
      <w:divBdr>
        <w:top w:val="none" w:sz="0" w:space="0" w:color="auto"/>
        <w:left w:val="none" w:sz="0" w:space="0" w:color="auto"/>
        <w:bottom w:val="none" w:sz="0" w:space="0" w:color="auto"/>
        <w:right w:val="none" w:sz="0" w:space="0" w:color="auto"/>
      </w:divBdr>
    </w:div>
    <w:div w:id="1867787965">
      <w:bodyDiv w:val="1"/>
      <w:marLeft w:val="0"/>
      <w:marRight w:val="0"/>
      <w:marTop w:val="0"/>
      <w:marBottom w:val="0"/>
      <w:divBdr>
        <w:top w:val="none" w:sz="0" w:space="0" w:color="auto"/>
        <w:left w:val="none" w:sz="0" w:space="0" w:color="auto"/>
        <w:bottom w:val="none" w:sz="0" w:space="0" w:color="auto"/>
        <w:right w:val="none" w:sz="0" w:space="0" w:color="auto"/>
      </w:divBdr>
    </w:div>
    <w:div w:id="1917157186">
      <w:bodyDiv w:val="1"/>
      <w:marLeft w:val="0"/>
      <w:marRight w:val="0"/>
      <w:marTop w:val="0"/>
      <w:marBottom w:val="0"/>
      <w:divBdr>
        <w:top w:val="none" w:sz="0" w:space="0" w:color="auto"/>
        <w:left w:val="none" w:sz="0" w:space="0" w:color="auto"/>
        <w:bottom w:val="none" w:sz="0" w:space="0" w:color="auto"/>
        <w:right w:val="none" w:sz="0" w:space="0" w:color="auto"/>
      </w:divBdr>
    </w:div>
    <w:div w:id="20090936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3" Type="http://schemas.openxmlformats.org/officeDocument/2006/relationships/styles" Target="styles.xml"/><Relationship Id="rId7" Type="http://schemas.openxmlformats.org/officeDocument/2006/relationships/image" Target="media/image2.svg"/><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chart" Target="charts/chart2.xml"/><Relationship Id="rId4" Type="http://schemas.openxmlformats.org/officeDocument/2006/relationships/settings" Target="settings.xml"/><Relationship Id="rId9" Type="http://schemas.openxmlformats.org/officeDocument/2006/relationships/chart" Target="charts/chart1.xml"/></Relationships>
</file>

<file path=word/charts/_rels/chart1.xml.rels><?xml version="1.0" encoding="UTF-8" standalone="yes"?>
<Relationships xmlns="http://schemas.openxmlformats.org/package/2006/relationships"><Relationship Id="rId1" Type="http://schemas.openxmlformats.org/officeDocument/2006/relationships/oleObject" Target="Book1" TargetMode="External"/></Relationships>
</file>

<file path=word/charts/_rels/chart2.xml.rels><?xml version="1.0" encoding="UTF-8" standalone="yes"?>
<Relationships xmlns="http://schemas.openxmlformats.org/package/2006/relationships"><Relationship Id="rId1" Type="http://schemas.openxmlformats.org/officeDocument/2006/relationships/oleObject" Target="Book1" TargetMode="Externa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0"/>
    <c:plotArea>
      <c:layout/>
      <c:scatterChart>
        <c:scatterStyle val="lineMarker"/>
        <c:varyColors val="0"/>
        <c:ser>
          <c:idx val="0"/>
          <c:order val="0"/>
          <c:spPr>
            <a:ln w="28575">
              <a:noFill/>
            </a:ln>
          </c:spPr>
          <c:yVal>
            <c:numRef>
              <c:f>Sheet1!$G$10:$N$10</c:f>
              <c:numCache>
                <c:formatCode>General</c:formatCode>
                <c:ptCount val="8"/>
                <c:pt idx="0">
                  <c:v>0</c:v>
                </c:pt>
                <c:pt idx="1">
                  <c:v>20</c:v>
                </c:pt>
                <c:pt idx="2">
                  <c:v>25</c:v>
                </c:pt>
                <c:pt idx="3">
                  <c:v>30</c:v>
                </c:pt>
                <c:pt idx="4">
                  <c:v>35</c:v>
                </c:pt>
                <c:pt idx="5">
                  <c:v>40</c:v>
                </c:pt>
                <c:pt idx="6">
                  <c:v>45</c:v>
                </c:pt>
                <c:pt idx="7">
                  <c:v>50</c:v>
                </c:pt>
              </c:numCache>
            </c:numRef>
          </c:yVal>
          <c:smooth val="0"/>
          <c:extLst>
            <c:ext xmlns:c16="http://schemas.microsoft.com/office/drawing/2014/chart" uri="{C3380CC4-5D6E-409C-BE32-E72D297353CC}">
              <c16:uniqueId val="{00000000-1631-4234-ACF0-3CDC64A13BD6}"/>
            </c:ext>
          </c:extLst>
        </c:ser>
        <c:ser>
          <c:idx val="1"/>
          <c:order val="1"/>
          <c:spPr>
            <a:ln w="28575">
              <a:noFill/>
            </a:ln>
          </c:spPr>
          <c:yVal>
            <c:numRef>
              <c:f>Sheet1!$G$11:$N$11</c:f>
              <c:numCache>
                <c:formatCode>General</c:formatCode>
                <c:ptCount val="8"/>
                <c:pt idx="0">
                  <c:v>-2</c:v>
                </c:pt>
                <c:pt idx="1">
                  <c:v>1</c:v>
                </c:pt>
                <c:pt idx="2">
                  <c:v>1</c:v>
                </c:pt>
                <c:pt idx="3">
                  <c:v>1</c:v>
                </c:pt>
              </c:numCache>
            </c:numRef>
          </c:yVal>
          <c:smooth val="0"/>
          <c:extLst>
            <c:ext xmlns:c16="http://schemas.microsoft.com/office/drawing/2014/chart" uri="{C3380CC4-5D6E-409C-BE32-E72D297353CC}">
              <c16:uniqueId val="{00000001-1631-4234-ACF0-3CDC64A13BD6}"/>
            </c:ext>
          </c:extLst>
        </c:ser>
        <c:ser>
          <c:idx val="2"/>
          <c:order val="2"/>
          <c:spPr>
            <a:ln w="28575">
              <a:noFill/>
            </a:ln>
          </c:spPr>
          <c:yVal>
            <c:numRef>
              <c:f>Sheet1!$G$12:$N$12</c:f>
              <c:numCache>
                <c:formatCode>General</c:formatCode>
                <c:ptCount val="8"/>
                <c:pt idx="0">
                  <c:v>-1</c:v>
                </c:pt>
                <c:pt idx="3">
                  <c:v>3</c:v>
                </c:pt>
              </c:numCache>
            </c:numRef>
          </c:yVal>
          <c:smooth val="0"/>
          <c:extLst>
            <c:ext xmlns:c16="http://schemas.microsoft.com/office/drawing/2014/chart" uri="{C3380CC4-5D6E-409C-BE32-E72D297353CC}">
              <c16:uniqueId val="{00000002-1631-4234-ACF0-3CDC64A13BD6}"/>
            </c:ext>
          </c:extLst>
        </c:ser>
        <c:ser>
          <c:idx val="3"/>
          <c:order val="3"/>
          <c:spPr>
            <a:ln w="28575">
              <a:noFill/>
            </a:ln>
          </c:spPr>
          <c:yVal>
            <c:numRef>
              <c:f>Sheet1!$G$13:$N$13</c:f>
              <c:numCache>
                <c:formatCode>General</c:formatCode>
                <c:ptCount val="8"/>
                <c:pt idx="0">
                  <c:v>0</c:v>
                </c:pt>
                <c:pt idx="1">
                  <c:v>3</c:v>
                </c:pt>
                <c:pt idx="2">
                  <c:v>3</c:v>
                </c:pt>
                <c:pt idx="3">
                  <c:v>2</c:v>
                </c:pt>
                <c:pt idx="4">
                  <c:v>4</c:v>
                </c:pt>
                <c:pt idx="5">
                  <c:v>3</c:v>
                </c:pt>
                <c:pt idx="6">
                  <c:v>2</c:v>
                </c:pt>
              </c:numCache>
            </c:numRef>
          </c:yVal>
          <c:smooth val="0"/>
          <c:extLst>
            <c:ext xmlns:c16="http://schemas.microsoft.com/office/drawing/2014/chart" uri="{C3380CC4-5D6E-409C-BE32-E72D297353CC}">
              <c16:uniqueId val="{00000003-1631-4234-ACF0-3CDC64A13BD6}"/>
            </c:ext>
          </c:extLst>
        </c:ser>
        <c:ser>
          <c:idx val="4"/>
          <c:order val="4"/>
          <c:spPr>
            <a:ln w="28575">
              <a:noFill/>
            </a:ln>
          </c:spPr>
          <c:yVal>
            <c:numRef>
              <c:f>Sheet1!$G$14:$N$14</c:f>
              <c:numCache>
                <c:formatCode>General</c:formatCode>
                <c:ptCount val="8"/>
                <c:pt idx="0">
                  <c:v>1</c:v>
                </c:pt>
                <c:pt idx="3">
                  <c:v>3</c:v>
                </c:pt>
                <c:pt idx="4">
                  <c:v>5</c:v>
                </c:pt>
                <c:pt idx="5">
                  <c:v>8</c:v>
                </c:pt>
                <c:pt idx="6">
                  <c:v>5</c:v>
                </c:pt>
              </c:numCache>
            </c:numRef>
          </c:yVal>
          <c:smooth val="0"/>
          <c:extLst>
            <c:ext xmlns:c16="http://schemas.microsoft.com/office/drawing/2014/chart" uri="{C3380CC4-5D6E-409C-BE32-E72D297353CC}">
              <c16:uniqueId val="{00000004-1631-4234-ACF0-3CDC64A13BD6}"/>
            </c:ext>
          </c:extLst>
        </c:ser>
        <c:ser>
          <c:idx val="5"/>
          <c:order val="5"/>
          <c:spPr>
            <a:ln w="28575">
              <a:noFill/>
            </a:ln>
          </c:spPr>
          <c:yVal>
            <c:numRef>
              <c:f>Sheet1!$G$15:$N$15</c:f>
              <c:numCache>
                <c:formatCode>General</c:formatCode>
                <c:ptCount val="8"/>
                <c:pt idx="0">
                  <c:v>2</c:v>
                </c:pt>
                <c:pt idx="4">
                  <c:v>3</c:v>
                </c:pt>
                <c:pt idx="5">
                  <c:v>1</c:v>
                </c:pt>
                <c:pt idx="6">
                  <c:v>2</c:v>
                </c:pt>
                <c:pt idx="7">
                  <c:v>2</c:v>
                </c:pt>
              </c:numCache>
            </c:numRef>
          </c:yVal>
          <c:smooth val="0"/>
          <c:extLst>
            <c:ext xmlns:c16="http://schemas.microsoft.com/office/drawing/2014/chart" uri="{C3380CC4-5D6E-409C-BE32-E72D297353CC}">
              <c16:uniqueId val="{00000005-1631-4234-ACF0-3CDC64A13BD6}"/>
            </c:ext>
          </c:extLst>
        </c:ser>
        <c:dLbls>
          <c:showLegendKey val="0"/>
          <c:showVal val="0"/>
          <c:showCatName val="0"/>
          <c:showSerName val="0"/>
          <c:showPercent val="0"/>
          <c:showBubbleSize val="0"/>
        </c:dLbls>
        <c:axId val="66022016"/>
        <c:axId val="66033152"/>
      </c:scatterChart>
      <c:valAx>
        <c:axId val="66022016"/>
        <c:scaling>
          <c:orientation val="minMax"/>
        </c:scaling>
        <c:delete val="0"/>
        <c:axPos val="b"/>
        <c:majorTickMark val="out"/>
        <c:minorTickMark val="none"/>
        <c:tickLblPos val="nextTo"/>
        <c:crossAx val="66033152"/>
        <c:crosses val="autoZero"/>
        <c:crossBetween val="midCat"/>
      </c:valAx>
      <c:valAx>
        <c:axId val="66033152"/>
        <c:scaling>
          <c:orientation val="minMax"/>
        </c:scaling>
        <c:delete val="0"/>
        <c:axPos val="l"/>
        <c:majorGridlines/>
        <c:numFmt formatCode="General" sourceLinked="1"/>
        <c:majorTickMark val="out"/>
        <c:minorTickMark val="none"/>
        <c:tickLblPos val="nextTo"/>
        <c:crossAx val="66022016"/>
        <c:crosses val="autoZero"/>
        <c:crossBetween val="midCat"/>
      </c:valAx>
    </c:plotArea>
    <c:legend>
      <c:legendPos val="r"/>
      <c:overlay val="0"/>
    </c:legend>
    <c:plotVisOnly val="1"/>
    <c:dispBlanksAs val="gap"/>
    <c:showDLblsOverMax val="0"/>
  </c:chart>
  <c:externalData r:id="rId1">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title>
    <c:autoTitleDeleted val="0"/>
    <c:plotArea>
      <c:layout/>
      <c:scatterChart>
        <c:scatterStyle val="lineMarker"/>
        <c:varyColors val="0"/>
        <c:ser>
          <c:idx val="0"/>
          <c:order val="0"/>
          <c:spPr>
            <a:ln w="28575">
              <a:noFill/>
            </a:ln>
          </c:spPr>
          <c:yVal>
            <c:numRef>
              <c:f>Sheet1!$G$10:$N$10</c:f>
              <c:numCache>
                <c:formatCode>General</c:formatCode>
                <c:ptCount val="8"/>
                <c:pt idx="0">
                  <c:v>0</c:v>
                </c:pt>
                <c:pt idx="1">
                  <c:v>20</c:v>
                </c:pt>
                <c:pt idx="2">
                  <c:v>25</c:v>
                </c:pt>
                <c:pt idx="3">
                  <c:v>30</c:v>
                </c:pt>
                <c:pt idx="4">
                  <c:v>35</c:v>
                </c:pt>
                <c:pt idx="5">
                  <c:v>40</c:v>
                </c:pt>
                <c:pt idx="6">
                  <c:v>45</c:v>
                </c:pt>
                <c:pt idx="7">
                  <c:v>50</c:v>
                </c:pt>
              </c:numCache>
            </c:numRef>
          </c:yVal>
          <c:smooth val="0"/>
          <c:extLst>
            <c:ext xmlns:c16="http://schemas.microsoft.com/office/drawing/2014/chart" uri="{C3380CC4-5D6E-409C-BE32-E72D297353CC}">
              <c16:uniqueId val="{00000000-8D31-4270-BE8C-BDE13C6F26FF}"/>
            </c:ext>
          </c:extLst>
        </c:ser>
        <c:ser>
          <c:idx val="1"/>
          <c:order val="1"/>
          <c:spPr>
            <a:ln w="28575">
              <a:noFill/>
            </a:ln>
          </c:spPr>
          <c:yVal>
            <c:numRef>
              <c:f>Sheet1!$G$11:$N$11</c:f>
              <c:numCache>
                <c:formatCode>General</c:formatCode>
                <c:ptCount val="8"/>
                <c:pt idx="0">
                  <c:v>-2</c:v>
                </c:pt>
                <c:pt idx="1">
                  <c:v>1</c:v>
                </c:pt>
                <c:pt idx="2">
                  <c:v>1</c:v>
                </c:pt>
                <c:pt idx="3">
                  <c:v>1</c:v>
                </c:pt>
              </c:numCache>
            </c:numRef>
          </c:yVal>
          <c:smooth val="0"/>
          <c:extLst>
            <c:ext xmlns:c16="http://schemas.microsoft.com/office/drawing/2014/chart" uri="{C3380CC4-5D6E-409C-BE32-E72D297353CC}">
              <c16:uniqueId val="{00000001-8D31-4270-BE8C-BDE13C6F26FF}"/>
            </c:ext>
          </c:extLst>
        </c:ser>
        <c:ser>
          <c:idx val="2"/>
          <c:order val="2"/>
          <c:spPr>
            <a:ln w="28575">
              <a:noFill/>
            </a:ln>
          </c:spPr>
          <c:yVal>
            <c:numRef>
              <c:f>Sheet1!$G$12:$N$12</c:f>
              <c:numCache>
                <c:formatCode>General</c:formatCode>
                <c:ptCount val="8"/>
                <c:pt idx="0">
                  <c:v>-1</c:v>
                </c:pt>
                <c:pt idx="3">
                  <c:v>3</c:v>
                </c:pt>
              </c:numCache>
            </c:numRef>
          </c:yVal>
          <c:smooth val="0"/>
          <c:extLst>
            <c:ext xmlns:c16="http://schemas.microsoft.com/office/drawing/2014/chart" uri="{C3380CC4-5D6E-409C-BE32-E72D297353CC}">
              <c16:uniqueId val="{00000002-8D31-4270-BE8C-BDE13C6F26FF}"/>
            </c:ext>
          </c:extLst>
        </c:ser>
        <c:ser>
          <c:idx val="3"/>
          <c:order val="3"/>
          <c:spPr>
            <a:ln w="28575">
              <a:noFill/>
            </a:ln>
          </c:spPr>
          <c:yVal>
            <c:numRef>
              <c:f>Sheet1!$G$13:$N$13</c:f>
              <c:numCache>
                <c:formatCode>General</c:formatCode>
                <c:ptCount val="8"/>
                <c:pt idx="0">
                  <c:v>0</c:v>
                </c:pt>
                <c:pt idx="1">
                  <c:v>3</c:v>
                </c:pt>
                <c:pt idx="2">
                  <c:v>3</c:v>
                </c:pt>
                <c:pt idx="3">
                  <c:v>2</c:v>
                </c:pt>
                <c:pt idx="4">
                  <c:v>4</c:v>
                </c:pt>
                <c:pt idx="5">
                  <c:v>3</c:v>
                </c:pt>
                <c:pt idx="6">
                  <c:v>2</c:v>
                </c:pt>
              </c:numCache>
            </c:numRef>
          </c:yVal>
          <c:smooth val="0"/>
          <c:extLst>
            <c:ext xmlns:c16="http://schemas.microsoft.com/office/drawing/2014/chart" uri="{C3380CC4-5D6E-409C-BE32-E72D297353CC}">
              <c16:uniqueId val="{00000003-8D31-4270-BE8C-BDE13C6F26FF}"/>
            </c:ext>
          </c:extLst>
        </c:ser>
        <c:ser>
          <c:idx val="4"/>
          <c:order val="4"/>
          <c:spPr>
            <a:ln w="28575">
              <a:noFill/>
            </a:ln>
          </c:spPr>
          <c:yVal>
            <c:numRef>
              <c:f>Sheet1!$G$14:$N$14</c:f>
              <c:numCache>
                <c:formatCode>General</c:formatCode>
                <c:ptCount val="8"/>
                <c:pt idx="0">
                  <c:v>1</c:v>
                </c:pt>
                <c:pt idx="3">
                  <c:v>3</c:v>
                </c:pt>
                <c:pt idx="4">
                  <c:v>5</c:v>
                </c:pt>
                <c:pt idx="5">
                  <c:v>8</c:v>
                </c:pt>
                <c:pt idx="6">
                  <c:v>5</c:v>
                </c:pt>
              </c:numCache>
            </c:numRef>
          </c:yVal>
          <c:smooth val="0"/>
          <c:extLst>
            <c:ext xmlns:c16="http://schemas.microsoft.com/office/drawing/2014/chart" uri="{C3380CC4-5D6E-409C-BE32-E72D297353CC}">
              <c16:uniqueId val="{00000004-8D31-4270-BE8C-BDE13C6F26FF}"/>
            </c:ext>
          </c:extLst>
        </c:ser>
        <c:ser>
          <c:idx val="5"/>
          <c:order val="5"/>
          <c:spPr>
            <a:ln w="28575">
              <a:noFill/>
            </a:ln>
          </c:spPr>
          <c:yVal>
            <c:numRef>
              <c:f>Sheet1!$G$15:$N$15</c:f>
              <c:numCache>
                <c:formatCode>General</c:formatCode>
                <c:ptCount val="8"/>
                <c:pt idx="0">
                  <c:v>2</c:v>
                </c:pt>
                <c:pt idx="4">
                  <c:v>3</c:v>
                </c:pt>
                <c:pt idx="5">
                  <c:v>1</c:v>
                </c:pt>
                <c:pt idx="6">
                  <c:v>2</c:v>
                </c:pt>
                <c:pt idx="7">
                  <c:v>2</c:v>
                </c:pt>
              </c:numCache>
            </c:numRef>
          </c:yVal>
          <c:smooth val="0"/>
          <c:extLst>
            <c:ext xmlns:c16="http://schemas.microsoft.com/office/drawing/2014/chart" uri="{C3380CC4-5D6E-409C-BE32-E72D297353CC}">
              <c16:uniqueId val="{00000005-8D31-4270-BE8C-BDE13C6F26FF}"/>
            </c:ext>
          </c:extLst>
        </c:ser>
        <c:dLbls>
          <c:showLegendKey val="0"/>
          <c:showVal val="0"/>
          <c:showCatName val="0"/>
          <c:showSerName val="0"/>
          <c:showPercent val="0"/>
          <c:showBubbleSize val="0"/>
        </c:dLbls>
        <c:axId val="74825088"/>
        <c:axId val="74930432"/>
      </c:scatterChart>
      <c:valAx>
        <c:axId val="74825088"/>
        <c:scaling>
          <c:orientation val="minMax"/>
        </c:scaling>
        <c:delete val="0"/>
        <c:axPos val="b"/>
        <c:numFmt formatCode="General" sourceLinked="1"/>
        <c:majorTickMark val="none"/>
        <c:minorTickMark val="none"/>
        <c:tickLblPos val="nextTo"/>
        <c:crossAx val="74930432"/>
        <c:crosses val="autoZero"/>
        <c:crossBetween val="midCat"/>
      </c:valAx>
      <c:valAx>
        <c:axId val="74930432"/>
        <c:scaling>
          <c:orientation val="minMax"/>
        </c:scaling>
        <c:delete val="0"/>
        <c:axPos val="l"/>
        <c:majorGridlines/>
        <c:numFmt formatCode="General" sourceLinked="1"/>
        <c:majorTickMark val="none"/>
        <c:minorTickMark val="none"/>
        <c:tickLblPos val="nextTo"/>
        <c:spPr>
          <a:ln w="9525">
            <a:noFill/>
          </a:ln>
        </c:spPr>
        <c:crossAx val="74825088"/>
        <c:crosses val="autoZero"/>
        <c:crossBetween val="midCat"/>
      </c:valAx>
    </c:plotArea>
    <c:legend>
      <c:legendPos val="b"/>
      <c:overlay val="0"/>
    </c:legend>
    <c:plotVisOnly val="1"/>
    <c:dispBlanksAs val="gap"/>
    <c:showDLblsOverMax val="0"/>
  </c:chart>
  <c:externalData r:id="rId1">
    <c:autoUpdate val="0"/>
  </c:externalData>
</c:chartSpace>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b:Source>
    <b:Tag>Rup09</b:Tag>
    <b:SourceType>Book</b:SourceType>
    <b:Guid>{3D299B82-E7F2-4014-92BB-7B5AC33AEFC3}</b:Guid>
    <b:Author>
      <b:Author>
        <b:NameList>
          <b:Person>
            <b:Last>Sheldrake</b:Last>
            <b:First>Rupert</b:First>
          </b:Person>
        </b:NameList>
      </b:Author>
    </b:Author>
    <b:Title>A New Science of Life: The Hypothesis of Formative Causation</b:Title>
    <b:Year>2009</b:Year>
    <b:Publisher>Icon</b:Publisher>
    <b:RefOrder>2</b:RefOrder>
  </b:Source>
  <b:Source>
    <b:Tag>Leo14</b:Tag>
    <b:SourceType>Book</b:SourceType>
    <b:Guid>{74E4ACC0-D81C-4245-A50C-D2744B89251E}</b:Guid>
    <b:Author>
      <b:Author>
        <b:NameList>
          <b:Person>
            <b:Last>Leonard Gaston</b:Last>
            <b:First>Ph.d.</b:First>
          </b:Person>
        </b:NameList>
      </b:Author>
    </b:Author>
    <b:Title>Hypothesis Testing Made Simple</b:Title>
    <b:Year>2014</b:Year>
    <b:Publisher>CreateSpace Independent Publishing Platform</b:Publisher>
    <b:RefOrder>3</b:RefOrder>
  </b:Source>
  <b:Source>
    <b:Tag>Mar161</b:Tag>
    <b:SourceType>Book</b:SourceType>
    <b:Guid>{8ECD5214-2F3F-4472-9CC0-502BBF6D1109}</b:Guid>
    <b:Author>
      <b:Author>
        <b:NameList>
          <b:Person>
            <b:Last>Abbott</b:Last>
            <b:First>Martin</b:First>
            <b:Middle>Lee</b:Middle>
          </b:Person>
        </b:NameList>
      </b:Author>
    </b:Author>
    <b:Title>Using Statistics in the Social and Health Sciences with SPSS and Excel</b:Title>
    <b:Year>2016</b:Year>
    <b:Publisher>John Wiley &amp; Sons</b:Publisher>
    <b:RefOrder>4</b:RefOrder>
  </b:Source>
  <b:Source>
    <b:Tag>Sar12</b:Tag>
    <b:SourceType>Book</b:SourceType>
    <b:Guid>{79090F23-4BEA-490F-B65E-3FE04D7BD8D4}</b:Guid>
    <b:Author>
      <b:Author>
        <b:NameList>
          <b:Person>
            <b:Last>Boslaugh</b:Last>
            <b:First>Sarah</b:First>
          </b:Person>
        </b:NameList>
      </b:Author>
    </b:Author>
    <b:Title>Statistics in a Nutshell </b:Title>
    <b:Year>2012</b:Year>
    <b:Publisher>"O'Reilly Media, Inc."</b:Publisher>
    <b:RefOrder>6</b:RefOrder>
  </b:Source>
  <b:Source>
    <b:Tag>Mad15</b:Tag>
    <b:SourceType>Book</b:SourceType>
    <b:Guid>{AE62D9DA-DBCC-4C22-BDBE-992522810440}</b:Guid>
    <b:Author>
      <b:Author>
        <b:NameList>
          <b:Person>
            <b:Last>G.M.K.</b:Last>
            <b:First>Madnani</b:First>
          </b:Person>
        </b:NameList>
      </b:Author>
    </b:Author>
    <b:Title>Introduction to Econometrics: Principles and Applications</b:Title>
    <b:Year>2015</b:Year>
    <b:Publisher>CBS PUB &amp; DIST PVT Limited INDIA</b:Publisher>
    <b:RefOrder>10</b:RefOrder>
  </b:Source>
  <b:Source>
    <b:Tag>Dim15</b:Tag>
    <b:SourceType>Book</b:SourceType>
    <b:Guid>{1428E575-0CC0-4E36-9B96-3A82631BFFF7}</b:Guid>
    <b:Author>
      <b:Author>
        <b:NameList>
          <b:Person>
            <b:Last>Dimitrios Asteriou</b:Last>
          </b:Person>
        </b:NameList>
      </b:Author>
    </b:Author>
    <b:Title>Applied Econometrics</b:Title>
    <b:Year>2015</b:Year>
    <b:Publisher>Macmillan Education UK</b:Publisher>
    <b:RefOrder>9</b:RefOrder>
  </b:Source>
  <b:Source>
    <b:Tag>Jef13</b:Tag>
    <b:SourceType>Book</b:SourceType>
    <b:Guid>{43C8A533-EC17-4AC9-914B-7776F1DFEE5F}</b:Guid>
    <b:Author>
      <b:Author>
        <b:NameList>
          <b:Person>
            <b:Last>Wooldridge</b:Last>
            <b:First>Jeffrey</b:First>
            <b:Middle>M.</b:Middle>
          </b:Person>
        </b:NameList>
      </b:Author>
    </b:Author>
    <b:Title>Introduction to Econometrics</b:Title>
    <b:Year>2013</b:Year>
    <b:Publisher>	Cengage Learning</b:Publisher>
    <b:RefOrder>8</b:RefOrder>
  </b:Source>
  <b:Source>
    <b:Tag>Rob13</b:Tag>
    <b:SourceType>Book</b:SourceType>
    <b:Guid>{4002F6D4-F7A8-4746-8C19-C86B9CA3E151}</b:Guid>
    <b:Author>
      <b:Author>
        <b:NameList>
          <b:Person>
            <b:Last>Pedace</b:Last>
            <b:First>Roberto</b:First>
          </b:Person>
        </b:NameList>
      </b:Author>
    </b:Author>
    <b:Title>Econometrics For Dummies</b:Title>
    <b:Year>2013</b:Year>
    <b:Publisher>John Wiley &amp; Sons</b:Publisher>
    <b:RefOrder>7</b:RefOrder>
  </b:Source>
  <b:Source>
    <b:Tag>Pho13</b:Tag>
    <b:SourceType>Book</b:SourceType>
    <b:Guid>{B686E7AB-F250-429F-A5EA-5D7421FE0ED1}</b:Guid>
    <b:Author>
      <b:Author>
        <b:NameList>
          <b:Person>
            <b:Last>Dhrymes</b:Last>
            <b:First>Phoebus</b:First>
            <b:Middle>J.</b:Middle>
          </b:Person>
        </b:NameList>
      </b:Author>
    </b:Author>
    <b:Title>Mathematics for Econometrics</b:Title>
    <b:Year>2013</b:Year>
    <b:Publisher>Springer Science &amp; Business Media</b:Publisher>
    <b:RefOrder>5</b:RefOrder>
  </b:Source>
  <b:Source>
    <b:Tag>Chr06</b:Tag>
    <b:SourceType>Book</b:SourceType>
    <b:Guid>{0ED9E28A-866C-41D0-9F03-5A5C7EFDE66F}</b:Guid>
    <b:Author>
      <b:Author>
        <b:NameList>
          <b:Person>
            <b:Last>Baum</b:Last>
            <b:First>Christopher</b:First>
            <b:Middle>F.</b:Middle>
          </b:Person>
        </b:NameList>
      </b:Author>
    </b:Author>
    <b:Title>An Introduction to Modern Econometrics Using Stata </b:Title>
    <b:Year>2006</b:Year>
    <b:Publisher>Stata Press</b:Publisher>
    <b:RefOrder>1</b:RefOrder>
  </b:Source>
</b:Sources>
</file>

<file path=customXml/itemProps1.xml><?xml version="1.0" encoding="utf-8"?>
<ds:datastoreItem xmlns:ds="http://schemas.openxmlformats.org/officeDocument/2006/customXml" ds:itemID="{F51FCD4A-DB95-4B89-BD70-45556C7A017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176</TotalTime>
  <Pages>11</Pages>
  <Words>1990</Words>
  <Characters>11348</Characters>
  <Application>Microsoft Office Word</Application>
  <DocSecurity>0</DocSecurity>
  <Lines>94</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13312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Jitu</dc:creator>
  <cp:lastModifiedBy>Sabin</cp:lastModifiedBy>
  <cp:revision>111</cp:revision>
  <dcterms:created xsi:type="dcterms:W3CDTF">2021-08-20T17:31:00Z</dcterms:created>
  <dcterms:modified xsi:type="dcterms:W3CDTF">2021-08-31T21:47:00Z</dcterms:modified>
</cp:coreProperties>
</file>