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5B9BD5" w:themeColor="accent1"/>
        </w:rPr>
        <w:id w:val="762654680"/>
        <w:docPartObj>
          <w:docPartGallery w:val="Cover Pages"/>
          <w:docPartUnique/>
        </w:docPartObj>
      </w:sdtPr>
      <w:sdtEndPr>
        <w:rPr>
          <w:rFonts w:ascii="Tahoma" w:hAnsi="Tahoma" w:cs="Tahoma"/>
          <w:color w:val="000000"/>
          <w:sz w:val="40"/>
          <w:szCs w:val="40"/>
        </w:rPr>
      </w:sdtEndPr>
      <w:sdtContent>
        <w:p w14:paraId="3C8E9F6F" w14:textId="401C88FC" w:rsidR="002A44BF" w:rsidRDefault="002A44BF">
          <w:pPr>
            <w:pStyle w:val="NoSpacing"/>
            <w:spacing w:before="1540" w:after="240"/>
            <w:jc w:val="center"/>
            <w:rPr>
              <w:color w:val="5B9BD5" w:themeColor="accent1"/>
            </w:rPr>
          </w:pPr>
          <w:r>
            <w:rPr>
              <w:noProof/>
              <w:color w:val="5B9BD5" w:themeColor="accent1"/>
              <w:lang w:val="en-GB" w:eastAsia="en-GB"/>
            </w:rPr>
            <w:drawing>
              <wp:inline distT="0" distB="0" distL="0" distR="0" wp14:anchorId="3082648C" wp14:editId="1558128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130080212841448B87589FA83977C8B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6873247" w14:textId="2534E2AD" w:rsidR="002A44BF" w:rsidRDefault="00A27E2E">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communication skills</w:t>
              </w:r>
            </w:p>
          </w:sdtContent>
        </w:sdt>
        <w:sdt>
          <w:sdtPr>
            <w:rPr>
              <w:color w:val="5B9BD5" w:themeColor="accent1"/>
              <w:sz w:val="28"/>
              <w:szCs w:val="28"/>
            </w:rPr>
            <w:alias w:val="Subtitle"/>
            <w:tag w:val=""/>
            <w:id w:val="328029620"/>
            <w:placeholder>
              <w:docPart w:val="2BE6959DA2164805BD5A00441FDE82F7"/>
            </w:placeholder>
            <w:dataBinding w:prefixMappings="xmlns:ns0='http://purl.org/dc/elements/1.1/' xmlns:ns1='http://schemas.openxmlformats.org/package/2006/metadata/core-properties' " w:xpath="/ns1:coreProperties[1]/ns0:subject[1]" w:storeItemID="{6C3C8BC8-F283-45AE-878A-BAB7291924A1}"/>
            <w:text/>
          </w:sdtPr>
          <w:sdtEndPr/>
          <w:sdtContent>
            <w:p w14:paraId="4BA0962C" w14:textId="4D71E484" w:rsidR="002A44BF" w:rsidRDefault="00A27E2E">
              <w:pPr>
                <w:pStyle w:val="NoSpacing"/>
                <w:jc w:val="center"/>
                <w:rPr>
                  <w:color w:val="5B9BD5" w:themeColor="accent1"/>
                  <w:sz w:val="28"/>
                  <w:szCs w:val="28"/>
                </w:rPr>
              </w:pPr>
              <w:r>
                <w:rPr>
                  <w:color w:val="5B9BD5" w:themeColor="accent1"/>
                  <w:sz w:val="28"/>
                  <w:szCs w:val="28"/>
                </w:rPr>
                <w:t>Report Writing</w:t>
              </w:r>
            </w:p>
          </w:sdtContent>
        </w:sdt>
        <w:p w14:paraId="0FAA73FE" w14:textId="77777777" w:rsidR="00C278EA" w:rsidRDefault="002A44BF" w:rsidP="00C278EA">
          <w:pPr>
            <w:pStyle w:val="NoSpacing"/>
            <w:spacing w:before="480"/>
            <w:jc w:val="center"/>
            <w:rPr>
              <w:rFonts w:ascii="Tahoma" w:hAnsi="Tahoma" w:cs="Tahoma"/>
              <w:color w:val="000000"/>
              <w:sz w:val="40"/>
              <w:szCs w:val="40"/>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6ECB52FA" wp14:editId="093B38C9">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7-05-01T00:00:00Z">
                                    <w:dateFormat w:val="MMMM d, yyyy"/>
                                    <w:lid w:val="en-US"/>
                                    <w:storeMappedDataAs w:val="dateTime"/>
                                    <w:calendar w:val="gregorian"/>
                                  </w:date>
                                </w:sdtPr>
                                <w:sdtEndPr/>
                                <w:sdtContent>
                                  <w:p w14:paraId="0B6F858C" w14:textId="144E15CC" w:rsidR="002A44BF" w:rsidRPr="00AB1A90" w:rsidRDefault="00200C5A">
                                    <w:pPr>
                                      <w:pStyle w:val="NoSpacing"/>
                                      <w:spacing w:after="40"/>
                                      <w:jc w:val="center"/>
                                      <w:rPr>
                                        <w:caps/>
                                        <w:color w:val="5B9BD5" w:themeColor="accent1"/>
                                        <w:sz w:val="28"/>
                                        <w:szCs w:val="28"/>
                                      </w:rPr>
                                    </w:pPr>
                                    <w:r w:rsidRPr="00AB1A90">
                                      <w:rPr>
                                        <w:caps/>
                                        <w:color w:val="5B9BD5" w:themeColor="accent1"/>
                                        <w:sz w:val="28"/>
                                        <w:szCs w:val="28"/>
                                      </w:rPr>
                                      <w:t>May 1, 2017</w:t>
                                    </w:r>
                                  </w:p>
                                </w:sdtContent>
                              </w:sdt>
                              <w:p w14:paraId="506313B7" w14:textId="5775B014" w:rsidR="002A44BF" w:rsidRPr="00AB1A90" w:rsidRDefault="001B2B4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00C5A" w:rsidRPr="00AB1A90">
                                      <w:rPr>
                                        <w:caps/>
                                        <w:color w:val="5B9BD5" w:themeColor="accent1"/>
                                      </w:rPr>
                                      <w:t>Uwtsd</w:t>
                                    </w:r>
                                  </w:sdtContent>
                                </w:sdt>
                              </w:p>
                              <w:p w14:paraId="03F834BE" w14:textId="4D2779D7" w:rsidR="002A44BF" w:rsidRDefault="001B2B45" w:rsidP="00200C5A">
                                <w:pPr>
                                  <w:pStyle w:val="NoSpacing"/>
                                  <w:rPr>
                                    <w:color w:val="5B9BD5" w:themeColor="accent1"/>
                                  </w:rPr>
                                </w:pPr>
                                <w:sdt>
                                  <w:sdtPr>
                                    <w:rPr>
                                      <w:color w:val="5B9BD5" w:themeColor="accent1"/>
                                    </w:rPr>
                                    <w:alias w:val="Address"/>
                                    <w:tag w:val=""/>
                                    <w:id w:val="-2043198990"/>
                                    <w:showingPlcHdr/>
                                    <w:dataBinding w:prefixMappings="xmlns:ns0='http://schemas.microsoft.com/office/2006/coverPageProps' " w:xpath="/ns0:CoverPageProperties[1]/ns0:CompanyAddress[1]" w:storeItemID="{55AF091B-3C7A-41E3-B477-F2FDAA23CFDA}"/>
                                    <w:text/>
                                  </w:sdtPr>
                                  <w:sdtEndPr/>
                                  <w:sdtContent>
                                    <w:r w:rsidR="00200C5A">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ECB52F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7-05-01T00:00:00Z">
                              <w:dateFormat w:val="MMMM d, yyyy"/>
                              <w:lid w:val="en-US"/>
                              <w:storeMappedDataAs w:val="dateTime"/>
                              <w:calendar w:val="gregorian"/>
                            </w:date>
                          </w:sdtPr>
                          <w:sdtEndPr/>
                          <w:sdtContent>
                            <w:p w14:paraId="0B6F858C" w14:textId="144E15CC" w:rsidR="002A44BF" w:rsidRPr="00AB1A90" w:rsidRDefault="00200C5A">
                              <w:pPr>
                                <w:pStyle w:val="NoSpacing"/>
                                <w:spacing w:after="40"/>
                                <w:jc w:val="center"/>
                                <w:rPr>
                                  <w:caps/>
                                  <w:color w:val="5B9BD5" w:themeColor="accent1"/>
                                  <w:sz w:val="28"/>
                                  <w:szCs w:val="28"/>
                                </w:rPr>
                              </w:pPr>
                              <w:r w:rsidRPr="00AB1A90">
                                <w:rPr>
                                  <w:caps/>
                                  <w:color w:val="5B9BD5" w:themeColor="accent1"/>
                                  <w:sz w:val="28"/>
                                  <w:szCs w:val="28"/>
                                </w:rPr>
                                <w:t>May 1, 2017</w:t>
                              </w:r>
                            </w:p>
                          </w:sdtContent>
                        </w:sdt>
                        <w:p w14:paraId="506313B7" w14:textId="5775B014" w:rsidR="002A44BF" w:rsidRPr="00AB1A90" w:rsidRDefault="0044427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00C5A" w:rsidRPr="00AB1A90">
                                <w:rPr>
                                  <w:caps/>
                                  <w:color w:val="5B9BD5" w:themeColor="accent1"/>
                                </w:rPr>
                                <w:t>Uwtsd</w:t>
                              </w:r>
                            </w:sdtContent>
                          </w:sdt>
                        </w:p>
                        <w:p w14:paraId="03F834BE" w14:textId="4D2779D7" w:rsidR="002A44BF" w:rsidRDefault="00444279" w:rsidP="00200C5A">
                          <w:pPr>
                            <w:pStyle w:val="NoSpacing"/>
                            <w:rPr>
                              <w:color w:val="5B9BD5" w:themeColor="accent1"/>
                            </w:rPr>
                          </w:pPr>
                          <w:sdt>
                            <w:sdtPr>
                              <w:rPr>
                                <w:color w:val="5B9BD5" w:themeColor="accent1"/>
                              </w:rPr>
                              <w:alias w:val="Address"/>
                              <w:tag w:val=""/>
                              <w:id w:val="-2043198990"/>
                              <w:showingPlcHdr/>
                              <w:dataBinding w:prefixMappings="xmlns:ns0='http://schemas.microsoft.com/office/2006/coverPageProps' " w:xpath="/ns0:CoverPageProperties[1]/ns0:CompanyAddress[1]" w:storeItemID="{55AF091B-3C7A-41E3-B477-F2FDAA23CFDA}"/>
                              <w:text/>
                            </w:sdtPr>
                            <w:sdtEndPr/>
                            <w:sdtContent>
                              <w:r w:rsidR="00200C5A">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3FFE2327" wp14:editId="1397687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93CD281" w14:textId="77777777" w:rsidR="00C278EA" w:rsidRDefault="00C278EA" w:rsidP="00C278EA">
          <w:pPr>
            <w:pStyle w:val="NoSpacing"/>
            <w:spacing w:before="480"/>
            <w:jc w:val="center"/>
            <w:rPr>
              <w:rFonts w:ascii="Tahoma" w:hAnsi="Tahoma" w:cs="Tahoma"/>
              <w:color w:val="000000"/>
              <w:sz w:val="40"/>
              <w:szCs w:val="40"/>
            </w:rPr>
          </w:pPr>
        </w:p>
        <w:tbl>
          <w:tblPr>
            <w:tblStyle w:val="TableGrid"/>
            <w:tblW w:w="0" w:type="auto"/>
            <w:tblLook w:val="04A0" w:firstRow="1" w:lastRow="0" w:firstColumn="1" w:lastColumn="0" w:noHBand="0" w:noVBand="1"/>
          </w:tblPr>
          <w:tblGrid>
            <w:gridCol w:w="9350"/>
          </w:tblGrid>
          <w:tr w:rsidR="00C278EA" w14:paraId="6A77C8B3" w14:textId="77777777" w:rsidTr="00C278EA">
            <w:tc>
              <w:tcPr>
                <w:tcW w:w="9350" w:type="dxa"/>
              </w:tcPr>
              <w:tbl>
                <w:tblPr>
                  <w:tblStyle w:val="TableGrid"/>
                  <w:tblW w:w="0" w:type="auto"/>
                  <w:tblLook w:val="04A0" w:firstRow="1" w:lastRow="0" w:firstColumn="1" w:lastColumn="0" w:noHBand="0" w:noVBand="1"/>
                </w:tblPr>
                <w:tblGrid>
                  <w:gridCol w:w="4562"/>
                  <w:gridCol w:w="4562"/>
                </w:tblGrid>
                <w:tr w:rsidR="00C278EA" w14:paraId="309A6ECC" w14:textId="77777777" w:rsidTr="00C278EA">
                  <w:tc>
                    <w:tcPr>
                      <w:tcW w:w="4562" w:type="dxa"/>
                    </w:tcPr>
                    <w:p w14:paraId="762A5D11" w14:textId="407ED1B7" w:rsidR="00C278EA" w:rsidRDefault="00C278EA" w:rsidP="00C278EA">
                      <w:pPr>
                        <w:pStyle w:val="NoSpacing"/>
                        <w:spacing w:before="480"/>
                        <w:jc w:val="center"/>
                        <w:rPr>
                          <w:rFonts w:ascii="Tahoma" w:hAnsi="Tahoma" w:cs="Tahoma"/>
                          <w:color w:val="000000"/>
                          <w:sz w:val="40"/>
                          <w:szCs w:val="40"/>
                        </w:rPr>
                      </w:pPr>
                      <w:r>
                        <w:rPr>
                          <w:rFonts w:ascii="Tahoma" w:hAnsi="Tahoma" w:cs="Tahoma"/>
                          <w:color w:val="000000"/>
                          <w:sz w:val="40"/>
                          <w:szCs w:val="40"/>
                        </w:rPr>
                        <w:t>Name of student:</w:t>
                      </w:r>
                    </w:p>
                  </w:tc>
                  <w:tc>
                    <w:tcPr>
                      <w:tcW w:w="4562" w:type="dxa"/>
                    </w:tcPr>
                    <w:p w14:paraId="52415D05" w14:textId="3F0F37E6" w:rsidR="00C278EA" w:rsidRDefault="00C278EA" w:rsidP="00C278EA">
                      <w:pPr>
                        <w:pStyle w:val="NoSpacing"/>
                        <w:spacing w:before="480"/>
                        <w:jc w:val="center"/>
                        <w:rPr>
                          <w:rFonts w:ascii="Tahoma" w:hAnsi="Tahoma" w:cs="Tahoma"/>
                          <w:color w:val="000000"/>
                          <w:sz w:val="40"/>
                          <w:szCs w:val="40"/>
                        </w:rPr>
                      </w:pPr>
                      <w:r>
                        <w:rPr>
                          <w:rFonts w:ascii="Tahoma" w:hAnsi="Tahoma" w:cs="Tahoma"/>
                          <w:color w:val="000000"/>
                          <w:sz w:val="40"/>
                          <w:szCs w:val="40"/>
                        </w:rPr>
                        <w:t>D.H.Kajumbula</w:t>
                      </w:r>
                    </w:p>
                  </w:tc>
                </w:tr>
                <w:tr w:rsidR="00C278EA" w14:paraId="2D0729BB" w14:textId="77777777" w:rsidTr="00C278EA">
                  <w:tc>
                    <w:tcPr>
                      <w:tcW w:w="4562" w:type="dxa"/>
                    </w:tcPr>
                    <w:p w14:paraId="2F9943C1" w14:textId="6E54A65B" w:rsidR="00C278EA" w:rsidRDefault="00C278EA" w:rsidP="00C278EA">
                      <w:pPr>
                        <w:pStyle w:val="NoSpacing"/>
                        <w:spacing w:before="480"/>
                        <w:jc w:val="center"/>
                        <w:rPr>
                          <w:rFonts w:ascii="Tahoma" w:hAnsi="Tahoma" w:cs="Tahoma"/>
                          <w:color w:val="000000"/>
                          <w:sz w:val="40"/>
                          <w:szCs w:val="40"/>
                        </w:rPr>
                      </w:pPr>
                      <w:r>
                        <w:rPr>
                          <w:rFonts w:ascii="Tahoma" w:hAnsi="Tahoma" w:cs="Tahoma"/>
                          <w:color w:val="000000"/>
                          <w:sz w:val="40"/>
                          <w:szCs w:val="40"/>
                        </w:rPr>
                        <w:t>Student Number:</w:t>
                      </w:r>
                    </w:p>
                  </w:tc>
                  <w:tc>
                    <w:tcPr>
                      <w:tcW w:w="4562" w:type="dxa"/>
                    </w:tcPr>
                    <w:p w14:paraId="25C90D12" w14:textId="7639106C" w:rsidR="00C278EA" w:rsidRDefault="00C278EA" w:rsidP="00C278EA">
                      <w:pPr>
                        <w:pStyle w:val="NoSpacing"/>
                        <w:spacing w:before="480"/>
                        <w:jc w:val="center"/>
                        <w:rPr>
                          <w:rFonts w:ascii="Tahoma" w:hAnsi="Tahoma" w:cs="Tahoma"/>
                          <w:color w:val="000000"/>
                          <w:sz w:val="40"/>
                          <w:szCs w:val="40"/>
                        </w:rPr>
                      </w:pPr>
                      <w:r>
                        <w:rPr>
                          <w:rFonts w:ascii="Tahoma" w:hAnsi="Tahoma" w:cs="Tahoma"/>
                          <w:color w:val="000000"/>
                          <w:sz w:val="40"/>
                          <w:szCs w:val="40"/>
                        </w:rPr>
                        <w:t>1603705</w:t>
                      </w:r>
                    </w:p>
                  </w:tc>
                </w:tr>
                <w:tr w:rsidR="00C278EA" w14:paraId="5F78C3AC" w14:textId="77777777" w:rsidTr="00C278EA">
                  <w:tc>
                    <w:tcPr>
                      <w:tcW w:w="4562" w:type="dxa"/>
                    </w:tcPr>
                    <w:p w14:paraId="06D8BBA3" w14:textId="05221864" w:rsidR="00C278EA" w:rsidRDefault="00C278EA" w:rsidP="00C278EA">
                      <w:pPr>
                        <w:pStyle w:val="NoSpacing"/>
                        <w:spacing w:before="480"/>
                        <w:jc w:val="center"/>
                        <w:rPr>
                          <w:rFonts w:ascii="Tahoma" w:hAnsi="Tahoma" w:cs="Tahoma"/>
                          <w:color w:val="000000"/>
                          <w:sz w:val="40"/>
                          <w:szCs w:val="40"/>
                        </w:rPr>
                      </w:pPr>
                      <w:r>
                        <w:rPr>
                          <w:rFonts w:ascii="Tahoma" w:hAnsi="Tahoma" w:cs="Tahoma"/>
                          <w:color w:val="000000"/>
                          <w:sz w:val="40"/>
                          <w:szCs w:val="40"/>
                        </w:rPr>
                        <w:t>Module Number:</w:t>
                      </w:r>
                    </w:p>
                  </w:tc>
                  <w:tc>
                    <w:tcPr>
                      <w:tcW w:w="4562" w:type="dxa"/>
                    </w:tcPr>
                    <w:p w14:paraId="43A30161" w14:textId="210DB074" w:rsidR="00C278EA" w:rsidRDefault="007A2879" w:rsidP="00C278EA">
                      <w:pPr>
                        <w:pStyle w:val="NoSpacing"/>
                        <w:spacing w:before="480"/>
                        <w:jc w:val="center"/>
                        <w:rPr>
                          <w:rFonts w:ascii="Tahoma" w:hAnsi="Tahoma" w:cs="Tahoma"/>
                          <w:color w:val="000000"/>
                          <w:sz w:val="40"/>
                          <w:szCs w:val="40"/>
                        </w:rPr>
                      </w:pPr>
                      <w:r>
                        <w:rPr>
                          <w:rFonts w:ascii="Tahoma" w:hAnsi="Tahoma" w:cs="Tahoma"/>
                          <w:color w:val="000000"/>
                          <w:sz w:val="40"/>
                          <w:szCs w:val="40"/>
                        </w:rPr>
                        <w:t>EMPL 4004</w:t>
                      </w:r>
                    </w:p>
                  </w:tc>
                </w:tr>
                <w:tr w:rsidR="00C278EA" w14:paraId="6863A5B9" w14:textId="77777777" w:rsidTr="00C278EA">
                  <w:tc>
                    <w:tcPr>
                      <w:tcW w:w="4562" w:type="dxa"/>
                    </w:tcPr>
                    <w:p w14:paraId="36F78ABB" w14:textId="3E74EDAC" w:rsidR="00C278EA" w:rsidRDefault="00C278EA" w:rsidP="00C278EA">
                      <w:pPr>
                        <w:pStyle w:val="NoSpacing"/>
                        <w:spacing w:before="480"/>
                        <w:jc w:val="center"/>
                        <w:rPr>
                          <w:rFonts w:ascii="Tahoma" w:hAnsi="Tahoma" w:cs="Tahoma"/>
                          <w:color w:val="000000"/>
                          <w:sz w:val="40"/>
                          <w:szCs w:val="40"/>
                        </w:rPr>
                      </w:pPr>
                      <w:r>
                        <w:rPr>
                          <w:rFonts w:ascii="Tahoma" w:hAnsi="Tahoma" w:cs="Tahoma"/>
                          <w:color w:val="000000"/>
                          <w:sz w:val="40"/>
                          <w:szCs w:val="40"/>
                        </w:rPr>
                        <w:t>Lecturer:</w:t>
                      </w:r>
                    </w:p>
                  </w:tc>
                  <w:tc>
                    <w:tcPr>
                      <w:tcW w:w="4562" w:type="dxa"/>
                    </w:tcPr>
                    <w:p w14:paraId="5191FB54" w14:textId="7E64F136" w:rsidR="00C278EA" w:rsidRDefault="007A2879" w:rsidP="00C278EA">
                      <w:pPr>
                        <w:pStyle w:val="NoSpacing"/>
                        <w:spacing w:before="480"/>
                        <w:jc w:val="center"/>
                        <w:rPr>
                          <w:rFonts w:ascii="Tahoma" w:hAnsi="Tahoma" w:cs="Tahoma"/>
                          <w:color w:val="000000"/>
                          <w:sz w:val="40"/>
                          <w:szCs w:val="40"/>
                        </w:rPr>
                      </w:pPr>
                      <w:r>
                        <w:rPr>
                          <w:rFonts w:ascii="Tahoma" w:hAnsi="Tahoma" w:cs="Tahoma"/>
                          <w:color w:val="000000"/>
                          <w:sz w:val="40"/>
                          <w:szCs w:val="40"/>
                        </w:rPr>
                        <w:t>Peter  Allen</w:t>
                      </w:r>
                    </w:p>
                  </w:tc>
                </w:tr>
              </w:tbl>
              <w:p w14:paraId="173F1791" w14:textId="77777777" w:rsidR="00C278EA" w:rsidRDefault="00C278EA" w:rsidP="00C278EA">
                <w:pPr>
                  <w:pStyle w:val="NoSpacing"/>
                  <w:spacing w:before="480"/>
                  <w:jc w:val="center"/>
                  <w:rPr>
                    <w:rFonts w:ascii="Tahoma" w:hAnsi="Tahoma" w:cs="Tahoma"/>
                    <w:color w:val="000000"/>
                    <w:sz w:val="40"/>
                    <w:szCs w:val="40"/>
                  </w:rPr>
                </w:pPr>
              </w:p>
            </w:tc>
          </w:tr>
        </w:tbl>
        <w:p w14:paraId="0FE8210B" w14:textId="124E8699" w:rsidR="002A44BF" w:rsidRPr="00C278EA" w:rsidRDefault="002A44BF" w:rsidP="00C278EA">
          <w:pPr>
            <w:pStyle w:val="NoSpacing"/>
            <w:spacing w:before="480"/>
            <w:jc w:val="center"/>
            <w:rPr>
              <w:color w:val="5B9BD5" w:themeColor="accent1"/>
            </w:rPr>
          </w:pPr>
          <w:r>
            <w:rPr>
              <w:rFonts w:ascii="Tahoma" w:hAnsi="Tahoma" w:cs="Tahoma"/>
              <w:color w:val="000000"/>
              <w:sz w:val="40"/>
              <w:szCs w:val="40"/>
            </w:rPr>
            <w:br w:type="page"/>
          </w:r>
        </w:p>
      </w:sdtContent>
    </w:sdt>
    <w:p w14:paraId="4B3CE199" w14:textId="77777777" w:rsidR="00AB1A90" w:rsidRDefault="00AB1A90" w:rsidP="00AB1A90">
      <w:pPr>
        <w:pStyle w:val="Heading1"/>
        <w:jc w:val="both"/>
        <w:rPr>
          <w:color w:val="auto"/>
        </w:rPr>
      </w:pPr>
      <w:r>
        <w:lastRenderedPageBreak/>
        <w:t xml:space="preserve">                                          </w:t>
      </w:r>
      <w:r w:rsidRPr="00AB1A90">
        <w:rPr>
          <w:color w:val="auto"/>
        </w:rPr>
        <w:t>TABLE OF CONTENT</w:t>
      </w:r>
    </w:p>
    <w:p w14:paraId="5E8CDF99" w14:textId="77777777" w:rsidR="00AB1A90" w:rsidRDefault="00AB1A90" w:rsidP="00AB1A90"/>
    <w:p w14:paraId="7FDDAED0" w14:textId="77777777" w:rsidR="00AB1A90" w:rsidRDefault="00AB1A90" w:rsidP="00AB1A90">
      <w:pPr>
        <w:pStyle w:val="Heading1"/>
        <w:rPr>
          <w:color w:val="auto"/>
        </w:rPr>
      </w:pPr>
      <w:r>
        <w:rPr>
          <w:color w:val="auto"/>
        </w:rPr>
        <w:t>Declaration:</w:t>
      </w:r>
    </w:p>
    <w:p w14:paraId="6219D5FD" w14:textId="1FDEEC26" w:rsidR="00AB1A90" w:rsidRDefault="00AB1A90" w:rsidP="00AB1A90">
      <w:r>
        <w:t xml:space="preserve">I declare this work has been done by me with the understanding of my knowledge not from </w:t>
      </w:r>
      <w:r w:rsidR="00EB045B">
        <w:t>somewhere</w:t>
      </w:r>
      <w:r>
        <w:t xml:space="preserve"> else.</w:t>
      </w:r>
    </w:p>
    <w:p w14:paraId="5504A81A" w14:textId="2EB1C5DD" w:rsidR="00EB045B" w:rsidRDefault="00EB045B" w:rsidP="00AB1A90"/>
    <w:p w14:paraId="75006FA5" w14:textId="2CC80E45" w:rsidR="00EB045B" w:rsidRDefault="00EB045B" w:rsidP="00AB1A90"/>
    <w:p w14:paraId="11D83454" w14:textId="77777777" w:rsidR="00EB045B" w:rsidRDefault="00EB045B" w:rsidP="00AB1A90"/>
    <w:p w14:paraId="4885AB50" w14:textId="0DEE9118" w:rsidR="00AB1A90" w:rsidRPr="00EB045B" w:rsidRDefault="00AB1A90" w:rsidP="00EB045B">
      <w:r w:rsidRPr="00EB045B">
        <w:t>Section. 1</w:t>
      </w:r>
      <w:r w:rsidR="00EB045B">
        <w:t>……………</w:t>
      </w:r>
      <w:r w:rsidR="00603AA0">
        <w:t>…………………………………………</w:t>
      </w:r>
      <w:r w:rsidR="00E2756B">
        <w:t>……………………… Introduction</w:t>
      </w:r>
      <w:r w:rsidR="00603AA0">
        <w:t xml:space="preserve"> p.4</w:t>
      </w:r>
    </w:p>
    <w:p w14:paraId="462946B2" w14:textId="2DAED69C" w:rsidR="00AB1A90" w:rsidRPr="00EB045B" w:rsidRDefault="00AB1A90" w:rsidP="00EB045B">
      <w:r w:rsidRPr="00EB045B">
        <w:t>Section. 2</w:t>
      </w:r>
      <w:r w:rsidR="00EB045B">
        <w:t>…………………</w:t>
      </w:r>
      <w:r w:rsidR="00603AA0">
        <w:t>………………………………………</w:t>
      </w:r>
      <w:r w:rsidR="00E2756B">
        <w:t>…………….</w:t>
      </w:r>
      <w:r w:rsidR="00603AA0">
        <w:t xml:space="preserve"> Expression of fear p.5</w:t>
      </w:r>
    </w:p>
    <w:p w14:paraId="0D78CBFB" w14:textId="0BB4AF1E" w:rsidR="00AB1A90" w:rsidRPr="00EB045B" w:rsidRDefault="00AB1A90" w:rsidP="00EB045B">
      <w:r w:rsidRPr="00EB045B">
        <w:t>Section. 3</w:t>
      </w:r>
      <w:r w:rsidR="00EB045B">
        <w:t>………………</w:t>
      </w:r>
      <w:r w:rsidR="00603AA0">
        <w:t>..........................................................</w:t>
      </w:r>
      <w:r w:rsidR="00E2756B">
        <w:t>..............</w:t>
      </w:r>
      <w:r w:rsidR="00603AA0">
        <w:t>Attitude p.5-6</w:t>
      </w:r>
    </w:p>
    <w:p w14:paraId="6FAEE5E8" w14:textId="68CC9673" w:rsidR="00AB1A90" w:rsidRPr="00EB045B" w:rsidRDefault="00AB1A90" w:rsidP="00EB045B">
      <w:r w:rsidRPr="00EB045B">
        <w:t>Section. 4</w:t>
      </w:r>
      <w:r w:rsidR="00EB045B">
        <w:t>…………………</w:t>
      </w:r>
      <w:r w:rsidR="00E2756B">
        <w:t>……………………………………….................</w:t>
      </w:r>
      <w:r w:rsidR="00EB045B">
        <w:t>Aim of the Study</w:t>
      </w:r>
      <w:r w:rsidR="00E2756B">
        <w:t xml:space="preserve"> p. 6</w:t>
      </w:r>
    </w:p>
    <w:p w14:paraId="04581852" w14:textId="1331117A" w:rsidR="00AB1A90" w:rsidRPr="00EB045B" w:rsidRDefault="00AB1A90" w:rsidP="00EB045B">
      <w:r w:rsidRPr="00EB045B">
        <w:t>Section. 6</w:t>
      </w:r>
      <w:r w:rsidR="00EB045B">
        <w:t>………………</w:t>
      </w:r>
      <w:r w:rsidR="00E2756B">
        <w:t>……………………………………………Role of education Training p.6</w:t>
      </w:r>
    </w:p>
    <w:p w14:paraId="59CD1DA9" w14:textId="08F7C2C3" w:rsidR="00EB045B" w:rsidRDefault="00AB1A90" w:rsidP="00EB045B">
      <w:r w:rsidRPr="00EB045B">
        <w:t>Section</w:t>
      </w:r>
      <w:r w:rsidR="00EB045B" w:rsidRPr="00EB045B">
        <w:t>. 7</w:t>
      </w:r>
      <w:r w:rsidR="00EB045B">
        <w:t>…………………</w:t>
      </w:r>
      <w:r w:rsidR="00E2756B">
        <w:t>……………………………………………………………. Discussion p.6-7</w:t>
      </w:r>
    </w:p>
    <w:p w14:paraId="63179A60" w14:textId="71B4A247" w:rsidR="00E2756B" w:rsidRDefault="00EB045B" w:rsidP="00EB045B">
      <w:r>
        <w:t>Section. 8</w:t>
      </w:r>
      <w:r w:rsidR="00E2756B">
        <w:t>…………………………………………………………………………………. conclusion p7-8</w:t>
      </w:r>
    </w:p>
    <w:p w14:paraId="7DE71BBF" w14:textId="39872C08" w:rsidR="00420A61" w:rsidRDefault="00E2756B" w:rsidP="00EB045B">
      <w:r>
        <w:t>Section. 9</w:t>
      </w:r>
      <w:r w:rsidR="00EB045B">
        <w:t>…………………</w:t>
      </w:r>
      <w:r>
        <w:t>………………………………………………………………</w:t>
      </w:r>
      <w:r w:rsidR="00EB045B">
        <w:t>Bibliography</w:t>
      </w:r>
      <w:r>
        <w:t xml:space="preserve"> p.9</w:t>
      </w:r>
    </w:p>
    <w:p w14:paraId="11B10DD8" w14:textId="7CE901AD" w:rsidR="00E2756B" w:rsidRDefault="00E2756B" w:rsidP="00EB045B">
      <w:r>
        <w:t>Section.10………………………………………………………………………………</w:t>
      </w:r>
      <w:r w:rsidR="004772B3">
        <w:t>…. Appendix</w:t>
      </w:r>
      <w:r>
        <w:t>. 1</w:t>
      </w:r>
    </w:p>
    <w:p w14:paraId="5675B552" w14:textId="11F235D3" w:rsidR="00E2756B" w:rsidRDefault="00E2756B" w:rsidP="00EB045B">
      <w:r>
        <w:t>Section.11…………………………………………………………………………………</w:t>
      </w:r>
      <w:r w:rsidR="004772B3">
        <w:t>..</w:t>
      </w:r>
      <w:r>
        <w:t>.Appendix.</w:t>
      </w:r>
      <w:r w:rsidR="004772B3">
        <w:t xml:space="preserve"> </w:t>
      </w:r>
      <w:r>
        <w:t>2</w:t>
      </w:r>
    </w:p>
    <w:p w14:paraId="45BDF9D7" w14:textId="77777777" w:rsidR="00420A61" w:rsidRDefault="00420A61" w:rsidP="00EB045B"/>
    <w:p w14:paraId="753921E7" w14:textId="77777777" w:rsidR="00420A61" w:rsidRDefault="00420A61" w:rsidP="00EB045B"/>
    <w:p w14:paraId="60B1011C" w14:textId="77777777" w:rsidR="00420A61" w:rsidRDefault="00420A61" w:rsidP="00EB045B"/>
    <w:p w14:paraId="545AD49C" w14:textId="77777777" w:rsidR="00420A61" w:rsidRDefault="00420A61" w:rsidP="00EB045B"/>
    <w:p w14:paraId="4CCB6F76" w14:textId="77777777" w:rsidR="00420A61" w:rsidRDefault="00420A61" w:rsidP="00EB045B"/>
    <w:p w14:paraId="495C149A" w14:textId="77777777" w:rsidR="00420A61" w:rsidRDefault="00420A61" w:rsidP="00EB045B"/>
    <w:p w14:paraId="4B000E81" w14:textId="77777777" w:rsidR="00420A61" w:rsidRDefault="00420A61" w:rsidP="00EB045B"/>
    <w:p w14:paraId="1BC8822B" w14:textId="77777777" w:rsidR="00420A61" w:rsidRDefault="00420A61" w:rsidP="00EB045B"/>
    <w:p w14:paraId="222CAE40" w14:textId="77777777" w:rsidR="00420A61" w:rsidRDefault="00420A61" w:rsidP="00EB045B"/>
    <w:p w14:paraId="699679E3" w14:textId="77777777" w:rsidR="00420A61" w:rsidRDefault="00420A61" w:rsidP="00EB045B"/>
    <w:p w14:paraId="3A41248D" w14:textId="77777777" w:rsidR="00420A61" w:rsidRDefault="00420A61" w:rsidP="00EB045B"/>
    <w:p w14:paraId="2FD907B7" w14:textId="77777777" w:rsidR="00420A61" w:rsidRDefault="00420A61" w:rsidP="00EB045B"/>
    <w:p w14:paraId="1A7CBFC3" w14:textId="0C66960A" w:rsidR="00F53EF8" w:rsidRPr="00EB045B" w:rsidRDefault="00420A61" w:rsidP="00EB045B">
      <w:r>
        <w:t>Despite the challenges, Health Care Professional dealing with Dual diagnosis illness face, are they offered Adequate training to deal with these challenges?</w:t>
      </w:r>
      <w:r w:rsidR="007A0F0B">
        <w:br w:type="page"/>
      </w:r>
    </w:p>
    <w:p w14:paraId="38259B8B" w14:textId="094CA48C" w:rsidR="00104BC0" w:rsidRPr="00885FAA" w:rsidRDefault="00ED0FE5" w:rsidP="00104BC0">
      <w:pPr>
        <w:pStyle w:val="Heading2"/>
        <w:rPr>
          <w:b/>
          <w:color w:val="000000" w:themeColor="text1"/>
        </w:rPr>
      </w:pPr>
      <w:r>
        <w:rPr>
          <w:b/>
          <w:color w:val="000000" w:themeColor="text1"/>
        </w:rPr>
        <w:t>Introduction:</w:t>
      </w:r>
    </w:p>
    <w:p w14:paraId="324D09B5" w14:textId="6C90589C" w:rsidR="00104BC0" w:rsidRDefault="00104BC0" w:rsidP="00F631A4">
      <w:pPr>
        <w:jc w:val="both"/>
      </w:pPr>
      <w:r>
        <w:t xml:space="preserve">Van der </w:t>
      </w:r>
      <w:r w:rsidR="00C94D82">
        <w:t>Kluit</w:t>
      </w:r>
      <w:r>
        <w:t xml:space="preserve"> et al (2013), descr</w:t>
      </w:r>
      <w:r w:rsidR="00ED0FE5">
        <w:t>ibes mental health settings as complex</w:t>
      </w:r>
      <w:r>
        <w:t xml:space="preserve"> environment</w:t>
      </w:r>
      <w:r w:rsidR="00ED0FE5">
        <w:t>s</w:t>
      </w:r>
      <w:r>
        <w:t xml:space="preserve"> that offer many challenges for Health Care Professionals with the challenges being made worse whe</w:t>
      </w:r>
      <w:r w:rsidR="00ED0FE5">
        <w:t>n dealing with patients with Dua</w:t>
      </w:r>
      <w:r>
        <w:t>l diagnosis.</w:t>
      </w:r>
    </w:p>
    <w:p w14:paraId="7183555D" w14:textId="6D55CD93" w:rsidR="00104BC0" w:rsidRDefault="00104BC0" w:rsidP="00F631A4">
      <w:r>
        <w:t xml:space="preserve">In the British journal of Nursing (2014), Dual diagnosis is defined as the co-existence of intellectual disability and </w:t>
      </w:r>
      <w:r w:rsidR="00606C70">
        <w:t>psychiatric disorder</w:t>
      </w:r>
      <w:r w:rsidR="00ED0FE5">
        <w:t>s</w:t>
      </w:r>
      <w:r w:rsidR="00B317B9">
        <w:t>.  Patients</w:t>
      </w:r>
      <w:r w:rsidR="00606C70">
        <w:t xml:space="preserve"> with a dual diagnosis are characterised by complex need</w:t>
      </w:r>
      <w:r w:rsidR="00C94D82">
        <w:t>s concerning health, social</w:t>
      </w:r>
      <w:r w:rsidR="00F631A4">
        <w:t>, econo</w:t>
      </w:r>
      <w:r w:rsidR="00606C70">
        <w:t>mic</w:t>
      </w:r>
      <w:r w:rsidR="00ED0FE5">
        <w:t>,</w:t>
      </w:r>
      <w:r w:rsidR="00606C70">
        <w:t xml:space="preserve"> and conditions which can often</w:t>
      </w:r>
      <w:r w:rsidR="00F631A4">
        <w:t xml:space="preserve"> be worsened by their s</w:t>
      </w:r>
      <w:r w:rsidR="00ED0FE5">
        <w:t xml:space="preserve">ubstance </w:t>
      </w:r>
      <w:r w:rsidR="00603AA0">
        <w:t>miss</w:t>
      </w:r>
      <w:r w:rsidR="00ED0FE5">
        <w:t>-use (</w:t>
      </w:r>
      <w:r w:rsidR="00F631A4">
        <w:t xml:space="preserve">Barton,2014) </w:t>
      </w:r>
    </w:p>
    <w:p w14:paraId="5E370BDC" w14:textId="4F3B4DE8" w:rsidR="00F631A4" w:rsidRPr="00885FAA" w:rsidRDefault="00F631A4" w:rsidP="00F631A4">
      <w:pPr>
        <w:pStyle w:val="Heading2"/>
        <w:rPr>
          <w:b/>
          <w:color w:val="000000" w:themeColor="text1"/>
        </w:rPr>
      </w:pPr>
    </w:p>
    <w:p w14:paraId="0B77A5CA" w14:textId="76400951" w:rsidR="00F631A4" w:rsidRDefault="00F631A4" w:rsidP="00F631A4">
      <w:r>
        <w:t>Health</w:t>
      </w:r>
      <w:r w:rsidR="00ED0FE5">
        <w:t xml:space="preserve"> care</w:t>
      </w:r>
      <w:r>
        <w:t xml:space="preserve"> professional</w:t>
      </w:r>
      <w:r w:rsidR="00ED0FE5">
        <w:t>s dealing with patients with dual diagnosis are fa</w:t>
      </w:r>
      <w:r>
        <w:t>ced with many challenges in the management and health care of these patients</w:t>
      </w:r>
      <w:r w:rsidR="00C94D82">
        <w:t>. (Van der Kluit et al 2013).  The study furthermore identified experience of fear, negative attitudes, poor mental profession and environmental factors as some of the challenges health care professionals dealing with Dual diagnosis patients face.</w:t>
      </w:r>
    </w:p>
    <w:p w14:paraId="11B25DFE" w14:textId="02CC8C9A" w:rsidR="009D1111" w:rsidRDefault="009D1111" w:rsidP="00F631A4"/>
    <w:p w14:paraId="7C3AB3AD" w14:textId="730BFBD8" w:rsidR="009D1111" w:rsidRDefault="009D1111" w:rsidP="00F631A4"/>
    <w:p w14:paraId="2DC971F3" w14:textId="24254115" w:rsidR="009D1111" w:rsidRDefault="009D1111" w:rsidP="00F631A4"/>
    <w:p w14:paraId="443E993F" w14:textId="3089DED4" w:rsidR="009D1111" w:rsidRDefault="009D1111" w:rsidP="00F631A4"/>
    <w:p w14:paraId="343635CC" w14:textId="1EBA913A" w:rsidR="009D1111" w:rsidRDefault="009D1111" w:rsidP="00F631A4"/>
    <w:p w14:paraId="766227CC" w14:textId="2E9DB31F" w:rsidR="009D1111" w:rsidRDefault="009D1111" w:rsidP="00F631A4"/>
    <w:p w14:paraId="72ED8965" w14:textId="1DBCDF6E" w:rsidR="009D1111" w:rsidRDefault="009D1111" w:rsidP="00F631A4"/>
    <w:p w14:paraId="71D43CA0" w14:textId="7626B2C5" w:rsidR="009D1111" w:rsidRDefault="009D1111" w:rsidP="00F631A4"/>
    <w:p w14:paraId="45A51817" w14:textId="699A132E" w:rsidR="009D1111" w:rsidRDefault="009D1111" w:rsidP="00F631A4"/>
    <w:p w14:paraId="56DEA9F8" w14:textId="372B7C44" w:rsidR="009D1111" w:rsidRDefault="009D1111" w:rsidP="00F631A4"/>
    <w:p w14:paraId="1A4B0922" w14:textId="4BAA1B51" w:rsidR="009D1111" w:rsidRDefault="009D1111" w:rsidP="00F631A4"/>
    <w:p w14:paraId="57E6D495" w14:textId="4D763005" w:rsidR="009D1111" w:rsidRDefault="009D1111" w:rsidP="00F631A4"/>
    <w:p w14:paraId="4A1D0C21" w14:textId="57671F6F" w:rsidR="009D1111" w:rsidRDefault="009D1111" w:rsidP="00F631A4"/>
    <w:p w14:paraId="2A2DD02C" w14:textId="3A980293" w:rsidR="009D1111" w:rsidRDefault="009D1111" w:rsidP="00F631A4"/>
    <w:p w14:paraId="74A78C07" w14:textId="5AB3E572" w:rsidR="009D1111" w:rsidRDefault="009D1111" w:rsidP="00F631A4"/>
    <w:p w14:paraId="42763ED3" w14:textId="4D54FA85" w:rsidR="009D1111" w:rsidRDefault="009D1111" w:rsidP="00F631A4"/>
    <w:p w14:paraId="501BA04D" w14:textId="4EE17799" w:rsidR="009D1111" w:rsidRDefault="009D1111" w:rsidP="00F631A4"/>
    <w:p w14:paraId="3AB60951" w14:textId="77777777" w:rsidR="009D1111" w:rsidRDefault="009D1111" w:rsidP="00F631A4"/>
    <w:p w14:paraId="734849A1" w14:textId="62DF21D4" w:rsidR="000813C3" w:rsidRDefault="000813C3" w:rsidP="00F631A4"/>
    <w:p w14:paraId="2521ACA4" w14:textId="3DB53A95" w:rsidR="008D4B6E" w:rsidRPr="009D1111" w:rsidRDefault="008D4B6E" w:rsidP="00F631A4">
      <w:pPr>
        <w:rPr>
          <w:b/>
        </w:rPr>
      </w:pPr>
      <w:r w:rsidRPr="009D1111">
        <w:rPr>
          <w:b/>
        </w:rPr>
        <w:t>Expression of Fear:</w:t>
      </w:r>
    </w:p>
    <w:p w14:paraId="220EDDEC" w14:textId="4E4FB4FD" w:rsidR="00C94D82" w:rsidRDefault="00B317B9" w:rsidP="00F631A4">
      <w:r>
        <w:t xml:space="preserve">Several </w:t>
      </w:r>
      <w:r w:rsidR="00C94D82">
        <w:t xml:space="preserve">studies </w:t>
      </w:r>
      <w:r>
        <w:t>revealed</w:t>
      </w:r>
      <w:r w:rsidR="00C94D82">
        <w:t xml:space="preserve"> how health care professionals express fear to</w:t>
      </w:r>
      <w:r>
        <w:t xml:space="preserve">wards with a dual diagnosis which prevents them from caring for these patients effectively.  </w:t>
      </w:r>
      <w:r w:rsidR="00041362">
        <w:t xml:space="preserve">Findings from several studies show the reason for this fear to be related to the beliefs by mental health professionals that these patients </w:t>
      </w:r>
      <w:r w:rsidR="008D4B6E">
        <w:t>are unpredictable and dangerous, making</w:t>
      </w:r>
      <w:r>
        <w:t xml:space="preserve"> them to be sensitive for their own safety and </w:t>
      </w:r>
      <w:r w:rsidR="00ED0FE5">
        <w:t xml:space="preserve">that of </w:t>
      </w:r>
      <w:r w:rsidR="000813C3">
        <w:t>other</w:t>
      </w:r>
      <w:r>
        <w:t xml:space="preserve"> patients</w:t>
      </w:r>
      <w:r w:rsidR="008D4B6E">
        <w:t>. Also,</w:t>
      </w:r>
      <w:r>
        <w:t xml:space="preserve"> the patients</w:t>
      </w:r>
      <w:r w:rsidR="00041362">
        <w:t>’</w:t>
      </w:r>
      <w:r>
        <w:t xml:space="preserve"> acting in an </w:t>
      </w:r>
      <w:r w:rsidR="00041362">
        <w:t>un</w:t>
      </w:r>
      <w:r>
        <w:t>usual way</w:t>
      </w:r>
      <w:r w:rsidR="00041362">
        <w:t xml:space="preserve"> also</w:t>
      </w:r>
      <w:r>
        <w:t xml:space="preserve"> stir</w:t>
      </w:r>
      <w:r w:rsidR="00041362">
        <w:t>s</w:t>
      </w:r>
      <w:r>
        <w:t xml:space="preserve"> up these fear</w:t>
      </w:r>
      <w:r w:rsidR="00041362">
        <w:t>s</w:t>
      </w:r>
      <w:r>
        <w:t xml:space="preserve"> in the</w:t>
      </w:r>
      <w:r w:rsidR="00041362">
        <w:t xml:space="preserve">se professionals which increases their </w:t>
      </w:r>
      <w:r w:rsidR="000813C3">
        <w:t>sense of caution for their safety.</w:t>
      </w:r>
    </w:p>
    <w:p w14:paraId="73ADC934" w14:textId="6C953F11" w:rsidR="000813C3" w:rsidRDefault="000813C3" w:rsidP="00F631A4"/>
    <w:p w14:paraId="34A16052" w14:textId="7AFFA89C" w:rsidR="008D4B6E" w:rsidRPr="009D1111" w:rsidRDefault="008D4B6E" w:rsidP="00F631A4">
      <w:pPr>
        <w:rPr>
          <w:b/>
        </w:rPr>
      </w:pPr>
      <w:r w:rsidRPr="009D1111">
        <w:rPr>
          <w:b/>
        </w:rPr>
        <w:t>Attitudes:</w:t>
      </w:r>
    </w:p>
    <w:p w14:paraId="1C1722D1" w14:textId="7C6B3B9A" w:rsidR="000813C3" w:rsidRDefault="008D4B6E" w:rsidP="00F631A4">
      <w:r>
        <w:t>According to a literature review by Van Boekel et al, (2013) it was revealed that mental health professionals hold negative attitudes towards patients with dual diagnosis which affects the services provided to these patients.</w:t>
      </w:r>
      <w:r w:rsidR="00797582">
        <w:t xml:space="preserve"> </w:t>
      </w:r>
      <w:r w:rsidR="000813C3">
        <w:t>In addition, Zolnierek and Clirgerman</w:t>
      </w:r>
      <w:r w:rsidR="00041362">
        <w:t>,</w:t>
      </w:r>
      <w:r w:rsidR="000813C3">
        <w:t xml:space="preserve"> (2012) reveal</w:t>
      </w:r>
      <w:r w:rsidR="0074133C">
        <w:t>s</w:t>
      </w:r>
      <w:r w:rsidR="000813C3">
        <w:t xml:space="preserve"> that negative attitudes towards the dual diagnosis </w:t>
      </w:r>
      <w:r w:rsidR="0074133C">
        <w:t>patients</w:t>
      </w:r>
      <w:r w:rsidR="000813C3">
        <w:t xml:space="preserve"> negative</w:t>
      </w:r>
      <w:r w:rsidR="0074133C">
        <w:t>ly affects</w:t>
      </w:r>
      <w:r w:rsidR="000813C3">
        <w:t xml:space="preserve"> the </w:t>
      </w:r>
      <w:r w:rsidR="0074133C">
        <w:t>relationships between t</w:t>
      </w:r>
      <w:r w:rsidR="000813C3">
        <w:t>he</w:t>
      </w:r>
      <w:r w:rsidR="0074133C">
        <w:t>se</w:t>
      </w:r>
      <w:r w:rsidR="000813C3">
        <w:t xml:space="preserve"> patients and the</w:t>
      </w:r>
      <w:r w:rsidR="0074133C">
        <w:t>ir service providers</w:t>
      </w:r>
      <w:r w:rsidR="000813C3">
        <w:t>, mainly in situations where the stigma results in avoiding the patient for fear of not wanting to offend them.</w:t>
      </w:r>
    </w:p>
    <w:p w14:paraId="6415E5A6" w14:textId="77777777" w:rsidR="006464D0" w:rsidRDefault="006464D0" w:rsidP="00F631A4"/>
    <w:p w14:paraId="47372272" w14:textId="067FBEE0" w:rsidR="000813C3" w:rsidRDefault="0020763E" w:rsidP="00F631A4">
      <w:r>
        <w:rPr>
          <w:i/>
        </w:rPr>
        <w:t xml:space="preserve"> </w:t>
      </w:r>
      <w:r>
        <w:t xml:space="preserve"> In addition, White</w:t>
      </w:r>
      <w:r w:rsidR="000813C3">
        <w:t xml:space="preserve"> (2013)</w:t>
      </w:r>
      <w:r>
        <w:t xml:space="preserve"> identified inadequate </w:t>
      </w:r>
      <w:r w:rsidR="005B048F">
        <w:t xml:space="preserve">feelings and </w:t>
      </w:r>
      <w:r>
        <w:t xml:space="preserve">role conflicts among the </w:t>
      </w:r>
      <w:r w:rsidR="005B048F">
        <w:t>Health Care professionals caring the patients with dual diagnosis</w:t>
      </w:r>
      <w:r>
        <w:t xml:space="preserve"> which made them professionally distressed with </w:t>
      </w:r>
      <w:r w:rsidR="005B048F">
        <w:t>elevated levels</w:t>
      </w:r>
      <w:r>
        <w:t xml:space="preserve"> of dissatisfaction when caring for the service users. It was furthermore noted in the study that these service providers</w:t>
      </w:r>
      <w:r w:rsidR="000813C3">
        <w:t xml:space="preserve"> require specific skills</w:t>
      </w:r>
      <w:r w:rsidR="006464D0">
        <w:t xml:space="preserve"> to enable th</w:t>
      </w:r>
      <w:r>
        <w:t>e</w:t>
      </w:r>
      <w:r w:rsidR="006464D0">
        <w:t xml:space="preserve"> health care professionals care for these </w:t>
      </w:r>
      <w:r>
        <w:t xml:space="preserve">service </w:t>
      </w:r>
      <w:r w:rsidR="005B048F">
        <w:t>users effectively.</w:t>
      </w:r>
    </w:p>
    <w:p w14:paraId="2C4B749D" w14:textId="77777777" w:rsidR="006464D0" w:rsidRDefault="006464D0" w:rsidP="00F631A4"/>
    <w:p w14:paraId="13428513" w14:textId="0B3A45B5" w:rsidR="006464D0" w:rsidRDefault="006464D0" w:rsidP="00F631A4">
      <w:r>
        <w:t>However, Fernardo</w:t>
      </w:r>
      <w:r w:rsidR="0041731A">
        <w:t xml:space="preserve"> et </w:t>
      </w:r>
      <w:r w:rsidR="005B048F">
        <w:t>a</w:t>
      </w:r>
      <w:r w:rsidR="0041731A">
        <w:t>l</w:t>
      </w:r>
      <w:r w:rsidR="005B048F">
        <w:t>,</w:t>
      </w:r>
      <w:r w:rsidR="0041731A">
        <w:t xml:space="preserve"> (2010) </w:t>
      </w:r>
      <w:r w:rsidR="005B048F">
        <w:t xml:space="preserve">has a different argument regarding </w:t>
      </w:r>
      <w:r w:rsidR="007865CF">
        <w:t>beliefs</w:t>
      </w:r>
      <w:r w:rsidR="005B048F">
        <w:t xml:space="preserve"> about the origins</w:t>
      </w:r>
      <w:r w:rsidR="007865CF">
        <w:t xml:space="preserve"> </w:t>
      </w:r>
      <w:r w:rsidR="0041731A">
        <w:t>of mental illness</w:t>
      </w:r>
      <w:r w:rsidR="007865CF">
        <w:t xml:space="preserve"> not only by the society but also by the Health Care professionals, to be related to spiritual causes. It also believed in the same study that this view  </w:t>
      </w:r>
      <w:r w:rsidR="0041731A">
        <w:t xml:space="preserve"> could be creating real barriers to</w:t>
      </w:r>
      <w:r w:rsidR="007865CF">
        <w:t xml:space="preserve"> the provision </w:t>
      </w:r>
      <w:r w:rsidR="00E14209">
        <w:t>of effective</w:t>
      </w:r>
      <w:r w:rsidR="0041731A">
        <w:t xml:space="preserve"> care.  Th</w:t>
      </w:r>
      <w:r w:rsidR="00E14209">
        <w:t xml:space="preserve">is implies that there are other factors other than education and training which affect the service providers in their work roles. </w:t>
      </w:r>
    </w:p>
    <w:p w14:paraId="296FF66E" w14:textId="5590D937" w:rsidR="0041731A" w:rsidRDefault="0041731A" w:rsidP="00885FAA">
      <w:pPr>
        <w:jc w:val="both"/>
      </w:pPr>
      <w:r>
        <w:t>Which is to say, it is not only lack of proper training</w:t>
      </w:r>
      <w:r w:rsidR="00885FAA">
        <w:t xml:space="preserve"> but with different thought relating to the way the public view mental illness regardless of whether they are qualified or not.</w:t>
      </w:r>
    </w:p>
    <w:p w14:paraId="30E9F01E" w14:textId="23AAE5D3" w:rsidR="00E14209" w:rsidRDefault="00CF4A78" w:rsidP="00885FAA">
      <w:pPr>
        <w:jc w:val="both"/>
      </w:pPr>
      <w:r>
        <w:t xml:space="preserve">Glandinoto </w:t>
      </w:r>
      <w:r w:rsidR="00E14209">
        <w:t xml:space="preserve">and </w:t>
      </w:r>
      <w:r>
        <w:t>Edward, (</w:t>
      </w:r>
      <w:r w:rsidR="00E14209">
        <w:t xml:space="preserve">2014) reported the need for the Health professionals to have adequate knowledge and positive attitudes </w:t>
      </w:r>
      <w:r>
        <w:t>for</w:t>
      </w:r>
      <w:r w:rsidR="00E14209">
        <w:t xml:space="preserve"> them to provide the service users with adequate care.</w:t>
      </w:r>
      <w:r>
        <w:t xml:space="preserve"> The study further identified this to be achieved through proper training and education. Furthermore, Howard and Gamble, (2011) reported uncertainty about work roles, low levels of confidence and lack of appropriate </w:t>
      </w:r>
      <w:r w:rsidR="005F2F89">
        <w:t>skills among</w:t>
      </w:r>
      <w:r>
        <w:t xml:space="preserve"> the service providers due to lack of training, while, Robson and Haddad, (2012) reported positive attitudes among the service providers with low levels of training, though the report further stated that these service providers needed further training.</w:t>
      </w:r>
    </w:p>
    <w:p w14:paraId="6E3F9C4D" w14:textId="7B1E661F" w:rsidR="005F2F89" w:rsidRDefault="005F2F89" w:rsidP="00885FAA">
      <w:pPr>
        <w:jc w:val="both"/>
      </w:pPr>
      <w:r>
        <w:t xml:space="preserve">On the other hand, several studies suggest that education and training is only useful when it is combined with other factors such as conducive secondary care environments. Mac Neela et al, (2012) shows how most mental health professionals adopted a risk attitude towards the service users due to their beliefs such as non-compliance, absconding and violent risks about these </w:t>
      </w:r>
      <w:r w:rsidR="008F7F28">
        <w:t>individuals. The</w:t>
      </w:r>
      <w:r>
        <w:t xml:space="preserve"> study furthermore shows noted that these beliefs affected the </w:t>
      </w:r>
      <w:r w:rsidR="008F7F28">
        <w:t>service users’ expectations of care resulting in them physically restraining.</w:t>
      </w:r>
    </w:p>
    <w:p w14:paraId="63BB3C7C" w14:textId="77777777" w:rsidR="005F2F89" w:rsidRDefault="005F2F89" w:rsidP="00885FAA">
      <w:pPr>
        <w:jc w:val="both"/>
      </w:pPr>
    </w:p>
    <w:p w14:paraId="3E4F013D" w14:textId="77EF6590" w:rsidR="00885FAA" w:rsidRDefault="00885FAA" w:rsidP="00F631A4"/>
    <w:p w14:paraId="529D0DF6" w14:textId="1D37F29A" w:rsidR="000813C3" w:rsidRDefault="00885FAA" w:rsidP="00F631A4">
      <w:r w:rsidRPr="00885FAA">
        <w:rPr>
          <w:b/>
        </w:rPr>
        <w:t>Aims of the study</w:t>
      </w:r>
      <w:r>
        <w:t>:</w:t>
      </w:r>
    </w:p>
    <w:p w14:paraId="3190B317" w14:textId="1667114B" w:rsidR="00ED792E" w:rsidRDefault="00885FAA" w:rsidP="00F631A4">
      <w:r>
        <w:t xml:space="preserve">This report aimed to examine the available literature related to the training offered </w:t>
      </w:r>
      <w:r w:rsidR="008F7F28">
        <w:t xml:space="preserve">to </w:t>
      </w:r>
      <w:r>
        <w:t>the health care professionals compared to the challenges</w:t>
      </w:r>
      <w:r w:rsidR="008F7F28">
        <w:t xml:space="preserve"> </w:t>
      </w:r>
      <w:r w:rsidR="006442ED">
        <w:t>they face</w:t>
      </w:r>
      <w:r w:rsidR="008F7F28">
        <w:t xml:space="preserve"> when </w:t>
      </w:r>
      <w:r w:rsidR="004D45FE">
        <w:t>dealing with</w:t>
      </w:r>
      <w:r w:rsidR="008F7F28">
        <w:t xml:space="preserve"> patients with dual </w:t>
      </w:r>
      <w:r w:rsidR="006442ED">
        <w:t>diagnosis</w:t>
      </w:r>
      <w:r w:rsidR="008F7F28">
        <w:t>,</w:t>
      </w:r>
      <w:r>
        <w:t xml:space="preserve"> as to whether it is </w:t>
      </w:r>
      <w:r w:rsidR="00ED792E">
        <w:t>adequate</w:t>
      </w:r>
      <w:r>
        <w:t xml:space="preserve"> for them to deal with the</w:t>
      </w:r>
      <w:r w:rsidR="008F7F28">
        <w:t>se</w:t>
      </w:r>
      <w:r>
        <w:t xml:space="preserve"> </w:t>
      </w:r>
      <w:r w:rsidR="00195478">
        <w:t>challenges.</w:t>
      </w:r>
    </w:p>
    <w:p w14:paraId="2584886D" w14:textId="2333D1D7" w:rsidR="00ED792E" w:rsidRDefault="00ED792E" w:rsidP="00F631A4">
      <w:pPr>
        <w:rPr>
          <w:b/>
        </w:rPr>
      </w:pPr>
      <w:r w:rsidRPr="00ED792E">
        <w:rPr>
          <w:b/>
        </w:rPr>
        <w:t>The role of education and training</w:t>
      </w:r>
      <w:r>
        <w:rPr>
          <w:b/>
        </w:rPr>
        <w:t>:</w:t>
      </w:r>
    </w:p>
    <w:p w14:paraId="1605E865" w14:textId="3D59415B" w:rsidR="00ED792E" w:rsidRDefault="00ED792E" w:rsidP="00514920">
      <w:pPr>
        <w:jc w:val="both"/>
      </w:pPr>
      <w:r>
        <w:t xml:space="preserve">Education and training plays a </w:t>
      </w:r>
      <w:r w:rsidR="009E68AE">
        <w:t>crucial role</w:t>
      </w:r>
      <w:r>
        <w:t xml:space="preserve"> on the willingness of staff to intervene </w:t>
      </w:r>
      <w:r w:rsidR="009E68AE">
        <w:t>regarding</w:t>
      </w:r>
      <w:r>
        <w:t xml:space="preserve"> alcohol</w:t>
      </w:r>
      <w:r w:rsidR="000C3A37">
        <w:t xml:space="preserve"> </w:t>
      </w:r>
      <w:r w:rsidR="009E68AE">
        <w:t>illegal drug use (Galvan and Hughes,2010</w:t>
      </w:r>
      <w:r w:rsidR="00514920">
        <w:t>)</w:t>
      </w:r>
      <w:r w:rsidR="006442ED">
        <w:t>. T</w:t>
      </w:r>
      <w:r w:rsidR="00514920">
        <w:t>he</w:t>
      </w:r>
      <w:r w:rsidR="009E68AE">
        <w:t xml:space="preserve"> study furthermore identifies lack of adequate training for health care professionals d</w:t>
      </w:r>
      <w:r w:rsidR="00514920">
        <w:t>ealing with patients as a central</w:t>
      </w:r>
      <w:r w:rsidR="009E68AE">
        <w:t xml:space="preserve"> b</w:t>
      </w:r>
      <w:r w:rsidR="006442ED">
        <w:t>arrier</w:t>
      </w:r>
      <w:r w:rsidR="009E68AE">
        <w:t xml:space="preserve"> in the work roles</w:t>
      </w:r>
      <w:r w:rsidR="00514920">
        <w:t>. For example: Training i</w:t>
      </w:r>
      <w:r w:rsidR="006442ED">
        <w:t>n alcohol and other drug issue will equip</w:t>
      </w:r>
      <w:r w:rsidR="00514920">
        <w:t xml:space="preserve"> them with the knowledge</w:t>
      </w:r>
      <w:r w:rsidR="006442ED">
        <w:t>,</w:t>
      </w:r>
      <w:r w:rsidR="00514920">
        <w:t xml:space="preserve"> legitimacy and meeting the needs of the service users.</w:t>
      </w:r>
      <w:r w:rsidR="006442ED">
        <w:t xml:space="preserve"> Graham et al, (2006) reported increased self-confidence and skills which was maintained over time after the training, while, Walther et al, (2008) identified a modest improvement in the knowledge of the service providers due to the training.</w:t>
      </w:r>
    </w:p>
    <w:p w14:paraId="242D140E" w14:textId="2D2D66ED" w:rsidR="004D45FE" w:rsidRDefault="004D45FE" w:rsidP="00514920">
      <w:pPr>
        <w:jc w:val="both"/>
      </w:pPr>
      <w:r>
        <w:t>Currently, there are many forms of education and training available for the mental health care professionals for example distance learning, short courses, teaching seminars and practical teaching sessions. However, do these professionals get the adequate knowledge and motivation to help patients with dual diagnosis?</w:t>
      </w:r>
    </w:p>
    <w:p w14:paraId="6E39D785" w14:textId="3C0E0EB0" w:rsidR="00F51BDE" w:rsidRDefault="00F51BDE" w:rsidP="006A2893"/>
    <w:p w14:paraId="02565C12" w14:textId="41D258C1" w:rsidR="00F51BDE" w:rsidRDefault="004D45FE" w:rsidP="006A2893">
      <w:pPr>
        <w:rPr>
          <w:b/>
        </w:rPr>
      </w:pPr>
      <w:r>
        <w:rPr>
          <w:b/>
        </w:rPr>
        <w:t>Discussions</w:t>
      </w:r>
      <w:r w:rsidR="00F51BDE" w:rsidRPr="00F51BDE">
        <w:rPr>
          <w:b/>
        </w:rPr>
        <w:t>:</w:t>
      </w:r>
    </w:p>
    <w:p w14:paraId="3DA3C8F8" w14:textId="04CEAA26" w:rsidR="004D45FE" w:rsidRPr="00F51BDE" w:rsidRDefault="00B96E1F" w:rsidP="00B96E1F">
      <w:pPr>
        <w:ind w:left="1440" w:hanging="1440"/>
        <w:rPr>
          <w:b/>
        </w:rPr>
      </w:pPr>
      <w:r>
        <w:t>A</w:t>
      </w:r>
      <w:r w:rsidR="004D45FE" w:rsidRPr="00B96E1F">
        <w:t>ccording to Jones, (</w:t>
      </w:r>
      <w:r w:rsidRPr="00B96E1F">
        <w:t xml:space="preserve">2003) </w:t>
      </w:r>
      <w:r>
        <w:t xml:space="preserve">the following were identified as the most major areas of education and training needs for the mental health professionals; risk assessment, working with people with personal disadvantages, management of violence and aggression, psychological interventions, working with people with a dual diagnosis, policy issues, working with people with psychosis and clinical leadership skills. The author furthermore reveals that </w:t>
      </w:r>
      <w:r w:rsidR="00246B18">
        <w:t xml:space="preserve">the newly qualified professionals require </w:t>
      </w:r>
      <w:r w:rsidR="00311785">
        <w:t>diverse types</w:t>
      </w:r>
      <w:r w:rsidR="00246B18">
        <w:t xml:space="preserve"> of education, training and support compared to the more experienced </w:t>
      </w:r>
      <w:r w:rsidR="005853FC">
        <w:t>ones,</w:t>
      </w:r>
      <w:r w:rsidR="00246B18">
        <w:t xml:space="preserve"> who may require training that is focussed more on updating their knowledge.</w:t>
      </w:r>
    </w:p>
    <w:p w14:paraId="430FAE8F" w14:textId="77777777" w:rsidR="00F768FC" w:rsidRDefault="00F768FC" w:rsidP="00514920">
      <w:pPr>
        <w:jc w:val="both"/>
      </w:pPr>
    </w:p>
    <w:p w14:paraId="314CF9D3" w14:textId="2024E7DB" w:rsidR="00CD265C" w:rsidRDefault="00246B18" w:rsidP="00514920">
      <w:pPr>
        <w:jc w:val="both"/>
      </w:pPr>
      <w:r>
        <w:t xml:space="preserve">Several studies show how training increases the motivation of the service providers. Wheeler et </w:t>
      </w:r>
      <w:r w:rsidR="005853FC">
        <w:t>al, (</w:t>
      </w:r>
      <w:r>
        <w:t xml:space="preserve">2014) observed </w:t>
      </w:r>
      <w:r w:rsidR="00311785">
        <w:t>elevated levels</w:t>
      </w:r>
      <w:r>
        <w:t xml:space="preserve"> of positive attitudes towards the service us</w:t>
      </w:r>
      <w:r w:rsidR="00C02749">
        <w:t xml:space="preserve">ers </w:t>
      </w:r>
      <w:r w:rsidR="00311785">
        <w:t>because of</w:t>
      </w:r>
      <w:bookmarkStart w:id="0" w:name="_GoBack"/>
      <w:bookmarkEnd w:id="0"/>
      <w:r w:rsidR="00C02749">
        <w:t xml:space="preserve"> the training. Also</w:t>
      </w:r>
      <w:r>
        <w:t>, Nehlin et al, (2012</w:t>
      </w:r>
      <w:r w:rsidR="00F541CF">
        <w:t>) reported</w:t>
      </w:r>
      <w:r w:rsidR="005853FC">
        <w:t xml:space="preserve"> higher role adequacy, staff motivation and positive attitude among the service providers after their training. While, Mc Phee et al, (2012) observed changes in role adequacy, satisfaction and legitimacy, but no changes were observed in the staff motivation to work with the service users after the training. </w:t>
      </w:r>
    </w:p>
    <w:p w14:paraId="5013FF6E" w14:textId="77777777" w:rsidR="000F0790" w:rsidRDefault="000F0790" w:rsidP="00514920">
      <w:pPr>
        <w:jc w:val="both"/>
      </w:pPr>
    </w:p>
    <w:p w14:paraId="1AF14421" w14:textId="3D4AD9DF" w:rsidR="003A6F0E" w:rsidRDefault="003A6F0E" w:rsidP="00514920">
      <w:pPr>
        <w:jc w:val="both"/>
      </w:pPr>
      <w:r>
        <w:t>However there</w:t>
      </w:r>
      <w:r w:rsidR="005853FC">
        <w:t xml:space="preserve"> is</w:t>
      </w:r>
      <w:r>
        <w:t xml:space="preserve"> evidence </w:t>
      </w:r>
      <w:r w:rsidR="007E0825">
        <w:t xml:space="preserve">from a counter argument </w:t>
      </w:r>
      <w:r w:rsidR="005853FC">
        <w:t xml:space="preserve">by </w:t>
      </w:r>
      <w:r w:rsidR="007E0825">
        <w:t xml:space="preserve">Agar et </w:t>
      </w:r>
      <w:r w:rsidR="00311785">
        <w:t>al,</w:t>
      </w:r>
      <w:r w:rsidR="005853FC">
        <w:t>(</w:t>
      </w:r>
      <w:r w:rsidR="007E0825">
        <w:t>2012) that although education may help improve the beliefs and attitude of Health care staff towards patients with duel diagnosis the effect are not long term while the positive ones reduced over time.</w:t>
      </w:r>
      <w:r w:rsidR="006F20A2">
        <w:t xml:space="preserve"> A further line of thinking is that education helps reduce the stigmatising attitudes to prevail but to manage the stigmatising attitude itself by the health care professional may not be </w:t>
      </w:r>
      <w:r w:rsidR="00921F66">
        <w:t>so</w:t>
      </w:r>
      <w:r w:rsidR="005853FC">
        <w:t>lv</w:t>
      </w:r>
      <w:r w:rsidR="00921F66">
        <w:t>ed by only education and training.</w:t>
      </w:r>
    </w:p>
    <w:p w14:paraId="0A2F3514" w14:textId="77777777" w:rsidR="000F0790" w:rsidRDefault="000F0790" w:rsidP="00514920">
      <w:pPr>
        <w:jc w:val="both"/>
      </w:pPr>
    </w:p>
    <w:p w14:paraId="402C9836" w14:textId="61C0DCC5" w:rsidR="00CB6E1E" w:rsidRDefault="00C02749" w:rsidP="00514920">
      <w:pPr>
        <w:jc w:val="both"/>
      </w:pPr>
      <w:r>
        <w:t xml:space="preserve"> Glanduroto </w:t>
      </w:r>
      <w:r w:rsidR="00F541CF">
        <w:t>and Edward</w:t>
      </w:r>
      <w:r>
        <w:t>,</w:t>
      </w:r>
      <w:r w:rsidR="00921F66">
        <w:t xml:space="preserve"> (2014)</w:t>
      </w:r>
      <w:r>
        <w:t xml:space="preserve"> argue </w:t>
      </w:r>
      <w:r w:rsidR="00F541CF">
        <w:t>that some service providers</w:t>
      </w:r>
      <w:r w:rsidR="00921F66">
        <w:t xml:space="preserve"> who want to </w:t>
      </w:r>
      <w:r w:rsidR="00F541CF">
        <w:t>provide services in</w:t>
      </w:r>
      <w:r w:rsidR="00921F66">
        <w:t xml:space="preserve"> an ethical </w:t>
      </w:r>
      <w:r w:rsidR="009E6964">
        <w:t>consociation</w:t>
      </w:r>
      <w:r w:rsidR="00921F66">
        <w:t xml:space="preserve"> manner but lacked the knowledge and training to</w:t>
      </w:r>
      <w:r w:rsidR="00F541CF">
        <w:t xml:space="preserve"> do,</w:t>
      </w:r>
      <w:r w:rsidR="00921F66">
        <w:t xml:space="preserve"> so </w:t>
      </w:r>
      <w:r w:rsidR="009E6964">
        <w:t>adequately</w:t>
      </w:r>
      <w:r w:rsidR="00921F66">
        <w:t xml:space="preserve"> and yet</w:t>
      </w:r>
      <w:r w:rsidR="00F541CF">
        <w:t xml:space="preserve"> they did</w:t>
      </w:r>
      <w:r w:rsidR="00921F66">
        <w:t xml:space="preserve"> not experienc</w:t>
      </w:r>
      <w:r w:rsidR="00F541CF">
        <w:t>e</w:t>
      </w:r>
      <w:r w:rsidR="00921F66">
        <w:t xml:space="preserve"> negative attitudes</w:t>
      </w:r>
      <w:r w:rsidR="009E6964">
        <w:t xml:space="preserve"> and other feelings like fear., dislike and lack of time and support for the patients.</w:t>
      </w:r>
      <w:r w:rsidR="00137C21">
        <w:t xml:space="preserve"> </w:t>
      </w:r>
      <w:r w:rsidR="00F541CF">
        <w:t>In contrary, Howards and Show,</w:t>
      </w:r>
      <w:r w:rsidR="00CB6E1E">
        <w:t xml:space="preserve"> (2010) </w:t>
      </w:r>
      <w:r w:rsidR="00F541CF">
        <w:t xml:space="preserve">argues </w:t>
      </w:r>
      <w:r w:rsidR="003047EF">
        <w:t>that negative</w:t>
      </w:r>
      <w:r w:rsidR="00CB6E1E">
        <w:t xml:space="preserve"> views and difficulties </w:t>
      </w:r>
      <w:r w:rsidR="00F541CF">
        <w:t xml:space="preserve">were experienced </w:t>
      </w:r>
      <w:r w:rsidR="00CB6E1E">
        <w:t xml:space="preserve">in accessing support by the Health care </w:t>
      </w:r>
      <w:r w:rsidR="00750DC3">
        <w:t>professionals</w:t>
      </w:r>
      <w:r w:rsidR="00CB6E1E">
        <w:t xml:space="preserve"> working with dual </w:t>
      </w:r>
      <w:r w:rsidR="00750DC3">
        <w:t>diagnosis pa</w:t>
      </w:r>
      <w:r w:rsidR="000F0790">
        <w:t>tients, due to lack of training.</w:t>
      </w:r>
    </w:p>
    <w:p w14:paraId="365C793C" w14:textId="77777777" w:rsidR="000F0790" w:rsidRDefault="000F0790" w:rsidP="00514920">
      <w:pPr>
        <w:jc w:val="both"/>
      </w:pPr>
    </w:p>
    <w:p w14:paraId="280DC2D4" w14:textId="3A21CF8B" w:rsidR="00750DC3" w:rsidRDefault="00750DC3" w:rsidP="00514920">
      <w:pPr>
        <w:jc w:val="both"/>
      </w:pPr>
      <w:r>
        <w:t xml:space="preserve">In </w:t>
      </w:r>
      <w:r w:rsidR="007F5C60">
        <w:t>addition,</w:t>
      </w:r>
      <w:r>
        <w:t xml:space="preserve"> the study by Wheeler et al (2014) reveals mental health professionals who had </w:t>
      </w:r>
      <w:r w:rsidR="00311785">
        <w:t>elevated levels</w:t>
      </w:r>
      <w:r>
        <w:t xml:space="preserve"> of positive attitudes towards working with patients wit</w:t>
      </w:r>
      <w:r w:rsidR="003047EF">
        <w:t>h alcohol and other drug issues and the</w:t>
      </w:r>
      <w:r>
        <w:t xml:space="preserve"> study furthermore sta</w:t>
      </w:r>
      <w:r w:rsidR="0021599A">
        <w:t>tes that thi</w:t>
      </w:r>
      <w:r>
        <w:t xml:space="preserve">s goodwill and </w:t>
      </w:r>
      <w:r w:rsidR="0021599A">
        <w:t>motivation did not</w:t>
      </w:r>
      <w:r>
        <w:t xml:space="preserve"> apply in the absence of formal training and previous</w:t>
      </w:r>
      <w:r w:rsidR="0021599A">
        <w:t xml:space="preserve"> alcohol and other drug issues clinical experience.</w:t>
      </w:r>
    </w:p>
    <w:p w14:paraId="1FDE70B6" w14:textId="77777777" w:rsidR="000F0790" w:rsidRDefault="000F0790" w:rsidP="00514920">
      <w:pPr>
        <w:jc w:val="both"/>
      </w:pPr>
    </w:p>
    <w:p w14:paraId="6C34E7ED" w14:textId="1627E12D" w:rsidR="000F0790" w:rsidRDefault="0021599A" w:rsidP="00514920">
      <w:pPr>
        <w:jc w:val="both"/>
      </w:pPr>
      <w:r>
        <w:t xml:space="preserve">Wylie (2010) also reported a positive attitude towards the patients with dual diagnosis as the most </w:t>
      </w:r>
      <w:r w:rsidR="00311785">
        <w:t>crucial factor</w:t>
      </w:r>
      <w:r>
        <w:t xml:space="preserve"> contributing to their </w:t>
      </w:r>
      <w:r w:rsidR="00311785">
        <w:t>excellent quality</w:t>
      </w:r>
      <w:r>
        <w:t xml:space="preserve"> of care.   Another reason for urging this point is by </w:t>
      </w:r>
      <w:r w:rsidR="00311785">
        <w:t>action</w:t>
      </w:r>
      <w:r w:rsidR="00B9521B">
        <w:t xml:space="preserve"> but the motivation to work with the patients did not</w:t>
      </w:r>
      <w:r w:rsidR="000F0790">
        <w:t xml:space="preserve"> offer the training.</w:t>
      </w:r>
    </w:p>
    <w:p w14:paraId="09B27FD3" w14:textId="77777777" w:rsidR="000F0790" w:rsidRDefault="000F0790" w:rsidP="00514920">
      <w:pPr>
        <w:jc w:val="both"/>
      </w:pPr>
    </w:p>
    <w:p w14:paraId="4D184DF1" w14:textId="25A22186" w:rsidR="000F0790" w:rsidRDefault="000F0790" w:rsidP="00514920">
      <w:pPr>
        <w:jc w:val="both"/>
      </w:pPr>
      <w:r>
        <w:t xml:space="preserve">However, some </w:t>
      </w:r>
      <w:r w:rsidR="003047EF">
        <w:t>studies argue</w:t>
      </w:r>
      <w:r>
        <w:t xml:space="preserve"> that</w:t>
      </w:r>
      <w:r w:rsidR="003047EF">
        <w:t xml:space="preserve"> education and training can</w:t>
      </w:r>
      <w:r>
        <w:t xml:space="preserve"> only be effective when it is combined with other factors. It also further urged that education and training can help to improve the health care professional attitudes towards patients with dual </w:t>
      </w:r>
      <w:r w:rsidR="00311785">
        <w:t>diagnosis,</w:t>
      </w:r>
      <w:r>
        <w:t xml:space="preserve"> but it is not sufficient to support and maintain these positive </w:t>
      </w:r>
      <w:r w:rsidR="003047EF">
        <w:t>attitudes. According</w:t>
      </w:r>
      <w:r>
        <w:t xml:space="preserve"> to Loughran et </w:t>
      </w:r>
      <w:r w:rsidR="003047EF">
        <w:t>al, (</w:t>
      </w:r>
      <w:r>
        <w:t>2010)</w:t>
      </w:r>
      <w:r w:rsidR="00A4556D">
        <w:t xml:space="preserve"> it is reported that staff felt more confident and adequate in their work after the training course and having role support.</w:t>
      </w:r>
    </w:p>
    <w:p w14:paraId="00933839" w14:textId="77777777" w:rsidR="00A4556D" w:rsidRDefault="00A4556D" w:rsidP="00514920">
      <w:pPr>
        <w:jc w:val="both"/>
      </w:pPr>
    </w:p>
    <w:p w14:paraId="62651A69" w14:textId="77777777" w:rsidR="003047EF" w:rsidRDefault="00A4556D" w:rsidP="004D45FE">
      <w:pPr>
        <w:rPr>
          <w:b/>
        </w:rPr>
      </w:pPr>
      <w:r w:rsidRPr="00A4556D">
        <w:rPr>
          <w:b/>
        </w:rPr>
        <w:t>Conclusion</w:t>
      </w:r>
      <w:r>
        <w:rPr>
          <w:b/>
        </w:rPr>
        <w:t>:</w:t>
      </w:r>
    </w:p>
    <w:p w14:paraId="52C59D10" w14:textId="145093F5" w:rsidR="004D45FE" w:rsidRDefault="004D45FE" w:rsidP="004D45FE">
      <w:r w:rsidRPr="004D45FE">
        <w:t xml:space="preserve"> </w:t>
      </w:r>
      <w:r>
        <w:t xml:space="preserve">Health professionals working with dual diagnosis require organisational support and training in mental health care especially on substances misuse of alcohol and other drug issues.  Evidence from several </w:t>
      </w:r>
      <w:r w:rsidR="00871CE0">
        <w:t>literatures</w:t>
      </w:r>
      <w:r>
        <w:t xml:space="preserve"> reve</w:t>
      </w:r>
      <w:r w:rsidR="003047EF">
        <w:t>a</w:t>
      </w:r>
      <w:r>
        <w:t xml:space="preserve">ls that the impact and efficiency of education and training courses on health care professionals attitude and practice tends to be </w:t>
      </w:r>
      <w:r w:rsidR="00871CE0">
        <w:t>mixed and that</w:t>
      </w:r>
      <w:r>
        <w:t xml:space="preserve"> varied factors</w:t>
      </w:r>
      <w:r w:rsidR="00871CE0">
        <w:t xml:space="preserve"> to study</w:t>
      </w:r>
      <w:r>
        <w:t xml:space="preserve"> such as training content and duration which varies from program to program and study</w:t>
      </w:r>
      <w:r w:rsidR="00871CE0">
        <w:t xml:space="preserve"> are reported to contribute to this variation</w:t>
      </w:r>
      <w:r w:rsidR="003047EF">
        <w:t xml:space="preserve"> </w:t>
      </w:r>
      <w:r>
        <w:t xml:space="preserve">Keurharst et </w:t>
      </w:r>
      <w:r w:rsidR="007F5C60">
        <w:t>al, (</w:t>
      </w:r>
      <w:r>
        <w:t>2014)</w:t>
      </w:r>
    </w:p>
    <w:p w14:paraId="2AE09D74" w14:textId="60458255" w:rsidR="00A4556D" w:rsidRDefault="00A4556D" w:rsidP="00514920">
      <w:pPr>
        <w:jc w:val="both"/>
        <w:rPr>
          <w:b/>
        </w:rPr>
      </w:pPr>
    </w:p>
    <w:p w14:paraId="0FCA55AD" w14:textId="4409E62C" w:rsidR="00A4556D" w:rsidRDefault="00A4556D" w:rsidP="00C359C7">
      <w:pPr>
        <w:jc w:val="both"/>
      </w:pPr>
      <w:r>
        <w:t xml:space="preserve">The training offered to the health care professionals helps them to improve their attitudes towards the patients they care for </w:t>
      </w:r>
      <w:r w:rsidR="003047EF">
        <w:t>and</w:t>
      </w:r>
      <w:r>
        <w:t xml:space="preserve"> increases their confidence in their </w:t>
      </w:r>
      <w:r w:rsidR="00C359C7">
        <w:t>work role</w:t>
      </w:r>
      <w:r w:rsidR="003047EF">
        <w:t>s</w:t>
      </w:r>
      <w:r>
        <w:t xml:space="preserve">.  However, </w:t>
      </w:r>
      <w:r w:rsidR="003047EF">
        <w:t xml:space="preserve">there is </w:t>
      </w:r>
      <w:r w:rsidR="00871CE0">
        <w:t>evidence that the</w:t>
      </w:r>
      <w:r>
        <w:t xml:space="preserve"> health care professionals require</w:t>
      </w:r>
      <w:r w:rsidR="00C359C7">
        <w:t xml:space="preserve"> in addition to their undergraduate training, clinical education in dealing with these patients and provisional of professional development applications by way of mental education and compulsory training modules supported by mental health professionals.</w:t>
      </w:r>
      <w:r w:rsidR="00871CE0">
        <w:t xml:space="preserve"> </w:t>
      </w:r>
      <w:r w:rsidR="003047EF">
        <w:t xml:space="preserve">Furthermore, </w:t>
      </w:r>
      <w:r w:rsidR="00871CE0">
        <w:t>there is evidence from several studies that education and training does not help solve the problem of negative attitude towards the service users but just reduces it in the short term. There is therefore need for more research into what causes the negative attitudes and how this problem can be solved.</w:t>
      </w:r>
    </w:p>
    <w:p w14:paraId="74DE6718" w14:textId="77777777" w:rsidR="00C359C7" w:rsidRDefault="00C359C7" w:rsidP="00C359C7">
      <w:pPr>
        <w:jc w:val="both"/>
      </w:pPr>
    </w:p>
    <w:p w14:paraId="31A586C2" w14:textId="77777777" w:rsidR="00C359C7" w:rsidRDefault="00C359C7" w:rsidP="00C359C7">
      <w:pPr>
        <w:jc w:val="both"/>
      </w:pPr>
    </w:p>
    <w:p w14:paraId="10C5073C" w14:textId="6177B492" w:rsidR="00420A61" w:rsidRDefault="00C359C7" w:rsidP="00420A61">
      <w:pPr>
        <w:jc w:val="both"/>
      </w:pPr>
      <w:r>
        <w:t xml:space="preserve">From the </w:t>
      </w:r>
      <w:r w:rsidR="007F5C60">
        <w:t>findings,</w:t>
      </w:r>
      <w:r w:rsidR="00F25D2D">
        <w:t xml:space="preserve"> there is </w:t>
      </w:r>
      <w:r w:rsidR="007F5C60">
        <w:t xml:space="preserve">also </w:t>
      </w:r>
      <w:r w:rsidR="00311785">
        <w:t>needing</w:t>
      </w:r>
      <w:r w:rsidR="00F25D2D">
        <w:t xml:space="preserve"> to improve the knowledge, competence and attitude of health care professional within the dual diagnosis via training and practice opp</w:t>
      </w:r>
      <w:r w:rsidR="007F5C60">
        <w:t>ortunities</w:t>
      </w:r>
      <w:r w:rsidR="00F25D2D">
        <w:t>.  However, though the training may help reduce the negative attitude, it does not help maintain the positive attitudes</w:t>
      </w:r>
      <w:r w:rsidR="007F5C60">
        <w:t xml:space="preserve">. There is therefore a need </w:t>
      </w:r>
      <w:r w:rsidR="00F25D2D">
        <w:t>to identify whether</w:t>
      </w:r>
      <w:r w:rsidR="007F5C60">
        <w:t xml:space="preserve"> the</w:t>
      </w:r>
      <w:r w:rsidR="00F25D2D">
        <w:t xml:space="preserve"> stigma </w:t>
      </w:r>
      <w:r w:rsidR="007F5C60">
        <w:t xml:space="preserve">experienced by the health care professionals dealing with the patients with dual diagnosis </w:t>
      </w:r>
      <w:r w:rsidR="00F25D2D">
        <w:t xml:space="preserve">is increased by cultural influences and </w:t>
      </w:r>
      <w:r w:rsidR="00420A61">
        <w:t xml:space="preserve">values, </w:t>
      </w:r>
      <w:r w:rsidR="00B856D2">
        <w:t>and</w:t>
      </w:r>
      <w:r w:rsidR="00F25D2D">
        <w:t xml:space="preserve"> to determine the best way of overcoming these barriers.</w:t>
      </w:r>
    </w:p>
    <w:p w14:paraId="747EDDAD" w14:textId="3E384BE9" w:rsidR="005225BF" w:rsidRPr="002049FE" w:rsidRDefault="00420A61" w:rsidP="00420A61">
      <w:pPr>
        <w:jc w:val="both"/>
      </w:pPr>
      <w:r w:rsidRPr="002049FE">
        <w:t xml:space="preserve"> </w:t>
      </w:r>
    </w:p>
    <w:p w14:paraId="24C0E20B" w14:textId="7BD5BC0F" w:rsidR="00885114" w:rsidRDefault="00BE2AD9" w:rsidP="00893FA7">
      <w:pPr>
        <w:pStyle w:val="JA"/>
      </w:pPr>
      <w:r>
        <w:t>Benefits of the report are to provide further insight and understanding about the challenge of illness and contribute to pot</w:t>
      </w:r>
      <w:r w:rsidR="00E312F6">
        <w:t xml:space="preserve">entially raising awareness for the potential for stigma and discriminatory care practices and recommend means to </w:t>
      </w:r>
      <w:bookmarkStart w:id="1" w:name="_Toc456901523"/>
      <w:r w:rsidR="00893FA7">
        <w:t>mitigate such challenges</w:t>
      </w:r>
      <w:r w:rsidR="00B856D2">
        <w:t>.</w:t>
      </w:r>
    </w:p>
    <w:p w14:paraId="1202B5C4" w14:textId="77777777" w:rsidR="00885114" w:rsidRDefault="00885114" w:rsidP="003F69D6">
      <w:pPr>
        <w:pStyle w:val="Heading2"/>
      </w:pPr>
    </w:p>
    <w:bookmarkEnd w:id="1"/>
    <w:p w14:paraId="1A43F908" w14:textId="0FB5E51F" w:rsidR="003F69D6" w:rsidRDefault="003F69D6" w:rsidP="002049FE">
      <w:pPr>
        <w:pStyle w:val="Heading2"/>
      </w:pPr>
    </w:p>
    <w:p w14:paraId="502381B8" w14:textId="7D34572B" w:rsidR="00B856D2" w:rsidRDefault="00B856D2" w:rsidP="00B856D2"/>
    <w:p w14:paraId="5C00F8F7" w14:textId="2C5C0EBF" w:rsidR="00B856D2" w:rsidRDefault="00B856D2" w:rsidP="00B856D2"/>
    <w:p w14:paraId="62AE8841" w14:textId="5CAE21C5" w:rsidR="00B856D2" w:rsidRDefault="00B856D2" w:rsidP="00B856D2"/>
    <w:p w14:paraId="1F525B95" w14:textId="359034E0" w:rsidR="00B856D2" w:rsidRDefault="00B856D2" w:rsidP="00B856D2"/>
    <w:p w14:paraId="784955BB" w14:textId="519C794B" w:rsidR="00B856D2" w:rsidRDefault="00B856D2" w:rsidP="00B856D2"/>
    <w:p w14:paraId="7AE6172C" w14:textId="6813E686" w:rsidR="00B856D2" w:rsidRDefault="00B856D2" w:rsidP="00B856D2"/>
    <w:p w14:paraId="5E7F801D" w14:textId="77777777" w:rsidR="00B856D2" w:rsidRDefault="00B856D2" w:rsidP="00B856D2"/>
    <w:p w14:paraId="0DD656A0" w14:textId="72C5E12F" w:rsidR="00B856D2" w:rsidRDefault="00B856D2" w:rsidP="00B856D2"/>
    <w:p w14:paraId="2C5CB698" w14:textId="77777777" w:rsidR="00B856D2" w:rsidRPr="00B856D2" w:rsidRDefault="00B856D2" w:rsidP="00B856D2"/>
    <w:p w14:paraId="4E5F13EC" w14:textId="77777777" w:rsidR="00893FA7" w:rsidRPr="00893FA7" w:rsidRDefault="00893FA7" w:rsidP="00893FA7">
      <w:r w:rsidRPr="00893FA7">
        <w:t>Bibliography:</w:t>
      </w:r>
    </w:p>
    <w:p w14:paraId="308C2325" w14:textId="77777777" w:rsidR="00893FA7" w:rsidRPr="00893FA7" w:rsidRDefault="00893FA7" w:rsidP="00893FA7">
      <w:pPr>
        <w:numPr>
          <w:ilvl w:val="0"/>
          <w:numId w:val="13"/>
        </w:numPr>
        <w:contextualSpacing/>
      </w:pPr>
      <w:r w:rsidRPr="00893FA7">
        <w:t>Dr Chloe Barton, 19th September 2014   Factsheet: complex Needs and Dual Diagnosis</w:t>
      </w:r>
    </w:p>
    <w:p w14:paraId="0B2D1730" w14:textId="77777777" w:rsidR="00893FA7" w:rsidRPr="00893FA7" w:rsidRDefault="00893FA7" w:rsidP="00893FA7">
      <w:pPr>
        <w:numPr>
          <w:ilvl w:val="0"/>
          <w:numId w:val="13"/>
        </w:numPr>
        <w:contextualSpacing/>
      </w:pPr>
      <w:r w:rsidRPr="00893FA7">
        <w:t>Zolnierek and Clinger man, 2012</w:t>
      </w:r>
    </w:p>
    <w:p w14:paraId="5BDF509F" w14:textId="77777777" w:rsidR="00893FA7" w:rsidRPr="00893FA7" w:rsidRDefault="00893FA7" w:rsidP="00893FA7">
      <w:pPr>
        <w:numPr>
          <w:ilvl w:val="0"/>
          <w:numId w:val="13"/>
        </w:numPr>
        <w:contextualSpacing/>
      </w:pPr>
      <w:r w:rsidRPr="00893FA7">
        <w:t xml:space="preserve">Fernando et al 2010 </w:t>
      </w:r>
    </w:p>
    <w:p w14:paraId="2124C8D8" w14:textId="137ACC8E" w:rsidR="00893FA7" w:rsidRPr="00893FA7" w:rsidRDefault="00893FA7" w:rsidP="00893FA7">
      <w:pPr>
        <w:numPr>
          <w:ilvl w:val="0"/>
          <w:numId w:val="13"/>
        </w:numPr>
        <w:contextualSpacing/>
      </w:pPr>
      <w:r w:rsidRPr="00893FA7">
        <w:t>White, 2013 a plant and White</w:t>
      </w:r>
    </w:p>
    <w:p w14:paraId="1B39BB39" w14:textId="2A78C96F" w:rsidR="00893FA7" w:rsidRPr="00893FA7" w:rsidRDefault="00893FA7" w:rsidP="00893FA7">
      <w:pPr>
        <w:numPr>
          <w:ilvl w:val="0"/>
          <w:numId w:val="13"/>
        </w:numPr>
        <w:contextualSpacing/>
      </w:pPr>
      <w:r w:rsidRPr="00893FA7">
        <w:t>Agar et al 2010</w:t>
      </w:r>
    </w:p>
    <w:p w14:paraId="10D02864" w14:textId="77777777" w:rsidR="00893FA7" w:rsidRPr="00893FA7" w:rsidRDefault="00893FA7" w:rsidP="00893FA7">
      <w:pPr>
        <w:numPr>
          <w:ilvl w:val="0"/>
          <w:numId w:val="13"/>
        </w:numPr>
        <w:contextualSpacing/>
      </w:pPr>
      <w:r w:rsidRPr="00893FA7">
        <w:t xml:space="preserve">Shafiel et al 2011 </w:t>
      </w:r>
    </w:p>
    <w:p w14:paraId="1CAA3E07" w14:textId="77777777" w:rsidR="00893FA7" w:rsidRPr="00893FA7" w:rsidRDefault="00893FA7" w:rsidP="00893FA7">
      <w:pPr>
        <w:numPr>
          <w:ilvl w:val="0"/>
          <w:numId w:val="13"/>
        </w:numPr>
        <w:contextualSpacing/>
      </w:pPr>
      <w:r w:rsidRPr="00893FA7">
        <w:t>Gold berget et al,2012</w:t>
      </w:r>
    </w:p>
    <w:p w14:paraId="4A1A40C6" w14:textId="77777777" w:rsidR="00893FA7" w:rsidRPr="00893FA7" w:rsidRDefault="00893FA7" w:rsidP="00893FA7">
      <w:pPr>
        <w:numPr>
          <w:ilvl w:val="0"/>
          <w:numId w:val="13"/>
        </w:numPr>
        <w:contextualSpacing/>
      </w:pPr>
      <w:r w:rsidRPr="00893FA7">
        <w:t>Jo-Ann Glandinoto and Karen-leigh Edward British journal of nursing 2014, vol.23 No 13</w:t>
      </w:r>
    </w:p>
    <w:p w14:paraId="6C33C88A" w14:textId="77777777" w:rsidR="00893FA7" w:rsidRPr="00893FA7" w:rsidRDefault="00893FA7" w:rsidP="00893FA7">
      <w:pPr>
        <w:numPr>
          <w:ilvl w:val="0"/>
          <w:numId w:val="13"/>
        </w:numPr>
        <w:contextualSpacing/>
      </w:pPr>
      <w:r w:rsidRPr="00893FA7">
        <w:t>Treating dual Diagnosis patients; challenges and opportunities</w:t>
      </w:r>
    </w:p>
    <w:p w14:paraId="19A14375" w14:textId="77777777" w:rsidR="00893FA7" w:rsidRPr="00893FA7" w:rsidRDefault="00893FA7" w:rsidP="00893FA7">
      <w:pPr>
        <w:numPr>
          <w:ilvl w:val="0"/>
          <w:numId w:val="13"/>
        </w:numPr>
        <w:contextualSpacing/>
      </w:pPr>
      <w:r w:rsidRPr="00893FA7">
        <w:t>Van Boekel et al 2013</w:t>
      </w:r>
    </w:p>
    <w:p w14:paraId="5AA59394" w14:textId="4E5E1D1B" w:rsidR="00893FA7" w:rsidRPr="00893FA7" w:rsidRDefault="00893FA7" w:rsidP="00893FA7">
      <w:pPr>
        <w:numPr>
          <w:ilvl w:val="0"/>
          <w:numId w:val="13"/>
        </w:numPr>
        <w:contextualSpacing/>
      </w:pPr>
      <w:r w:rsidRPr="00893FA7">
        <w:t>Van der Khut et al 2013</w:t>
      </w:r>
    </w:p>
    <w:p w14:paraId="1D1B77D3" w14:textId="77777777" w:rsidR="00893FA7" w:rsidRPr="00893FA7" w:rsidRDefault="00893FA7" w:rsidP="00893FA7">
      <w:pPr>
        <w:numPr>
          <w:ilvl w:val="0"/>
          <w:numId w:val="13"/>
        </w:numPr>
        <w:contextualSpacing/>
      </w:pPr>
      <w:r w:rsidRPr="00893FA7">
        <w:t>Galvan and Hugers,2010</w:t>
      </w:r>
    </w:p>
    <w:p w14:paraId="41D09213" w14:textId="77777777" w:rsidR="00893FA7" w:rsidRPr="00893FA7" w:rsidRDefault="00893FA7" w:rsidP="00893FA7">
      <w:pPr>
        <w:numPr>
          <w:ilvl w:val="0"/>
          <w:numId w:val="13"/>
        </w:numPr>
        <w:contextualSpacing/>
      </w:pPr>
      <w:r w:rsidRPr="00893FA7">
        <w:t>Keurharst et al 2014</w:t>
      </w:r>
    </w:p>
    <w:p w14:paraId="7980B41F" w14:textId="77777777" w:rsidR="00893FA7" w:rsidRPr="00893FA7" w:rsidRDefault="00893FA7" w:rsidP="00893FA7">
      <w:pPr>
        <w:numPr>
          <w:ilvl w:val="0"/>
          <w:numId w:val="13"/>
        </w:numPr>
        <w:contextualSpacing/>
      </w:pPr>
      <w:r w:rsidRPr="00893FA7">
        <w:t>Howard and Holmshow 2010</w:t>
      </w:r>
    </w:p>
    <w:p w14:paraId="598B0591" w14:textId="77777777" w:rsidR="00893FA7" w:rsidRPr="00893FA7" w:rsidRDefault="00893FA7" w:rsidP="00893FA7">
      <w:pPr>
        <w:numPr>
          <w:ilvl w:val="0"/>
          <w:numId w:val="13"/>
        </w:numPr>
        <w:contextualSpacing/>
      </w:pPr>
      <w:r w:rsidRPr="00893FA7">
        <w:t>Wheeler et al 2014</w:t>
      </w:r>
    </w:p>
    <w:p w14:paraId="456172B4" w14:textId="77777777" w:rsidR="00893FA7" w:rsidRPr="00893FA7" w:rsidRDefault="00893FA7" w:rsidP="00893FA7">
      <w:pPr>
        <w:numPr>
          <w:ilvl w:val="0"/>
          <w:numId w:val="13"/>
        </w:numPr>
        <w:contextualSpacing/>
      </w:pPr>
      <w:r w:rsidRPr="00893FA7">
        <w:t>Wylee 2010</w:t>
      </w:r>
    </w:p>
    <w:p w14:paraId="467A33DD" w14:textId="77777777" w:rsidR="00893FA7" w:rsidRPr="00893FA7" w:rsidRDefault="00893FA7" w:rsidP="00893FA7">
      <w:pPr>
        <w:numPr>
          <w:ilvl w:val="0"/>
          <w:numId w:val="13"/>
        </w:numPr>
        <w:contextualSpacing/>
      </w:pPr>
      <w:r w:rsidRPr="00893FA7">
        <w:t>Nehlin et al 2012</w:t>
      </w:r>
    </w:p>
    <w:p w14:paraId="59248245" w14:textId="77777777" w:rsidR="00893FA7" w:rsidRPr="00893FA7" w:rsidRDefault="00893FA7" w:rsidP="00893FA7">
      <w:pPr>
        <w:numPr>
          <w:ilvl w:val="0"/>
          <w:numId w:val="13"/>
        </w:numPr>
        <w:contextualSpacing/>
      </w:pPr>
      <w:r w:rsidRPr="00893FA7">
        <w:t>Mc Phee et al 2012 Loughran et al</w:t>
      </w:r>
    </w:p>
    <w:p w14:paraId="68A67ADD" w14:textId="77777777" w:rsidR="00893FA7" w:rsidRPr="00893FA7" w:rsidRDefault="00893FA7" w:rsidP="00893FA7"/>
    <w:p w14:paraId="3CB5583D" w14:textId="77777777" w:rsidR="003F69D6" w:rsidRDefault="003F69D6" w:rsidP="003F69D6"/>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5E25458C" w:rsidR="003F69D6" w:rsidRDefault="003F69D6" w:rsidP="002049FE">
      <w:pPr>
        <w:pStyle w:val="Heading2"/>
      </w:pPr>
      <w:r>
        <w:t xml:space="preserve"> </w:t>
      </w:r>
      <w:r w:rsidR="002049FE">
        <w:t>Appendix 1</w:t>
      </w:r>
    </w:p>
    <w:p w14:paraId="2DF41C93" w14:textId="77777777" w:rsidR="00B333EA" w:rsidRPr="008D609A" w:rsidRDefault="007D4774" w:rsidP="00D4536D">
      <w:pPr>
        <w:ind w:firstLine="720"/>
        <w:rPr>
          <w:b/>
        </w:rPr>
      </w:pPr>
      <w:r w:rsidRPr="008D609A">
        <w:rPr>
          <w:b/>
        </w:rPr>
        <w:t>Power point References:</w:t>
      </w:r>
    </w:p>
    <w:p w14:paraId="6A665A83" w14:textId="0C249411" w:rsidR="00B333EA" w:rsidRPr="00B333EA" w:rsidRDefault="00B333EA" w:rsidP="00B333EA">
      <w:pPr>
        <w:shd w:val="clear" w:color="auto" w:fill="FFFFFF"/>
        <w:spacing w:after="0" w:line="240" w:lineRule="auto"/>
        <w:ind w:left="345"/>
        <w:textAlignment w:val="baseline"/>
        <w:rPr>
          <w:rFonts w:ascii="inherit" w:eastAsia="Times New Roman" w:hAnsi="inherit" w:cs="Helvetica"/>
          <w:i/>
          <w:color w:val="5C5C5C"/>
          <w:sz w:val="21"/>
          <w:szCs w:val="21"/>
          <w:lang w:eastAsia="en-GB"/>
        </w:rPr>
      </w:pPr>
      <w:r w:rsidRPr="00B333EA">
        <w:t xml:space="preserve"> </w:t>
      </w:r>
      <w:hyperlink r:id="rId14" w:history="1">
        <w:r w:rsidRPr="00461EFB">
          <w:rPr>
            <w:rStyle w:val="Hyperlink"/>
          </w:rPr>
          <w:t>http://ceppa.wp.st-andrews.ac.uk/research-projects/knowledge-democracy-public-discourse/</w:t>
        </w:r>
      </w:hyperlink>
      <w:r>
        <w:t xml:space="preserve"> </w:t>
      </w:r>
      <w:r w:rsidRPr="00B333EA">
        <w:rPr>
          <w:rFonts w:ascii="inherit" w:eastAsia="Times New Roman" w:hAnsi="inherit" w:cs="Helvetica"/>
          <w:color w:val="5C5C5C"/>
          <w:sz w:val="21"/>
          <w:szCs w:val="21"/>
          <w:lang w:eastAsia="en-GB"/>
        </w:rPr>
        <w:t>Katherine Hawley: “</w:t>
      </w:r>
      <w:hyperlink r:id="rId15" w:history="1">
        <w:r w:rsidRPr="00B333EA">
          <w:rPr>
            <w:rFonts w:ascii="inherit" w:eastAsia="Times New Roman" w:hAnsi="inherit" w:cs="Helvetica"/>
            <w:color w:val="C79925"/>
            <w:sz w:val="21"/>
            <w:szCs w:val="21"/>
            <w:u w:val="single"/>
            <w:bdr w:val="none" w:sz="0" w:space="0" w:color="auto" w:frame="1"/>
            <w:lang w:eastAsia="en-GB"/>
          </w:rPr>
          <w:t>Values, Voting, and Expertise</w:t>
        </w:r>
      </w:hyperlink>
      <w:r w:rsidRPr="00B333EA">
        <w:rPr>
          <w:rFonts w:ascii="inherit" w:eastAsia="Times New Roman" w:hAnsi="inherit" w:cs="Helvetica"/>
          <w:color w:val="5C5C5C"/>
          <w:sz w:val="21"/>
          <w:szCs w:val="21"/>
          <w:lang w:eastAsia="en-GB"/>
        </w:rPr>
        <w:t>” in </w:t>
      </w:r>
      <w:r w:rsidRPr="00B333EA">
        <w:rPr>
          <w:rFonts w:ascii="inherit" w:eastAsia="Times New Roman" w:hAnsi="inherit" w:cs="Helvetica"/>
          <w:i/>
          <w:iCs/>
          <w:color w:val="5C5C5C"/>
          <w:sz w:val="21"/>
          <w:szCs w:val="21"/>
          <w:bdr w:val="none" w:sz="0" w:space="0" w:color="auto" w:frame="1"/>
          <w:lang w:eastAsia="en-GB"/>
        </w:rPr>
        <w:t>Psychology Today</w:t>
      </w:r>
      <w:r w:rsidRPr="00B333EA">
        <w:rPr>
          <w:rFonts w:ascii="inherit" w:eastAsia="Times New Roman" w:hAnsi="inherit" w:cs="Helvetica"/>
          <w:color w:val="5C5C5C"/>
          <w:sz w:val="21"/>
          <w:szCs w:val="21"/>
          <w:lang w:eastAsia="en-GB"/>
        </w:rPr>
        <w:t> (2016).</w:t>
      </w:r>
      <w:r w:rsidRPr="00B333EA">
        <w:rPr>
          <w:rFonts w:ascii="inherit" w:eastAsia="Times New Roman" w:hAnsi="inherit" w:cs="Helvetica"/>
          <w:i/>
          <w:color w:val="5C5C5C"/>
          <w:sz w:val="21"/>
          <w:szCs w:val="21"/>
          <w:lang w:eastAsia="en-GB"/>
        </w:rPr>
        <w:t>Knowledge and Democracy and Public Discourse.</w:t>
      </w:r>
    </w:p>
    <w:p w14:paraId="2168BE15" w14:textId="0A115E02" w:rsidR="00D4536D" w:rsidRDefault="00B333EA" w:rsidP="00D4536D">
      <w:pPr>
        <w:ind w:firstLine="720"/>
      </w:pPr>
      <w:r>
        <w:t xml:space="preserve">  </w:t>
      </w:r>
    </w:p>
    <w:p w14:paraId="575027ED" w14:textId="77777777" w:rsidR="00B333EA" w:rsidRDefault="00B333EA" w:rsidP="00D4536D">
      <w:pPr>
        <w:ind w:firstLine="720"/>
      </w:pPr>
    </w:p>
    <w:p w14:paraId="186C0D4B" w14:textId="0446C380" w:rsidR="00B333EA" w:rsidRDefault="00B333EA" w:rsidP="00D4536D">
      <w:pPr>
        <w:ind w:firstLine="720"/>
      </w:pPr>
    </w:p>
    <w:p w14:paraId="3166A294" w14:textId="5AAF9856" w:rsidR="00260CE6" w:rsidRDefault="00D4536D" w:rsidP="00B333EA">
      <w:pPr>
        <w:rPr>
          <w:rStyle w:val="Hyperlink"/>
        </w:rPr>
      </w:pPr>
      <w:r w:rsidRPr="00D4536D">
        <w:t xml:space="preserve"> </w:t>
      </w:r>
      <w:hyperlink r:id="rId16" w:history="1">
        <w:r w:rsidR="00B333EA" w:rsidRPr="00461EFB">
          <w:rPr>
            <w:rStyle w:val="Hyperlink"/>
          </w:rPr>
          <w:t>https://www.123rf.com/photo_63746248_linear-flat-confused-businessman-shrugging-shoulders-chat-bubble-with-question-mark-vector-illustrat.html</w:t>
        </w:r>
      </w:hyperlink>
    </w:p>
    <w:p w14:paraId="3C388292" w14:textId="77777777" w:rsidR="00D4536D" w:rsidRDefault="00D4536D" w:rsidP="00D4536D">
      <w:pPr>
        <w:ind w:firstLine="720"/>
      </w:pPr>
    </w:p>
    <w:p w14:paraId="6560E61D" w14:textId="0775ED26" w:rsidR="00D4536D" w:rsidRDefault="00D4536D" w:rsidP="00D4536D">
      <w:pPr>
        <w:ind w:firstLine="720"/>
      </w:pPr>
      <w:r w:rsidRPr="00645785">
        <w:t>https://www.google.co.uk/search?hl=en&amp;authuser=0&amp;biw=1366&amp;bih=638&amp;site=imghp&amp;tbm=isch&amp;sa=1&amp;q=images+for+the+judge+hummer&amp;oq=images+for+the+judge+hummer&amp;gs_l=img.12...0.0.0.146884.0.0.0.0.0.0.0. 0..0.0....0...1...</w:t>
      </w:r>
      <w:r w:rsidR="004B3CCB" w:rsidRPr="00645785">
        <w:t>64.img.</w:t>
      </w:r>
      <w:r w:rsidRPr="00645785">
        <w:t>0.0.</w:t>
      </w:r>
      <w:r w:rsidR="008D609A" w:rsidRPr="00645785">
        <w:t>0. fRY</w:t>
      </w:r>
      <w:r w:rsidRPr="00645785">
        <w:t>3l-qCmxk</w:t>
      </w:r>
    </w:p>
    <w:p w14:paraId="2C687998" w14:textId="77777777" w:rsidR="00D4536D" w:rsidRDefault="00D4536D" w:rsidP="007D4774"/>
    <w:p w14:paraId="01DDA89E" w14:textId="01802718" w:rsidR="007D4774" w:rsidRDefault="001B2B45" w:rsidP="007D4774">
      <w:pPr>
        <w:rPr>
          <w:rStyle w:val="Hyperlink"/>
          <w:rFonts w:ascii="Helvetica" w:hAnsi="Helvetica" w:cs="Helvetica"/>
          <w:sz w:val="17"/>
          <w:szCs w:val="17"/>
          <w:shd w:val="clear" w:color="auto" w:fill="FFFFFF"/>
        </w:rPr>
      </w:pPr>
      <w:hyperlink r:id="rId17" w:history="1">
        <w:r w:rsidR="007D4774" w:rsidRPr="00A14C3E">
          <w:rPr>
            <w:rStyle w:val="Hyperlink"/>
            <w:rFonts w:ascii="Helvetica" w:hAnsi="Helvetica" w:cs="Helvetica"/>
            <w:sz w:val="17"/>
            <w:szCs w:val="17"/>
            <w:shd w:val="clear" w:color="auto" w:fill="FFFFFF"/>
          </w:rPr>
          <w:t>https://www.gov.uk/government/publications/alcohol-applying-all-our-health</w:t>
        </w:r>
      </w:hyperlink>
    </w:p>
    <w:p w14:paraId="7E97FD79" w14:textId="08638594" w:rsidR="007D4774" w:rsidRPr="005D326E" w:rsidRDefault="001B2B45" w:rsidP="007D4774">
      <w:pPr>
        <w:shd w:val="clear" w:color="auto" w:fill="FFFFFF"/>
        <w:spacing w:after="0" w:line="240" w:lineRule="auto"/>
        <w:rPr>
          <w:rFonts w:ascii="Arial" w:eastAsia="Times New Roman" w:hAnsi="Arial" w:cs="Arial"/>
          <w:color w:val="0B0C0C"/>
          <w:sz w:val="21"/>
          <w:szCs w:val="21"/>
          <w:lang w:eastAsia="en-GB"/>
        </w:rPr>
      </w:pPr>
      <w:hyperlink r:id="rId18" w:history="1">
        <w:r w:rsidR="007D4774" w:rsidRPr="005D326E">
          <w:rPr>
            <w:rFonts w:ascii="Arial" w:eastAsia="Times New Roman" w:hAnsi="Arial" w:cs="Arial"/>
            <w:color w:val="4C2C92"/>
            <w:sz w:val="21"/>
            <w:szCs w:val="21"/>
            <w:u w:val="single"/>
            <w:bdr w:val="none" w:sz="0" w:space="0" w:color="auto" w:frame="1"/>
            <w:lang w:eastAsia="en-GB"/>
          </w:rPr>
          <w:t>All Our Health: personalised care and population health</w:t>
        </w:r>
      </w:hyperlink>
      <w:r w:rsidR="007D4774">
        <w:rPr>
          <w:rFonts w:ascii="Arial" w:eastAsia="Times New Roman" w:hAnsi="Arial" w:cs="Arial"/>
          <w:color w:val="0B0C0C"/>
          <w:sz w:val="21"/>
          <w:szCs w:val="21"/>
          <w:lang w:eastAsia="en-GB"/>
        </w:rPr>
        <w:t>(</w:t>
      </w:r>
      <w:r w:rsidR="007D4774" w:rsidRPr="005D326E">
        <w:rPr>
          <w:rFonts w:ascii="Arial" w:eastAsia="Times New Roman" w:hAnsi="Arial" w:cs="Arial"/>
          <w:color w:val="0B0C0C"/>
          <w:sz w:val="21"/>
          <w:szCs w:val="21"/>
          <w:lang w:eastAsia="en-GB"/>
        </w:rPr>
        <w:t xml:space="preserve">1 April </w:t>
      </w:r>
      <w:r w:rsidR="008D609A" w:rsidRPr="005D326E">
        <w:rPr>
          <w:rFonts w:ascii="Arial" w:eastAsia="Times New Roman" w:hAnsi="Arial" w:cs="Arial"/>
          <w:color w:val="0B0C0C"/>
          <w:sz w:val="21"/>
          <w:szCs w:val="21"/>
          <w:lang w:eastAsia="en-GB"/>
        </w:rPr>
        <w:t>2015</w:t>
      </w:r>
      <w:r w:rsidR="008D609A">
        <w:rPr>
          <w:rFonts w:ascii="Arial" w:eastAsia="Times New Roman" w:hAnsi="Arial" w:cs="Arial"/>
          <w:color w:val="0B0C0C"/>
          <w:sz w:val="21"/>
          <w:szCs w:val="21"/>
          <w:lang w:eastAsia="en-GB"/>
        </w:rPr>
        <w:t>)</w:t>
      </w:r>
      <w:r w:rsidR="007D4774">
        <w:rPr>
          <w:rFonts w:ascii="Arial" w:eastAsia="Times New Roman" w:hAnsi="Arial" w:cs="Arial"/>
          <w:color w:val="0B0C0C"/>
          <w:sz w:val="21"/>
          <w:szCs w:val="21"/>
          <w:lang w:eastAsia="en-GB"/>
        </w:rPr>
        <w:t xml:space="preserve"> PUBLIC HEALTH ENGLAND</w:t>
      </w:r>
    </w:p>
    <w:p w14:paraId="27E40804" w14:textId="77777777" w:rsidR="007D4774" w:rsidRDefault="007D4774" w:rsidP="007D4774">
      <w:pPr>
        <w:rPr>
          <w:rFonts w:ascii="Helvetica" w:hAnsi="Helvetica" w:cs="Helvetica"/>
          <w:color w:val="808080"/>
          <w:sz w:val="17"/>
          <w:szCs w:val="17"/>
          <w:shd w:val="clear" w:color="auto" w:fill="FFFFFF"/>
        </w:rPr>
      </w:pPr>
    </w:p>
    <w:p w14:paraId="24651C22" w14:textId="1194ED5E" w:rsidR="007D4774" w:rsidRDefault="001B2B45" w:rsidP="007D4774">
      <w:hyperlink r:id="rId19" w:history="1">
        <w:r w:rsidR="007D4774" w:rsidRPr="00A14C3E">
          <w:rPr>
            <w:rStyle w:val="Hyperlink"/>
          </w:rPr>
          <w:t>http://www.mentalhealthlaw.co.uk/Dual_diagnosis</w:t>
        </w:r>
      </w:hyperlink>
      <w:r w:rsidR="007D4774">
        <w:t xml:space="preserve">  </w:t>
      </w:r>
    </w:p>
    <w:p w14:paraId="55F503F7" w14:textId="77777777" w:rsidR="007D4774" w:rsidRDefault="007D4774" w:rsidP="007D4774">
      <w:pPr>
        <w:rPr>
          <w:rFonts w:ascii="Helvetica" w:hAnsi="Helvetica" w:cs="Helvetica"/>
          <w:color w:val="808080"/>
          <w:sz w:val="17"/>
          <w:szCs w:val="17"/>
          <w:shd w:val="clear" w:color="auto" w:fill="FFFFFF"/>
        </w:rPr>
      </w:pPr>
      <w:r>
        <w:t xml:space="preserve"> External link </w:t>
      </w:r>
      <w:r>
        <w:rPr>
          <w:rFonts w:ascii="Helvetica" w:hAnsi="Helvetica" w:cs="Helvetica"/>
          <w:color w:val="808080"/>
          <w:sz w:val="17"/>
          <w:szCs w:val="17"/>
          <w:shd w:val="clear" w:color="auto" w:fill="FFFFFF"/>
        </w:rPr>
        <w:t xml:space="preserve">(15 October 2008) </w:t>
      </w:r>
    </w:p>
    <w:p w14:paraId="037E49E6" w14:textId="4ED112C2" w:rsidR="007D4774" w:rsidRDefault="007D4774" w:rsidP="007D4774">
      <w:pPr>
        <w:rPr>
          <w:rStyle w:val="Hyperlink"/>
          <w:rFonts w:ascii="Helvetica" w:hAnsi="Helvetica" w:cs="Helvetica"/>
          <w:sz w:val="17"/>
          <w:szCs w:val="17"/>
          <w:shd w:val="clear" w:color="auto" w:fill="FFFFFF"/>
        </w:rPr>
      </w:pPr>
    </w:p>
    <w:p w14:paraId="63FD8D3F" w14:textId="2A295B2E" w:rsidR="007D4774" w:rsidRDefault="001B2B45" w:rsidP="007D4774">
      <w:hyperlink r:id="rId20" w:history="1">
        <w:r w:rsidR="00D4536D" w:rsidRPr="00461EFB">
          <w:rPr>
            <w:rStyle w:val="Hyperlink"/>
          </w:rPr>
          <w:t>http://www.mentalhealthlaw.co.uk/Special:Link/http://www.dh.gov.uk/en/Publicationsandstatistics/Publications/PublicationsPolicyAndGuidance/DH_4009058</w:t>
        </w:r>
      </w:hyperlink>
    </w:p>
    <w:p w14:paraId="2F361EC3" w14:textId="0F9BABE9" w:rsidR="00D4536D" w:rsidRDefault="00D4536D" w:rsidP="007D4774"/>
    <w:p w14:paraId="0FE8A5AB" w14:textId="2E82CF2C" w:rsidR="00D4536D" w:rsidRDefault="00D4536D" w:rsidP="00D4536D">
      <w:r w:rsidRPr="00921111">
        <w:t>Linear Flat Confused Businessman shrugging shoulders, chat bubble with question mark vector illustration. Business</w:t>
      </w:r>
    </w:p>
    <w:p w14:paraId="6B28427F" w14:textId="77777777" w:rsidR="00D4536D" w:rsidRDefault="00D4536D" w:rsidP="00D4536D"/>
    <w:p w14:paraId="028BF6E1" w14:textId="5C8CE432" w:rsidR="00D4536D" w:rsidRPr="00921111" w:rsidRDefault="00D4536D" w:rsidP="00D4536D">
      <w:pPr>
        <w:shd w:val="clear" w:color="auto" w:fill="FFFFFF"/>
        <w:spacing w:after="0" w:line="240" w:lineRule="auto"/>
        <w:rPr>
          <w:rFonts w:ascii="Arial" w:eastAsia="Times New Roman" w:hAnsi="Arial" w:cs="Arial"/>
          <w:color w:val="006621"/>
          <w:sz w:val="21"/>
          <w:szCs w:val="21"/>
          <w:lang w:eastAsia="en-GB"/>
        </w:rPr>
      </w:pPr>
      <w:r w:rsidRPr="00921111">
        <w:rPr>
          <w:rFonts w:ascii="Arial" w:eastAsia="Times New Roman" w:hAnsi="Arial" w:cs="Arial"/>
          <w:color w:val="006621"/>
          <w:sz w:val="21"/>
          <w:szCs w:val="21"/>
          <w:lang w:eastAsia="en-GB"/>
        </w:rPr>
        <w:t>stock.adobe.com/free/stock photos‎</w:t>
      </w:r>
    </w:p>
    <w:p w14:paraId="4E8AC937" w14:textId="77777777" w:rsidR="00D4536D" w:rsidRPr="00921111" w:rsidRDefault="00D4536D" w:rsidP="00D4536D">
      <w:pPr>
        <w:shd w:val="clear" w:color="auto" w:fill="FFFFFF"/>
        <w:spacing w:after="45" w:line="240" w:lineRule="auto"/>
        <w:rPr>
          <w:rFonts w:ascii="Arial" w:eastAsia="Times New Roman" w:hAnsi="Arial" w:cs="Arial"/>
          <w:color w:val="333333"/>
          <w:sz w:val="18"/>
          <w:szCs w:val="18"/>
          <w:lang w:eastAsia="en-GB"/>
        </w:rPr>
      </w:pPr>
      <w:r w:rsidRPr="00921111">
        <w:rPr>
          <w:rFonts w:ascii="Arial" w:eastAsia="Times New Roman" w:hAnsi="Arial" w:cs="Arial"/>
          <w:color w:val="333333"/>
          <w:sz w:val="18"/>
          <w:szCs w:val="18"/>
          <w:lang w:eastAsia="en-GB"/>
        </w:rPr>
        <w:t>mage ID : 63746248</w:t>
      </w:r>
    </w:p>
    <w:p w14:paraId="3D5614A8" w14:textId="77777777" w:rsidR="00D4536D" w:rsidRPr="00921111" w:rsidRDefault="00D4536D" w:rsidP="00D4536D">
      <w:pPr>
        <w:shd w:val="clear" w:color="auto" w:fill="FFFFFF"/>
        <w:spacing w:after="45" w:line="240" w:lineRule="auto"/>
        <w:rPr>
          <w:rFonts w:ascii="Arial" w:eastAsia="Times New Roman" w:hAnsi="Arial" w:cs="Arial"/>
          <w:color w:val="333333"/>
          <w:sz w:val="18"/>
          <w:szCs w:val="18"/>
          <w:lang w:eastAsia="en-GB"/>
        </w:rPr>
      </w:pPr>
      <w:r w:rsidRPr="00921111">
        <w:rPr>
          <w:rFonts w:ascii="Arial" w:eastAsia="Times New Roman" w:hAnsi="Arial" w:cs="Arial"/>
          <w:color w:val="333333"/>
          <w:sz w:val="18"/>
          <w:szCs w:val="18"/>
          <w:lang w:eastAsia="en-GB"/>
        </w:rPr>
        <w:t>Image Type : Stock Vector</w:t>
      </w:r>
    </w:p>
    <w:p w14:paraId="2A633B10" w14:textId="77777777" w:rsidR="00D4536D" w:rsidRPr="00921111" w:rsidRDefault="00D4536D" w:rsidP="00D4536D">
      <w:pPr>
        <w:shd w:val="clear" w:color="auto" w:fill="FFFFFF"/>
        <w:spacing w:line="240" w:lineRule="auto"/>
        <w:rPr>
          <w:rFonts w:ascii="Arial" w:eastAsia="Times New Roman" w:hAnsi="Arial" w:cs="Arial"/>
          <w:color w:val="333333"/>
          <w:sz w:val="18"/>
          <w:szCs w:val="18"/>
          <w:lang w:eastAsia="en-GB"/>
        </w:rPr>
      </w:pPr>
      <w:r w:rsidRPr="00921111">
        <w:rPr>
          <w:rFonts w:ascii="Arial" w:eastAsia="Times New Roman" w:hAnsi="Arial" w:cs="Arial"/>
          <w:color w:val="333333"/>
          <w:sz w:val="18"/>
          <w:szCs w:val="18"/>
          <w:lang w:eastAsia="en-GB"/>
        </w:rPr>
        <w:t>Copyright : </w:t>
      </w:r>
      <w:hyperlink r:id="rId21" w:tgtFrame="_parent" w:history="1">
        <w:r w:rsidRPr="00921111">
          <w:rPr>
            <w:rFonts w:ascii="Arial" w:eastAsia="Times New Roman" w:hAnsi="Arial" w:cs="Arial"/>
            <w:color w:val="333333"/>
            <w:sz w:val="18"/>
            <w:szCs w:val="18"/>
            <w:lang w:eastAsia="en-GB"/>
          </w:rPr>
          <w:t>sentavio</w:t>
        </w:r>
      </w:hyperlink>
    </w:p>
    <w:p w14:paraId="621EC5F6" w14:textId="77777777" w:rsidR="00D4536D" w:rsidRDefault="00D4536D" w:rsidP="007D4774"/>
    <w:p w14:paraId="4BFA488C" w14:textId="52177164" w:rsidR="007D4774" w:rsidRDefault="001B2B45" w:rsidP="007D4774">
      <w:pPr>
        <w:shd w:val="clear" w:color="auto" w:fill="FFFFFF"/>
        <w:spacing w:after="0" w:line="240" w:lineRule="auto"/>
      </w:pPr>
      <w:hyperlink r:id="rId22" w:history="1">
        <w:r w:rsidR="007D4774" w:rsidRPr="00A14C3E">
          <w:rPr>
            <w:rStyle w:val="Hyperlink"/>
          </w:rPr>
          <w:t>http://webarchive.nationalarchives.gov.uk/20130107105354/http://www.dh.gov.uk/en/Publicationsandstatistics/Publications/PublicationsPolicyAndGuidance/DH_4009058</w:t>
        </w:r>
      </w:hyperlink>
    </w:p>
    <w:p w14:paraId="258756BD" w14:textId="54174496" w:rsidR="00D4536D" w:rsidRDefault="00D4536D" w:rsidP="007D4774">
      <w:pPr>
        <w:shd w:val="clear" w:color="auto" w:fill="FFFFFF"/>
        <w:spacing w:after="0" w:line="240" w:lineRule="auto"/>
      </w:pPr>
    </w:p>
    <w:p w14:paraId="1BAF039D" w14:textId="77777777" w:rsidR="00D4536D" w:rsidRPr="007D4774" w:rsidRDefault="00D4536D" w:rsidP="007D4774">
      <w:pPr>
        <w:shd w:val="clear" w:color="auto" w:fill="FFFFFF"/>
        <w:spacing w:after="0" w:line="240" w:lineRule="auto"/>
        <w:rPr>
          <w:rFonts w:ascii="Arial" w:eastAsia="Times New Roman" w:hAnsi="Arial" w:cs="Arial"/>
          <w:color w:val="0B0C0C"/>
          <w:sz w:val="21"/>
          <w:szCs w:val="21"/>
          <w:lang w:eastAsia="en-GB"/>
        </w:rPr>
      </w:pPr>
    </w:p>
    <w:p w14:paraId="3AF9BF2D" w14:textId="7B1ADFD7" w:rsidR="007D4774" w:rsidRDefault="007D4774" w:rsidP="007D4774">
      <w:pPr>
        <w:shd w:val="clear" w:color="auto" w:fill="FFFFFF"/>
        <w:spacing w:after="0" w:line="240" w:lineRule="auto"/>
        <w:rPr>
          <w:rFonts w:ascii="Arial" w:eastAsia="Times New Roman" w:hAnsi="Arial" w:cs="Arial"/>
          <w:color w:val="0B0C0C"/>
          <w:sz w:val="21"/>
          <w:szCs w:val="21"/>
          <w:lang w:eastAsia="en-GB"/>
        </w:rPr>
      </w:pPr>
    </w:p>
    <w:p w14:paraId="510A2B6C" w14:textId="0E30B2DE" w:rsidR="007D4774" w:rsidRDefault="007D4774" w:rsidP="007D4774">
      <w:pPr>
        <w:shd w:val="clear" w:color="auto" w:fill="FFFFFF"/>
        <w:spacing w:after="0" w:line="240" w:lineRule="auto"/>
        <w:rPr>
          <w:rFonts w:ascii="Arial" w:eastAsia="Times New Roman" w:hAnsi="Arial" w:cs="Arial"/>
          <w:color w:val="0B0C0C"/>
          <w:sz w:val="21"/>
          <w:szCs w:val="21"/>
          <w:lang w:eastAsia="en-GB"/>
        </w:rPr>
      </w:pPr>
    </w:p>
    <w:p w14:paraId="7D4A9FF3" w14:textId="77777777" w:rsidR="007D4774" w:rsidRPr="005D326E" w:rsidRDefault="007D4774" w:rsidP="007D4774">
      <w:pPr>
        <w:shd w:val="clear" w:color="auto" w:fill="FFFFFF"/>
        <w:spacing w:after="0" w:line="240" w:lineRule="auto"/>
        <w:rPr>
          <w:rFonts w:ascii="Arial" w:eastAsia="Times New Roman" w:hAnsi="Arial" w:cs="Arial"/>
          <w:color w:val="0B0C0C"/>
          <w:sz w:val="21"/>
          <w:szCs w:val="21"/>
          <w:lang w:eastAsia="en-GB"/>
        </w:rPr>
      </w:pPr>
    </w:p>
    <w:p w14:paraId="1A2802E8" w14:textId="77777777" w:rsidR="007D4774" w:rsidRDefault="007D4774" w:rsidP="007D4774">
      <w:pPr>
        <w:rPr>
          <w:rFonts w:ascii="Helvetica" w:hAnsi="Helvetica" w:cs="Helvetica"/>
          <w:color w:val="808080"/>
          <w:sz w:val="17"/>
          <w:szCs w:val="17"/>
          <w:shd w:val="clear" w:color="auto" w:fill="FFFFFF"/>
        </w:rPr>
      </w:pPr>
    </w:p>
    <w:p w14:paraId="6911EEA3" w14:textId="77777777" w:rsidR="007D4774" w:rsidRPr="007D4774" w:rsidRDefault="007D4774" w:rsidP="007D4774"/>
    <w:p w14:paraId="61EEA2E2" w14:textId="2A177C38" w:rsidR="002049FE" w:rsidRDefault="002049FE" w:rsidP="003F69D6"/>
    <w:p w14:paraId="62053640" w14:textId="6F84F52C" w:rsidR="0030173B" w:rsidRDefault="0030173B">
      <w:r>
        <w:br w:type="page"/>
      </w:r>
    </w:p>
    <w:p w14:paraId="5ABE7B84" w14:textId="77777777" w:rsidR="0030173B" w:rsidRDefault="0030173B" w:rsidP="003F69D6"/>
    <w:p w14:paraId="7766DD1E" w14:textId="6897E53F" w:rsidR="002049FE" w:rsidRDefault="002049FE" w:rsidP="002049FE">
      <w:pPr>
        <w:pStyle w:val="Heading2"/>
      </w:pPr>
      <w:r>
        <w:t>Appendix 2</w:t>
      </w:r>
    </w:p>
    <w:p w14:paraId="0C8BBDC6" w14:textId="77777777" w:rsidR="00643370" w:rsidRPr="00BA3CC4" w:rsidRDefault="00643370" w:rsidP="00BA3CC4"/>
    <w:sectPr w:rsidR="00643370" w:rsidRPr="00BA3CC4"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1425C0" w14:textId="77777777" w:rsidR="00F476CB" w:rsidRDefault="00F476CB" w:rsidP="00C52800">
      <w:pPr>
        <w:spacing w:after="0" w:line="240" w:lineRule="auto"/>
      </w:pPr>
      <w:r>
        <w:separator/>
      </w:r>
    </w:p>
  </w:endnote>
  <w:endnote w:type="continuationSeparator" w:id="0">
    <w:p w14:paraId="01EB287F" w14:textId="77777777" w:rsidR="00F476CB" w:rsidRDefault="00F476CB" w:rsidP="00C528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47D727" w14:textId="77777777" w:rsidR="00F476CB" w:rsidRDefault="00F476CB" w:rsidP="00C52800">
      <w:pPr>
        <w:spacing w:after="0" w:line="240" w:lineRule="auto"/>
      </w:pPr>
      <w:r>
        <w:separator/>
      </w:r>
    </w:p>
  </w:footnote>
  <w:footnote w:type="continuationSeparator" w:id="0">
    <w:p w14:paraId="7D7884A9" w14:textId="77777777" w:rsidR="00F476CB" w:rsidRDefault="00F476CB" w:rsidP="00C528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7C2359"/>
    <w:multiLevelType w:val="hybridMultilevel"/>
    <w:tmpl w:val="3BE42C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1FB5FF3"/>
    <w:multiLevelType w:val="multilevel"/>
    <w:tmpl w:val="61325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1"/>
  </w:num>
  <w:num w:numId="3">
    <w:abstractNumId w:val="4"/>
  </w:num>
  <w:num w:numId="4">
    <w:abstractNumId w:val="8"/>
  </w:num>
  <w:num w:numId="5">
    <w:abstractNumId w:val="1"/>
  </w:num>
  <w:num w:numId="6">
    <w:abstractNumId w:val="5"/>
  </w:num>
  <w:num w:numId="7">
    <w:abstractNumId w:val="0"/>
  </w:num>
  <w:num w:numId="8">
    <w:abstractNumId w:val="13"/>
  </w:num>
  <w:num w:numId="9">
    <w:abstractNumId w:val="7"/>
  </w:num>
  <w:num w:numId="10">
    <w:abstractNumId w:val="12"/>
  </w:num>
  <w:num w:numId="11">
    <w:abstractNumId w:val="10"/>
  </w:num>
  <w:num w:numId="12">
    <w:abstractNumId w:val="2"/>
  </w:num>
  <w:num w:numId="13">
    <w:abstractNumId w:val="3"/>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78FF"/>
    <w:rsid w:val="00041362"/>
    <w:rsid w:val="00045C47"/>
    <w:rsid w:val="000538B5"/>
    <w:rsid w:val="000578CE"/>
    <w:rsid w:val="0006008A"/>
    <w:rsid w:val="000813C3"/>
    <w:rsid w:val="000A61C9"/>
    <w:rsid w:val="000C3A37"/>
    <w:rsid w:val="000C5E1B"/>
    <w:rsid w:val="000F0790"/>
    <w:rsid w:val="00104BC0"/>
    <w:rsid w:val="001130F2"/>
    <w:rsid w:val="00137C21"/>
    <w:rsid w:val="0015027C"/>
    <w:rsid w:val="00152F39"/>
    <w:rsid w:val="001828EE"/>
    <w:rsid w:val="001836B1"/>
    <w:rsid w:val="00195478"/>
    <w:rsid w:val="001B2B45"/>
    <w:rsid w:val="001F5437"/>
    <w:rsid w:val="00200C5A"/>
    <w:rsid w:val="002049FE"/>
    <w:rsid w:val="0020763E"/>
    <w:rsid w:val="0021380A"/>
    <w:rsid w:val="0021599A"/>
    <w:rsid w:val="00246B18"/>
    <w:rsid w:val="00252E68"/>
    <w:rsid w:val="00255FC4"/>
    <w:rsid w:val="00260CE6"/>
    <w:rsid w:val="00276A31"/>
    <w:rsid w:val="00284720"/>
    <w:rsid w:val="00285D09"/>
    <w:rsid w:val="00296FAF"/>
    <w:rsid w:val="002A44BF"/>
    <w:rsid w:val="002C4CAC"/>
    <w:rsid w:val="0030173B"/>
    <w:rsid w:val="0030202B"/>
    <w:rsid w:val="003047EF"/>
    <w:rsid w:val="00304FF7"/>
    <w:rsid w:val="00311785"/>
    <w:rsid w:val="00322C2E"/>
    <w:rsid w:val="00331B7F"/>
    <w:rsid w:val="00367329"/>
    <w:rsid w:val="003860FB"/>
    <w:rsid w:val="00391011"/>
    <w:rsid w:val="003A6F0E"/>
    <w:rsid w:val="003B602D"/>
    <w:rsid w:val="003C3B33"/>
    <w:rsid w:val="003C4A80"/>
    <w:rsid w:val="003D34E8"/>
    <w:rsid w:val="003F64EA"/>
    <w:rsid w:val="003F69D6"/>
    <w:rsid w:val="0041731A"/>
    <w:rsid w:val="00420A61"/>
    <w:rsid w:val="00426B13"/>
    <w:rsid w:val="00444279"/>
    <w:rsid w:val="0046229B"/>
    <w:rsid w:val="004742D9"/>
    <w:rsid w:val="004772B3"/>
    <w:rsid w:val="00481CB5"/>
    <w:rsid w:val="004A6275"/>
    <w:rsid w:val="004B3CCB"/>
    <w:rsid w:val="004D45FE"/>
    <w:rsid w:val="004F03CD"/>
    <w:rsid w:val="0051013F"/>
    <w:rsid w:val="00513050"/>
    <w:rsid w:val="00514920"/>
    <w:rsid w:val="005225BF"/>
    <w:rsid w:val="00542F94"/>
    <w:rsid w:val="005853FC"/>
    <w:rsid w:val="00586056"/>
    <w:rsid w:val="0059562E"/>
    <w:rsid w:val="005B048F"/>
    <w:rsid w:val="005D66E8"/>
    <w:rsid w:val="005F2F89"/>
    <w:rsid w:val="005F7765"/>
    <w:rsid w:val="00603AA0"/>
    <w:rsid w:val="00606C70"/>
    <w:rsid w:val="0062657F"/>
    <w:rsid w:val="00634AE8"/>
    <w:rsid w:val="00643370"/>
    <w:rsid w:val="006442ED"/>
    <w:rsid w:val="006464D0"/>
    <w:rsid w:val="00665EDF"/>
    <w:rsid w:val="00670D2E"/>
    <w:rsid w:val="00671CBC"/>
    <w:rsid w:val="006A2893"/>
    <w:rsid w:val="006B2157"/>
    <w:rsid w:val="006F20A2"/>
    <w:rsid w:val="00711724"/>
    <w:rsid w:val="00715A8B"/>
    <w:rsid w:val="0074133C"/>
    <w:rsid w:val="00750DC3"/>
    <w:rsid w:val="0075131B"/>
    <w:rsid w:val="007865CF"/>
    <w:rsid w:val="00797582"/>
    <w:rsid w:val="007A0F0B"/>
    <w:rsid w:val="007A2879"/>
    <w:rsid w:val="007D4774"/>
    <w:rsid w:val="007E0825"/>
    <w:rsid w:val="007E734B"/>
    <w:rsid w:val="007F5C60"/>
    <w:rsid w:val="007F6D91"/>
    <w:rsid w:val="008138EC"/>
    <w:rsid w:val="00820C4F"/>
    <w:rsid w:val="008346D5"/>
    <w:rsid w:val="0086334D"/>
    <w:rsid w:val="00871CE0"/>
    <w:rsid w:val="00885114"/>
    <w:rsid w:val="00885FAA"/>
    <w:rsid w:val="00893FA7"/>
    <w:rsid w:val="008A1155"/>
    <w:rsid w:val="008B498D"/>
    <w:rsid w:val="008C2930"/>
    <w:rsid w:val="008D4B6E"/>
    <w:rsid w:val="008D609A"/>
    <w:rsid w:val="008E29F3"/>
    <w:rsid w:val="008F2B5B"/>
    <w:rsid w:val="008F7F28"/>
    <w:rsid w:val="00921F66"/>
    <w:rsid w:val="009556EE"/>
    <w:rsid w:val="00964538"/>
    <w:rsid w:val="009D0524"/>
    <w:rsid w:val="009D1111"/>
    <w:rsid w:val="009E68AE"/>
    <w:rsid w:val="009E6964"/>
    <w:rsid w:val="00A27E2E"/>
    <w:rsid w:val="00A3471E"/>
    <w:rsid w:val="00A4397C"/>
    <w:rsid w:val="00A4556D"/>
    <w:rsid w:val="00A51F56"/>
    <w:rsid w:val="00A90A1F"/>
    <w:rsid w:val="00A91384"/>
    <w:rsid w:val="00A930CB"/>
    <w:rsid w:val="00A976D8"/>
    <w:rsid w:val="00AB1A90"/>
    <w:rsid w:val="00AB4149"/>
    <w:rsid w:val="00AE79EE"/>
    <w:rsid w:val="00B02818"/>
    <w:rsid w:val="00B26C7E"/>
    <w:rsid w:val="00B317B9"/>
    <w:rsid w:val="00B333EA"/>
    <w:rsid w:val="00B6475F"/>
    <w:rsid w:val="00B856D2"/>
    <w:rsid w:val="00B91DF6"/>
    <w:rsid w:val="00B9521B"/>
    <w:rsid w:val="00B96E1F"/>
    <w:rsid w:val="00BA2447"/>
    <w:rsid w:val="00BA3CC4"/>
    <w:rsid w:val="00BA449B"/>
    <w:rsid w:val="00BB06A8"/>
    <w:rsid w:val="00BB07BE"/>
    <w:rsid w:val="00BD3AA5"/>
    <w:rsid w:val="00BE2AD9"/>
    <w:rsid w:val="00BF2C08"/>
    <w:rsid w:val="00C02749"/>
    <w:rsid w:val="00C267F8"/>
    <w:rsid w:val="00C278EA"/>
    <w:rsid w:val="00C359C7"/>
    <w:rsid w:val="00C52800"/>
    <w:rsid w:val="00C53B1A"/>
    <w:rsid w:val="00C74EB7"/>
    <w:rsid w:val="00C774CA"/>
    <w:rsid w:val="00C80AF8"/>
    <w:rsid w:val="00C8378C"/>
    <w:rsid w:val="00C94D82"/>
    <w:rsid w:val="00CB6E1E"/>
    <w:rsid w:val="00CC6920"/>
    <w:rsid w:val="00CD265C"/>
    <w:rsid w:val="00CF4A78"/>
    <w:rsid w:val="00CF644C"/>
    <w:rsid w:val="00D00F2C"/>
    <w:rsid w:val="00D01F09"/>
    <w:rsid w:val="00D01FF9"/>
    <w:rsid w:val="00D15FF5"/>
    <w:rsid w:val="00D2291D"/>
    <w:rsid w:val="00D450BB"/>
    <w:rsid w:val="00D4536D"/>
    <w:rsid w:val="00D62B28"/>
    <w:rsid w:val="00D67E1F"/>
    <w:rsid w:val="00D82817"/>
    <w:rsid w:val="00DA2419"/>
    <w:rsid w:val="00DA3853"/>
    <w:rsid w:val="00DD3304"/>
    <w:rsid w:val="00DF062C"/>
    <w:rsid w:val="00DF21D0"/>
    <w:rsid w:val="00E03006"/>
    <w:rsid w:val="00E14209"/>
    <w:rsid w:val="00E24560"/>
    <w:rsid w:val="00E2756B"/>
    <w:rsid w:val="00E312F6"/>
    <w:rsid w:val="00E642D3"/>
    <w:rsid w:val="00E750E6"/>
    <w:rsid w:val="00E80DD1"/>
    <w:rsid w:val="00E82EAC"/>
    <w:rsid w:val="00E9394F"/>
    <w:rsid w:val="00EB045B"/>
    <w:rsid w:val="00EB1FDF"/>
    <w:rsid w:val="00EC64A7"/>
    <w:rsid w:val="00EC674C"/>
    <w:rsid w:val="00ED0FE5"/>
    <w:rsid w:val="00ED792E"/>
    <w:rsid w:val="00EF3ED4"/>
    <w:rsid w:val="00F17A9A"/>
    <w:rsid w:val="00F25D2D"/>
    <w:rsid w:val="00F334D8"/>
    <w:rsid w:val="00F476CB"/>
    <w:rsid w:val="00F51BDE"/>
    <w:rsid w:val="00F53EF8"/>
    <w:rsid w:val="00F541CF"/>
    <w:rsid w:val="00F631A4"/>
    <w:rsid w:val="00F75D71"/>
    <w:rsid w:val="00F768FC"/>
    <w:rsid w:val="00FA3DD1"/>
    <w:rsid w:val="00FA3F78"/>
    <w:rsid w:val="00FB42C7"/>
    <w:rsid w:val="00FC4F27"/>
    <w:rsid w:val="00FE2548"/>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980953FF-64F1-4018-BFD4-5ED7AF9B4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93FA7"/>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NoSpacing">
    <w:name w:val="No Spacing"/>
    <w:link w:val="NoSpacingChar"/>
    <w:uiPriority w:val="1"/>
    <w:qFormat/>
    <w:rsid w:val="002A44B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A44BF"/>
    <w:rPr>
      <w:rFonts w:eastAsiaTheme="minorEastAsia"/>
      <w:lang w:val="en-US"/>
    </w:rPr>
  </w:style>
  <w:style w:type="paragraph" w:styleId="Footer">
    <w:name w:val="footer"/>
    <w:basedOn w:val="Normal"/>
    <w:link w:val="FooterChar"/>
    <w:uiPriority w:val="99"/>
    <w:unhideWhenUsed/>
    <w:rsid w:val="00C528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2800"/>
  </w:style>
  <w:style w:type="paragraph" w:styleId="BalloonText">
    <w:name w:val="Balloon Text"/>
    <w:basedOn w:val="Normal"/>
    <w:link w:val="BalloonTextChar"/>
    <w:uiPriority w:val="99"/>
    <w:semiHidden/>
    <w:unhideWhenUsed/>
    <w:rsid w:val="00B856D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856D2"/>
    <w:rPr>
      <w:rFonts w:ascii="Segoe UI" w:hAnsi="Segoe UI" w:cs="Segoe UI"/>
      <w:sz w:val="18"/>
      <w:szCs w:val="18"/>
    </w:rPr>
  </w:style>
  <w:style w:type="character" w:styleId="FollowedHyperlink">
    <w:name w:val="FollowedHyperlink"/>
    <w:basedOn w:val="DefaultParagraphFont"/>
    <w:uiPriority w:val="99"/>
    <w:semiHidden/>
    <w:unhideWhenUsed/>
    <w:rsid w:val="007D4774"/>
    <w:rPr>
      <w:color w:val="954F72" w:themeColor="followedHyperlink"/>
      <w:u w:val="single"/>
    </w:rPr>
  </w:style>
  <w:style w:type="character" w:styleId="Mention">
    <w:name w:val="Mention"/>
    <w:basedOn w:val="DefaultParagraphFont"/>
    <w:uiPriority w:val="99"/>
    <w:semiHidden/>
    <w:unhideWhenUsed/>
    <w:rsid w:val="00D4536D"/>
    <w:rPr>
      <w:color w:val="2B579A"/>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2314399">
      <w:bodyDiv w:val="1"/>
      <w:marLeft w:val="0"/>
      <w:marRight w:val="0"/>
      <w:marTop w:val="0"/>
      <w:marBottom w:val="0"/>
      <w:divBdr>
        <w:top w:val="none" w:sz="0" w:space="0" w:color="auto"/>
        <w:left w:val="none" w:sz="0" w:space="0" w:color="auto"/>
        <w:bottom w:val="none" w:sz="0" w:space="0" w:color="auto"/>
        <w:right w:val="none" w:sz="0" w:space="0" w:color="auto"/>
      </w:divBdr>
    </w:div>
    <w:div w:id="147012756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gov.uk/government/collections/all-our-health-personalised-care-and-population-health" TargetMode="External"/><Relationship Id="rId3" Type="http://schemas.openxmlformats.org/officeDocument/2006/relationships/customXml" Target="../customXml/item3.xml"/><Relationship Id="rId21" Type="http://schemas.openxmlformats.org/officeDocument/2006/relationships/hyperlink" Target="https://www.123rf.com/profile_sentavio"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gov.uk/government/publications/alcohol-applying-all-our-health"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123rf.com/photo_63746248_linear-flat-confused-businessman-shrugging-shoulders-chat-bubble-with-question-mark-vector-illustrat.html" TargetMode="External"/><Relationship Id="rId20" Type="http://schemas.openxmlformats.org/officeDocument/2006/relationships/hyperlink" Target="http://www.mentalhealthlaw.co.uk/Special:Link/http://www.dh.gov.uk/en/Publicationsandstatistics/Publications/PublicationsPolicyAndGuidance/DH_4009058"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hyperlink" Target="https://www.psychologytoday.com/blog/trust/201606/values-voting-and-expertise-0" TargetMode="External"/><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www.mentalhealthlaw.co.uk/Dual_diagnosi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ceppa.wp.st-andrews.ac.uk/research-projects/knowledge-democracy-public-discourse/" TargetMode="External"/><Relationship Id="rId22" Type="http://schemas.openxmlformats.org/officeDocument/2006/relationships/hyperlink" Target="http://webarchive.nationalarchives.gov.uk/20130107105354/http://www.dh.gov.uk/en/Publicationsandstatistics/Publications/PublicationsPolicyAndGuidance/DH_4009058"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30080212841448B87589FA83977C8BC"/>
        <w:category>
          <w:name w:val="General"/>
          <w:gallery w:val="placeholder"/>
        </w:category>
        <w:types>
          <w:type w:val="bbPlcHdr"/>
        </w:types>
        <w:behaviors>
          <w:behavior w:val="content"/>
        </w:behaviors>
        <w:guid w:val="{90F6C339-C1E4-40F4-B482-16E950B808DB}"/>
      </w:docPartPr>
      <w:docPartBody>
        <w:p w:rsidR="006B6782" w:rsidRDefault="00657454" w:rsidP="00657454">
          <w:pPr>
            <w:pStyle w:val="130080212841448B87589FA83977C8BC"/>
          </w:pPr>
          <w:r>
            <w:rPr>
              <w:rFonts w:asciiTheme="majorHAnsi" w:eastAsiaTheme="majorEastAsia" w:hAnsiTheme="majorHAnsi" w:cstheme="majorBidi"/>
              <w:caps/>
              <w:color w:val="4472C4" w:themeColor="accent1"/>
              <w:sz w:val="80"/>
              <w:szCs w:val="80"/>
            </w:rPr>
            <w:t>[Document title]</w:t>
          </w:r>
        </w:p>
      </w:docPartBody>
    </w:docPart>
    <w:docPart>
      <w:docPartPr>
        <w:name w:val="2BE6959DA2164805BD5A00441FDE82F7"/>
        <w:category>
          <w:name w:val="General"/>
          <w:gallery w:val="placeholder"/>
        </w:category>
        <w:types>
          <w:type w:val="bbPlcHdr"/>
        </w:types>
        <w:behaviors>
          <w:behavior w:val="content"/>
        </w:behaviors>
        <w:guid w:val="{2B937CC1-1B76-4B22-B4A9-D61B35E34A50}"/>
      </w:docPartPr>
      <w:docPartBody>
        <w:p w:rsidR="006B6782" w:rsidRDefault="00657454" w:rsidP="00657454">
          <w:pPr>
            <w:pStyle w:val="2BE6959DA2164805BD5A00441FDE82F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7454"/>
    <w:rsid w:val="00657454"/>
    <w:rsid w:val="006B6782"/>
    <w:rsid w:val="007E70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30080212841448B87589FA83977C8BC">
    <w:name w:val="130080212841448B87589FA83977C8BC"/>
    <w:rsid w:val="00657454"/>
  </w:style>
  <w:style w:type="paragraph" w:customStyle="1" w:styleId="2BE6959DA2164805BD5A00441FDE82F7">
    <w:name w:val="2BE6959DA2164805BD5A00441FDE82F7"/>
    <w:rsid w:val="0065745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2017-05-01T00:00:00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purl.org/dc/terms/"/>
    <ds:schemaRef ds:uri="http://schemas.openxmlformats.org/package/2006/metadata/core-properties"/>
    <ds:schemaRef ds:uri="f66716c4-314f-46c1-b01e-5a44c61897d8"/>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www.w3.org/XML/1998/namespace"/>
    <ds:schemaRef ds:uri="http://purl.org/dc/dcmitype/"/>
  </ds:schemaRefs>
</ds:datastoreItem>
</file>

<file path=customXml/itemProps4.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71821BB0-8A32-4C27-A7CE-9F34CF840B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2330</Words>
  <Characters>13284</Characters>
  <Application>Microsoft Office Word</Application>
  <DocSecurity>0</DocSecurity>
  <Lines>110</Lines>
  <Paragraphs>31</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communication skills</vt:lpstr>
      <vt:lpstr>TABLE OF CONTENT</vt:lpstr>
      <vt:lpstr>Declaration:</vt:lpstr>
      <vt:lpstr>    Introduction:</vt:lpstr>
      <vt:lpstr>    </vt:lpstr>
      <vt:lpstr>    </vt:lpstr>
      <vt:lpstr>    </vt:lpstr>
      <vt:lpstr>    Appendix 1</vt:lpstr>
      <vt:lpstr>    Appendix 2</vt:lpstr>
    </vt:vector>
  </TitlesOfParts>
  <Company>Uwtsd</Company>
  <LinksUpToDate>false</LinksUpToDate>
  <CharactersWithSpaces>15583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skills</dc:title>
  <dc:subject>Report Writing</dc:subject>
  <dc:creator>Julia Ault</dc:creator>
  <cp:keywords/>
  <dc:description/>
  <cp:lastModifiedBy>Damalie Kajumbula</cp:lastModifiedBy>
  <cp:revision>2</cp:revision>
  <cp:lastPrinted>2017-05-09T22:42:00Z</cp:lastPrinted>
  <dcterms:created xsi:type="dcterms:W3CDTF">2018-02-26T21:04:00Z</dcterms:created>
  <dcterms:modified xsi:type="dcterms:W3CDTF">2018-02-26T21:04:00Z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