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6FD2F8" w14:textId="77777777" w:rsidR="005100AC" w:rsidRDefault="005100AC" w:rsidP="005100AC"/>
    <w:p w14:paraId="38FD2BFE" w14:textId="77777777" w:rsidR="005100AC" w:rsidRDefault="005100AC" w:rsidP="005100AC"/>
    <w:p w14:paraId="638D7614" w14:textId="77777777" w:rsidR="005100AC" w:rsidRDefault="005100AC" w:rsidP="005100AC">
      <w:pPr>
        <w:jc w:val="center"/>
      </w:pPr>
    </w:p>
    <w:p w14:paraId="44F7D00E" w14:textId="77777777" w:rsidR="005100AC" w:rsidRDefault="005100AC" w:rsidP="005100AC">
      <w:pPr>
        <w:jc w:val="center"/>
      </w:pPr>
    </w:p>
    <w:p w14:paraId="71F58D6A" w14:textId="77777777" w:rsidR="005100AC" w:rsidRDefault="005100AC" w:rsidP="005100AC">
      <w:pPr>
        <w:rPr>
          <w:sz w:val="52"/>
          <w:szCs w:val="52"/>
        </w:rPr>
      </w:pPr>
      <w:r w:rsidRPr="009B2C42">
        <w:rPr>
          <w:sz w:val="52"/>
          <w:szCs w:val="52"/>
        </w:rPr>
        <w:t xml:space="preserve">               </w:t>
      </w:r>
    </w:p>
    <w:p w14:paraId="743EFDA9" w14:textId="77777777" w:rsidR="005100AC" w:rsidRPr="009B2C42" w:rsidRDefault="005100AC" w:rsidP="005100AC">
      <w:pPr>
        <w:jc w:val="center"/>
        <w:rPr>
          <w:sz w:val="52"/>
          <w:szCs w:val="52"/>
        </w:rPr>
      </w:pPr>
      <w:r w:rsidRPr="009B2C42">
        <w:rPr>
          <w:sz w:val="52"/>
          <w:szCs w:val="52"/>
        </w:rPr>
        <w:t>Menu Engineering</w:t>
      </w:r>
    </w:p>
    <w:p w14:paraId="2F963ACD" w14:textId="77777777" w:rsidR="005100AC" w:rsidRDefault="005100AC" w:rsidP="005100AC"/>
    <w:p w14:paraId="315A8E6F" w14:textId="77777777" w:rsidR="005100AC" w:rsidRDefault="005100AC" w:rsidP="005100AC"/>
    <w:p w14:paraId="7A17087F" w14:textId="77777777" w:rsidR="005100AC" w:rsidRDefault="005100AC" w:rsidP="005100AC"/>
    <w:p w14:paraId="60ADD79C" w14:textId="77777777" w:rsidR="005100AC" w:rsidRDefault="005100AC" w:rsidP="005100AC"/>
    <w:p w14:paraId="08357609" w14:textId="77777777" w:rsidR="005100AC" w:rsidRDefault="005100AC" w:rsidP="005100AC"/>
    <w:p w14:paraId="05FDDC23" w14:textId="77777777" w:rsidR="005100AC" w:rsidRDefault="005100AC" w:rsidP="005100AC"/>
    <w:p w14:paraId="76F2EC46" w14:textId="77777777" w:rsidR="005100AC" w:rsidRDefault="005100AC" w:rsidP="005100AC"/>
    <w:p w14:paraId="605F3728" w14:textId="77777777" w:rsidR="005100AC" w:rsidRDefault="005100AC" w:rsidP="005100AC"/>
    <w:p w14:paraId="3FD3F1F1" w14:textId="77777777" w:rsidR="005100AC" w:rsidRDefault="005100AC" w:rsidP="005100AC"/>
    <w:p w14:paraId="40F5806B" w14:textId="77777777" w:rsidR="005100AC" w:rsidRDefault="005100AC" w:rsidP="005100AC"/>
    <w:p w14:paraId="254C68DB" w14:textId="77777777" w:rsidR="005100AC" w:rsidRDefault="005100AC" w:rsidP="005100AC"/>
    <w:p w14:paraId="7F5F672E" w14:textId="77777777" w:rsidR="005100AC" w:rsidRDefault="005100AC" w:rsidP="005100AC">
      <w:pPr>
        <w:tabs>
          <w:tab w:val="left" w:pos="2450"/>
          <w:tab w:val="left" w:pos="3170"/>
          <w:tab w:val="center" w:pos="4680"/>
        </w:tabs>
        <w:contextualSpacing/>
        <w:jc w:val="left"/>
      </w:pPr>
      <w:r>
        <w:t>Student Name: Florin Andrei Ghinea</w:t>
      </w:r>
      <w:r>
        <w:tab/>
      </w:r>
      <w:r>
        <w:tab/>
      </w:r>
      <w:r>
        <w:tab/>
      </w:r>
    </w:p>
    <w:p w14:paraId="0A0656CF" w14:textId="77777777" w:rsidR="005100AC" w:rsidRDefault="005100AC" w:rsidP="005100AC">
      <w:pPr>
        <w:tabs>
          <w:tab w:val="left" w:pos="2450"/>
          <w:tab w:val="left" w:pos="3170"/>
          <w:tab w:val="center" w:pos="4680"/>
        </w:tabs>
        <w:contextualSpacing/>
        <w:jc w:val="left"/>
      </w:pPr>
      <w:r>
        <w:t>Student ID Number: 2214960</w:t>
      </w:r>
    </w:p>
    <w:p w14:paraId="303D09DC" w14:textId="77777777" w:rsidR="005100AC" w:rsidRDefault="005100AC" w:rsidP="005100AC">
      <w:pPr>
        <w:tabs>
          <w:tab w:val="left" w:pos="2450"/>
          <w:tab w:val="left" w:pos="3170"/>
          <w:tab w:val="center" w:pos="4680"/>
        </w:tabs>
        <w:contextualSpacing/>
        <w:jc w:val="left"/>
      </w:pPr>
      <w:r>
        <w:t>Module Title: Food and Beverage Operations</w:t>
      </w:r>
    </w:p>
    <w:p w14:paraId="30AFFB6A" w14:textId="77777777" w:rsidR="005100AC" w:rsidRDefault="005100AC" w:rsidP="005100AC">
      <w:pPr>
        <w:tabs>
          <w:tab w:val="left" w:pos="2450"/>
          <w:tab w:val="left" w:pos="3170"/>
          <w:tab w:val="center" w:pos="4680"/>
        </w:tabs>
        <w:contextualSpacing/>
        <w:jc w:val="left"/>
      </w:pPr>
      <w:r>
        <w:t xml:space="preserve">Lecture’s Name: Ffion </w:t>
      </w:r>
      <w:proofErr w:type="spellStart"/>
      <w:r>
        <w:t>Cumberpatch</w:t>
      </w:r>
      <w:proofErr w:type="spellEnd"/>
    </w:p>
    <w:p w14:paraId="6A4CD7B7" w14:textId="77777777" w:rsidR="005100AC" w:rsidRDefault="005100AC" w:rsidP="005100AC">
      <w:pPr>
        <w:tabs>
          <w:tab w:val="left" w:pos="2450"/>
          <w:tab w:val="left" w:pos="3170"/>
          <w:tab w:val="center" w:pos="4680"/>
        </w:tabs>
        <w:contextualSpacing/>
        <w:jc w:val="left"/>
      </w:pPr>
      <w:r>
        <w:t>Word count: 400</w:t>
      </w:r>
    </w:p>
    <w:p w14:paraId="20FC68E4" w14:textId="77777777" w:rsidR="005100AC" w:rsidRDefault="005100AC" w:rsidP="005100AC">
      <w:pPr>
        <w:spacing w:after="0"/>
      </w:pPr>
      <w:r>
        <w:lastRenderedPageBreak/>
        <w:t>For Hotel Trinity, the restaurant concept devised is that of a fine dining restaurant. This is defined as the type which offers fine dining – an experience where everything is more curated, expensive, luxurious, and has more quality (</w:t>
      </w:r>
      <w:proofErr w:type="spellStart"/>
      <w:r>
        <w:t>Tsaur</w:t>
      </w:r>
      <w:proofErr w:type="spellEnd"/>
      <w:r>
        <w:t xml:space="preserve"> and Lo, 2020). Fine dining restaurants are popular in the UK, especially in London and other metropolitan cities, as people from different backgrounds are accumulated there, so Michelin-starred restaurants are not uncommon (</w:t>
      </w:r>
      <w:proofErr w:type="spellStart"/>
      <w:r>
        <w:t>Cassar</w:t>
      </w:r>
      <w:proofErr w:type="spellEnd"/>
      <w:r>
        <w:t xml:space="preserve"> et al., 2020). Therefore, Hotel Trinity would enter this market with this restaurant concept. To make it more unique, the cuisine served will be entirely Italian. This decision was not picked only because of the large number of Italians in the UK or to give British people an Italian taste, but also because of intercultural competence. More specifically, intercultural competence is necessary in the service industry as it induces a more diverse and inclusive environment where no one can feel left out on the basis of their culture (</w:t>
      </w:r>
      <w:proofErr w:type="spellStart"/>
      <w:r>
        <w:t>Vrontis</w:t>
      </w:r>
      <w:proofErr w:type="spellEnd"/>
      <w:r>
        <w:t xml:space="preserve"> et al., 2021). Therefore, this new restaurant concept will aim to fulfil such a criterion to differentiate itself in the market from its competitors. The restaurant will follow the particulars of every fine dining restaurant and will try to contribute to spreading awareness about the richness of the Italian cuisine.</w:t>
      </w:r>
    </w:p>
    <w:p w14:paraId="0E50AB67" w14:textId="77777777" w:rsidR="005100AC" w:rsidRPr="009B2C42" w:rsidRDefault="005100AC" w:rsidP="005100AC">
      <w:pPr>
        <w:spacing w:after="0"/>
      </w:pPr>
      <w:r>
        <w:t>Considering how this will be a fine dining restaurant, the target audience is affluent customers who can afford to spend extra for a fine dining experience. This is because only wealthy people can afford to dine in at such restaurants because of the pricey items (</w:t>
      </w:r>
      <w:proofErr w:type="spellStart"/>
      <w:r>
        <w:t>Jin</w:t>
      </w:r>
      <w:proofErr w:type="spellEnd"/>
      <w:r>
        <w:t xml:space="preserve"> et al., 2015). Next, people who value the experience besides the food are also the targeted customers, along with people who are food enthusiasts and aim to try different kinds of dishes to check their quality and taste. Finally, Italians wishing for some homely taste and people who are either intrigued or partial to Italian cuisine are also targeted customers. Furthermore, what makes a restaurant special is its menu. Therefore, for Hotel Trinity, the menu will be designed by keeping the theme in mind. Since fine dining is the aim, the menu will contain starters, main courses, desserts, beverages, and special dishes. The chosen items for each category will rest on the decision of aiming for food that is of the highest quality, comes with sophisticated cutlery, is made with expensive and excellent tasting ingredients, and will delight the tastebuds of even the most critical food enthusiast (Peters and </w:t>
      </w:r>
      <w:proofErr w:type="spellStart"/>
      <w:r>
        <w:t>Remaud</w:t>
      </w:r>
      <w:proofErr w:type="spellEnd"/>
      <w:r>
        <w:t>, 2020). Hence, by keeping this in mind, the menu will be constructed</w:t>
      </w:r>
    </w:p>
    <w:p w14:paraId="47CC4737" w14:textId="77777777" w:rsidR="005100AC" w:rsidRDefault="005100AC" w:rsidP="005100AC">
      <w:pPr>
        <w:rPr>
          <w:rFonts w:ascii="Times New Roman" w:hAnsi="Times New Roman"/>
        </w:rPr>
      </w:pPr>
      <w:r>
        <w:rPr>
          <w:noProof/>
        </w:rPr>
        <w:lastRenderedPageBreak/>
        <w:drawing>
          <wp:inline distT="0" distB="0" distL="0" distR="0" wp14:anchorId="3C1DB063" wp14:editId="5A04AC9E">
            <wp:extent cx="5918200" cy="8422627"/>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923281" cy="8429858"/>
                    </a:xfrm>
                    <a:prstGeom prst="rect">
                      <a:avLst/>
                    </a:prstGeom>
                  </pic:spPr>
                </pic:pic>
              </a:graphicData>
            </a:graphic>
          </wp:inline>
        </w:drawing>
      </w:r>
    </w:p>
    <w:p w14:paraId="02D4D6AF" w14:textId="77777777" w:rsidR="005100AC" w:rsidRPr="009B2C42" w:rsidRDefault="005100AC" w:rsidP="005100AC">
      <w:pPr>
        <w:rPr>
          <w:rFonts w:ascii="Times New Roman" w:hAnsi="Times New Roman"/>
        </w:rPr>
      </w:pPr>
    </w:p>
    <w:p w14:paraId="3A3CB8EA" w14:textId="77777777" w:rsidR="005100AC" w:rsidRPr="000347EB" w:rsidRDefault="005100AC" w:rsidP="005100AC">
      <w:pPr>
        <w:ind w:left="720" w:hanging="720"/>
        <w:rPr>
          <w:color w:val="000000" w:themeColor="text1"/>
          <w:shd w:val="clear" w:color="auto" w:fill="FFFFFF"/>
        </w:rPr>
      </w:pPr>
      <w:r w:rsidRPr="000347EB">
        <w:rPr>
          <w:color w:val="000000" w:themeColor="text1"/>
          <w:shd w:val="clear" w:color="auto" w:fill="FFFFFF"/>
        </w:rPr>
        <w:t>Basil, M. and Basil, D.Z., 2016. Reflections on ultra-fine dining experiences. In </w:t>
      </w:r>
      <w:r w:rsidRPr="000347EB">
        <w:rPr>
          <w:i/>
          <w:iCs/>
          <w:color w:val="000000" w:themeColor="text1"/>
          <w:shd w:val="clear" w:color="auto" w:fill="FFFFFF"/>
        </w:rPr>
        <w:t>Memorable Customer Experiences</w:t>
      </w:r>
      <w:r w:rsidRPr="000347EB">
        <w:rPr>
          <w:color w:val="000000" w:themeColor="text1"/>
          <w:shd w:val="clear" w:color="auto" w:fill="FFFFFF"/>
        </w:rPr>
        <w:t> (pp. 155-168). Routledge.</w:t>
      </w:r>
    </w:p>
    <w:p w14:paraId="468EAB79" w14:textId="77777777" w:rsidR="005100AC" w:rsidRPr="000347EB" w:rsidRDefault="005100AC" w:rsidP="005100AC">
      <w:pPr>
        <w:ind w:left="720" w:hanging="720"/>
        <w:rPr>
          <w:color w:val="000000" w:themeColor="text1"/>
          <w:shd w:val="clear" w:color="auto" w:fill="FFFFFF"/>
        </w:rPr>
      </w:pPr>
      <w:proofErr w:type="spellStart"/>
      <w:r w:rsidRPr="000347EB">
        <w:rPr>
          <w:color w:val="000000" w:themeColor="text1"/>
          <w:shd w:val="clear" w:color="auto" w:fill="FFFFFF"/>
        </w:rPr>
        <w:t>Cassar</w:t>
      </w:r>
      <w:proofErr w:type="spellEnd"/>
      <w:r w:rsidRPr="000347EB">
        <w:rPr>
          <w:color w:val="000000" w:themeColor="text1"/>
          <w:shd w:val="clear" w:color="auto" w:fill="FFFFFF"/>
        </w:rPr>
        <w:t xml:space="preserve">, M.L., Caruana, A. and </w:t>
      </w:r>
      <w:proofErr w:type="spellStart"/>
      <w:r w:rsidRPr="000347EB">
        <w:rPr>
          <w:color w:val="000000" w:themeColor="text1"/>
          <w:shd w:val="clear" w:color="auto" w:fill="FFFFFF"/>
        </w:rPr>
        <w:t>Konietzny</w:t>
      </w:r>
      <w:proofErr w:type="spellEnd"/>
      <w:r w:rsidRPr="000347EB">
        <w:rPr>
          <w:color w:val="000000" w:themeColor="text1"/>
          <w:shd w:val="clear" w:color="auto" w:fill="FFFFFF"/>
        </w:rPr>
        <w:t xml:space="preserve">, J., 2020. Wine and satisfaction with fine dining restaurants: An analysis of tourist experiences from user-generated content on TripAdvisor. </w:t>
      </w:r>
      <w:r w:rsidRPr="000347EB">
        <w:rPr>
          <w:i/>
          <w:iCs/>
          <w:color w:val="000000" w:themeColor="text1"/>
          <w:shd w:val="clear" w:color="auto" w:fill="FFFFFF"/>
        </w:rPr>
        <w:t>Journal of Wine Research</w:t>
      </w:r>
      <w:r w:rsidRPr="000347EB">
        <w:rPr>
          <w:color w:val="000000" w:themeColor="text1"/>
          <w:shd w:val="clear" w:color="auto" w:fill="FFFFFF"/>
        </w:rPr>
        <w:t>, </w:t>
      </w:r>
      <w:r w:rsidRPr="000347EB">
        <w:rPr>
          <w:i/>
          <w:iCs/>
          <w:color w:val="000000" w:themeColor="text1"/>
          <w:shd w:val="clear" w:color="auto" w:fill="FFFFFF"/>
        </w:rPr>
        <w:t>31</w:t>
      </w:r>
      <w:r w:rsidRPr="000347EB">
        <w:rPr>
          <w:color w:val="000000" w:themeColor="text1"/>
          <w:shd w:val="clear" w:color="auto" w:fill="FFFFFF"/>
        </w:rPr>
        <w:t>(2), pp.85-100.</w:t>
      </w:r>
    </w:p>
    <w:p w14:paraId="6A550FDB" w14:textId="77777777" w:rsidR="005100AC" w:rsidRPr="000347EB" w:rsidRDefault="005100AC" w:rsidP="005100AC">
      <w:pPr>
        <w:ind w:left="720" w:hanging="720"/>
        <w:rPr>
          <w:color w:val="000000" w:themeColor="text1"/>
          <w:shd w:val="clear" w:color="auto" w:fill="FFFFFF"/>
        </w:rPr>
      </w:pPr>
      <w:proofErr w:type="spellStart"/>
      <w:r w:rsidRPr="000347EB">
        <w:rPr>
          <w:color w:val="000000" w:themeColor="text1"/>
          <w:shd w:val="clear" w:color="auto" w:fill="FFFFFF"/>
        </w:rPr>
        <w:t>Jin</w:t>
      </w:r>
      <w:proofErr w:type="spellEnd"/>
      <w:r w:rsidRPr="000347EB">
        <w:rPr>
          <w:color w:val="000000" w:themeColor="text1"/>
          <w:shd w:val="clear" w:color="auto" w:fill="FFFFFF"/>
        </w:rPr>
        <w:t xml:space="preserve">, N., Goh, B., Huffman, L. and Yuan, J.J., 2015. Predictors and outcomes of the perceived image of restaurant innovativeness in fine-dining restaurants. </w:t>
      </w:r>
      <w:r w:rsidRPr="000347EB">
        <w:rPr>
          <w:i/>
          <w:iCs/>
          <w:color w:val="000000" w:themeColor="text1"/>
          <w:shd w:val="clear" w:color="auto" w:fill="FFFFFF"/>
        </w:rPr>
        <w:t>Journal of Hospitality Marketing &amp; Management</w:t>
      </w:r>
      <w:r w:rsidRPr="000347EB">
        <w:rPr>
          <w:color w:val="000000" w:themeColor="text1"/>
          <w:shd w:val="clear" w:color="auto" w:fill="FFFFFF"/>
        </w:rPr>
        <w:t>, </w:t>
      </w:r>
      <w:r w:rsidRPr="000347EB">
        <w:rPr>
          <w:i/>
          <w:iCs/>
          <w:color w:val="000000" w:themeColor="text1"/>
          <w:shd w:val="clear" w:color="auto" w:fill="FFFFFF"/>
        </w:rPr>
        <w:t>24</w:t>
      </w:r>
      <w:r w:rsidRPr="000347EB">
        <w:rPr>
          <w:color w:val="000000" w:themeColor="text1"/>
          <w:shd w:val="clear" w:color="auto" w:fill="FFFFFF"/>
        </w:rPr>
        <w:t>(5), pp.457-485.</w:t>
      </w:r>
    </w:p>
    <w:p w14:paraId="5C4E28A9" w14:textId="77777777" w:rsidR="005100AC" w:rsidRPr="000347EB" w:rsidRDefault="005100AC" w:rsidP="005100AC">
      <w:pPr>
        <w:ind w:left="720" w:hanging="720"/>
        <w:rPr>
          <w:color w:val="000000" w:themeColor="text1"/>
          <w:shd w:val="clear" w:color="auto" w:fill="FFFFFF"/>
        </w:rPr>
      </w:pPr>
      <w:r w:rsidRPr="000347EB">
        <w:rPr>
          <w:color w:val="000000" w:themeColor="text1"/>
          <w:shd w:val="clear" w:color="auto" w:fill="FFFFFF"/>
        </w:rPr>
        <w:t xml:space="preserve">Lu, L. and </w:t>
      </w:r>
      <w:proofErr w:type="spellStart"/>
      <w:r w:rsidRPr="000347EB">
        <w:rPr>
          <w:color w:val="000000" w:themeColor="text1"/>
          <w:shd w:val="clear" w:color="auto" w:fill="FFFFFF"/>
        </w:rPr>
        <w:t>Gursoy</w:t>
      </w:r>
      <w:proofErr w:type="spellEnd"/>
      <w:r w:rsidRPr="000347EB">
        <w:rPr>
          <w:color w:val="000000" w:themeColor="text1"/>
          <w:shd w:val="clear" w:color="auto" w:fill="FFFFFF"/>
        </w:rPr>
        <w:t>, D., 2017. Does offering an organic food menu help restaurants excel in competition? An examination of diners’ decision-making. </w:t>
      </w:r>
      <w:r w:rsidRPr="000347EB">
        <w:rPr>
          <w:i/>
          <w:iCs/>
          <w:color w:val="000000" w:themeColor="text1"/>
          <w:shd w:val="clear" w:color="auto" w:fill="FFFFFF"/>
        </w:rPr>
        <w:t>International Journal of Hospitality Management</w:t>
      </w:r>
      <w:r w:rsidRPr="000347EB">
        <w:rPr>
          <w:color w:val="000000" w:themeColor="text1"/>
          <w:shd w:val="clear" w:color="auto" w:fill="FFFFFF"/>
        </w:rPr>
        <w:t>, </w:t>
      </w:r>
      <w:r w:rsidRPr="000347EB">
        <w:rPr>
          <w:i/>
          <w:iCs/>
          <w:color w:val="000000" w:themeColor="text1"/>
          <w:shd w:val="clear" w:color="auto" w:fill="FFFFFF"/>
        </w:rPr>
        <w:t>63</w:t>
      </w:r>
      <w:r w:rsidRPr="000347EB">
        <w:rPr>
          <w:color w:val="000000" w:themeColor="text1"/>
          <w:shd w:val="clear" w:color="auto" w:fill="FFFFFF"/>
        </w:rPr>
        <w:t>, pp.72-81.</w:t>
      </w:r>
    </w:p>
    <w:p w14:paraId="3D7ACF02" w14:textId="77777777" w:rsidR="005100AC" w:rsidRPr="000347EB" w:rsidRDefault="005100AC" w:rsidP="005100AC">
      <w:pPr>
        <w:ind w:left="720" w:hanging="720"/>
        <w:rPr>
          <w:color w:val="000000" w:themeColor="text1"/>
          <w:shd w:val="clear" w:color="auto" w:fill="FFFFFF"/>
        </w:rPr>
      </w:pPr>
      <w:proofErr w:type="spellStart"/>
      <w:r w:rsidRPr="000347EB">
        <w:rPr>
          <w:color w:val="000000" w:themeColor="text1"/>
          <w:shd w:val="clear" w:color="auto" w:fill="FFFFFF"/>
        </w:rPr>
        <w:t>Özdemir</w:t>
      </w:r>
      <w:proofErr w:type="spellEnd"/>
      <w:r w:rsidRPr="000347EB">
        <w:rPr>
          <w:color w:val="000000" w:themeColor="text1"/>
          <w:shd w:val="clear" w:color="auto" w:fill="FFFFFF"/>
        </w:rPr>
        <w:t xml:space="preserve">, B. and </w:t>
      </w:r>
      <w:proofErr w:type="spellStart"/>
      <w:r w:rsidRPr="000347EB">
        <w:rPr>
          <w:color w:val="000000" w:themeColor="text1"/>
          <w:shd w:val="clear" w:color="auto" w:fill="FFFFFF"/>
        </w:rPr>
        <w:t>Nebioğlu</w:t>
      </w:r>
      <w:proofErr w:type="spellEnd"/>
      <w:r w:rsidRPr="000347EB">
        <w:rPr>
          <w:color w:val="000000" w:themeColor="text1"/>
          <w:shd w:val="clear" w:color="auto" w:fill="FFFFFF"/>
        </w:rPr>
        <w:t xml:space="preserve">, O., 2018. Use of menu design techniques: Evidence from menu cards of restaurants in </w:t>
      </w:r>
      <w:proofErr w:type="spellStart"/>
      <w:r w:rsidRPr="000347EB">
        <w:rPr>
          <w:color w:val="000000" w:themeColor="text1"/>
          <w:shd w:val="clear" w:color="auto" w:fill="FFFFFF"/>
        </w:rPr>
        <w:t>Alanya</w:t>
      </w:r>
      <w:proofErr w:type="spellEnd"/>
      <w:r w:rsidRPr="000347EB">
        <w:rPr>
          <w:color w:val="000000" w:themeColor="text1"/>
          <w:shd w:val="clear" w:color="auto" w:fill="FFFFFF"/>
        </w:rPr>
        <w:t>. </w:t>
      </w:r>
      <w:r w:rsidRPr="000347EB">
        <w:rPr>
          <w:i/>
          <w:iCs/>
          <w:color w:val="000000" w:themeColor="text1"/>
          <w:shd w:val="clear" w:color="auto" w:fill="FFFFFF"/>
        </w:rPr>
        <w:t>Advances in Hospitality and Tourism Research (AHTR)</w:t>
      </w:r>
      <w:r w:rsidRPr="000347EB">
        <w:rPr>
          <w:color w:val="000000" w:themeColor="text1"/>
          <w:shd w:val="clear" w:color="auto" w:fill="FFFFFF"/>
        </w:rPr>
        <w:t>, </w:t>
      </w:r>
      <w:r w:rsidRPr="000347EB">
        <w:rPr>
          <w:i/>
          <w:iCs/>
          <w:color w:val="000000" w:themeColor="text1"/>
          <w:shd w:val="clear" w:color="auto" w:fill="FFFFFF"/>
        </w:rPr>
        <w:t>6</w:t>
      </w:r>
      <w:r w:rsidRPr="000347EB">
        <w:rPr>
          <w:color w:val="000000" w:themeColor="text1"/>
          <w:shd w:val="clear" w:color="auto" w:fill="FFFFFF"/>
        </w:rPr>
        <w:t>(2), pp.205-227.</w:t>
      </w:r>
    </w:p>
    <w:p w14:paraId="2B6463FB" w14:textId="77777777" w:rsidR="005100AC" w:rsidRPr="000347EB" w:rsidRDefault="005100AC" w:rsidP="005100AC">
      <w:pPr>
        <w:ind w:left="720" w:hanging="720"/>
        <w:rPr>
          <w:color w:val="000000" w:themeColor="text1"/>
          <w:shd w:val="clear" w:color="auto" w:fill="FFFFFF"/>
        </w:rPr>
      </w:pPr>
      <w:r w:rsidRPr="000347EB">
        <w:rPr>
          <w:color w:val="000000" w:themeColor="text1"/>
          <w:shd w:val="clear" w:color="auto" w:fill="FFFFFF"/>
        </w:rPr>
        <w:t xml:space="preserve">Peters, K. and </w:t>
      </w:r>
      <w:proofErr w:type="spellStart"/>
      <w:r w:rsidRPr="000347EB">
        <w:rPr>
          <w:color w:val="000000" w:themeColor="text1"/>
          <w:shd w:val="clear" w:color="auto" w:fill="FFFFFF"/>
        </w:rPr>
        <w:t>Remaud</w:t>
      </w:r>
      <w:proofErr w:type="spellEnd"/>
      <w:r w:rsidRPr="000347EB">
        <w:rPr>
          <w:color w:val="000000" w:themeColor="text1"/>
          <w:shd w:val="clear" w:color="auto" w:fill="FFFFFF"/>
        </w:rPr>
        <w:t>, P.H., 2020. Factors influencing consumer menu-item selection in a restaurant context. </w:t>
      </w:r>
      <w:r w:rsidRPr="000347EB">
        <w:rPr>
          <w:i/>
          <w:iCs/>
          <w:color w:val="000000" w:themeColor="text1"/>
          <w:shd w:val="clear" w:color="auto" w:fill="FFFFFF"/>
        </w:rPr>
        <w:t>Food Quality and Preference</w:t>
      </w:r>
      <w:r w:rsidRPr="000347EB">
        <w:rPr>
          <w:color w:val="000000" w:themeColor="text1"/>
          <w:shd w:val="clear" w:color="auto" w:fill="FFFFFF"/>
        </w:rPr>
        <w:t>, </w:t>
      </w:r>
      <w:r w:rsidRPr="000347EB">
        <w:rPr>
          <w:i/>
          <w:iCs/>
          <w:color w:val="000000" w:themeColor="text1"/>
          <w:shd w:val="clear" w:color="auto" w:fill="FFFFFF"/>
        </w:rPr>
        <w:t>82</w:t>
      </w:r>
      <w:r w:rsidRPr="000347EB">
        <w:rPr>
          <w:color w:val="000000" w:themeColor="text1"/>
          <w:shd w:val="clear" w:color="auto" w:fill="FFFFFF"/>
        </w:rPr>
        <w:t>, p.103887.</w:t>
      </w:r>
    </w:p>
    <w:p w14:paraId="455C6F5F" w14:textId="77777777" w:rsidR="005100AC" w:rsidRPr="000347EB" w:rsidRDefault="005100AC" w:rsidP="005100AC">
      <w:pPr>
        <w:ind w:left="720" w:hanging="720"/>
        <w:rPr>
          <w:color w:val="000000" w:themeColor="text1"/>
          <w:shd w:val="clear" w:color="auto" w:fill="FFFFFF"/>
        </w:rPr>
      </w:pPr>
      <w:proofErr w:type="spellStart"/>
      <w:r w:rsidRPr="000347EB">
        <w:rPr>
          <w:color w:val="000000" w:themeColor="text1"/>
          <w:shd w:val="clear" w:color="auto" w:fill="FFFFFF"/>
        </w:rPr>
        <w:t>Schjøll</w:t>
      </w:r>
      <w:proofErr w:type="spellEnd"/>
      <w:r w:rsidRPr="000347EB">
        <w:rPr>
          <w:color w:val="000000" w:themeColor="text1"/>
          <w:shd w:val="clear" w:color="auto" w:fill="FFFFFF"/>
        </w:rPr>
        <w:t xml:space="preserve">, A. and </w:t>
      </w:r>
      <w:proofErr w:type="spellStart"/>
      <w:r w:rsidRPr="000347EB">
        <w:rPr>
          <w:color w:val="000000" w:themeColor="text1"/>
          <w:shd w:val="clear" w:color="auto" w:fill="FFFFFF"/>
        </w:rPr>
        <w:t>Alfnes</w:t>
      </w:r>
      <w:proofErr w:type="spellEnd"/>
      <w:r w:rsidRPr="000347EB">
        <w:rPr>
          <w:color w:val="000000" w:themeColor="text1"/>
          <w:shd w:val="clear" w:color="auto" w:fill="FFFFFF"/>
        </w:rPr>
        <w:t>, F., 2017. Eliciting consumer preferences for credence attributes in a fine-dining restaurant. </w:t>
      </w:r>
      <w:r w:rsidRPr="000347EB">
        <w:rPr>
          <w:i/>
          <w:iCs/>
          <w:color w:val="000000" w:themeColor="text1"/>
          <w:shd w:val="clear" w:color="auto" w:fill="FFFFFF"/>
        </w:rPr>
        <w:t>British Food Journal, 119</w:t>
      </w:r>
      <w:r w:rsidRPr="000347EB">
        <w:rPr>
          <w:color w:val="000000" w:themeColor="text1"/>
          <w:shd w:val="clear" w:color="auto" w:fill="FFFFFF"/>
        </w:rPr>
        <w:t>(3), pp.575-586.</w:t>
      </w:r>
    </w:p>
    <w:p w14:paraId="06296B87" w14:textId="77777777" w:rsidR="005100AC" w:rsidRPr="000347EB" w:rsidRDefault="005100AC" w:rsidP="005100AC">
      <w:pPr>
        <w:ind w:left="720" w:hanging="720"/>
        <w:rPr>
          <w:color w:val="000000" w:themeColor="text1"/>
          <w:shd w:val="clear" w:color="auto" w:fill="FFFFFF"/>
        </w:rPr>
      </w:pPr>
      <w:proofErr w:type="spellStart"/>
      <w:r w:rsidRPr="000347EB">
        <w:rPr>
          <w:color w:val="000000" w:themeColor="text1"/>
          <w:shd w:val="clear" w:color="auto" w:fill="FFFFFF"/>
        </w:rPr>
        <w:t>Tsaur</w:t>
      </w:r>
      <w:proofErr w:type="spellEnd"/>
      <w:r w:rsidRPr="000347EB">
        <w:rPr>
          <w:color w:val="000000" w:themeColor="text1"/>
          <w:shd w:val="clear" w:color="auto" w:fill="FFFFFF"/>
        </w:rPr>
        <w:t>, S.H. and Lo, P.C., 2020. Measuring memorable dining experiences and related emotions in fine dining restaurants. </w:t>
      </w:r>
      <w:r w:rsidRPr="000347EB">
        <w:rPr>
          <w:i/>
          <w:iCs/>
          <w:color w:val="000000" w:themeColor="text1"/>
          <w:shd w:val="clear" w:color="auto" w:fill="FFFFFF"/>
        </w:rPr>
        <w:t>Journal of Hospitality Marketing &amp; Management</w:t>
      </w:r>
      <w:r w:rsidRPr="000347EB">
        <w:rPr>
          <w:color w:val="000000" w:themeColor="text1"/>
          <w:shd w:val="clear" w:color="auto" w:fill="FFFFFF"/>
        </w:rPr>
        <w:t>, </w:t>
      </w:r>
      <w:r w:rsidRPr="000347EB">
        <w:rPr>
          <w:i/>
          <w:iCs/>
          <w:color w:val="000000" w:themeColor="text1"/>
          <w:shd w:val="clear" w:color="auto" w:fill="FFFFFF"/>
        </w:rPr>
        <w:t>29</w:t>
      </w:r>
      <w:r w:rsidRPr="000347EB">
        <w:rPr>
          <w:color w:val="000000" w:themeColor="text1"/>
          <w:shd w:val="clear" w:color="auto" w:fill="FFFFFF"/>
        </w:rPr>
        <w:t>(8), pp.887-910.</w:t>
      </w:r>
    </w:p>
    <w:p w14:paraId="7E0ECF9D" w14:textId="77777777" w:rsidR="005100AC" w:rsidRPr="000347EB" w:rsidRDefault="005100AC" w:rsidP="005100AC">
      <w:pPr>
        <w:ind w:left="720" w:hanging="720"/>
        <w:rPr>
          <w:color w:val="000000" w:themeColor="text1"/>
          <w:shd w:val="clear" w:color="auto" w:fill="FFFFFF"/>
        </w:rPr>
      </w:pPr>
      <w:proofErr w:type="spellStart"/>
      <w:r w:rsidRPr="000347EB">
        <w:rPr>
          <w:color w:val="000000" w:themeColor="text1"/>
          <w:shd w:val="clear" w:color="auto" w:fill="FFFFFF"/>
        </w:rPr>
        <w:t>Vrontis</w:t>
      </w:r>
      <w:proofErr w:type="spellEnd"/>
      <w:r w:rsidRPr="000347EB">
        <w:rPr>
          <w:color w:val="000000" w:themeColor="text1"/>
          <w:shd w:val="clear" w:color="auto" w:fill="FFFFFF"/>
        </w:rPr>
        <w:t xml:space="preserve">, D., </w:t>
      </w:r>
      <w:proofErr w:type="spellStart"/>
      <w:r w:rsidRPr="000347EB">
        <w:rPr>
          <w:color w:val="000000" w:themeColor="text1"/>
          <w:shd w:val="clear" w:color="auto" w:fill="FFFFFF"/>
        </w:rPr>
        <w:t>Leonidou</w:t>
      </w:r>
      <w:proofErr w:type="spellEnd"/>
      <w:r w:rsidRPr="000347EB">
        <w:rPr>
          <w:color w:val="000000" w:themeColor="text1"/>
          <w:shd w:val="clear" w:color="auto" w:fill="FFFFFF"/>
        </w:rPr>
        <w:t xml:space="preserve">, E., </w:t>
      </w:r>
      <w:proofErr w:type="spellStart"/>
      <w:r w:rsidRPr="000347EB">
        <w:rPr>
          <w:color w:val="000000" w:themeColor="text1"/>
          <w:shd w:val="clear" w:color="auto" w:fill="FFFFFF"/>
        </w:rPr>
        <w:t>Christofi</w:t>
      </w:r>
      <w:proofErr w:type="spellEnd"/>
      <w:r w:rsidRPr="000347EB">
        <w:rPr>
          <w:color w:val="000000" w:themeColor="text1"/>
          <w:shd w:val="clear" w:color="auto" w:fill="FFFFFF"/>
        </w:rPr>
        <w:t>, M., Kaufmann Hans, R. and Kitchen, P.J., 2021. Intercultural service encounters: a systematic review and a conceptual framework on trust development. </w:t>
      </w:r>
      <w:proofErr w:type="spellStart"/>
      <w:r w:rsidRPr="000347EB">
        <w:rPr>
          <w:i/>
          <w:iCs/>
          <w:color w:val="000000" w:themeColor="text1"/>
          <w:shd w:val="clear" w:color="auto" w:fill="FFFFFF"/>
        </w:rPr>
        <w:t>EuroMed</w:t>
      </w:r>
      <w:proofErr w:type="spellEnd"/>
      <w:r w:rsidRPr="000347EB">
        <w:rPr>
          <w:i/>
          <w:iCs/>
          <w:color w:val="000000" w:themeColor="text1"/>
          <w:shd w:val="clear" w:color="auto" w:fill="FFFFFF"/>
        </w:rPr>
        <w:t xml:space="preserve"> Journal of Business</w:t>
      </w:r>
      <w:r w:rsidRPr="000347EB">
        <w:rPr>
          <w:color w:val="000000" w:themeColor="text1"/>
          <w:shd w:val="clear" w:color="auto" w:fill="FFFFFF"/>
        </w:rPr>
        <w:t>, </w:t>
      </w:r>
      <w:r w:rsidRPr="000347EB">
        <w:rPr>
          <w:i/>
          <w:iCs/>
          <w:color w:val="000000" w:themeColor="text1"/>
          <w:shd w:val="clear" w:color="auto" w:fill="FFFFFF"/>
        </w:rPr>
        <w:t>16</w:t>
      </w:r>
      <w:r w:rsidRPr="000347EB">
        <w:rPr>
          <w:color w:val="000000" w:themeColor="text1"/>
          <w:shd w:val="clear" w:color="auto" w:fill="FFFFFF"/>
        </w:rPr>
        <w:t>(3), pp.306-323.</w:t>
      </w:r>
    </w:p>
    <w:p w14:paraId="193FB55F" w14:textId="77777777" w:rsidR="005100AC" w:rsidRPr="000347EB" w:rsidRDefault="005100AC" w:rsidP="005100AC">
      <w:pPr>
        <w:ind w:left="720" w:hanging="720"/>
        <w:rPr>
          <w:color w:val="000000" w:themeColor="text1"/>
          <w:shd w:val="clear" w:color="auto" w:fill="FFFFFF"/>
        </w:rPr>
      </w:pPr>
      <w:r w:rsidRPr="000347EB">
        <w:rPr>
          <w:color w:val="000000" w:themeColor="text1"/>
          <w:shd w:val="clear" w:color="auto" w:fill="FFFFFF"/>
        </w:rPr>
        <w:t>Walker, J.R., 2021. </w:t>
      </w:r>
      <w:r w:rsidRPr="000347EB">
        <w:rPr>
          <w:i/>
          <w:iCs/>
          <w:color w:val="000000" w:themeColor="text1"/>
          <w:shd w:val="clear" w:color="auto" w:fill="FFFFFF"/>
        </w:rPr>
        <w:t>The restaurant: from concept to operation</w:t>
      </w:r>
      <w:r w:rsidRPr="000347EB">
        <w:rPr>
          <w:color w:val="000000" w:themeColor="text1"/>
          <w:shd w:val="clear" w:color="auto" w:fill="FFFFFF"/>
        </w:rPr>
        <w:t>. John Wiley &amp; Sons.</w:t>
      </w:r>
    </w:p>
    <w:p w14:paraId="2B5A15B8" w14:textId="77777777" w:rsidR="00420F3E" w:rsidRDefault="00420F3E"/>
    <w:sectPr w:rsidR="00420F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D9D"/>
    <w:rsid w:val="00420F3E"/>
    <w:rsid w:val="005100AC"/>
    <w:rsid w:val="00FF2D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5701E0-A5FD-45D0-8D0D-233CE33F1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0AC"/>
    <w:pPr>
      <w:spacing w:line="360" w:lineRule="auto"/>
      <w:jc w:val="both"/>
    </w:pPr>
    <w:rPr>
      <w:rFonts w:ascii="Arial" w:hAnsi="Arial"/>
      <w:kern w:val="0"/>
      <w:sz w:val="24"/>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686</Words>
  <Characters>3915</Characters>
  <Application>Microsoft Office Word</Application>
  <DocSecurity>0</DocSecurity>
  <Lines>32</Lines>
  <Paragraphs>9</Paragraphs>
  <ScaleCrop>false</ScaleCrop>
  <Company/>
  <LinksUpToDate>false</LinksUpToDate>
  <CharactersWithSpaces>4592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Andrei Ghinea (2214960)</dc:creator>
  <cp:keywords/>
  <dc:description/>
  <cp:lastModifiedBy>Florin Andrei Ghinea (2214960)</cp:lastModifiedBy>
  <cp:revision>2</cp:revision>
  <dcterms:created xsi:type="dcterms:W3CDTF">2023-06-09T17:28:00Z</dcterms:created>
  <dcterms:modified xsi:type="dcterms:W3CDTF">2023-06-09T17:29:00Z</dcterms:modified>
</cp:coreProperties>
</file>