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8A2A80" w:rsidR="008A2A80" w:rsidP="008A2A80" w:rsidRDefault="008A2A80" w14:paraId="320E9422" w14:textId="69B321FD">
      <w:pPr>
        <w:spacing w:after="160" w:line="259" w:lineRule="auto"/>
        <w:jc w:val="center"/>
        <w:rPr>
          <w:b/>
          <w:bCs/>
          <w:sz w:val="36"/>
          <w:szCs w:val="32"/>
          <w:lang w:val="en-GB"/>
        </w:rPr>
      </w:pPr>
      <w:r w:rsidRPr="008A2A80">
        <w:rPr>
          <w:b/>
          <w:bCs/>
          <w:sz w:val="36"/>
          <w:szCs w:val="32"/>
          <w:lang w:val="en-GB"/>
        </w:rPr>
        <w:t>BA (Hons) Leadership and Management Skills for the Workplace</w:t>
      </w:r>
    </w:p>
    <w:p w:rsidRPr="008A2A80" w:rsidR="008A2A80" w:rsidP="008A2A80" w:rsidRDefault="008A2A80" w14:paraId="05FEF4AA" w14:textId="204C8171">
      <w:pPr>
        <w:spacing w:after="160" w:line="259" w:lineRule="auto"/>
        <w:jc w:val="center"/>
        <w:rPr>
          <w:b/>
          <w:bCs/>
          <w:sz w:val="36"/>
          <w:szCs w:val="32"/>
          <w:lang w:val="en-GB"/>
        </w:rPr>
      </w:pPr>
      <w:r w:rsidRPr="008A2A80">
        <w:rPr>
          <w:b/>
          <w:bCs/>
          <w:sz w:val="36"/>
          <w:szCs w:val="32"/>
          <w:lang w:val="en-GB"/>
        </w:rPr>
        <w:t>Developing and Managing Individuals and Teams</w:t>
      </w:r>
    </w:p>
    <w:p w:rsidRPr="008A2A80" w:rsidR="008A2A80" w:rsidP="06E9FCAD" w:rsidRDefault="008A2A80" w14:paraId="27ADC5F3" w14:textId="23993699">
      <w:pPr>
        <w:spacing w:after="160" w:line="259" w:lineRule="auto"/>
        <w:jc w:val="center"/>
        <w:rPr>
          <w:b w:val="1"/>
          <w:bCs w:val="1"/>
          <w:sz w:val="44"/>
          <w:szCs w:val="44"/>
          <w:lang w:val="en-GB"/>
        </w:rPr>
      </w:pPr>
      <w:r w:rsidRPr="06E9FCAD" w:rsidR="008A2A80">
        <w:rPr>
          <w:b w:val="1"/>
          <w:bCs w:val="1"/>
          <w:sz w:val="44"/>
          <w:szCs w:val="44"/>
          <w:lang w:val="en-GB"/>
        </w:rPr>
        <w:t>Component</w:t>
      </w:r>
      <w:r w:rsidRPr="06E9FCAD" w:rsidR="008A2A80">
        <w:rPr>
          <w:b w:val="1"/>
          <w:bCs w:val="1"/>
          <w:sz w:val="44"/>
          <w:szCs w:val="44"/>
          <w:lang w:val="en-GB"/>
        </w:rPr>
        <w:t xml:space="preserve"> 2- Individual Report</w:t>
      </w:r>
    </w:p>
    <w:p w:rsidRPr="008A2A80" w:rsidR="008A2A80" w:rsidP="06E9FCAD" w:rsidRDefault="008A2A80" w14:paraId="7C12A923" w14:textId="2292C3BD">
      <w:pPr>
        <w:spacing w:after="160" w:line="259" w:lineRule="auto"/>
        <w:jc w:val="center"/>
        <w:rPr>
          <w:b w:val="1"/>
          <w:bCs w:val="1"/>
          <w:sz w:val="44"/>
          <w:szCs w:val="44"/>
          <w:lang w:val="en-GB"/>
        </w:rPr>
      </w:pPr>
      <w:r w:rsidRPr="06E9FCAD" w:rsidR="008A2A80">
        <w:rPr>
          <w:b w:val="1"/>
          <w:bCs w:val="1"/>
          <w:sz w:val="44"/>
          <w:szCs w:val="44"/>
          <w:lang w:val="en-GB"/>
        </w:rPr>
        <w:t>Lecturer Name:</w:t>
      </w:r>
      <w:r w:rsidRPr="06E9FCAD" w:rsidR="009313AE">
        <w:rPr>
          <w:b w:val="1"/>
          <w:bCs w:val="1"/>
          <w:sz w:val="44"/>
          <w:szCs w:val="44"/>
          <w:lang w:val="en-GB"/>
        </w:rPr>
        <w:t xml:space="preserve"> </w:t>
      </w:r>
      <w:r w:rsidRPr="06E9FCAD" w:rsidR="009313AE">
        <w:rPr>
          <w:b w:val="1"/>
          <w:bCs w:val="1"/>
          <w:sz w:val="44"/>
          <w:szCs w:val="44"/>
          <w:lang w:val="en-GB"/>
        </w:rPr>
        <w:t xml:space="preserve">Doreen Nyaa </w:t>
      </w:r>
      <w:r w:rsidRPr="06E9FCAD" w:rsidR="009313AE">
        <w:rPr>
          <w:b w:val="1"/>
          <w:bCs w:val="1"/>
          <w:sz w:val="44"/>
          <w:szCs w:val="44"/>
          <w:lang w:val="en-GB"/>
        </w:rPr>
        <w:t>Amundam</w:t>
      </w:r>
    </w:p>
    <w:p w:rsidRPr="008A2A80" w:rsidR="008A2A80" w:rsidP="008A2A80" w:rsidRDefault="008A2A80" w14:paraId="1B9FADA8" w14:textId="5C1F552E">
      <w:pPr>
        <w:spacing w:after="160" w:line="259" w:lineRule="auto"/>
        <w:jc w:val="center"/>
        <w:rPr>
          <w:b/>
          <w:bCs/>
          <w:sz w:val="36"/>
          <w:szCs w:val="32"/>
          <w:lang w:val="en-GB"/>
        </w:rPr>
      </w:pPr>
      <w:r w:rsidRPr="008A2A80">
        <w:rPr>
          <w:b/>
          <w:bCs/>
          <w:sz w:val="36"/>
          <w:szCs w:val="32"/>
          <w:lang w:val="en-GB"/>
        </w:rPr>
        <w:t>Student Name: Daylia Gavin</w:t>
      </w:r>
    </w:p>
    <w:p w:rsidRPr="008A2A80" w:rsidR="008A2A80" w:rsidP="008A2A80" w:rsidRDefault="008A2A80" w14:paraId="3D10F6C5" w14:textId="36655D25">
      <w:pPr>
        <w:spacing w:after="160" w:line="259" w:lineRule="auto"/>
        <w:jc w:val="center"/>
        <w:rPr>
          <w:b/>
          <w:bCs/>
          <w:sz w:val="36"/>
          <w:szCs w:val="32"/>
          <w:lang w:val="en-GB"/>
        </w:rPr>
      </w:pPr>
      <w:r w:rsidRPr="008A2A80">
        <w:rPr>
          <w:b/>
          <w:bCs/>
          <w:sz w:val="36"/>
          <w:szCs w:val="32"/>
          <w:lang w:val="en-GB"/>
        </w:rPr>
        <w:t>Student Number: 2427090</w:t>
      </w:r>
    </w:p>
    <w:p w:rsidR="008A2A80" w:rsidRDefault="008A2A80" w14:paraId="610A6182" w14:textId="77777777">
      <w:pPr>
        <w:spacing w:after="160" w:line="259" w:lineRule="auto"/>
        <w:jc w:val="left"/>
        <w:rPr>
          <w:b/>
          <w:bCs/>
          <w:lang w:val="en-GB"/>
        </w:rPr>
      </w:pPr>
    </w:p>
    <w:p w:rsidR="00C87DF6" w:rsidRDefault="00C87DF6" w14:paraId="2274B23F" w14:textId="31863DD5">
      <w:pPr>
        <w:spacing w:after="160" w:line="259" w:lineRule="auto"/>
        <w:jc w:val="left"/>
        <w:rPr>
          <w:b/>
          <w:bCs/>
          <w:lang w:val="en-GB"/>
        </w:rPr>
      </w:pPr>
      <w:r>
        <w:rPr>
          <w:b/>
          <w:bCs/>
          <w:lang w:val="en-GB"/>
        </w:rPr>
        <w:br w:type="page"/>
      </w:r>
    </w:p>
    <w:sdt>
      <w:sdtPr>
        <w:id w:val="-642974181"/>
        <w:docPartObj>
          <w:docPartGallery w:val="Table of Contents"/>
          <w:docPartUnique/>
        </w:docPartObj>
        <w:rPr>
          <w:rFonts w:ascii="Arial" w:hAnsi="Arial" w:eastAsia="Calibri" w:cs="Vrinda" w:eastAsiaTheme="minorAscii" w:cstheme="minorBidi"/>
          <w:color w:val="auto"/>
          <w:kern w:val="2"/>
          <w:sz w:val="24"/>
          <w:szCs w:val="24"/>
          <w:lang w:val="en-IN"/>
          <w14:ligatures w14:val="standardContextual"/>
        </w:rPr>
      </w:sdtPr>
      <w:sdtEndPr>
        <w:rPr>
          <w:rFonts w:ascii="Arial" w:hAnsi="Arial" w:eastAsia="Calibri" w:cs="Vrinda" w:eastAsiaTheme="minorAscii" w:cstheme="minorBidi"/>
          <w:b w:val="1"/>
          <w:bCs w:val="1"/>
          <w:noProof/>
          <w:color w:val="auto"/>
          <w:sz w:val="24"/>
          <w:szCs w:val="24"/>
          <w:lang w:val="en-IN"/>
        </w:rPr>
      </w:sdtEndPr>
      <w:sdtContent>
        <w:p w:rsidRPr="00C91FFA" w:rsidR="00C91FFA" w:rsidP="00C91FFA" w:rsidRDefault="00C91FFA" w14:paraId="28E5CFC0" w14:textId="7E99C990">
          <w:pPr>
            <w:pStyle w:val="TOCHeading"/>
            <w:jc w:val="center"/>
            <w:rPr>
              <w:rFonts w:ascii="Arial" w:hAnsi="Arial" w:cs="Arial"/>
              <w:b/>
              <w:bCs/>
              <w:color w:val="auto"/>
            </w:rPr>
          </w:pPr>
          <w:r w:rsidRPr="00C91FFA">
            <w:rPr>
              <w:rFonts w:ascii="Arial" w:hAnsi="Arial" w:cs="Arial"/>
              <w:b/>
              <w:bCs/>
              <w:color w:val="auto"/>
            </w:rPr>
            <w:t>Table of Contents</w:t>
          </w:r>
        </w:p>
        <w:p w:rsidR="008A2A80" w:rsidRDefault="00C91FFA" w14:paraId="151D61FC" w14:textId="413C49CF">
          <w:pPr>
            <w:pStyle w:val="TOC1"/>
            <w:tabs>
              <w:tab w:val="right" w:leader="dot" w:pos="9016"/>
            </w:tabs>
            <w:rPr>
              <w:rFonts w:asciiTheme="minorHAnsi" w:hAnsiTheme="minorHAnsi" w:eastAsiaTheme="minorEastAsia"/>
              <w:noProof/>
              <w:szCs w:val="24"/>
              <w:lang w:val="en-GB" w:eastAsia="en-GB"/>
            </w:rPr>
          </w:pPr>
          <w:r>
            <w:fldChar w:fldCharType="begin"/>
          </w:r>
          <w:r>
            <w:instrText xml:space="preserve"> TOC \o "1-3" \h \z \u </w:instrText>
          </w:r>
          <w:r>
            <w:fldChar w:fldCharType="separate"/>
          </w:r>
          <w:hyperlink w:history="1" w:anchor="_Toc225531028">
            <w:r w:rsidRPr="00E526D8" w:rsidR="008A2A80">
              <w:rPr>
                <w:rStyle w:val="Hyperlink"/>
                <w:noProof/>
                <w:lang w:val="en-GB" w:bidi="bn-IN"/>
              </w:rPr>
              <w:t>Introduction</w:t>
            </w:r>
            <w:r w:rsidR="008A2A80">
              <w:rPr>
                <w:noProof/>
                <w:webHidden/>
              </w:rPr>
              <w:tab/>
            </w:r>
            <w:r w:rsidR="008A2A80">
              <w:rPr>
                <w:noProof/>
                <w:webHidden/>
              </w:rPr>
              <w:fldChar w:fldCharType="begin"/>
            </w:r>
            <w:r w:rsidR="008A2A80">
              <w:rPr>
                <w:noProof/>
                <w:webHidden/>
              </w:rPr>
              <w:instrText xml:space="preserve"> PAGEREF _Toc225531028 \h </w:instrText>
            </w:r>
            <w:r w:rsidR="008A2A80">
              <w:rPr>
                <w:noProof/>
                <w:webHidden/>
              </w:rPr>
            </w:r>
            <w:r w:rsidR="008A2A80">
              <w:rPr>
                <w:noProof/>
                <w:webHidden/>
              </w:rPr>
              <w:fldChar w:fldCharType="separate"/>
            </w:r>
            <w:r w:rsidR="008A2A80">
              <w:rPr>
                <w:noProof/>
                <w:webHidden/>
              </w:rPr>
              <w:t>3</w:t>
            </w:r>
            <w:r w:rsidR="008A2A80">
              <w:rPr>
                <w:noProof/>
                <w:webHidden/>
              </w:rPr>
              <w:fldChar w:fldCharType="end"/>
            </w:r>
          </w:hyperlink>
        </w:p>
        <w:p w:rsidR="008A2A80" w:rsidRDefault="008A2A80" w14:paraId="2344B05A" w14:textId="2F3B7AD5">
          <w:pPr>
            <w:pStyle w:val="TOC1"/>
            <w:tabs>
              <w:tab w:val="right" w:leader="dot" w:pos="9016"/>
            </w:tabs>
            <w:rPr>
              <w:rFonts w:asciiTheme="minorHAnsi" w:hAnsiTheme="minorHAnsi" w:eastAsiaTheme="minorEastAsia"/>
              <w:noProof/>
              <w:szCs w:val="24"/>
              <w:lang w:val="en-GB" w:eastAsia="en-GB"/>
            </w:rPr>
          </w:pPr>
          <w:hyperlink w:history="1" w:anchor="_Toc225531029">
            <w:r w:rsidRPr="00E526D8">
              <w:rPr>
                <w:rStyle w:val="Hyperlink"/>
                <w:noProof/>
                <w:lang w:val="en-GB" w:bidi="bn-IN"/>
              </w:rPr>
              <w:t>1. Explanation of Key HR Factors</w:t>
            </w:r>
            <w:r>
              <w:rPr>
                <w:noProof/>
                <w:webHidden/>
              </w:rPr>
              <w:tab/>
            </w:r>
            <w:r>
              <w:rPr>
                <w:noProof/>
                <w:webHidden/>
              </w:rPr>
              <w:fldChar w:fldCharType="begin"/>
            </w:r>
            <w:r>
              <w:rPr>
                <w:noProof/>
                <w:webHidden/>
              </w:rPr>
              <w:instrText xml:space="preserve"> PAGEREF _Toc225531029 \h </w:instrText>
            </w:r>
            <w:r>
              <w:rPr>
                <w:noProof/>
                <w:webHidden/>
              </w:rPr>
            </w:r>
            <w:r>
              <w:rPr>
                <w:noProof/>
                <w:webHidden/>
              </w:rPr>
              <w:fldChar w:fldCharType="separate"/>
            </w:r>
            <w:r>
              <w:rPr>
                <w:noProof/>
                <w:webHidden/>
              </w:rPr>
              <w:t>3</w:t>
            </w:r>
            <w:r>
              <w:rPr>
                <w:noProof/>
                <w:webHidden/>
              </w:rPr>
              <w:fldChar w:fldCharType="end"/>
            </w:r>
          </w:hyperlink>
        </w:p>
        <w:p w:rsidR="008A2A80" w:rsidRDefault="008A2A80" w14:paraId="1D2E4231" w14:textId="20426039">
          <w:pPr>
            <w:pStyle w:val="TOC2"/>
            <w:tabs>
              <w:tab w:val="right" w:leader="dot" w:pos="9016"/>
            </w:tabs>
            <w:rPr>
              <w:rFonts w:asciiTheme="minorHAnsi" w:hAnsiTheme="minorHAnsi" w:eastAsiaTheme="minorEastAsia"/>
              <w:noProof/>
              <w:szCs w:val="24"/>
              <w:lang w:val="en-GB" w:eastAsia="en-GB"/>
            </w:rPr>
          </w:pPr>
          <w:hyperlink w:history="1" w:anchor="_Toc225531030">
            <w:r w:rsidRPr="00E526D8">
              <w:rPr>
                <w:rStyle w:val="Hyperlink"/>
                <w:noProof/>
                <w:lang w:val="en-GB"/>
              </w:rPr>
              <w:t>Technological Advancement and Skills Development</w:t>
            </w:r>
            <w:r>
              <w:rPr>
                <w:noProof/>
                <w:webHidden/>
              </w:rPr>
              <w:tab/>
            </w:r>
            <w:r>
              <w:rPr>
                <w:noProof/>
                <w:webHidden/>
              </w:rPr>
              <w:fldChar w:fldCharType="begin"/>
            </w:r>
            <w:r>
              <w:rPr>
                <w:noProof/>
                <w:webHidden/>
              </w:rPr>
              <w:instrText xml:space="preserve"> PAGEREF _Toc225531030 \h </w:instrText>
            </w:r>
            <w:r>
              <w:rPr>
                <w:noProof/>
                <w:webHidden/>
              </w:rPr>
            </w:r>
            <w:r>
              <w:rPr>
                <w:noProof/>
                <w:webHidden/>
              </w:rPr>
              <w:fldChar w:fldCharType="separate"/>
            </w:r>
            <w:r>
              <w:rPr>
                <w:noProof/>
                <w:webHidden/>
              </w:rPr>
              <w:t>3</w:t>
            </w:r>
            <w:r>
              <w:rPr>
                <w:noProof/>
                <w:webHidden/>
              </w:rPr>
              <w:fldChar w:fldCharType="end"/>
            </w:r>
          </w:hyperlink>
        </w:p>
        <w:p w:rsidR="008A2A80" w:rsidRDefault="008A2A80" w14:paraId="12AE0EF2" w14:textId="0F1F15B0">
          <w:pPr>
            <w:pStyle w:val="TOC2"/>
            <w:tabs>
              <w:tab w:val="right" w:leader="dot" w:pos="9016"/>
            </w:tabs>
            <w:rPr>
              <w:rFonts w:asciiTheme="minorHAnsi" w:hAnsiTheme="minorHAnsi" w:eastAsiaTheme="minorEastAsia"/>
              <w:noProof/>
              <w:szCs w:val="24"/>
              <w:lang w:val="en-GB" w:eastAsia="en-GB"/>
            </w:rPr>
          </w:pPr>
          <w:hyperlink w:history="1" w:anchor="_Toc225531031">
            <w:r w:rsidRPr="00E526D8">
              <w:rPr>
                <w:rStyle w:val="Hyperlink"/>
                <w:noProof/>
                <w:lang w:val="en-GB"/>
              </w:rPr>
              <w:t>Talent Acquisition and Retention</w:t>
            </w:r>
            <w:r>
              <w:rPr>
                <w:noProof/>
                <w:webHidden/>
              </w:rPr>
              <w:tab/>
            </w:r>
            <w:r>
              <w:rPr>
                <w:noProof/>
                <w:webHidden/>
              </w:rPr>
              <w:fldChar w:fldCharType="begin"/>
            </w:r>
            <w:r>
              <w:rPr>
                <w:noProof/>
                <w:webHidden/>
              </w:rPr>
              <w:instrText xml:space="preserve"> PAGEREF _Toc225531031 \h </w:instrText>
            </w:r>
            <w:r>
              <w:rPr>
                <w:noProof/>
                <w:webHidden/>
              </w:rPr>
            </w:r>
            <w:r>
              <w:rPr>
                <w:noProof/>
                <w:webHidden/>
              </w:rPr>
              <w:fldChar w:fldCharType="separate"/>
            </w:r>
            <w:r>
              <w:rPr>
                <w:noProof/>
                <w:webHidden/>
              </w:rPr>
              <w:t>4</w:t>
            </w:r>
            <w:r>
              <w:rPr>
                <w:noProof/>
                <w:webHidden/>
              </w:rPr>
              <w:fldChar w:fldCharType="end"/>
            </w:r>
          </w:hyperlink>
        </w:p>
        <w:p w:rsidR="008A2A80" w:rsidRDefault="008A2A80" w14:paraId="3A8015C8" w14:textId="42D52EFF">
          <w:pPr>
            <w:pStyle w:val="TOC2"/>
            <w:tabs>
              <w:tab w:val="right" w:leader="dot" w:pos="9016"/>
            </w:tabs>
            <w:rPr>
              <w:rFonts w:asciiTheme="minorHAnsi" w:hAnsiTheme="minorHAnsi" w:eastAsiaTheme="minorEastAsia"/>
              <w:noProof/>
              <w:szCs w:val="24"/>
              <w:lang w:val="en-GB" w:eastAsia="en-GB"/>
            </w:rPr>
          </w:pPr>
          <w:hyperlink w:history="1" w:anchor="_Toc225531032">
            <w:r w:rsidRPr="00E526D8">
              <w:rPr>
                <w:rStyle w:val="Hyperlink"/>
                <w:noProof/>
                <w:lang w:val="en-GB"/>
              </w:rPr>
              <w:t>Diversity, Equity, and Inclusion (DEI)</w:t>
            </w:r>
            <w:r>
              <w:rPr>
                <w:noProof/>
                <w:webHidden/>
              </w:rPr>
              <w:tab/>
            </w:r>
            <w:r>
              <w:rPr>
                <w:noProof/>
                <w:webHidden/>
              </w:rPr>
              <w:fldChar w:fldCharType="begin"/>
            </w:r>
            <w:r>
              <w:rPr>
                <w:noProof/>
                <w:webHidden/>
              </w:rPr>
              <w:instrText xml:space="preserve"> PAGEREF _Toc225531032 \h </w:instrText>
            </w:r>
            <w:r>
              <w:rPr>
                <w:noProof/>
                <w:webHidden/>
              </w:rPr>
            </w:r>
            <w:r>
              <w:rPr>
                <w:noProof/>
                <w:webHidden/>
              </w:rPr>
              <w:fldChar w:fldCharType="separate"/>
            </w:r>
            <w:r>
              <w:rPr>
                <w:noProof/>
                <w:webHidden/>
              </w:rPr>
              <w:t>4</w:t>
            </w:r>
            <w:r>
              <w:rPr>
                <w:noProof/>
                <w:webHidden/>
              </w:rPr>
              <w:fldChar w:fldCharType="end"/>
            </w:r>
          </w:hyperlink>
        </w:p>
        <w:p w:rsidR="008A2A80" w:rsidRDefault="008A2A80" w14:paraId="5ED07884" w14:textId="4176D011">
          <w:pPr>
            <w:pStyle w:val="TOC2"/>
            <w:tabs>
              <w:tab w:val="right" w:leader="dot" w:pos="9016"/>
            </w:tabs>
            <w:rPr>
              <w:rFonts w:asciiTheme="minorHAnsi" w:hAnsiTheme="minorHAnsi" w:eastAsiaTheme="minorEastAsia"/>
              <w:noProof/>
              <w:szCs w:val="24"/>
              <w:lang w:val="en-GB" w:eastAsia="en-GB"/>
            </w:rPr>
          </w:pPr>
          <w:hyperlink w:history="1" w:anchor="_Toc225531033">
            <w:r w:rsidRPr="00E526D8">
              <w:rPr>
                <w:rStyle w:val="Hyperlink"/>
                <w:noProof/>
                <w:lang w:val="en-GB"/>
              </w:rPr>
              <w:t>Summary</w:t>
            </w:r>
            <w:r>
              <w:rPr>
                <w:noProof/>
                <w:webHidden/>
              </w:rPr>
              <w:tab/>
            </w:r>
            <w:r>
              <w:rPr>
                <w:noProof/>
                <w:webHidden/>
              </w:rPr>
              <w:fldChar w:fldCharType="begin"/>
            </w:r>
            <w:r>
              <w:rPr>
                <w:noProof/>
                <w:webHidden/>
              </w:rPr>
              <w:instrText xml:space="preserve"> PAGEREF _Toc225531033 \h </w:instrText>
            </w:r>
            <w:r>
              <w:rPr>
                <w:noProof/>
                <w:webHidden/>
              </w:rPr>
            </w:r>
            <w:r>
              <w:rPr>
                <w:noProof/>
                <w:webHidden/>
              </w:rPr>
              <w:fldChar w:fldCharType="separate"/>
            </w:r>
            <w:r>
              <w:rPr>
                <w:noProof/>
                <w:webHidden/>
              </w:rPr>
              <w:t>5</w:t>
            </w:r>
            <w:r>
              <w:rPr>
                <w:noProof/>
                <w:webHidden/>
              </w:rPr>
              <w:fldChar w:fldCharType="end"/>
            </w:r>
          </w:hyperlink>
        </w:p>
        <w:p w:rsidR="008A2A80" w:rsidRDefault="008A2A80" w14:paraId="7EAC3824" w14:textId="074C6180">
          <w:pPr>
            <w:pStyle w:val="TOC1"/>
            <w:tabs>
              <w:tab w:val="right" w:leader="dot" w:pos="9016"/>
            </w:tabs>
            <w:rPr>
              <w:rFonts w:asciiTheme="minorHAnsi" w:hAnsiTheme="minorHAnsi" w:eastAsiaTheme="minorEastAsia"/>
              <w:noProof/>
              <w:szCs w:val="24"/>
              <w:lang w:val="en-GB" w:eastAsia="en-GB"/>
            </w:rPr>
          </w:pPr>
          <w:hyperlink w:history="1" w:anchor="_Toc225531034">
            <w:r w:rsidRPr="00E526D8">
              <w:rPr>
                <w:rStyle w:val="Hyperlink"/>
                <w:noProof/>
                <w:lang w:val="en-GB" w:bidi="bn-IN"/>
              </w:rPr>
              <w:t>2. Evaluation of Contemporary HR Practices</w:t>
            </w:r>
            <w:r>
              <w:rPr>
                <w:noProof/>
                <w:webHidden/>
              </w:rPr>
              <w:tab/>
            </w:r>
            <w:r>
              <w:rPr>
                <w:noProof/>
                <w:webHidden/>
              </w:rPr>
              <w:fldChar w:fldCharType="begin"/>
            </w:r>
            <w:r>
              <w:rPr>
                <w:noProof/>
                <w:webHidden/>
              </w:rPr>
              <w:instrText xml:space="preserve"> PAGEREF _Toc225531034 \h </w:instrText>
            </w:r>
            <w:r>
              <w:rPr>
                <w:noProof/>
                <w:webHidden/>
              </w:rPr>
            </w:r>
            <w:r>
              <w:rPr>
                <w:noProof/>
                <w:webHidden/>
              </w:rPr>
              <w:fldChar w:fldCharType="separate"/>
            </w:r>
            <w:r>
              <w:rPr>
                <w:noProof/>
                <w:webHidden/>
              </w:rPr>
              <w:t>5</w:t>
            </w:r>
            <w:r>
              <w:rPr>
                <w:noProof/>
                <w:webHidden/>
              </w:rPr>
              <w:fldChar w:fldCharType="end"/>
            </w:r>
          </w:hyperlink>
        </w:p>
        <w:p w:rsidR="008A2A80" w:rsidRDefault="008A2A80" w14:paraId="2FF2B544" w14:textId="2CBFA5A5">
          <w:pPr>
            <w:pStyle w:val="TOC1"/>
            <w:tabs>
              <w:tab w:val="right" w:leader="dot" w:pos="9016"/>
            </w:tabs>
            <w:rPr>
              <w:rFonts w:asciiTheme="minorHAnsi" w:hAnsiTheme="minorHAnsi" w:eastAsiaTheme="minorEastAsia"/>
              <w:noProof/>
              <w:szCs w:val="24"/>
              <w:lang w:val="en-GB" w:eastAsia="en-GB"/>
            </w:rPr>
          </w:pPr>
          <w:hyperlink w:history="1" w:anchor="_Toc225531035">
            <w:r w:rsidRPr="00E526D8">
              <w:rPr>
                <w:rStyle w:val="Hyperlink"/>
                <w:noProof/>
                <w:lang w:val="en-GB" w:bidi="bn-IN"/>
              </w:rPr>
              <w:t>3. Critical Evaluation of Managerial Implementation</w:t>
            </w:r>
            <w:r>
              <w:rPr>
                <w:noProof/>
                <w:webHidden/>
              </w:rPr>
              <w:tab/>
            </w:r>
            <w:r>
              <w:rPr>
                <w:noProof/>
                <w:webHidden/>
              </w:rPr>
              <w:fldChar w:fldCharType="begin"/>
            </w:r>
            <w:r>
              <w:rPr>
                <w:noProof/>
                <w:webHidden/>
              </w:rPr>
              <w:instrText xml:space="preserve"> PAGEREF _Toc225531035 \h </w:instrText>
            </w:r>
            <w:r>
              <w:rPr>
                <w:noProof/>
                <w:webHidden/>
              </w:rPr>
            </w:r>
            <w:r>
              <w:rPr>
                <w:noProof/>
                <w:webHidden/>
              </w:rPr>
              <w:fldChar w:fldCharType="separate"/>
            </w:r>
            <w:r>
              <w:rPr>
                <w:noProof/>
                <w:webHidden/>
              </w:rPr>
              <w:t>6</w:t>
            </w:r>
            <w:r>
              <w:rPr>
                <w:noProof/>
                <w:webHidden/>
              </w:rPr>
              <w:fldChar w:fldCharType="end"/>
            </w:r>
          </w:hyperlink>
        </w:p>
        <w:p w:rsidR="008A2A80" w:rsidRDefault="008A2A80" w14:paraId="0D20B2AB" w14:textId="416C1230">
          <w:pPr>
            <w:pStyle w:val="TOC2"/>
            <w:tabs>
              <w:tab w:val="right" w:leader="dot" w:pos="9016"/>
            </w:tabs>
            <w:rPr>
              <w:rFonts w:asciiTheme="minorHAnsi" w:hAnsiTheme="minorHAnsi" w:eastAsiaTheme="minorEastAsia"/>
              <w:noProof/>
              <w:szCs w:val="24"/>
              <w:lang w:val="en-GB" w:eastAsia="en-GB"/>
            </w:rPr>
          </w:pPr>
          <w:hyperlink w:history="1" w:anchor="_Toc225531036">
            <w:r w:rsidRPr="00E526D8">
              <w:rPr>
                <w:rStyle w:val="Hyperlink"/>
                <w:noProof/>
                <w:lang w:val="en-GB"/>
              </w:rPr>
              <w:t>Role of Departmental Managers in Implementing HR Practices</w:t>
            </w:r>
            <w:r>
              <w:rPr>
                <w:noProof/>
                <w:webHidden/>
              </w:rPr>
              <w:tab/>
            </w:r>
            <w:r>
              <w:rPr>
                <w:noProof/>
                <w:webHidden/>
              </w:rPr>
              <w:fldChar w:fldCharType="begin"/>
            </w:r>
            <w:r>
              <w:rPr>
                <w:noProof/>
                <w:webHidden/>
              </w:rPr>
              <w:instrText xml:space="preserve"> PAGEREF _Toc225531036 \h </w:instrText>
            </w:r>
            <w:r>
              <w:rPr>
                <w:noProof/>
                <w:webHidden/>
              </w:rPr>
            </w:r>
            <w:r>
              <w:rPr>
                <w:noProof/>
                <w:webHidden/>
              </w:rPr>
              <w:fldChar w:fldCharType="separate"/>
            </w:r>
            <w:r>
              <w:rPr>
                <w:noProof/>
                <w:webHidden/>
              </w:rPr>
              <w:t>6</w:t>
            </w:r>
            <w:r>
              <w:rPr>
                <w:noProof/>
                <w:webHidden/>
              </w:rPr>
              <w:fldChar w:fldCharType="end"/>
            </w:r>
          </w:hyperlink>
        </w:p>
        <w:p w:rsidR="008A2A80" w:rsidRDefault="008A2A80" w14:paraId="3A73101B" w14:textId="00847234">
          <w:pPr>
            <w:pStyle w:val="TOC2"/>
            <w:tabs>
              <w:tab w:val="right" w:leader="dot" w:pos="9016"/>
            </w:tabs>
            <w:rPr>
              <w:rFonts w:asciiTheme="minorHAnsi" w:hAnsiTheme="minorHAnsi" w:eastAsiaTheme="minorEastAsia"/>
              <w:noProof/>
              <w:szCs w:val="24"/>
              <w:lang w:val="en-GB" w:eastAsia="en-GB"/>
            </w:rPr>
          </w:pPr>
          <w:hyperlink w:history="1" w:anchor="_Toc225531037">
            <w:r w:rsidRPr="00E526D8">
              <w:rPr>
                <w:rStyle w:val="Hyperlink"/>
                <w:noProof/>
                <w:lang w:val="en-GB"/>
              </w:rPr>
              <w:t>Technological Advancement Implementation</w:t>
            </w:r>
            <w:r>
              <w:rPr>
                <w:noProof/>
                <w:webHidden/>
              </w:rPr>
              <w:tab/>
            </w:r>
            <w:r>
              <w:rPr>
                <w:noProof/>
                <w:webHidden/>
              </w:rPr>
              <w:fldChar w:fldCharType="begin"/>
            </w:r>
            <w:r>
              <w:rPr>
                <w:noProof/>
                <w:webHidden/>
              </w:rPr>
              <w:instrText xml:space="preserve"> PAGEREF _Toc225531037 \h </w:instrText>
            </w:r>
            <w:r>
              <w:rPr>
                <w:noProof/>
                <w:webHidden/>
              </w:rPr>
            </w:r>
            <w:r>
              <w:rPr>
                <w:noProof/>
                <w:webHidden/>
              </w:rPr>
              <w:fldChar w:fldCharType="separate"/>
            </w:r>
            <w:r>
              <w:rPr>
                <w:noProof/>
                <w:webHidden/>
              </w:rPr>
              <w:t>6</w:t>
            </w:r>
            <w:r>
              <w:rPr>
                <w:noProof/>
                <w:webHidden/>
              </w:rPr>
              <w:fldChar w:fldCharType="end"/>
            </w:r>
          </w:hyperlink>
        </w:p>
        <w:p w:rsidR="008A2A80" w:rsidRDefault="008A2A80" w14:paraId="6B3DA84F" w14:textId="3734F4AE">
          <w:pPr>
            <w:pStyle w:val="TOC2"/>
            <w:tabs>
              <w:tab w:val="right" w:leader="dot" w:pos="9016"/>
            </w:tabs>
            <w:rPr>
              <w:rFonts w:asciiTheme="minorHAnsi" w:hAnsiTheme="minorHAnsi" w:eastAsiaTheme="minorEastAsia"/>
              <w:noProof/>
              <w:szCs w:val="24"/>
              <w:lang w:val="en-GB" w:eastAsia="en-GB"/>
            </w:rPr>
          </w:pPr>
          <w:hyperlink w:history="1" w:anchor="_Toc225531038">
            <w:r w:rsidRPr="00E526D8">
              <w:rPr>
                <w:rStyle w:val="Hyperlink"/>
                <w:noProof/>
                <w:lang w:val="en-GB"/>
              </w:rPr>
              <w:t>Talent Management and Employee Retention</w:t>
            </w:r>
            <w:r>
              <w:rPr>
                <w:noProof/>
                <w:webHidden/>
              </w:rPr>
              <w:tab/>
            </w:r>
            <w:r>
              <w:rPr>
                <w:noProof/>
                <w:webHidden/>
              </w:rPr>
              <w:fldChar w:fldCharType="begin"/>
            </w:r>
            <w:r>
              <w:rPr>
                <w:noProof/>
                <w:webHidden/>
              </w:rPr>
              <w:instrText xml:space="preserve"> PAGEREF _Toc225531038 \h </w:instrText>
            </w:r>
            <w:r>
              <w:rPr>
                <w:noProof/>
                <w:webHidden/>
              </w:rPr>
            </w:r>
            <w:r>
              <w:rPr>
                <w:noProof/>
                <w:webHidden/>
              </w:rPr>
              <w:fldChar w:fldCharType="separate"/>
            </w:r>
            <w:r>
              <w:rPr>
                <w:noProof/>
                <w:webHidden/>
              </w:rPr>
              <w:t>7</w:t>
            </w:r>
            <w:r>
              <w:rPr>
                <w:noProof/>
                <w:webHidden/>
              </w:rPr>
              <w:fldChar w:fldCharType="end"/>
            </w:r>
          </w:hyperlink>
        </w:p>
        <w:p w:rsidR="008A2A80" w:rsidRDefault="008A2A80" w14:paraId="376EC9FF" w14:textId="3B8E779A">
          <w:pPr>
            <w:pStyle w:val="TOC2"/>
            <w:tabs>
              <w:tab w:val="right" w:leader="dot" w:pos="9016"/>
            </w:tabs>
            <w:rPr>
              <w:rFonts w:asciiTheme="minorHAnsi" w:hAnsiTheme="minorHAnsi" w:eastAsiaTheme="minorEastAsia"/>
              <w:noProof/>
              <w:szCs w:val="24"/>
              <w:lang w:val="en-GB" w:eastAsia="en-GB"/>
            </w:rPr>
          </w:pPr>
          <w:hyperlink w:history="1" w:anchor="_Toc225531039">
            <w:r w:rsidRPr="00E526D8">
              <w:rPr>
                <w:rStyle w:val="Hyperlink"/>
                <w:noProof/>
                <w:lang w:val="en-GB"/>
              </w:rPr>
              <w:t>Promoting Diversity, Equity and Inclusion (DEI)</w:t>
            </w:r>
            <w:r>
              <w:rPr>
                <w:noProof/>
                <w:webHidden/>
              </w:rPr>
              <w:tab/>
            </w:r>
            <w:r>
              <w:rPr>
                <w:noProof/>
                <w:webHidden/>
              </w:rPr>
              <w:fldChar w:fldCharType="begin"/>
            </w:r>
            <w:r>
              <w:rPr>
                <w:noProof/>
                <w:webHidden/>
              </w:rPr>
              <w:instrText xml:space="preserve"> PAGEREF _Toc225531039 \h </w:instrText>
            </w:r>
            <w:r>
              <w:rPr>
                <w:noProof/>
                <w:webHidden/>
              </w:rPr>
            </w:r>
            <w:r>
              <w:rPr>
                <w:noProof/>
                <w:webHidden/>
              </w:rPr>
              <w:fldChar w:fldCharType="separate"/>
            </w:r>
            <w:r>
              <w:rPr>
                <w:noProof/>
                <w:webHidden/>
              </w:rPr>
              <w:t>7</w:t>
            </w:r>
            <w:r>
              <w:rPr>
                <w:noProof/>
                <w:webHidden/>
              </w:rPr>
              <w:fldChar w:fldCharType="end"/>
            </w:r>
          </w:hyperlink>
        </w:p>
        <w:p w:rsidR="008A2A80" w:rsidRDefault="008A2A80" w14:paraId="304819AC" w14:textId="06F12F20">
          <w:pPr>
            <w:pStyle w:val="TOC2"/>
            <w:tabs>
              <w:tab w:val="right" w:leader="dot" w:pos="9016"/>
            </w:tabs>
            <w:rPr>
              <w:rFonts w:asciiTheme="minorHAnsi" w:hAnsiTheme="minorHAnsi" w:eastAsiaTheme="minorEastAsia"/>
              <w:noProof/>
              <w:szCs w:val="24"/>
              <w:lang w:val="en-GB" w:eastAsia="en-GB"/>
            </w:rPr>
          </w:pPr>
          <w:hyperlink w:history="1" w:anchor="_Toc225531040">
            <w:r w:rsidRPr="00E526D8">
              <w:rPr>
                <w:rStyle w:val="Hyperlink"/>
                <w:noProof/>
                <w:lang w:val="en-GB"/>
              </w:rPr>
              <w:t>Ensuring Urgency and Accountability</w:t>
            </w:r>
            <w:r>
              <w:rPr>
                <w:noProof/>
                <w:webHidden/>
              </w:rPr>
              <w:tab/>
            </w:r>
            <w:r>
              <w:rPr>
                <w:noProof/>
                <w:webHidden/>
              </w:rPr>
              <w:fldChar w:fldCharType="begin"/>
            </w:r>
            <w:r>
              <w:rPr>
                <w:noProof/>
                <w:webHidden/>
              </w:rPr>
              <w:instrText xml:space="preserve"> PAGEREF _Toc225531040 \h </w:instrText>
            </w:r>
            <w:r>
              <w:rPr>
                <w:noProof/>
                <w:webHidden/>
              </w:rPr>
            </w:r>
            <w:r>
              <w:rPr>
                <w:noProof/>
                <w:webHidden/>
              </w:rPr>
              <w:fldChar w:fldCharType="separate"/>
            </w:r>
            <w:r>
              <w:rPr>
                <w:noProof/>
                <w:webHidden/>
              </w:rPr>
              <w:t>7</w:t>
            </w:r>
            <w:r>
              <w:rPr>
                <w:noProof/>
                <w:webHidden/>
              </w:rPr>
              <w:fldChar w:fldCharType="end"/>
            </w:r>
          </w:hyperlink>
        </w:p>
        <w:p w:rsidR="008A2A80" w:rsidRDefault="008A2A80" w14:paraId="590DB3C0" w14:textId="1D903E88">
          <w:pPr>
            <w:pStyle w:val="TOC1"/>
            <w:tabs>
              <w:tab w:val="right" w:leader="dot" w:pos="9016"/>
            </w:tabs>
            <w:rPr>
              <w:rFonts w:asciiTheme="minorHAnsi" w:hAnsiTheme="minorHAnsi" w:eastAsiaTheme="minorEastAsia"/>
              <w:noProof/>
              <w:szCs w:val="24"/>
              <w:lang w:val="en-GB" w:eastAsia="en-GB"/>
            </w:rPr>
          </w:pPr>
          <w:hyperlink w:history="1" w:anchor="_Toc225531041">
            <w:r w:rsidRPr="00E526D8">
              <w:rPr>
                <w:rStyle w:val="Hyperlink"/>
                <w:noProof/>
                <w:lang w:val="en-GB" w:bidi="bn-IN"/>
              </w:rPr>
              <w:t>Recommendations</w:t>
            </w:r>
            <w:r>
              <w:rPr>
                <w:noProof/>
                <w:webHidden/>
              </w:rPr>
              <w:tab/>
            </w:r>
            <w:r>
              <w:rPr>
                <w:noProof/>
                <w:webHidden/>
              </w:rPr>
              <w:fldChar w:fldCharType="begin"/>
            </w:r>
            <w:r>
              <w:rPr>
                <w:noProof/>
                <w:webHidden/>
              </w:rPr>
              <w:instrText xml:space="preserve"> PAGEREF _Toc225531041 \h </w:instrText>
            </w:r>
            <w:r>
              <w:rPr>
                <w:noProof/>
                <w:webHidden/>
              </w:rPr>
            </w:r>
            <w:r>
              <w:rPr>
                <w:noProof/>
                <w:webHidden/>
              </w:rPr>
              <w:fldChar w:fldCharType="separate"/>
            </w:r>
            <w:r>
              <w:rPr>
                <w:noProof/>
                <w:webHidden/>
              </w:rPr>
              <w:t>7</w:t>
            </w:r>
            <w:r>
              <w:rPr>
                <w:noProof/>
                <w:webHidden/>
              </w:rPr>
              <w:fldChar w:fldCharType="end"/>
            </w:r>
          </w:hyperlink>
        </w:p>
        <w:p w:rsidR="008A2A80" w:rsidRDefault="008A2A80" w14:paraId="7DB5A589" w14:textId="5A0B69E7">
          <w:pPr>
            <w:pStyle w:val="TOC1"/>
            <w:tabs>
              <w:tab w:val="right" w:leader="dot" w:pos="9016"/>
            </w:tabs>
            <w:rPr>
              <w:rFonts w:asciiTheme="minorHAnsi" w:hAnsiTheme="minorHAnsi" w:eastAsiaTheme="minorEastAsia"/>
              <w:noProof/>
              <w:szCs w:val="24"/>
              <w:lang w:val="en-GB" w:eastAsia="en-GB"/>
            </w:rPr>
          </w:pPr>
          <w:hyperlink w:history="1" w:anchor="_Toc225531042">
            <w:r w:rsidRPr="00E526D8">
              <w:rPr>
                <w:rStyle w:val="Hyperlink"/>
                <w:noProof/>
                <w:lang w:val="en-GB" w:bidi="bn-IN"/>
              </w:rPr>
              <w:t>Conclusion</w:t>
            </w:r>
            <w:r>
              <w:rPr>
                <w:noProof/>
                <w:webHidden/>
              </w:rPr>
              <w:tab/>
            </w:r>
            <w:r>
              <w:rPr>
                <w:noProof/>
                <w:webHidden/>
              </w:rPr>
              <w:fldChar w:fldCharType="begin"/>
            </w:r>
            <w:r>
              <w:rPr>
                <w:noProof/>
                <w:webHidden/>
              </w:rPr>
              <w:instrText xml:space="preserve"> PAGEREF _Toc225531042 \h </w:instrText>
            </w:r>
            <w:r>
              <w:rPr>
                <w:noProof/>
                <w:webHidden/>
              </w:rPr>
            </w:r>
            <w:r>
              <w:rPr>
                <w:noProof/>
                <w:webHidden/>
              </w:rPr>
              <w:fldChar w:fldCharType="separate"/>
            </w:r>
            <w:r>
              <w:rPr>
                <w:noProof/>
                <w:webHidden/>
              </w:rPr>
              <w:t>8</w:t>
            </w:r>
            <w:r>
              <w:rPr>
                <w:noProof/>
                <w:webHidden/>
              </w:rPr>
              <w:fldChar w:fldCharType="end"/>
            </w:r>
          </w:hyperlink>
        </w:p>
        <w:p w:rsidR="008A2A80" w:rsidRDefault="008A2A80" w14:paraId="3C9C8257" w14:textId="00E5299D">
          <w:pPr>
            <w:pStyle w:val="TOC1"/>
            <w:tabs>
              <w:tab w:val="right" w:leader="dot" w:pos="9016"/>
            </w:tabs>
            <w:rPr>
              <w:rFonts w:asciiTheme="minorHAnsi" w:hAnsiTheme="minorHAnsi" w:eastAsiaTheme="minorEastAsia"/>
              <w:noProof/>
              <w:szCs w:val="24"/>
              <w:lang w:val="en-GB" w:eastAsia="en-GB"/>
            </w:rPr>
          </w:pPr>
          <w:hyperlink w:history="1" w:anchor="_Toc225531043">
            <w:r w:rsidRPr="00E526D8">
              <w:rPr>
                <w:rStyle w:val="Hyperlink"/>
                <w:noProof/>
                <w:lang w:val="en-GB" w:bidi="bn-IN"/>
              </w:rPr>
              <w:t>Reference</w:t>
            </w:r>
            <w:r>
              <w:rPr>
                <w:noProof/>
                <w:webHidden/>
              </w:rPr>
              <w:tab/>
            </w:r>
            <w:r>
              <w:rPr>
                <w:noProof/>
                <w:webHidden/>
              </w:rPr>
              <w:fldChar w:fldCharType="begin"/>
            </w:r>
            <w:r>
              <w:rPr>
                <w:noProof/>
                <w:webHidden/>
              </w:rPr>
              <w:instrText xml:space="preserve"> PAGEREF _Toc225531043 \h </w:instrText>
            </w:r>
            <w:r>
              <w:rPr>
                <w:noProof/>
                <w:webHidden/>
              </w:rPr>
            </w:r>
            <w:r>
              <w:rPr>
                <w:noProof/>
                <w:webHidden/>
              </w:rPr>
              <w:fldChar w:fldCharType="separate"/>
            </w:r>
            <w:r>
              <w:rPr>
                <w:noProof/>
                <w:webHidden/>
              </w:rPr>
              <w:t>9</w:t>
            </w:r>
            <w:r>
              <w:rPr>
                <w:noProof/>
                <w:webHidden/>
              </w:rPr>
              <w:fldChar w:fldCharType="end"/>
            </w:r>
          </w:hyperlink>
        </w:p>
        <w:p w:rsidR="00C91FFA" w:rsidRDefault="00C91FFA" w14:paraId="135FBD2A" w14:textId="5B4109F6">
          <w:r>
            <w:rPr>
              <w:b/>
              <w:bCs/>
              <w:noProof/>
            </w:rPr>
            <w:fldChar w:fldCharType="end"/>
          </w:r>
        </w:p>
      </w:sdtContent>
    </w:sdt>
    <w:p w:rsidR="00C87DF6" w:rsidRDefault="00C87DF6" w14:paraId="3F5F2DC2" w14:textId="77777777">
      <w:pPr>
        <w:spacing w:after="160" w:line="259" w:lineRule="auto"/>
        <w:jc w:val="left"/>
        <w:rPr>
          <w:b/>
          <w:bCs/>
          <w:lang w:val="en-GB"/>
        </w:rPr>
      </w:pPr>
      <w:r>
        <w:rPr>
          <w:b/>
          <w:bCs/>
          <w:lang w:val="en-GB"/>
        </w:rPr>
        <w:br w:type="page"/>
      </w:r>
    </w:p>
    <w:p w:rsidRPr="00C87DF6" w:rsidR="00DE53A4" w:rsidP="00C87DF6" w:rsidRDefault="00DE53A4" w14:paraId="753EA67B" w14:textId="71E6D3FB">
      <w:pPr>
        <w:jc w:val="center"/>
        <w:rPr>
          <w:sz w:val="32"/>
          <w:szCs w:val="32"/>
          <w:lang w:val="en-GB"/>
        </w:rPr>
      </w:pPr>
      <w:r w:rsidRPr="00C87DF6">
        <w:rPr>
          <w:b/>
          <w:bCs/>
          <w:sz w:val="32"/>
          <w:szCs w:val="32"/>
          <w:lang w:val="en-GB"/>
        </w:rPr>
        <w:lastRenderedPageBreak/>
        <w:t>Human Resource Challenges and Contemporary Practices at Tesco</w:t>
      </w:r>
    </w:p>
    <w:p w:rsidRPr="00261860" w:rsidR="00261860" w:rsidP="00C87DF6" w:rsidRDefault="00261860" w14:paraId="05E58668" w14:textId="5855B6A4">
      <w:pPr>
        <w:pStyle w:val="Heading1"/>
        <w:rPr>
          <w:lang w:val="en-GB"/>
        </w:rPr>
      </w:pPr>
      <w:bookmarkStart w:name="_Toc225531028" w:id="0"/>
      <w:r w:rsidRPr="00261860">
        <w:rPr>
          <w:lang w:val="en-GB"/>
        </w:rPr>
        <w:t>Introduction</w:t>
      </w:r>
      <w:bookmarkEnd w:id="0"/>
    </w:p>
    <w:p w:rsidR="00553CF4" w:rsidP="00DE53A4" w:rsidRDefault="00553CF4" w14:paraId="20CAA808" w14:textId="1CC4629F">
      <w:pPr>
        <w:rPr>
          <w:lang w:val="en-GB"/>
        </w:rPr>
      </w:pPr>
      <w:r w:rsidRPr="00553CF4">
        <w:rPr>
          <w:lang w:val="en-GB"/>
        </w:rPr>
        <w:t>Human Resource Management (HRM) plays a critical role in ensuring organisations cope with the workforce issues and remain competitive in the ever-changing business environments. Tesco is experiencing serious technological and technological challenges, talent recruitment and retention</w:t>
      </w:r>
      <w:r w:rsidR="00135232">
        <w:rPr>
          <w:lang w:val="en-GB"/>
        </w:rPr>
        <w:t xml:space="preserve"> challenges</w:t>
      </w:r>
      <w:r w:rsidRPr="00553CF4">
        <w:rPr>
          <w:lang w:val="en-GB"/>
        </w:rPr>
        <w:t xml:space="preserve">, and Diversity, Equity, and Inclusion (DEI) in the UK retail sector. These aspects directly affect organisational performance, employee engagement and sustainability. To guarantee that employees are armed with the pertinent skills, motivated to work and supported in an inclusive workplace culture, it is necessary to implement effective HR strategies. This report explores these issues and </w:t>
      </w:r>
      <w:r w:rsidR="00135232">
        <w:rPr>
          <w:lang w:val="en-GB"/>
        </w:rPr>
        <w:t>analyses</w:t>
      </w:r>
      <w:r w:rsidRPr="00553CF4">
        <w:rPr>
          <w:lang w:val="en-GB"/>
        </w:rPr>
        <w:t xml:space="preserve"> modern HR practices to improve the effectiveness and strategic performance of organisations (Armstrong, 2020).</w:t>
      </w:r>
    </w:p>
    <w:p w:rsidRPr="00DE53A4" w:rsidR="00DE53A4" w:rsidP="00C87DF6" w:rsidRDefault="00DE53A4" w14:paraId="59E53134" w14:textId="25B438E0">
      <w:pPr>
        <w:pStyle w:val="Heading1"/>
        <w:rPr>
          <w:lang w:val="en-GB"/>
        </w:rPr>
      </w:pPr>
      <w:bookmarkStart w:name="_Toc225531029" w:id="1"/>
      <w:r w:rsidRPr="00DE53A4">
        <w:rPr>
          <w:lang w:val="en-GB"/>
        </w:rPr>
        <w:t>1. Explanation of Key HR Factors</w:t>
      </w:r>
      <w:bookmarkEnd w:id="1"/>
    </w:p>
    <w:p w:rsidRPr="000C34E4" w:rsidR="000C34E4" w:rsidP="00C87DF6" w:rsidRDefault="000C34E4" w14:paraId="0DD27B0E" w14:textId="77777777">
      <w:pPr>
        <w:pStyle w:val="Heading2"/>
        <w:rPr>
          <w:lang w:val="en-GB"/>
        </w:rPr>
      </w:pPr>
      <w:bookmarkStart w:name="_Toc225531030" w:id="2"/>
      <w:r w:rsidRPr="000C34E4">
        <w:rPr>
          <w:lang w:val="en-GB"/>
        </w:rPr>
        <w:t>Technological Advancement and Skills Development</w:t>
      </w:r>
      <w:bookmarkEnd w:id="2"/>
    </w:p>
    <w:p w:rsidRPr="000C34E4" w:rsidR="000C34E4" w:rsidP="000C34E4" w:rsidRDefault="00553CF4" w14:paraId="5EC76FCC" w14:textId="2EB95AB7">
      <w:pPr>
        <w:rPr>
          <w:lang w:val="en-GB"/>
        </w:rPr>
      </w:pPr>
      <w:r w:rsidRPr="00553CF4">
        <w:rPr>
          <w:lang w:val="en-GB"/>
        </w:rPr>
        <w:t xml:space="preserve">Adaptation to technological changes is one of the major problems Tesco has to cope with. The growing trend of automation, artificial intelligence, and digital platforms in retail activities </w:t>
      </w:r>
      <w:r w:rsidR="00135232">
        <w:rPr>
          <w:lang w:val="en-GB"/>
        </w:rPr>
        <w:t>necessitates</w:t>
      </w:r>
      <w:r w:rsidRPr="00553CF4">
        <w:rPr>
          <w:lang w:val="en-GB"/>
        </w:rPr>
        <w:t xml:space="preserve"> employees to have new skills and competencies. Self-checkout systems, online delivery platforms, and data analytics tools are some of the technologies that have transformed how Tesco does business. Such innovations enhance efficiency, lower operational expenses, and </w:t>
      </w:r>
      <w:r w:rsidR="00135232">
        <w:rPr>
          <w:lang w:val="en-GB"/>
        </w:rPr>
        <w:t xml:space="preserve">improve </w:t>
      </w:r>
      <w:r w:rsidRPr="00553CF4">
        <w:rPr>
          <w:lang w:val="en-GB"/>
        </w:rPr>
        <w:t xml:space="preserve">customer experience; however, they require a digitally capable and flexible workforce. This transition, however, forms a skills gap, with the current employees potentially lacking the required digital skills (CIPD, 2022). Moreover, the adoption of new technologies is likely to create resistance to change among the employees, especially those who are not accustomed to working with digital systems or are afraid of being replaced by a robot. This opposition may decelerate implementation and decrease productivity </w:t>
      </w:r>
      <w:r w:rsidR="00135232">
        <w:rPr>
          <w:lang w:val="en-GB"/>
        </w:rPr>
        <w:t>if</w:t>
      </w:r>
      <w:r w:rsidRPr="00553CF4">
        <w:rPr>
          <w:lang w:val="en-GB"/>
        </w:rPr>
        <w:t xml:space="preserve"> it is not addressed properly. As such, in HR, the emphasis should be on upskilling and reskilling, such as ongoing training programmes and digital learning platforms to make employees stay relevant and comfortable in a digitalised workplace and help the organisation transform</w:t>
      </w:r>
      <w:r w:rsidRPr="000C34E4" w:rsidR="000C34E4">
        <w:rPr>
          <w:lang w:val="en-GB"/>
        </w:rPr>
        <w:t>.</w:t>
      </w:r>
    </w:p>
    <w:p w:rsidRPr="000C34E4" w:rsidR="000C34E4" w:rsidP="00C87DF6" w:rsidRDefault="000C34E4" w14:paraId="2418C94A" w14:textId="77777777">
      <w:pPr>
        <w:pStyle w:val="Heading2"/>
        <w:rPr>
          <w:lang w:val="en-GB"/>
        </w:rPr>
      </w:pPr>
      <w:bookmarkStart w:name="_Toc225531031" w:id="3"/>
      <w:r w:rsidRPr="000C34E4">
        <w:rPr>
          <w:lang w:val="en-GB"/>
        </w:rPr>
        <w:lastRenderedPageBreak/>
        <w:t>Talent Acquisition and Retention</w:t>
      </w:r>
      <w:bookmarkEnd w:id="3"/>
    </w:p>
    <w:p w:rsidRPr="000C34E4" w:rsidR="000C34E4" w:rsidP="000C34E4" w:rsidRDefault="00553CF4" w14:paraId="65EEF01A" w14:textId="2F82C646">
      <w:pPr>
        <w:rPr>
          <w:lang w:val="en-GB"/>
        </w:rPr>
      </w:pPr>
      <w:r w:rsidRPr="00553CF4">
        <w:rPr>
          <w:lang w:val="en-GB"/>
        </w:rPr>
        <w:t xml:space="preserve">Another factor that is critical to Tesco is talent acquisition and retention. </w:t>
      </w:r>
      <w:r w:rsidR="00135232">
        <w:rPr>
          <w:lang w:val="en-GB"/>
        </w:rPr>
        <w:t xml:space="preserve">The </w:t>
      </w:r>
      <w:r w:rsidRPr="00553CF4">
        <w:rPr>
          <w:lang w:val="en-GB"/>
        </w:rPr>
        <w:t>UK retail industry can be described as having a high employee turnover, low job satisfaction and high competition among skilled workers. Tesco needs to be able to attract people possessing technical and interpersonal skills</w:t>
      </w:r>
      <w:r w:rsidR="00135232">
        <w:rPr>
          <w:lang w:val="en-GB"/>
        </w:rPr>
        <w:t>,</w:t>
      </w:r>
      <w:r w:rsidRPr="00553CF4">
        <w:rPr>
          <w:lang w:val="en-GB"/>
        </w:rPr>
        <w:t xml:space="preserve"> and at the same time retain senior employees whose services bring about stability in the operations. Limited career advancement, comparatively low wages, and work-life imbalance are some of the factors that frequently lead to employee turnover (Armstrong, 2020). Moreover, the evolving needs of the working personnel, especially Generation Z and millennials</w:t>
      </w:r>
      <w:r w:rsidR="00135232">
        <w:rPr>
          <w:lang w:val="en-GB"/>
        </w:rPr>
        <w:t>,</w:t>
      </w:r>
      <w:r w:rsidRPr="00553CF4">
        <w:rPr>
          <w:lang w:val="en-GB"/>
        </w:rPr>
        <w:t xml:space="preserve"> have led to heightened expectations on flexible working schedules, career growth opportunities, and rewarding work experience. Employees are also demanding organisations that resonate with their values and those that offer them a chance to grow personally and professionally. When these expectations are not met, there may be disengagement, decreased productivity, and increased turnover rates. Moreover, recruiting and training new employees puts an extra burden on the organisation in terms of monetary constraints. This means that HR should adopt superior strategies that will help to engage employees, improve the working conditions and provide a favourable organisational culture that supports </w:t>
      </w:r>
      <w:r w:rsidR="00135232">
        <w:rPr>
          <w:lang w:val="en-GB"/>
        </w:rPr>
        <w:t>long-term</w:t>
      </w:r>
      <w:r w:rsidRPr="00553CF4">
        <w:rPr>
          <w:lang w:val="en-GB"/>
        </w:rPr>
        <w:t xml:space="preserve"> commitment and loyalty of employees</w:t>
      </w:r>
      <w:r w:rsidRPr="000C34E4" w:rsidR="000C34E4">
        <w:rPr>
          <w:lang w:val="en-GB"/>
        </w:rPr>
        <w:t>.</w:t>
      </w:r>
    </w:p>
    <w:p w:rsidRPr="000C34E4" w:rsidR="000C34E4" w:rsidP="00C87DF6" w:rsidRDefault="000C34E4" w14:paraId="1A7DF595" w14:textId="77777777">
      <w:pPr>
        <w:pStyle w:val="Heading2"/>
        <w:rPr>
          <w:lang w:val="en-GB"/>
        </w:rPr>
      </w:pPr>
      <w:bookmarkStart w:name="_Toc225531032" w:id="4"/>
      <w:r w:rsidRPr="000C34E4">
        <w:rPr>
          <w:lang w:val="en-GB"/>
        </w:rPr>
        <w:t>Diversity, Equity, and Inclusion (DEI)</w:t>
      </w:r>
      <w:bookmarkEnd w:id="4"/>
    </w:p>
    <w:p w:rsidRPr="00553CF4" w:rsidR="00553CF4" w:rsidP="00553CF4" w:rsidRDefault="00553CF4" w14:paraId="579FE63A" w14:textId="35E16124">
      <w:pPr>
        <w:rPr>
          <w:lang w:val="en-GB"/>
        </w:rPr>
      </w:pPr>
      <w:r w:rsidRPr="00553CF4">
        <w:rPr>
          <w:lang w:val="en-GB"/>
        </w:rPr>
        <w:t xml:space="preserve">Another important HR issue that Tesco has to deal with is Diversity, Equity, and Inclusion (DEI). This means that the organisation must incorporate diversity in its workforce as it operates in a diverse society and has a wide customer base. DEI is the process of establishing the working environment in which employees with diverse backgrounds feel appreciated, </w:t>
      </w:r>
      <w:r w:rsidR="00135232">
        <w:rPr>
          <w:lang w:val="en-GB"/>
        </w:rPr>
        <w:t>honoured</w:t>
      </w:r>
      <w:r w:rsidRPr="00553CF4">
        <w:rPr>
          <w:lang w:val="en-GB"/>
        </w:rPr>
        <w:t xml:space="preserve">, and accepted. However, unconscious bias, lack of equal opportunities, and underrepresentation in leadership roles may be obstacles to success (Shen et al., 2019). Moreover, equity in remuneration, promotion, and development </w:t>
      </w:r>
      <w:r w:rsidR="00135232">
        <w:rPr>
          <w:lang w:val="en-GB"/>
        </w:rPr>
        <w:t>opportunities</w:t>
      </w:r>
      <w:r w:rsidRPr="00553CF4">
        <w:rPr>
          <w:lang w:val="en-GB"/>
        </w:rPr>
        <w:t xml:space="preserve"> is a continuous problem in most organisations. Tesco might find itself in reputational risks, loss of employee morale, and legal implications without dealing with these issues. HR will therefore need to formulate and put in place policies that encourage fairness, inclusiveness and equal opportunities. Systemic inequalities can be dealt with </w:t>
      </w:r>
      <w:r w:rsidR="00135232">
        <w:rPr>
          <w:lang w:val="en-GB"/>
        </w:rPr>
        <w:t>through</w:t>
      </w:r>
      <w:r w:rsidRPr="00553CF4">
        <w:rPr>
          <w:lang w:val="en-GB"/>
        </w:rPr>
        <w:t xml:space="preserve"> programs like diversity training, inclusive hiring practices, and open promotion practices, which can result in a more inclusive workplace culture.</w:t>
      </w:r>
    </w:p>
    <w:p w:rsidRPr="00553CF4" w:rsidR="00553CF4" w:rsidP="00C87DF6" w:rsidRDefault="00553CF4" w14:paraId="2C5034EF" w14:textId="77777777">
      <w:pPr>
        <w:pStyle w:val="Heading2"/>
        <w:rPr>
          <w:lang w:val="en-GB"/>
        </w:rPr>
      </w:pPr>
      <w:bookmarkStart w:name="_Toc225531033" w:id="5"/>
      <w:r w:rsidRPr="00553CF4">
        <w:rPr>
          <w:lang w:val="en-GB"/>
        </w:rPr>
        <w:lastRenderedPageBreak/>
        <w:t>Summary</w:t>
      </w:r>
      <w:bookmarkEnd w:id="5"/>
    </w:p>
    <w:p w:rsidRPr="00DE53A4" w:rsidR="00DE53A4" w:rsidP="00553CF4" w:rsidRDefault="00553CF4" w14:paraId="1D13FAA8" w14:textId="237FFBD8">
      <w:pPr>
        <w:rPr>
          <w:lang w:val="en-GB"/>
        </w:rPr>
      </w:pPr>
      <w:r w:rsidRPr="00553CF4">
        <w:rPr>
          <w:lang w:val="en-GB"/>
        </w:rPr>
        <w:t xml:space="preserve">In a nutshell, technology change, talent management, and DEI are </w:t>
      </w:r>
      <w:r w:rsidR="00135232">
        <w:rPr>
          <w:lang w:val="en-GB"/>
        </w:rPr>
        <w:t>interrelated</w:t>
      </w:r>
      <w:r w:rsidRPr="00553CF4">
        <w:rPr>
          <w:lang w:val="en-GB"/>
        </w:rPr>
        <w:t xml:space="preserve"> issues that should be addressed through strategic HR intervention. Tesco needs to be holistic in responding to these factors</w:t>
      </w:r>
      <w:r w:rsidR="00135232">
        <w:rPr>
          <w:lang w:val="en-GB"/>
        </w:rPr>
        <w:t>,</w:t>
      </w:r>
      <w:r w:rsidRPr="00553CF4">
        <w:rPr>
          <w:lang w:val="en-GB"/>
        </w:rPr>
        <w:t xml:space="preserve"> meaning that they need to provide employees with the skills that they need to work in an organisational context, encourage them to stay and provide them with an inclusive work environment that will make them successful </w:t>
      </w:r>
      <w:r w:rsidR="00135232">
        <w:rPr>
          <w:lang w:val="en-GB"/>
        </w:rPr>
        <w:t>in</w:t>
      </w:r>
      <w:r w:rsidRPr="00553CF4">
        <w:rPr>
          <w:lang w:val="en-GB"/>
        </w:rPr>
        <w:t xml:space="preserve"> the organisation.</w:t>
      </w:r>
    </w:p>
    <w:p w:rsidRPr="00DE53A4" w:rsidR="00DE53A4" w:rsidP="00C87DF6" w:rsidRDefault="00DE53A4" w14:paraId="2283D0A1" w14:textId="11CEE7EF">
      <w:pPr>
        <w:pStyle w:val="Heading1"/>
        <w:rPr>
          <w:lang w:val="en-GB"/>
        </w:rPr>
      </w:pPr>
      <w:bookmarkStart w:name="_Toc225531034" w:id="6"/>
      <w:r w:rsidRPr="00DE53A4">
        <w:rPr>
          <w:lang w:val="en-GB"/>
        </w:rPr>
        <w:t>2. Evaluation of Contemporary HR Practices</w:t>
      </w:r>
      <w:bookmarkEnd w:id="6"/>
    </w:p>
    <w:p w:rsidRPr="00553CF4" w:rsidR="00553CF4" w:rsidP="00553CF4" w:rsidRDefault="00553CF4" w14:paraId="6126AB9E" w14:textId="725F18B5">
      <w:pPr>
        <w:rPr>
          <w:lang w:val="en-GB"/>
        </w:rPr>
      </w:pPr>
      <w:r w:rsidRPr="00553CF4">
        <w:rPr>
          <w:lang w:val="en-GB"/>
        </w:rPr>
        <w:t xml:space="preserve">Tesco can incorporate the use of digital learning and development programmes to improve the capability of the workforce in response to technological advancements. AI-powered skill tests, e-learning environment, and virtual training modules allow employees to learn new skills efficiently and on a large scale. Tesco has already made investments in the digital training programmes to help the employees </w:t>
      </w:r>
      <w:r w:rsidR="00135232">
        <w:rPr>
          <w:lang w:val="en-GB"/>
        </w:rPr>
        <w:t>adapt</w:t>
      </w:r>
      <w:r w:rsidRPr="00553CF4">
        <w:rPr>
          <w:lang w:val="en-GB"/>
        </w:rPr>
        <w:t xml:space="preserve"> to online retail systems and automated processes. Such strategies are consistent with the principles of continuous learning and enhance flexibility and organisational resilience in changing environments (Noe, 2020). Their success is</w:t>
      </w:r>
      <w:r w:rsidR="00135232">
        <w:rPr>
          <w:lang w:val="en-GB"/>
        </w:rPr>
        <w:t>,</w:t>
      </w:r>
      <w:r w:rsidRPr="00553CF4">
        <w:rPr>
          <w:lang w:val="en-GB"/>
        </w:rPr>
        <w:t xml:space="preserve"> however</w:t>
      </w:r>
      <w:r w:rsidR="00135232">
        <w:rPr>
          <w:lang w:val="en-GB"/>
        </w:rPr>
        <w:t>,</w:t>
      </w:r>
      <w:r w:rsidRPr="00553CF4">
        <w:rPr>
          <w:lang w:val="en-GB"/>
        </w:rPr>
        <w:t xml:space="preserve"> strongly reliant on employee engagement, digital literacy and accessibility. In the absence of proper managerial encouragement, incentives, and user-friendly platforms, employees will not be willing to participate, which will limit the effectiveness of these programs.</w:t>
      </w:r>
    </w:p>
    <w:p w:rsidRPr="00553CF4" w:rsidR="00553CF4" w:rsidP="00553CF4" w:rsidRDefault="00553CF4" w14:paraId="2392C5DC" w14:textId="324A7C8C">
      <w:pPr>
        <w:rPr>
          <w:lang w:val="en-GB"/>
        </w:rPr>
      </w:pPr>
      <w:r w:rsidRPr="00553CF4">
        <w:rPr>
          <w:lang w:val="en-GB"/>
        </w:rPr>
        <w:t>Contemporary HR practices, e.g. employer branding, flexible working arrangements, and employee engagement strategies</w:t>
      </w:r>
      <w:r w:rsidR="00135232">
        <w:rPr>
          <w:lang w:val="en-GB"/>
        </w:rPr>
        <w:t>,</w:t>
      </w:r>
      <w:r w:rsidRPr="00553CF4">
        <w:rPr>
          <w:lang w:val="en-GB"/>
        </w:rPr>
        <w:t xml:space="preserve"> are necessary in terms of talent acquisition and retention. Tesco can enhance its employer brand by informing people about its values, career opportunities and inclusive culture through social media and recruitment sites. Hybrid work and flexible time schedules are also among the flexible working arrangements that may contribute to improving work-life balance and job satisfaction significantly. Moreover, employees can be motivated</w:t>
      </w:r>
      <w:r w:rsidR="00135232">
        <w:rPr>
          <w:lang w:val="en-GB"/>
        </w:rPr>
        <w:t>,</w:t>
      </w:r>
      <w:r w:rsidRPr="00553CF4">
        <w:rPr>
          <w:lang w:val="en-GB"/>
        </w:rPr>
        <w:t xml:space="preserve"> and their turnover decreased through structured reward and recognition programmes that </w:t>
      </w:r>
      <w:r w:rsidR="00135232">
        <w:rPr>
          <w:lang w:val="en-GB"/>
        </w:rPr>
        <w:t>recognise</w:t>
      </w:r>
      <w:r w:rsidRPr="00553CF4">
        <w:rPr>
          <w:lang w:val="en-GB"/>
        </w:rPr>
        <w:t xml:space="preserve"> performance and contributions (Armstrong and Taylor, 2020). However, such practices need to be applied regularly throughout different departments to prevent the perception of inequality. Their effectiveness can also be diminished in case of high implementation costs and managerial inconsistencies, which need to be properly controlled and tracked.</w:t>
      </w:r>
    </w:p>
    <w:p w:rsidRPr="006D7CB8" w:rsidR="006D7CB8" w:rsidP="00553CF4" w:rsidRDefault="00553CF4" w14:paraId="4505CCB7" w14:textId="6D79CB90">
      <w:pPr>
        <w:rPr>
          <w:lang w:val="en-GB"/>
        </w:rPr>
      </w:pPr>
      <w:r w:rsidRPr="00553CF4">
        <w:rPr>
          <w:lang w:val="en-GB"/>
        </w:rPr>
        <w:t xml:space="preserve">In the case of Diversity, Equity, and Inclusion (DEI), Tesco is able to implement inclusive hiring, diversity education, and employee resource teams to establish a </w:t>
      </w:r>
      <w:r w:rsidRPr="00553CF4">
        <w:rPr>
          <w:lang w:val="en-GB"/>
        </w:rPr>
        <w:lastRenderedPageBreak/>
        <w:t>conducive working atmosphere. Unconscious bias can be reduced through blind methods of recruitment</w:t>
      </w:r>
      <w:r w:rsidR="00135232">
        <w:rPr>
          <w:lang w:val="en-GB"/>
        </w:rPr>
        <w:t>,</w:t>
      </w:r>
      <w:r w:rsidRPr="00553CF4">
        <w:rPr>
          <w:lang w:val="en-GB"/>
        </w:rPr>
        <w:t xml:space="preserve"> and inclusive hiring decisions can be encouraged, and diversity training programmes can raise awareness of inclusive behaviours and cultural sensitivity among employees. Employee resource groups have been shown to offer platforms that allow underrepresented employees to share experiences and create a sense of belonging (Shen et al., 2019). However, DEI efforts should not be limited to symbolic measures</w:t>
      </w:r>
      <w:r w:rsidR="00135232">
        <w:rPr>
          <w:lang w:val="en-GB"/>
        </w:rPr>
        <w:t>,</w:t>
      </w:r>
      <w:r w:rsidRPr="00553CF4">
        <w:rPr>
          <w:lang w:val="en-GB"/>
        </w:rPr>
        <w:t xml:space="preserve"> but should be integrated into organisational culture. In the absence of leadership dedication, quantifiable objectives, and accountability tools, these initiatives might not lead to any significant change</w:t>
      </w:r>
      <w:r w:rsidRPr="006D7CB8" w:rsidR="006D7CB8">
        <w:rPr>
          <w:lang w:val="en-GB"/>
        </w:rPr>
        <w:t>.</w:t>
      </w:r>
    </w:p>
    <w:p w:rsidRPr="00553CF4" w:rsidR="00553CF4" w:rsidP="00553CF4" w:rsidRDefault="00553CF4" w14:paraId="42C50B84" w14:textId="6D8F3C0B">
      <w:pPr>
        <w:rPr>
          <w:lang w:val="en-GB"/>
        </w:rPr>
      </w:pPr>
      <w:r w:rsidRPr="00553CF4">
        <w:rPr>
          <w:lang w:val="en-GB"/>
        </w:rPr>
        <w:t>The other important modern practice is the application of people analytics in HR decision-making. Based on data-driven insights, Tesco can track the performance of its employees, the level of their engagement, and diversity indicators to make more informed strategic choices. As an illustration, high turnover areas or skill gaps can be determined with the help of analytics</w:t>
      </w:r>
      <w:r w:rsidR="00135232">
        <w:rPr>
          <w:lang w:val="en-GB"/>
        </w:rPr>
        <w:t>,</w:t>
      </w:r>
      <w:r w:rsidRPr="00553CF4">
        <w:rPr>
          <w:lang w:val="en-GB"/>
        </w:rPr>
        <w:t xml:space="preserve"> and targeted interventions can be performed. However, ethical issues like data privacy, transparency, and trust of employees should be handled cautiously to prevent the development of </w:t>
      </w:r>
      <w:r w:rsidR="00135232">
        <w:rPr>
          <w:lang w:val="en-GB"/>
        </w:rPr>
        <w:t xml:space="preserve">a </w:t>
      </w:r>
      <w:r w:rsidRPr="00553CF4">
        <w:rPr>
          <w:lang w:val="en-GB"/>
        </w:rPr>
        <w:t>negative perception.</w:t>
      </w:r>
    </w:p>
    <w:p w:rsidR="00553CF4" w:rsidP="00553CF4" w:rsidRDefault="00553CF4" w14:paraId="15214600" w14:textId="77777777">
      <w:pPr>
        <w:rPr>
          <w:lang w:val="en-GB"/>
        </w:rPr>
      </w:pPr>
      <w:r w:rsidRPr="00553CF4">
        <w:rPr>
          <w:lang w:val="en-GB"/>
        </w:rPr>
        <w:t>On the whole, although the modern HR practices are effective in the context of solving the technological, talent, and DEI challenges, the success of their implementation is predetermined by the strategic alignment, ethical implementation, and the high level of managerial support of the practices at all levels within the organisations.</w:t>
      </w:r>
    </w:p>
    <w:p w:rsidRPr="00DE53A4" w:rsidR="00DE53A4" w:rsidP="00C87DF6" w:rsidRDefault="00DE53A4" w14:paraId="44717B28" w14:textId="09919EE2">
      <w:pPr>
        <w:pStyle w:val="Heading1"/>
        <w:rPr>
          <w:lang w:val="en-GB"/>
        </w:rPr>
      </w:pPr>
      <w:bookmarkStart w:name="_Toc225531035" w:id="7"/>
      <w:r w:rsidRPr="00DE53A4">
        <w:rPr>
          <w:lang w:val="en-GB"/>
        </w:rPr>
        <w:t>3. Critical Evaluation of Managerial Implementation</w:t>
      </w:r>
      <w:bookmarkEnd w:id="7"/>
    </w:p>
    <w:p w:rsidRPr="00567ECF" w:rsidR="00567ECF" w:rsidP="00C87DF6" w:rsidRDefault="00567ECF" w14:paraId="53C09E59" w14:textId="77777777">
      <w:pPr>
        <w:pStyle w:val="Heading2"/>
        <w:rPr>
          <w:lang w:val="en-GB"/>
        </w:rPr>
      </w:pPr>
      <w:bookmarkStart w:name="_Toc225531036" w:id="8"/>
      <w:r w:rsidRPr="00567ECF">
        <w:rPr>
          <w:lang w:val="en-GB"/>
        </w:rPr>
        <w:t>Role of Departmental Managers in Implementing HR Practices</w:t>
      </w:r>
      <w:bookmarkEnd w:id="8"/>
    </w:p>
    <w:p w:rsidRPr="00567ECF" w:rsidR="00567ECF" w:rsidP="00567ECF" w:rsidRDefault="00553CF4" w14:paraId="1F879AF8" w14:textId="6D665CBD">
      <w:pPr>
        <w:rPr>
          <w:lang w:val="en-GB"/>
        </w:rPr>
      </w:pPr>
      <w:r w:rsidRPr="00553CF4">
        <w:rPr>
          <w:lang w:val="en-GB"/>
        </w:rPr>
        <w:t>The managers of the different departments are very instrumental in making sure that HR practices are properly implemented at Tesco. They are the ones who bridge the gap between HR policies and employees, and hence their contribution is vital to the success of an organisation. Managers have the role of ensuring that initiatives of strategic HR are translated into operational activities so that employees can learn and embrace the practices. Their leadership has a direct impact on employee engagement, productivity, and the overall performance of an organisation</w:t>
      </w:r>
      <w:r w:rsidRPr="00567ECF" w:rsidR="00567ECF">
        <w:rPr>
          <w:lang w:val="en-GB"/>
        </w:rPr>
        <w:t>.</w:t>
      </w:r>
    </w:p>
    <w:p w:rsidRPr="00567ECF" w:rsidR="00567ECF" w:rsidP="00C87DF6" w:rsidRDefault="00567ECF" w14:paraId="3050DF61" w14:textId="77777777">
      <w:pPr>
        <w:pStyle w:val="Heading2"/>
        <w:rPr>
          <w:lang w:val="en-GB"/>
        </w:rPr>
      </w:pPr>
      <w:bookmarkStart w:name="_Toc225531037" w:id="9"/>
      <w:r w:rsidRPr="00567ECF">
        <w:rPr>
          <w:lang w:val="en-GB"/>
        </w:rPr>
        <w:t>Technological Advancement Implementation</w:t>
      </w:r>
      <w:bookmarkEnd w:id="9"/>
    </w:p>
    <w:p w:rsidRPr="00567ECF" w:rsidR="00567ECF" w:rsidP="00567ECF" w:rsidRDefault="00553CF4" w14:paraId="29966A6D" w14:textId="2AFF5787">
      <w:pPr>
        <w:rPr>
          <w:lang w:val="en-GB"/>
        </w:rPr>
      </w:pPr>
      <w:r w:rsidRPr="00553CF4">
        <w:rPr>
          <w:lang w:val="en-GB"/>
        </w:rPr>
        <w:t xml:space="preserve">In order to introduce technological changes, managers should be active champions of digital transformation efforts by motivating the employees to undertake training programmes. They need to offer ongoing instruction, availability of digital resources and practical assistance to ensure that employees become accustomed to new </w:t>
      </w:r>
      <w:r w:rsidRPr="00553CF4">
        <w:rPr>
          <w:lang w:val="en-GB"/>
        </w:rPr>
        <w:lastRenderedPageBreak/>
        <w:t>systems and technologies. Managers should also determine the areas of skill deficiency and align with HR to provide specific training interventions. However, the barriers that may block the progress include the lack of technical knowledge among the managers and employee resistance. Thus, to break these barriers, managers should express flexibility and encourage the culture of lifelong learning (CIPD, 2022</w:t>
      </w:r>
      <w:r w:rsidRPr="00567ECF" w:rsidR="00567ECF">
        <w:rPr>
          <w:lang w:val="en-GB"/>
        </w:rPr>
        <w:t>).</w:t>
      </w:r>
    </w:p>
    <w:p w:rsidRPr="00567ECF" w:rsidR="00567ECF" w:rsidP="00C87DF6" w:rsidRDefault="00567ECF" w14:paraId="0A7D9771" w14:textId="77777777">
      <w:pPr>
        <w:pStyle w:val="Heading2"/>
        <w:rPr>
          <w:lang w:val="en-GB"/>
        </w:rPr>
      </w:pPr>
      <w:bookmarkStart w:name="_Toc225531038" w:id="10"/>
      <w:r w:rsidRPr="00567ECF">
        <w:rPr>
          <w:lang w:val="en-GB"/>
        </w:rPr>
        <w:t>Talent Management and Employee Retention</w:t>
      </w:r>
      <w:bookmarkEnd w:id="10"/>
    </w:p>
    <w:p w:rsidRPr="00567ECF" w:rsidR="00567ECF" w:rsidP="00567ECF" w:rsidRDefault="00553CF4" w14:paraId="0F27743D" w14:textId="39EE2549">
      <w:pPr>
        <w:rPr>
          <w:lang w:val="en-GB"/>
        </w:rPr>
      </w:pPr>
      <w:r w:rsidRPr="00553CF4">
        <w:rPr>
          <w:lang w:val="en-GB"/>
        </w:rPr>
        <w:t xml:space="preserve">Managers are important in increasing employee engagement and retention in terms of talent management. This includes giving feedback </w:t>
      </w:r>
      <w:r w:rsidR="00135232">
        <w:rPr>
          <w:lang w:val="en-GB"/>
        </w:rPr>
        <w:t>regularly</w:t>
      </w:r>
      <w:r w:rsidRPr="00553CF4">
        <w:rPr>
          <w:lang w:val="en-GB"/>
        </w:rPr>
        <w:t xml:space="preserve">, </w:t>
      </w:r>
      <w:r w:rsidR="00135232">
        <w:rPr>
          <w:lang w:val="en-GB"/>
        </w:rPr>
        <w:t>acknowledging</w:t>
      </w:r>
      <w:r w:rsidRPr="00553CF4">
        <w:rPr>
          <w:lang w:val="en-GB"/>
        </w:rPr>
        <w:t xml:space="preserve"> employee contributions and facilitating career advancement opportunities. Managers ought to make working conditions </w:t>
      </w:r>
      <w:r w:rsidR="00135232">
        <w:rPr>
          <w:lang w:val="en-GB"/>
        </w:rPr>
        <w:t>favourable</w:t>
      </w:r>
      <w:r w:rsidRPr="00553CF4">
        <w:rPr>
          <w:lang w:val="en-GB"/>
        </w:rPr>
        <w:t xml:space="preserve"> to the extent that teamwork, trust, and motivation are encouraged. They should also deal with the concerns of employees in a timely manner and be able to treat them fairly across teams. However, it can only be accomplished with the help of effective leadership, emotional intelligence, and communication skills. They can make the managers less effective in terms of keeping their employees satisfied and </w:t>
      </w:r>
      <w:r w:rsidR="00135232">
        <w:rPr>
          <w:lang w:val="en-GB"/>
        </w:rPr>
        <w:t>minimising</w:t>
      </w:r>
      <w:r w:rsidRPr="00553CF4">
        <w:rPr>
          <w:lang w:val="en-GB"/>
        </w:rPr>
        <w:t xml:space="preserve"> turnover without these competencies (Armstrong, 2020</w:t>
      </w:r>
      <w:r w:rsidRPr="00567ECF" w:rsidR="00567ECF">
        <w:rPr>
          <w:lang w:val="en-GB"/>
        </w:rPr>
        <w:t>).</w:t>
      </w:r>
    </w:p>
    <w:p w:rsidRPr="00567ECF" w:rsidR="00567ECF" w:rsidP="00C87DF6" w:rsidRDefault="00567ECF" w14:paraId="77A305C0" w14:textId="77777777">
      <w:pPr>
        <w:pStyle w:val="Heading2"/>
        <w:rPr>
          <w:lang w:val="en-GB"/>
        </w:rPr>
      </w:pPr>
      <w:bookmarkStart w:name="_Toc225531039" w:id="11"/>
      <w:r w:rsidRPr="00567ECF">
        <w:rPr>
          <w:lang w:val="en-GB"/>
        </w:rPr>
        <w:t>Promoting Diversity, Equity and Inclusion (DEI)</w:t>
      </w:r>
      <w:bookmarkEnd w:id="11"/>
    </w:p>
    <w:p w:rsidRPr="00567ECF" w:rsidR="00567ECF" w:rsidP="00567ECF" w:rsidRDefault="00135232" w14:paraId="44207C6E" w14:textId="632C6869">
      <w:pPr>
        <w:rPr>
          <w:lang w:val="en-GB"/>
        </w:rPr>
      </w:pPr>
      <w:r w:rsidRPr="00135232">
        <w:rPr>
          <w:lang w:val="en-GB"/>
        </w:rPr>
        <w:t xml:space="preserve">In the case of DEI, the managers should make sure that the practice of inclusiveness is incorporated into the day-to-day operations. This involves the encouragement of equal opportunities, dealing with discriminatory behaviour, and fostering diverse teams. To create an inclusive organisational culture, managers are encouraged to undergo diversity training programmes and set an example. However, there can be serious obstacles in raising unconscious bias and resistance to change. Managers should thus be able to form self-awareness and </w:t>
      </w:r>
      <w:r>
        <w:rPr>
          <w:lang w:val="en-GB"/>
        </w:rPr>
        <w:t>take</w:t>
      </w:r>
      <w:r w:rsidRPr="00135232">
        <w:rPr>
          <w:lang w:val="en-GB"/>
        </w:rPr>
        <w:t xml:space="preserve"> affirmative actions that will bring in fairness and inclusivity in decision-making (Shen et al., 2019)</w:t>
      </w:r>
      <w:r w:rsidRPr="00567ECF" w:rsidR="00567ECF">
        <w:rPr>
          <w:lang w:val="en-GB"/>
        </w:rPr>
        <w:t>.</w:t>
      </w:r>
    </w:p>
    <w:p w:rsidRPr="00567ECF" w:rsidR="00567ECF" w:rsidP="00AA4E4B" w:rsidRDefault="00567ECF" w14:paraId="2D524E2C" w14:textId="77777777">
      <w:pPr>
        <w:pStyle w:val="Heading2"/>
        <w:rPr>
          <w:lang w:val="en-GB"/>
        </w:rPr>
      </w:pPr>
      <w:bookmarkStart w:name="_Toc225531040" w:id="12"/>
      <w:r w:rsidRPr="00567ECF">
        <w:rPr>
          <w:lang w:val="en-GB"/>
        </w:rPr>
        <w:t>Ensuring Urgency and Accountability</w:t>
      </w:r>
      <w:bookmarkEnd w:id="12"/>
    </w:p>
    <w:p w:rsidRPr="00135232" w:rsidR="00135232" w:rsidP="00135232" w:rsidRDefault="00135232" w14:paraId="7FF210E1" w14:textId="77777777">
      <w:pPr>
        <w:rPr>
          <w:lang w:val="en-GB"/>
        </w:rPr>
      </w:pPr>
      <w:r w:rsidRPr="00135232">
        <w:rPr>
          <w:lang w:val="en-GB"/>
        </w:rPr>
        <w:t>In order to make implementation urgent, managers are advised to set specific goals, keep track of the progress, and keep employees responsible. The effectiveness can be monitored with the help of the performance measures and frequent reviews. Senior leadership should also be strongly supported to give direction and resources to make sure that the HR initiatives are put in place in an efficient and timely manner.</w:t>
      </w:r>
    </w:p>
    <w:p w:rsidRPr="00135232" w:rsidR="00135232" w:rsidP="00AA4E4B" w:rsidRDefault="00135232" w14:paraId="047E77C3" w14:textId="4C3A860F">
      <w:pPr>
        <w:pStyle w:val="Heading1"/>
        <w:rPr>
          <w:lang w:val="en-GB"/>
        </w:rPr>
      </w:pPr>
      <w:bookmarkStart w:name="_Toc225531041" w:id="13"/>
      <w:r w:rsidRPr="00135232">
        <w:rPr>
          <w:lang w:val="en-GB"/>
        </w:rPr>
        <w:t>Recommendations</w:t>
      </w:r>
      <w:bookmarkEnd w:id="13"/>
    </w:p>
    <w:p w:rsidRPr="00135232" w:rsidR="00135232" w:rsidP="00135232" w:rsidRDefault="00135232" w14:paraId="02C5163C" w14:textId="77777777">
      <w:pPr>
        <w:rPr>
          <w:lang w:val="en-GB"/>
        </w:rPr>
      </w:pPr>
      <w:r w:rsidRPr="00135232">
        <w:rPr>
          <w:lang w:val="en-GB"/>
        </w:rPr>
        <w:t xml:space="preserve">Tesco ought to engage in ongoing digital training, enhance employee engagement programs, and integrate DEI policies in its day-to-day activities. Managers should be </w:t>
      </w:r>
      <w:r w:rsidRPr="00135232">
        <w:rPr>
          <w:lang w:val="en-GB"/>
        </w:rPr>
        <w:lastRenderedPageBreak/>
        <w:t>equipped to spearhead such initiatives successfully. Moreover, the implementation of data-driven HR activities and performance tracking will also provide timely implementation and enhance organisational performance (Shen et al., 2019).</w:t>
      </w:r>
    </w:p>
    <w:p w:rsidRPr="00135232" w:rsidR="00135232" w:rsidP="00AA4E4B" w:rsidRDefault="00135232" w14:paraId="5DF2BD95" w14:textId="77F35DC3">
      <w:pPr>
        <w:pStyle w:val="Heading1"/>
        <w:rPr>
          <w:lang w:val="en-GB"/>
        </w:rPr>
      </w:pPr>
      <w:bookmarkStart w:name="_Toc225531042" w:id="14"/>
      <w:r w:rsidRPr="00135232">
        <w:rPr>
          <w:lang w:val="en-GB"/>
        </w:rPr>
        <w:t>Conclusion</w:t>
      </w:r>
      <w:bookmarkEnd w:id="14"/>
    </w:p>
    <w:p w:rsidRPr="00DE53A4" w:rsidR="00DE53A4" w:rsidP="00135232" w:rsidRDefault="00135232" w14:paraId="4BCF5702" w14:textId="04543F27">
      <w:pPr>
        <w:rPr>
          <w:lang w:val="en-GB"/>
        </w:rPr>
      </w:pPr>
      <w:r w:rsidRPr="00135232">
        <w:rPr>
          <w:lang w:val="en-GB"/>
        </w:rPr>
        <w:t>To sum up, the challenge of technological change, talent management, and DEI is of utmost importance to Tesco to maintain its competitive advantage in the retail industry. Digital training, flexible working, and inclusive policies are the contemporary HR practices that offer a successful solution to these issues. Nonetheless, the success of these is heavily reliant on the contribution of the departmental managers in terms of ensuring timely and consistent implementation. These practices can only be institutionalised in organisational culture through strong leadership, effective communication and constant monitoring. With the help of aligning HR strategies and business goals, Tesco will be able to increase the performance of its employees, elevate retention rates, and build a more inclusive and responsive workforce.</w:t>
      </w:r>
    </w:p>
    <w:p w:rsidR="000B0D70" w:rsidRDefault="000B0D70" w14:paraId="3C78746C" w14:textId="77777777">
      <w:pPr>
        <w:spacing w:after="160" w:line="259" w:lineRule="auto"/>
        <w:jc w:val="left"/>
        <w:rPr>
          <w:b/>
          <w:bCs/>
          <w:lang w:val="en-GB"/>
        </w:rPr>
      </w:pPr>
      <w:r>
        <w:rPr>
          <w:b/>
          <w:bCs/>
          <w:lang w:val="en-GB"/>
        </w:rPr>
        <w:br w:type="page"/>
      </w:r>
    </w:p>
    <w:p w:rsidRPr="00DE53A4" w:rsidR="00DE53A4" w:rsidP="00AA4E4B" w:rsidRDefault="00DE53A4" w14:paraId="6C49D485" w14:textId="5EA8389C">
      <w:pPr>
        <w:pStyle w:val="Heading1"/>
        <w:rPr>
          <w:lang w:val="en-GB"/>
        </w:rPr>
      </w:pPr>
      <w:bookmarkStart w:name="_Toc225531043" w:id="15"/>
      <w:r w:rsidRPr="00DE53A4">
        <w:rPr>
          <w:lang w:val="en-GB"/>
        </w:rPr>
        <w:lastRenderedPageBreak/>
        <w:t>Reference</w:t>
      </w:r>
      <w:bookmarkEnd w:id="15"/>
    </w:p>
    <w:p w:rsidRPr="00DE53A4" w:rsidR="00DE53A4" w:rsidP="00DE53A4" w:rsidRDefault="00DE53A4" w14:paraId="676AE8A0" w14:textId="39AE74B0">
      <w:pPr>
        <w:rPr>
          <w:lang w:val="en-GB"/>
        </w:rPr>
      </w:pPr>
      <w:r w:rsidRPr="00DE53A4">
        <w:rPr>
          <w:lang w:val="en-GB"/>
        </w:rPr>
        <w:t>Armstrong, M. (2020)</w:t>
      </w:r>
      <w:r w:rsidR="00135232">
        <w:rPr>
          <w:lang w:val="en-GB"/>
        </w:rPr>
        <w:t>.</w:t>
      </w:r>
      <w:r w:rsidRPr="00DE53A4">
        <w:rPr>
          <w:lang w:val="en-GB"/>
        </w:rPr>
        <w:t xml:space="preserve"> </w:t>
      </w:r>
      <w:r w:rsidRPr="00DE53A4">
        <w:rPr>
          <w:i/>
          <w:iCs/>
          <w:lang w:val="en-GB"/>
        </w:rPr>
        <w:t>Armstrong’s Handbook of Human Resource Management Practice</w:t>
      </w:r>
      <w:r w:rsidRPr="00DE53A4">
        <w:rPr>
          <w:lang w:val="en-GB"/>
        </w:rPr>
        <w:t>. 15th edn. London: Kogan Page.</w:t>
      </w:r>
    </w:p>
    <w:p w:rsidRPr="00DE53A4" w:rsidR="00DE53A4" w:rsidP="00DE53A4" w:rsidRDefault="00DE53A4" w14:paraId="0B6B3B23" w14:textId="74BF64AB">
      <w:pPr>
        <w:rPr>
          <w:lang w:val="en-GB"/>
        </w:rPr>
      </w:pPr>
      <w:r w:rsidRPr="00DE53A4">
        <w:rPr>
          <w:lang w:val="en-GB"/>
        </w:rPr>
        <w:t>Armstrong, M. and Taylor, S. (2020)</w:t>
      </w:r>
      <w:r w:rsidR="00135232">
        <w:rPr>
          <w:lang w:val="en-GB"/>
        </w:rPr>
        <w:t>.</w:t>
      </w:r>
      <w:r w:rsidRPr="00DE53A4">
        <w:rPr>
          <w:lang w:val="en-GB"/>
        </w:rPr>
        <w:t xml:space="preserve"> </w:t>
      </w:r>
      <w:r w:rsidRPr="00DE53A4">
        <w:rPr>
          <w:i/>
          <w:iCs/>
          <w:lang w:val="en-GB"/>
        </w:rPr>
        <w:t>Armstrong’s Handbook of Human Resource Management Practice</w:t>
      </w:r>
      <w:r w:rsidRPr="00DE53A4">
        <w:rPr>
          <w:lang w:val="en-GB"/>
        </w:rPr>
        <w:t>. 15th edn. London: Kogan Page.</w:t>
      </w:r>
    </w:p>
    <w:p w:rsidRPr="00DE53A4" w:rsidR="00DE53A4" w:rsidP="00DE53A4" w:rsidRDefault="00DE53A4" w14:paraId="2BC86E9B" w14:textId="77777777">
      <w:pPr>
        <w:rPr>
          <w:lang w:val="en-GB"/>
        </w:rPr>
      </w:pPr>
      <w:r w:rsidRPr="00DE53A4">
        <w:rPr>
          <w:lang w:val="en-GB"/>
        </w:rPr>
        <w:t xml:space="preserve">CIPD (2022) </w:t>
      </w:r>
      <w:r w:rsidRPr="00DE53A4">
        <w:rPr>
          <w:i/>
          <w:iCs/>
          <w:lang w:val="en-GB"/>
        </w:rPr>
        <w:t>People Profession Survey</w:t>
      </w:r>
      <w:r w:rsidRPr="00DE53A4">
        <w:rPr>
          <w:lang w:val="en-GB"/>
        </w:rPr>
        <w:t>. London: Chartered Institute of Personnel and Development.</w:t>
      </w:r>
    </w:p>
    <w:p w:rsidRPr="00DE53A4" w:rsidR="00DE53A4" w:rsidP="00DE53A4" w:rsidRDefault="00DE53A4" w14:paraId="4347EF53" w14:textId="6D85E110">
      <w:pPr>
        <w:rPr>
          <w:lang w:val="en-GB"/>
        </w:rPr>
      </w:pPr>
      <w:r w:rsidRPr="00DE53A4">
        <w:rPr>
          <w:lang w:val="en-GB"/>
        </w:rPr>
        <w:t>Noe, R.A. (2020)</w:t>
      </w:r>
      <w:r w:rsidR="00135232">
        <w:rPr>
          <w:lang w:val="en-GB"/>
        </w:rPr>
        <w:t>.</w:t>
      </w:r>
      <w:r w:rsidRPr="00DE53A4">
        <w:rPr>
          <w:lang w:val="en-GB"/>
        </w:rPr>
        <w:t xml:space="preserve"> </w:t>
      </w:r>
      <w:r w:rsidRPr="00DE53A4">
        <w:rPr>
          <w:i/>
          <w:iCs/>
          <w:lang w:val="en-GB"/>
        </w:rPr>
        <w:t>Employee Training and Development</w:t>
      </w:r>
      <w:r w:rsidRPr="00DE53A4">
        <w:rPr>
          <w:lang w:val="en-GB"/>
        </w:rPr>
        <w:t>. 8th edn. New York: McGraw-Hill.</w:t>
      </w:r>
    </w:p>
    <w:p w:rsidRPr="00DE53A4" w:rsidR="00DE53A4" w:rsidP="00DE53A4" w:rsidRDefault="00DE53A4" w14:paraId="39B513C7" w14:textId="77777777">
      <w:pPr>
        <w:rPr>
          <w:lang w:val="en-GB"/>
        </w:rPr>
      </w:pPr>
      <w:r w:rsidRPr="00DE53A4">
        <w:rPr>
          <w:lang w:val="en-GB"/>
        </w:rPr>
        <w:t xml:space="preserve">Shen, J., Tang, N. and D’Netto, B. (2019) ‘A multilevel analysis of the effects of HR diversity management on employee outcomes’, </w:t>
      </w:r>
      <w:r w:rsidRPr="00DE53A4">
        <w:rPr>
          <w:i/>
          <w:iCs/>
          <w:lang w:val="en-GB"/>
        </w:rPr>
        <w:t>Journal of Business Ethics</w:t>
      </w:r>
      <w:r w:rsidRPr="00DE53A4">
        <w:rPr>
          <w:lang w:val="en-GB"/>
        </w:rPr>
        <w:t>, 160(2), pp. 545–559.</w:t>
      </w:r>
    </w:p>
    <w:p w:rsidRPr="00DE53A4" w:rsidR="00DE53A4" w:rsidP="00DE53A4" w:rsidRDefault="00DE53A4" w14:paraId="72C47DD9" w14:textId="77777777">
      <w:pPr>
        <w:rPr>
          <w:lang w:val="en-GB"/>
        </w:rPr>
      </w:pPr>
      <w:r w:rsidRPr="00DE53A4">
        <w:rPr>
          <w:lang w:val="en-GB"/>
        </w:rPr>
        <w:t xml:space="preserve">Storey, J. (2019) </w:t>
      </w:r>
      <w:r w:rsidRPr="00DE53A4">
        <w:rPr>
          <w:i/>
          <w:iCs/>
          <w:lang w:val="en-GB"/>
        </w:rPr>
        <w:t>Human Resource Management: A Critical Text</w:t>
      </w:r>
      <w:r w:rsidRPr="00DE53A4">
        <w:rPr>
          <w:lang w:val="en-GB"/>
        </w:rPr>
        <w:t>. 5th edn. London: Cengage Learning.</w:t>
      </w:r>
    </w:p>
    <w:p w:rsidRPr="00DE53A4" w:rsidR="00DE53A4" w:rsidP="00DE53A4" w:rsidRDefault="00DE53A4" w14:paraId="771CF5C0" w14:textId="44182736">
      <w:pPr>
        <w:rPr>
          <w:lang w:val="en-GB"/>
        </w:rPr>
      </w:pPr>
      <w:r w:rsidRPr="00DE53A4">
        <w:rPr>
          <w:lang w:val="en-GB"/>
        </w:rPr>
        <w:t>Boxall, P. and Purcell, J. (2016)</w:t>
      </w:r>
      <w:r w:rsidR="00135232">
        <w:rPr>
          <w:lang w:val="en-GB"/>
        </w:rPr>
        <w:t>.</w:t>
      </w:r>
      <w:r w:rsidRPr="00DE53A4">
        <w:rPr>
          <w:lang w:val="en-GB"/>
        </w:rPr>
        <w:t xml:space="preserve"> </w:t>
      </w:r>
      <w:r w:rsidRPr="00DE53A4">
        <w:rPr>
          <w:i/>
          <w:iCs/>
          <w:lang w:val="en-GB"/>
        </w:rPr>
        <w:t>Strategy and Human Resource Management</w:t>
      </w:r>
      <w:r w:rsidRPr="00DE53A4">
        <w:rPr>
          <w:lang w:val="en-GB"/>
        </w:rPr>
        <w:t>. 4th edn. London: Palgrave Macmillan.</w:t>
      </w:r>
    </w:p>
    <w:p w:rsidRPr="00DE53A4" w:rsidR="00DE53A4" w:rsidP="00DE53A4" w:rsidRDefault="00DE53A4" w14:paraId="2D0CB3C6" w14:textId="77777777">
      <w:pPr>
        <w:rPr>
          <w:lang w:val="en-GB"/>
        </w:rPr>
      </w:pPr>
      <w:r w:rsidRPr="00DE53A4">
        <w:rPr>
          <w:lang w:val="en-GB"/>
        </w:rPr>
        <w:t xml:space="preserve">Bratton, J. and Gold, J. (2017) </w:t>
      </w:r>
      <w:r w:rsidRPr="00DE53A4">
        <w:rPr>
          <w:i/>
          <w:iCs/>
          <w:lang w:val="en-GB"/>
        </w:rPr>
        <w:t>Human Resource Management: Theory and Practice</w:t>
      </w:r>
      <w:r w:rsidRPr="00DE53A4">
        <w:rPr>
          <w:lang w:val="en-GB"/>
        </w:rPr>
        <w:t>. 6th edn. London: Palgrave.</w:t>
      </w:r>
    </w:p>
    <w:p w:rsidR="000148C8" w:rsidRDefault="000148C8" w14:paraId="385D5248" w14:textId="77777777"/>
    <w:sectPr w:rsidR="000148C8">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D0599" w:rsidP="00C87DF6" w:rsidRDefault="00AD0599" w14:paraId="62BE93AD" w14:textId="77777777">
      <w:pPr>
        <w:spacing w:line="240" w:lineRule="auto"/>
      </w:pPr>
      <w:r>
        <w:separator/>
      </w:r>
    </w:p>
  </w:endnote>
  <w:endnote w:type="continuationSeparator" w:id="0">
    <w:p w:rsidR="00AD0599" w:rsidP="00C87DF6" w:rsidRDefault="00AD0599" w14:paraId="20ACCBE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007346"/>
      <w:docPartObj>
        <w:docPartGallery w:val="Page Numbers (Bottom of Page)"/>
        <w:docPartUnique/>
      </w:docPartObj>
    </w:sdtPr>
    <w:sdtEndPr>
      <w:rPr>
        <w:noProof/>
      </w:rPr>
    </w:sdtEndPr>
    <w:sdtContent>
      <w:p w:rsidR="00C87DF6" w:rsidRDefault="00C87DF6" w14:paraId="7A435529" w14:textId="66EE2C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87DF6" w:rsidRDefault="00C87DF6" w14:paraId="381AA5D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D0599" w:rsidP="00C87DF6" w:rsidRDefault="00AD0599" w14:paraId="0046D76E" w14:textId="77777777">
      <w:pPr>
        <w:spacing w:line="240" w:lineRule="auto"/>
      </w:pPr>
      <w:r>
        <w:separator/>
      </w:r>
    </w:p>
  </w:footnote>
  <w:footnote w:type="continuationSeparator" w:id="0">
    <w:p w:rsidR="00AD0599" w:rsidP="00C87DF6" w:rsidRDefault="00AD0599" w14:paraId="351752DD"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893"/>
    <w:rsid w:val="000008F0"/>
    <w:rsid w:val="000148C8"/>
    <w:rsid w:val="00014B00"/>
    <w:rsid w:val="000B0D70"/>
    <w:rsid w:val="000C34E4"/>
    <w:rsid w:val="00135232"/>
    <w:rsid w:val="00187EB8"/>
    <w:rsid w:val="001A7664"/>
    <w:rsid w:val="001F26E8"/>
    <w:rsid w:val="00257D55"/>
    <w:rsid w:val="00261860"/>
    <w:rsid w:val="00264661"/>
    <w:rsid w:val="00294893"/>
    <w:rsid w:val="002A22D8"/>
    <w:rsid w:val="002C75E6"/>
    <w:rsid w:val="002F1F92"/>
    <w:rsid w:val="00421285"/>
    <w:rsid w:val="00506010"/>
    <w:rsid w:val="00510A82"/>
    <w:rsid w:val="00527A41"/>
    <w:rsid w:val="00553CF4"/>
    <w:rsid w:val="00567ECF"/>
    <w:rsid w:val="005D03FC"/>
    <w:rsid w:val="00655D63"/>
    <w:rsid w:val="006D7CB8"/>
    <w:rsid w:val="007A17A0"/>
    <w:rsid w:val="007C1795"/>
    <w:rsid w:val="007D629B"/>
    <w:rsid w:val="00823A4C"/>
    <w:rsid w:val="008243F5"/>
    <w:rsid w:val="00826D86"/>
    <w:rsid w:val="00865E09"/>
    <w:rsid w:val="00883D73"/>
    <w:rsid w:val="008A2A80"/>
    <w:rsid w:val="008D4C38"/>
    <w:rsid w:val="009313AE"/>
    <w:rsid w:val="009802E7"/>
    <w:rsid w:val="00AA4E4B"/>
    <w:rsid w:val="00AD0599"/>
    <w:rsid w:val="00B430D9"/>
    <w:rsid w:val="00BF5269"/>
    <w:rsid w:val="00C07969"/>
    <w:rsid w:val="00C87DF6"/>
    <w:rsid w:val="00C9096D"/>
    <w:rsid w:val="00C91FFA"/>
    <w:rsid w:val="00D2359C"/>
    <w:rsid w:val="00DA4D93"/>
    <w:rsid w:val="00DE53A4"/>
    <w:rsid w:val="00DF054E"/>
    <w:rsid w:val="00E25BFB"/>
    <w:rsid w:val="00F11F1E"/>
    <w:rsid w:val="06E9FCA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1FEBB"/>
  <w15:chartTrackingRefBased/>
  <w15:docId w15:val="{42E7ACA8-67FA-4D0E-AC92-074BD718A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7EB8"/>
    <w:pPr>
      <w:spacing w:after="0" w:line="360" w:lineRule="auto"/>
      <w:jc w:val="both"/>
    </w:pPr>
    <w:rPr>
      <w:rFonts w:ascii="Arial" w:hAnsi="Arial"/>
      <w:sz w:val="24"/>
      <w:szCs w:val="22"/>
      <w:lang w:bidi="ar-SA"/>
    </w:rPr>
  </w:style>
  <w:style w:type="paragraph" w:styleId="Heading1">
    <w:name w:val="heading 1"/>
    <w:basedOn w:val="Normal"/>
    <w:next w:val="Normal"/>
    <w:link w:val="Heading1Char"/>
    <w:uiPriority w:val="9"/>
    <w:qFormat/>
    <w:rsid w:val="00C87DF6"/>
    <w:pPr>
      <w:keepNext/>
      <w:keepLines/>
      <w:outlineLvl w:val="0"/>
    </w:pPr>
    <w:rPr>
      <w:rFonts w:eastAsiaTheme="majorEastAsia" w:cstheme="majorBidi"/>
      <w:b/>
      <w:kern w:val="0"/>
      <w:szCs w:val="40"/>
      <w:lang w:bidi="bn-IN"/>
      <w14:ligatures w14:val="none"/>
    </w:rPr>
  </w:style>
  <w:style w:type="paragraph" w:styleId="Heading2">
    <w:name w:val="heading 2"/>
    <w:basedOn w:val="Normal"/>
    <w:next w:val="Normal"/>
    <w:link w:val="Heading2Char"/>
    <w:autoRedefine/>
    <w:uiPriority w:val="9"/>
    <w:unhideWhenUsed/>
    <w:qFormat/>
    <w:rsid w:val="00527A41"/>
    <w:pPr>
      <w:keepNext/>
      <w:keepLines/>
      <w:outlineLvl w:val="1"/>
    </w:pPr>
    <w:rPr>
      <w:b/>
    </w:rPr>
  </w:style>
  <w:style w:type="paragraph" w:styleId="Heading3">
    <w:name w:val="heading 3"/>
    <w:basedOn w:val="Normal"/>
    <w:next w:val="Normal"/>
    <w:link w:val="Heading3Char"/>
    <w:uiPriority w:val="9"/>
    <w:unhideWhenUsed/>
    <w:qFormat/>
    <w:rsid w:val="00C07969"/>
    <w:pPr>
      <w:keepNext/>
      <w:keepLines/>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421285"/>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294893"/>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4893"/>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4893"/>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4893"/>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4893"/>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87DF6"/>
    <w:rPr>
      <w:rFonts w:ascii="Arial" w:hAnsi="Arial" w:eastAsiaTheme="majorEastAsia" w:cstheme="majorBidi"/>
      <w:b/>
      <w:kern w:val="0"/>
      <w:sz w:val="24"/>
      <w:szCs w:val="40"/>
      <w14:ligatures w14:val="none"/>
    </w:rPr>
  </w:style>
  <w:style w:type="character" w:styleId="Heading2Char" w:customStyle="1">
    <w:name w:val="Heading 2 Char"/>
    <w:basedOn w:val="DefaultParagraphFont"/>
    <w:link w:val="Heading2"/>
    <w:uiPriority w:val="9"/>
    <w:rsid w:val="00527A41"/>
    <w:rPr>
      <w:rFonts w:ascii="Arial" w:hAnsi="Arial"/>
      <w:b/>
      <w:sz w:val="24"/>
      <w:szCs w:val="22"/>
      <w:lang w:bidi="ar-SA"/>
    </w:rPr>
  </w:style>
  <w:style w:type="character" w:styleId="Heading3Char" w:customStyle="1">
    <w:name w:val="Heading 3 Char"/>
    <w:basedOn w:val="DefaultParagraphFont"/>
    <w:link w:val="Heading3"/>
    <w:uiPriority w:val="9"/>
    <w:rsid w:val="00C07969"/>
    <w:rPr>
      <w:rFonts w:ascii="Arial" w:hAnsi="Arial" w:eastAsiaTheme="majorEastAsia" w:cstheme="majorBidi"/>
      <w:b/>
      <w:sz w:val="24"/>
      <w:szCs w:val="24"/>
    </w:rPr>
  </w:style>
  <w:style w:type="character" w:styleId="Heading4Char" w:customStyle="1">
    <w:name w:val="Heading 4 Char"/>
    <w:basedOn w:val="DefaultParagraphFont"/>
    <w:link w:val="Heading4"/>
    <w:uiPriority w:val="9"/>
    <w:rsid w:val="00421285"/>
    <w:rPr>
      <w:rFonts w:ascii="Arial" w:hAnsi="Arial" w:eastAsiaTheme="majorEastAsia" w:cstheme="majorBidi"/>
      <w:b/>
      <w:iCs/>
      <w:color w:val="000000" w:themeColor="text1"/>
      <w:kern w:val="0"/>
      <w:sz w:val="24"/>
      <w14:ligatures w14:val="none"/>
    </w:rPr>
  </w:style>
  <w:style w:type="character" w:styleId="Heading5Char" w:customStyle="1">
    <w:name w:val="Heading 5 Char"/>
    <w:basedOn w:val="DefaultParagraphFont"/>
    <w:link w:val="Heading5"/>
    <w:uiPriority w:val="9"/>
    <w:semiHidden/>
    <w:rsid w:val="00294893"/>
    <w:rPr>
      <w:rFonts w:eastAsiaTheme="majorEastAsia" w:cstheme="majorBidi"/>
      <w:color w:val="2F5496" w:themeColor="accent1" w:themeShade="BF"/>
      <w:sz w:val="24"/>
      <w:szCs w:val="22"/>
      <w:lang w:bidi="ar-SA"/>
    </w:rPr>
  </w:style>
  <w:style w:type="character" w:styleId="Heading6Char" w:customStyle="1">
    <w:name w:val="Heading 6 Char"/>
    <w:basedOn w:val="DefaultParagraphFont"/>
    <w:link w:val="Heading6"/>
    <w:uiPriority w:val="9"/>
    <w:semiHidden/>
    <w:rsid w:val="00294893"/>
    <w:rPr>
      <w:rFonts w:eastAsiaTheme="majorEastAsia" w:cstheme="majorBidi"/>
      <w:i/>
      <w:iCs/>
      <w:color w:val="595959" w:themeColor="text1" w:themeTint="A6"/>
      <w:sz w:val="24"/>
      <w:szCs w:val="22"/>
      <w:lang w:bidi="ar-SA"/>
    </w:rPr>
  </w:style>
  <w:style w:type="character" w:styleId="Heading7Char" w:customStyle="1">
    <w:name w:val="Heading 7 Char"/>
    <w:basedOn w:val="DefaultParagraphFont"/>
    <w:link w:val="Heading7"/>
    <w:uiPriority w:val="9"/>
    <w:semiHidden/>
    <w:rsid w:val="00294893"/>
    <w:rPr>
      <w:rFonts w:eastAsiaTheme="majorEastAsia" w:cstheme="majorBidi"/>
      <w:color w:val="595959" w:themeColor="text1" w:themeTint="A6"/>
      <w:sz w:val="24"/>
      <w:szCs w:val="22"/>
      <w:lang w:bidi="ar-SA"/>
    </w:rPr>
  </w:style>
  <w:style w:type="character" w:styleId="Heading8Char" w:customStyle="1">
    <w:name w:val="Heading 8 Char"/>
    <w:basedOn w:val="DefaultParagraphFont"/>
    <w:link w:val="Heading8"/>
    <w:uiPriority w:val="9"/>
    <w:semiHidden/>
    <w:rsid w:val="00294893"/>
    <w:rPr>
      <w:rFonts w:eastAsiaTheme="majorEastAsia" w:cstheme="majorBidi"/>
      <w:i/>
      <w:iCs/>
      <w:color w:val="272727" w:themeColor="text1" w:themeTint="D8"/>
      <w:sz w:val="24"/>
      <w:szCs w:val="22"/>
      <w:lang w:bidi="ar-SA"/>
    </w:rPr>
  </w:style>
  <w:style w:type="character" w:styleId="Heading9Char" w:customStyle="1">
    <w:name w:val="Heading 9 Char"/>
    <w:basedOn w:val="DefaultParagraphFont"/>
    <w:link w:val="Heading9"/>
    <w:uiPriority w:val="9"/>
    <w:semiHidden/>
    <w:rsid w:val="00294893"/>
    <w:rPr>
      <w:rFonts w:eastAsiaTheme="majorEastAsia" w:cstheme="majorBidi"/>
      <w:color w:val="272727" w:themeColor="text1" w:themeTint="D8"/>
      <w:sz w:val="24"/>
      <w:szCs w:val="22"/>
      <w:lang w:bidi="ar-SA"/>
    </w:rPr>
  </w:style>
  <w:style w:type="paragraph" w:styleId="Title">
    <w:name w:val="Title"/>
    <w:basedOn w:val="Normal"/>
    <w:next w:val="Normal"/>
    <w:link w:val="TitleChar"/>
    <w:uiPriority w:val="10"/>
    <w:qFormat/>
    <w:rsid w:val="0029489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94893"/>
    <w:rPr>
      <w:rFonts w:asciiTheme="majorHAnsi" w:hAnsiTheme="majorHAnsi" w:eastAsiaTheme="majorEastAsia" w:cstheme="majorBidi"/>
      <w:spacing w:val="-10"/>
      <w:kern w:val="28"/>
      <w:sz w:val="56"/>
      <w:szCs w:val="56"/>
      <w:lang w:bidi="ar-SA"/>
    </w:rPr>
  </w:style>
  <w:style w:type="paragraph" w:styleId="Subtitle">
    <w:name w:val="Subtitle"/>
    <w:basedOn w:val="Normal"/>
    <w:next w:val="Normal"/>
    <w:link w:val="SubtitleChar"/>
    <w:uiPriority w:val="11"/>
    <w:qFormat/>
    <w:rsid w:val="00294893"/>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94893"/>
    <w:rPr>
      <w:rFonts w:eastAsiaTheme="majorEastAsia" w:cstheme="majorBidi"/>
      <w:color w:val="595959" w:themeColor="text1" w:themeTint="A6"/>
      <w:spacing w:val="15"/>
      <w:sz w:val="28"/>
      <w:lang w:bidi="ar-SA"/>
    </w:rPr>
  </w:style>
  <w:style w:type="paragraph" w:styleId="Quote">
    <w:name w:val="Quote"/>
    <w:basedOn w:val="Normal"/>
    <w:next w:val="Normal"/>
    <w:link w:val="QuoteChar"/>
    <w:uiPriority w:val="29"/>
    <w:qFormat/>
    <w:rsid w:val="00294893"/>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94893"/>
    <w:rPr>
      <w:rFonts w:ascii="Arial" w:hAnsi="Arial"/>
      <w:i/>
      <w:iCs/>
      <w:color w:val="404040" w:themeColor="text1" w:themeTint="BF"/>
      <w:sz w:val="24"/>
      <w:szCs w:val="22"/>
      <w:lang w:bidi="ar-SA"/>
    </w:rPr>
  </w:style>
  <w:style w:type="paragraph" w:styleId="ListParagraph">
    <w:name w:val="List Paragraph"/>
    <w:basedOn w:val="Normal"/>
    <w:uiPriority w:val="34"/>
    <w:qFormat/>
    <w:rsid w:val="00294893"/>
    <w:pPr>
      <w:ind w:left="720"/>
      <w:contextualSpacing/>
    </w:pPr>
  </w:style>
  <w:style w:type="character" w:styleId="IntenseEmphasis">
    <w:name w:val="Intense Emphasis"/>
    <w:basedOn w:val="DefaultParagraphFont"/>
    <w:uiPriority w:val="21"/>
    <w:qFormat/>
    <w:rsid w:val="00294893"/>
    <w:rPr>
      <w:i/>
      <w:iCs/>
      <w:color w:val="2F5496" w:themeColor="accent1" w:themeShade="BF"/>
    </w:rPr>
  </w:style>
  <w:style w:type="paragraph" w:styleId="IntenseQuote">
    <w:name w:val="Intense Quote"/>
    <w:basedOn w:val="Normal"/>
    <w:next w:val="Normal"/>
    <w:link w:val="IntenseQuoteChar"/>
    <w:uiPriority w:val="30"/>
    <w:qFormat/>
    <w:rsid w:val="0029489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294893"/>
    <w:rPr>
      <w:rFonts w:ascii="Arial" w:hAnsi="Arial"/>
      <w:i/>
      <w:iCs/>
      <w:color w:val="2F5496" w:themeColor="accent1" w:themeShade="BF"/>
      <w:sz w:val="24"/>
      <w:szCs w:val="22"/>
      <w:lang w:bidi="ar-SA"/>
    </w:rPr>
  </w:style>
  <w:style w:type="character" w:styleId="IntenseReference">
    <w:name w:val="Intense Reference"/>
    <w:basedOn w:val="DefaultParagraphFont"/>
    <w:uiPriority w:val="32"/>
    <w:qFormat/>
    <w:rsid w:val="00294893"/>
    <w:rPr>
      <w:b/>
      <w:bCs/>
      <w:smallCaps/>
      <w:color w:val="2F5496" w:themeColor="accent1" w:themeShade="BF"/>
      <w:spacing w:val="5"/>
    </w:rPr>
  </w:style>
  <w:style w:type="paragraph" w:styleId="Header">
    <w:name w:val="header"/>
    <w:basedOn w:val="Normal"/>
    <w:link w:val="HeaderChar"/>
    <w:uiPriority w:val="99"/>
    <w:unhideWhenUsed/>
    <w:rsid w:val="00C87DF6"/>
    <w:pPr>
      <w:tabs>
        <w:tab w:val="center" w:pos="4680"/>
        <w:tab w:val="right" w:pos="9360"/>
      </w:tabs>
      <w:spacing w:line="240" w:lineRule="auto"/>
    </w:pPr>
  </w:style>
  <w:style w:type="character" w:styleId="HeaderChar" w:customStyle="1">
    <w:name w:val="Header Char"/>
    <w:basedOn w:val="DefaultParagraphFont"/>
    <w:link w:val="Header"/>
    <w:uiPriority w:val="99"/>
    <w:rsid w:val="00C87DF6"/>
    <w:rPr>
      <w:rFonts w:ascii="Arial" w:hAnsi="Arial"/>
      <w:sz w:val="24"/>
      <w:szCs w:val="22"/>
      <w:lang w:bidi="ar-SA"/>
    </w:rPr>
  </w:style>
  <w:style w:type="paragraph" w:styleId="Footer">
    <w:name w:val="footer"/>
    <w:basedOn w:val="Normal"/>
    <w:link w:val="FooterChar"/>
    <w:uiPriority w:val="99"/>
    <w:unhideWhenUsed/>
    <w:rsid w:val="00C87DF6"/>
    <w:pPr>
      <w:tabs>
        <w:tab w:val="center" w:pos="4680"/>
        <w:tab w:val="right" w:pos="9360"/>
      </w:tabs>
      <w:spacing w:line="240" w:lineRule="auto"/>
    </w:pPr>
  </w:style>
  <w:style w:type="character" w:styleId="FooterChar" w:customStyle="1">
    <w:name w:val="Footer Char"/>
    <w:basedOn w:val="DefaultParagraphFont"/>
    <w:link w:val="Footer"/>
    <w:uiPriority w:val="99"/>
    <w:rsid w:val="00C87DF6"/>
    <w:rPr>
      <w:rFonts w:ascii="Arial" w:hAnsi="Arial"/>
      <w:sz w:val="24"/>
      <w:szCs w:val="22"/>
      <w:lang w:bidi="ar-SA"/>
    </w:rPr>
  </w:style>
  <w:style w:type="paragraph" w:styleId="TOCHeading">
    <w:name w:val="TOC Heading"/>
    <w:basedOn w:val="Heading1"/>
    <w:next w:val="Normal"/>
    <w:uiPriority w:val="39"/>
    <w:unhideWhenUsed/>
    <w:qFormat/>
    <w:rsid w:val="00C91FFA"/>
    <w:pPr>
      <w:spacing w:before="240"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C91FFA"/>
    <w:pPr>
      <w:spacing w:after="100"/>
    </w:pPr>
  </w:style>
  <w:style w:type="paragraph" w:styleId="TOC2">
    <w:name w:val="toc 2"/>
    <w:basedOn w:val="Normal"/>
    <w:next w:val="Normal"/>
    <w:autoRedefine/>
    <w:uiPriority w:val="39"/>
    <w:unhideWhenUsed/>
    <w:rsid w:val="00C91FFA"/>
    <w:pPr>
      <w:spacing w:after="100"/>
      <w:ind w:left="240"/>
    </w:pPr>
  </w:style>
  <w:style w:type="character" w:styleId="Hyperlink">
    <w:name w:val="Hyperlink"/>
    <w:basedOn w:val="DefaultParagraphFont"/>
    <w:uiPriority w:val="99"/>
    <w:unhideWhenUsed/>
    <w:rsid w:val="00C91F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C35A3-4D00-451A-B716-CF913E05E5F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Daylia Gavin (2427090)</dc:creator>
  <cp:keywords/>
  <dc:description/>
  <cp:lastModifiedBy>Daylia Gavin (2427090)</cp:lastModifiedBy>
  <cp:revision>26</cp:revision>
  <dcterms:created xsi:type="dcterms:W3CDTF">2026-03-26T10:31:00Z</dcterms:created>
  <dcterms:modified xsi:type="dcterms:W3CDTF">2026-03-27T19:14:28Z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cca71349-3cd7-4222-ae6c-17c7160a20cc</vt:lpwstr>
  </property>
</Properties>
</file>