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9811F" w14:textId="77777777" w:rsidR="0097544C" w:rsidRPr="0097544C" w:rsidRDefault="0097544C" w:rsidP="0097544C">
      <w:pPr>
        <w:jc w:val="left"/>
        <w:rPr>
          <w:b/>
          <w:bCs/>
          <w:sz w:val="36"/>
          <w:szCs w:val="36"/>
        </w:rPr>
      </w:pPr>
      <w:r w:rsidRPr="0097544C">
        <w:rPr>
          <w:b/>
          <w:sz w:val="36"/>
          <w:szCs w:val="36"/>
        </w:rPr>
        <w:t>BMHP6030</w:t>
      </w:r>
      <w:r w:rsidRPr="0097544C">
        <w:rPr>
          <w:b/>
          <w:sz w:val="36"/>
          <w:szCs w:val="36"/>
        </w:rPr>
        <w:t xml:space="preserve"> - </w:t>
      </w:r>
      <w:r w:rsidRPr="0097544C">
        <w:rPr>
          <w:b/>
          <w:bCs/>
          <w:sz w:val="36"/>
          <w:szCs w:val="36"/>
        </w:rPr>
        <w:t>Health, Wellbeing and Sustainable Development</w:t>
      </w:r>
    </w:p>
    <w:p w14:paraId="1586B54D" w14:textId="77777777" w:rsidR="0097544C" w:rsidRDefault="0097544C" w:rsidP="0097544C">
      <w:pPr>
        <w:jc w:val="left"/>
      </w:pPr>
      <w:r w:rsidRPr="0097544C">
        <w:t xml:space="preserve">Component 2: Written Assignment (Report) </w:t>
      </w:r>
    </w:p>
    <w:p w14:paraId="45F7D7AA" w14:textId="77777777" w:rsidR="0097544C" w:rsidRDefault="0097544C" w:rsidP="0097544C">
      <w:pPr>
        <w:jc w:val="left"/>
      </w:pPr>
    </w:p>
    <w:p w14:paraId="28114797" w14:textId="067708FF" w:rsidR="0097544C" w:rsidRDefault="0097544C" w:rsidP="0097544C">
      <w:pPr>
        <w:jc w:val="left"/>
      </w:pPr>
      <w:r>
        <w:t>Student Name: Rafaela Marolicaru</w:t>
      </w:r>
    </w:p>
    <w:p w14:paraId="79B371F3" w14:textId="77777777" w:rsidR="0097544C" w:rsidRDefault="0097544C" w:rsidP="0097544C">
      <w:pPr>
        <w:jc w:val="left"/>
      </w:pPr>
      <w:r>
        <w:t xml:space="preserve">Student ID: </w:t>
      </w:r>
      <w:r w:rsidRPr="0097544C">
        <w:t>2224703</w:t>
      </w:r>
    </w:p>
    <w:p w14:paraId="657E5BA7" w14:textId="77777777" w:rsidR="00F25BFD" w:rsidRDefault="0097544C" w:rsidP="0097544C">
      <w:pPr>
        <w:jc w:val="left"/>
      </w:pPr>
      <w:r>
        <w:t xml:space="preserve">University Name: </w:t>
      </w:r>
      <w:r w:rsidR="00F25BFD">
        <w:t>University of Wales Trinity Saint David</w:t>
      </w:r>
    </w:p>
    <w:p w14:paraId="57C03F69" w14:textId="6C2F2598" w:rsidR="00F25BFD" w:rsidRDefault="00F25BFD" w:rsidP="0097544C">
      <w:pPr>
        <w:jc w:val="left"/>
      </w:pPr>
      <w:r>
        <w:t>Word Count: 1874 words</w:t>
      </w:r>
    </w:p>
    <w:p w14:paraId="2BA3BC28" w14:textId="5F6FF7B2" w:rsidR="0097544C" w:rsidRPr="0097544C" w:rsidRDefault="0097544C" w:rsidP="0097544C">
      <w:pPr>
        <w:jc w:val="left"/>
        <w:rPr>
          <w:sz w:val="32"/>
          <w:szCs w:val="32"/>
        </w:rPr>
      </w:pPr>
      <w:r w:rsidRPr="0097544C">
        <w:br w:type="page"/>
      </w:r>
    </w:p>
    <w:sdt>
      <w:sdtPr>
        <w:id w:val="-1091469208"/>
        <w:docPartObj>
          <w:docPartGallery w:val="Table of Contents"/>
          <w:docPartUnique/>
        </w:docPartObj>
      </w:sdtPr>
      <w:sdtEndPr>
        <w:rPr>
          <w:rFonts w:ascii="Calibri" w:eastAsiaTheme="minorHAnsi" w:hAnsi="Calibri" w:cs="Calibri"/>
          <w:noProof/>
          <w:color w:val="auto"/>
          <w:kern w:val="2"/>
          <w:sz w:val="24"/>
          <w:szCs w:val="24"/>
          <w:lang w:val="en-GB"/>
          <w14:ligatures w14:val="standardContextual"/>
        </w:rPr>
      </w:sdtEndPr>
      <w:sdtContent>
        <w:p w14:paraId="70668398" w14:textId="5CEE365D" w:rsidR="0097544C" w:rsidRPr="0097544C" w:rsidRDefault="0097544C" w:rsidP="0097544C">
          <w:pPr>
            <w:pStyle w:val="TOCHeading"/>
            <w:spacing w:line="360" w:lineRule="auto"/>
            <w:rPr>
              <w:rFonts w:ascii="Calibri" w:hAnsi="Calibri" w:cs="Calibri"/>
              <w:color w:val="000000" w:themeColor="text1"/>
              <w:sz w:val="32"/>
              <w:szCs w:val="32"/>
            </w:rPr>
          </w:pPr>
          <w:r w:rsidRPr="0097544C">
            <w:rPr>
              <w:rFonts w:ascii="Calibri" w:hAnsi="Calibri" w:cs="Calibri"/>
              <w:color w:val="000000" w:themeColor="text1"/>
              <w:sz w:val="32"/>
              <w:szCs w:val="32"/>
            </w:rPr>
            <w:t>Table of Contents</w:t>
          </w:r>
        </w:p>
        <w:p w14:paraId="16E94910" w14:textId="22A890EC" w:rsidR="0097544C" w:rsidRPr="0097544C" w:rsidRDefault="0097544C" w:rsidP="0097544C">
          <w:pPr>
            <w:pStyle w:val="TOC1"/>
            <w:tabs>
              <w:tab w:val="right" w:leader="dot" w:pos="9016"/>
            </w:tabs>
            <w:rPr>
              <w:b w:val="0"/>
              <w:bCs w:val="0"/>
              <w:i w:val="0"/>
              <w:iCs w:val="0"/>
              <w:noProof/>
            </w:rPr>
          </w:pPr>
          <w:r w:rsidRPr="0097544C">
            <w:rPr>
              <w:b w:val="0"/>
              <w:bCs w:val="0"/>
              <w:i w:val="0"/>
              <w:iCs w:val="0"/>
            </w:rPr>
            <w:fldChar w:fldCharType="begin"/>
          </w:r>
          <w:r w:rsidRPr="0097544C">
            <w:rPr>
              <w:b w:val="0"/>
              <w:bCs w:val="0"/>
              <w:i w:val="0"/>
              <w:iCs w:val="0"/>
            </w:rPr>
            <w:instrText xml:space="preserve"> TOC \o "1-3" \h \z \u </w:instrText>
          </w:r>
          <w:r w:rsidRPr="0097544C">
            <w:rPr>
              <w:b w:val="0"/>
              <w:bCs w:val="0"/>
              <w:i w:val="0"/>
              <w:iCs w:val="0"/>
            </w:rPr>
            <w:fldChar w:fldCharType="separate"/>
          </w:r>
          <w:hyperlink w:anchor="_Toc225288215" w:history="1">
            <w:r w:rsidRPr="0097544C">
              <w:rPr>
                <w:rStyle w:val="Hyperlink"/>
                <w:b w:val="0"/>
                <w:bCs w:val="0"/>
                <w:i w:val="0"/>
                <w:iCs w:val="0"/>
                <w:noProof/>
              </w:rPr>
              <w:t>Introduction</w:t>
            </w:r>
            <w:r w:rsidRPr="0097544C">
              <w:rPr>
                <w:b w:val="0"/>
                <w:bCs w:val="0"/>
                <w:i w:val="0"/>
                <w:iCs w:val="0"/>
                <w:noProof/>
                <w:webHidden/>
              </w:rPr>
              <w:tab/>
            </w:r>
            <w:r w:rsidRPr="0097544C">
              <w:rPr>
                <w:b w:val="0"/>
                <w:bCs w:val="0"/>
                <w:i w:val="0"/>
                <w:iCs w:val="0"/>
                <w:noProof/>
                <w:webHidden/>
              </w:rPr>
              <w:fldChar w:fldCharType="begin"/>
            </w:r>
            <w:r w:rsidRPr="0097544C">
              <w:rPr>
                <w:b w:val="0"/>
                <w:bCs w:val="0"/>
                <w:i w:val="0"/>
                <w:iCs w:val="0"/>
                <w:noProof/>
                <w:webHidden/>
              </w:rPr>
              <w:instrText xml:space="preserve"> PAGEREF _Toc225288215 \h </w:instrText>
            </w:r>
            <w:r w:rsidRPr="0097544C">
              <w:rPr>
                <w:b w:val="0"/>
                <w:bCs w:val="0"/>
                <w:i w:val="0"/>
                <w:iCs w:val="0"/>
                <w:noProof/>
                <w:webHidden/>
              </w:rPr>
            </w:r>
            <w:r w:rsidRPr="0097544C">
              <w:rPr>
                <w:b w:val="0"/>
                <w:bCs w:val="0"/>
                <w:i w:val="0"/>
                <w:iCs w:val="0"/>
                <w:noProof/>
                <w:webHidden/>
              </w:rPr>
              <w:fldChar w:fldCharType="separate"/>
            </w:r>
            <w:r w:rsidRPr="0097544C">
              <w:rPr>
                <w:b w:val="0"/>
                <w:bCs w:val="0"/>
                <w:i w:val="0"/>
                <w:iCs w:val="0"/>
                <w:noProof/>
                <w:webHidden/>
              </w:rPr>
              <w:t>3</w:t>
            </w:r>
            <w:r w:rsidRPr="0097544C">
              <w:rPr>
                <w:b w:val="0"/>
                <w:bCs w:val="0"/>
                <w:i w:val="0"/>
                <w:iCs w:val="0"/>
                <w:noProof/>
                <w:webHidden/>
              </w:rPr>
              <w:fldChar w:fldCharType="end"/>
            </w:r>
          </w:hyperlink>
        </w:p>
        <w:p w14:paraId="0EA4A808" w14:textId="392CCA19" w:rsidR="0097544C" w:rsidRPr="0097544C" w:rsidRDefault="0097544C" w:rsidP="0097544C">
          <w:pPr>
            <w:pStyle w:val="TOC1"/>
            <w:tabs>
              <w:tab w:val="right" w:leader="dot" w:pos="9016"/>
            </w:tabs>
            <w:rPr>
              <w:b w:val="0"/>
              <w:bCs w:val="0"/>
              <w:i w:val="0"/>
              <w:iCs w:val="0"/>
              <w:noProof/>
            </w:rPr>
          </w:pPr>
          <w:hyperlink w:anchor="_Toc225288216" w:history="1">
            <w:r w:rsidRPr="0097544C">
              <w:rPr>
                <w:rStyle w:val="Hyperlink"/>
                <w:b w:val="0"/>
                <w:bCs w:val="0"/>
                <w:i w:val="0"/>
                <w:iCs w:val="0"/>
                <w:noProof/>
              </w:rPr>
              <w:t>Section 1: SDG 3 – Good Health and Wellbeing</w:t>
            </w:r>
            <w:r w:rsidRPr="0097544C">
              <w:rPr>
                <w:b w:val="0"/>
                <w:bCs w:val="0"/>
                <w:i w:val="0"/>
                <w:iCs w:val="0"/>
                <w:noProof/>
                <w:webHidden/>
              </w:rPr>
              <w:tab/>
            </w:r>
            <w:r w:rsidRPr="0097544C">
              <w:rPr>
                <w:b w:val="0"/>
                <w:bCs w:val="0"/>
                <w:i w:val="0"/>
                <w:iCs w:val="0"/>
                <w:noProof/>
                <w:webHidden/>
              </w:rPr>
              <w:fldChar w:fldCharType="begin"/>
            </w:r>
            <w:r w:rsidRPr="0097544C">
              <w:rPr>
                <w:b w:val="0"/>
                <w:bCs w:val="0"/>
                <w:i w:val="0"/>
                <w:iCs w:val="0"/>
                <w:noProof/>
                <w:webHidden/>
              </w:rPr>
              <w:instrText xml:space="preserve"> PAGEREF _Toc225288216 \h </w:instrText>
            </w:r>
            <w:r w:rsidRPr="0097544C">
              <w:rPr>
                <w:b w:val="0"/>
                <w:bCs w:val="0"/>
                <w:i w:val="0"/>
                <w:iCs w:val="0"/>
                <w:noProof/>
                <w:webHidden/>
              </w:rPr>
            </w:r>
            <w:r w:rsidRPr="0097544C">
              <w:rPr>
                <w:b w:val="0"/>
                <w:bCs w:val="0"/>
                <w:i w:val="0"/>
                <w:iCs w:val="0"/>
                <w:noProof/>
                <w:webHidden/>
              </w:rPr>
              <w:fldChar w:fldCharType="separate"/>
            </w:r>
            <w:r w:rsidRPr="0097544C">
              <w:rPr>
                <w:b w:val="0"/>
                <w:bCs w:val="0"/>
                <w:i w:val="0"/>
                <w:iCs w:val="0"/>
                <w:noProof/>
                <w:webHidden/>
              </w:rPr>
              <w:t>4</w:t>
            </w:r>
            <w:r w:rsidRPr="0097544C">
              <w:rPr>
                <w:b w:val="0"/>
                <w:bCs w:val="0"/>
                <w:i w:val="0"/>
                <w:iCs w:val="0"/>
                <w:noProof/>
                <w:webHidden/>
              </w:rPr>
              <w:fldChar w:fldCharType="end"/>
            </w:r>
          </w:hyperlink>
        </w:p>
        <w:p w14:paraId="5DCEFDBE" w14:textId="0F9B9DDC" w:rsidR="0097544C" w:rsidRPr="0097544C" w:rsidRDefault="0097544C" w:rsidP="0097544C">
          <w:pPr>
            <w:pStyle w:val="TOC2"/>
            <w:tabs>
              <w:tab w:val="right" w:leader="dot" w:pos="9016"/>
            </w:tabs>
            <w:rPr>
              <w:b w:val="0"/>
              <w:bCs w:val="0"/>
              <w:noProof/>
              <w:sz w:val="24"/>
              <w:szCs w:val="24"/>
            </w:rPr>
          </w:pPr>
          <w:hyperlink w:anchor="_Toc225288217" w:history="1">
            <w:r w:rsidRPr="0097544C">
              <w:rPr>
                <w:rStyle w:val="Hyperlink"/>
                <w:b w:val="0"/>
                <w:bCs w:val="0"/>
                <w:noProof/>
                <w:sz w:val="24"/>
                <w:szCs w:val="24"/>
              </w:rPr>
              <w:t>The Aim and Scope of SDG 3</w:t>
            </w:r>
            <w:r w:rsidRPr="0097544C">
              <w:rPr>
                <w:b w:val="0"/>
                <w:bCs w:val="0"/>
                <w:noProof/>
                <w:webHidden/>
                <w:sz w:val="24"/>
                <w:szCs w:val="24"/>
              </w:rPr>
              <w:tab/>
            </w:r>
            <w:r w:rsidRPr="0097544C">
              <w:rPr>
                <w:b w:val="0"/>
                <w:bCs w:val="0"/>
                <w:noProof/>
                <w:webHidden/>
                <w:sz w:val="24"/>
                <w:szCs w:val="24"/>
              </w:rPr>
              <w:fldChar w:fldCharType="begin"/>
            </w:r>
            <w:r w:rsidRPr="0097544C">
              <w:rPr>
                <w:b w:val="0"/>
                <w:bCs w:val="0"/>
                <w:noProof/>
                <w:webHidden/>
                <w:sz w:val="24"/>
                <w:szCs w:val="24"/>
              </w:rPr>
              <w:instrText xml:space="preserve"> PAGEREF _Toc225288217 \h </w:instrText>
            </w:r>
            <w:r w:rsidRPr="0097544C">
              <w:rPr>
                <w:b w:val="0"/>
                <w:bCs w:val="0"/>
                <w:noProof/>
                <w:webHidden/>
                <w:sz w:val="24"/>
                <w:szCs w:val="24"/>
              </w:rPr>
            </w:r>
            <w:r w:rsidRPr="0097544C">
              <w:rPr>
                <w:b w:val="0"/>
                <w:bCs w:val="0"/>
                <w:noProof/>
                <w:webHidden/>
                <w:sz w:val="24"/>
                <w:szCs w:val="24"/>
              </w:rPr>
              <w:fldChar w:fldCharType="separate"/>
            </w:r>
            <w:r w:rsidRPr="0097544C">
              <w:rPr>
                <w:b w:val="0"/>
                <w:bCs w:val="0"/>
                <w:noProof/>
                <w:webHidden/>
                <w:sz w:val="24"/>
                <w:szCs w:val="24"/>
              </w:rPr>
              <w:t>4</w:t>
            </w:r>
            <w:r w:rsidRPr="0097544C">
              <w:rPr>
                <w:b w:val="0"/>
                <w:bCs w:val="0"/>
                <w:noProof/>
                <w:webHidden/>
                <w:sz w:val="24"/>
                <w:szCs w:val="24"/>
              </w:rPr>
              <w:fldChar w:fldCharType="end"/>
            </w:r>
          </w:hyperlink>
        </w:p>
        <w:p w14:paraId="68E93CC2" w14:textId="0CBE959B" w:rsidR="0097544C" w:rsidRPr="0097544C" w:rsidRDefault="0097544C" w:rsidP="0097544C">
          <w:pPr>
            <w:pStyle w:val="TOC2"/>
            <w:tabs>
              <w:tab w:val="right" w:leader="dot" w:pos="9016"/>
            </w:tabs>
            <w:rPr>
              <w:b w:val="0"/>
              <w:bCs w:val="0"/>
              <w:noProof/>
              <w:sz w:val="24"/>
              <w:szCs w:val="24"/>
            </w:rPr>
          </w:pPr>
          <w:hyperlink w:anchor="_Toc225288218" w:history="1">
            <w:r w:rsidRPr="0097544C">
              <w:rPr>
                <w:rStyle w:val="Hyperlink"/>
                <w:b w:val="0"/>
                <w:bCs w:val="0"/>
                <w:noProof/>
                <w:sz w:val="24"/>
                <w:szCs w:val="24"/>
              </w:rPr>
              <w:t>SDG 3 at the Global Level</w:t>
            </w:r>
            <w:r w:rsidRPr="0097544C">
              <w:rPr>
                <w:b w:val="0"/>
                <w:bCs w:val="0"/>
                <w:noProof/>
                <w:webHidden/>
                <w:sz w:val="24"/>
                <w:szCs w:val="24"/>
              </w:rPr>
              <w:tab/>
            </w:r>
            <w:r w:rsidRPr="0097544C">
              <w:rPr>
                <w:b w:val="0"/>
                <w:bCs w:val="0"/>
                <w:noProof/>
                <w:webHidden/>
                <w:sz w:val="24"/>
                <w:szCs w:val="24"/>
              </w:rPr>
              <w:fldChar w:fldCharType="begin"/>
            </w:r>
            <w:r w:rsidRPr="0097544C">
              <w:rPr>
                <w:b w:val="0"/>
                <w:bCs w:val="0"/>
                <w:noProof/>
                <w:webHidden/>
                <w:sz w:val="24"/>
                <w:szCs w:val="24"/>
              </w:rPr>
              <w:instrText xml:space="preserve"> PAGEREF _Toc225288218 \h </w:instrText>
            </w:r>
            <w:r w:rsidRPr="0097544C">
              <w:rPr>
                <w:b w:val="0"/>
                <w:bCs w:val="0"/>
                <w:noProof/>
                <w:webHidden/>
                <w:sz w:val="24"/>
                <w:szCs w:val="24"/>
              </w:rPr>
            </w:r>
            <w:r w:rsidRPr="0097544C">
              <w:rPr>
                <w:b w:val="0"/>
                <w:bCs w:val="0"/>
                <w:noProof/>
                <w:webHidden/>
                <w:sz w:val="24"/>
                <w:szCs w:val="24"/>
              </w:rPr>
              <w:fldChar w:fldCharType="separate"/>
            </w:r>
            <w:r w:rsidRPr="0097544C">
              <w:rPr>
                <w:b w:val="0"/>
                <w:bCs w:val="0"/>
                <w:noProof/>
                <w:webHidden/>
                <w:sz w:val="24"/>
                <w:szCs w:val="24"/>
              </w:rPr>
              <w:t>4</w:t>
            </w:r>
            <w:r w:rsidRPr="0097544C">
              <w:rPr>
                <w:b w:val="0"/>
                <w:bCs w:val="0"/>
                <w:noProof/>
                <w:webHidden/>
                <w:sz w:val="24"/>
                <w:szCs w:val="24"/>
              </w:rPr>
              <w:fldChar w:fldCharType="end"/>
            </w:r>
          </w:hyperlink>
        </w:p>
        <w:p w14:paraId="56CCDD67" w14:textId="2C0D1213" w:rsidR="0097544C" w:rsidRPr="0097544C" w:rsidRDefault="0097544C" w:rsidP="0097544C">
          <w:pPr>
            <w:pStyle w:val="TOC2"/>
            <w:tabs>
              <w:tab w:val="right" w:leader="dot" w:pos="9016"/>
            </w:tabs>
            <w:rPr>
              <w:b w:val="0"/>
              <w:bCs w:val="0"/>
              <w:noProof/>
              <w:sz w:val="24"/>
              <w:szCs w:val="24"/>
            </w:rPr>
          </w:pPr>
          <w:hyperlink w:anchor="_Toc225288219" w:history="1">
            <w:r w:rsidRPr="0097544C">
              <w:rPr>
                <w:rStyle w:val="Hyperlink"/>
                <w:b w:val="0"/>
                <w:bCs w:val="0"/>
                <w:noProof/>
                <w:sz w:val="24"/>
                <w:szCs w:val="24"/>
              </w:rPr>
              <w:t>Evaluating UK Health and Wellbeing Policies</w:t>
            </w:r>
            <w:r w:rsidRPr="0097544C">
              <w:rPr>
                <w:b w:val="0"/>
                <w:bCs w:val="0"/>
                <w:noProof/>
                <w:webHidden/>
                <w:sz w:val="24"/>
                <w:szCs w:val="24"/>
              </w:rPr>
              <w:tab/>
            </w:r>
            <w:r w:rsidRPr="0097544C">
              <w:rPr>
                <w:b w:val="0"/>
                <w:bCs w:val="0"/>
                <w:noProof/>
                <w:webHidden/>
                <w:sz w:val="24"/>
                <w:szCs w:val="24"/>
              </w:rPr>
              <w:fldChar w:fldCharType="begin"/>
            </w:r>
            <w:r w:rsidRPr="0097544C">
              <w:rPr>
                <w:b w:val="0"/>
                <w:bCs w:val="0"/>
                <w:noProof/>
                <w:webHidden/>
                <w:sz w:val="24"/>
                <w:szCs w:val="24"/>
              </w:rPr>
              <w:instrText xml:space="preserve"> PAGEREF _Toc225288219 \h </w:instrText>
            </w:r>
            <w:r w:rsidRPr="0097544C">
              <w:rPr>
                <w:b w:val="0"/>
                <w:bCs w:val="0"/>
                <w:noProof/>
                <w:webHidden/>
                <w:sz w:val="24"/>
                <w:szCs w:val="24"/>
              </w:rPr>
            </w:r>
            <w:r w:rsidRPr="0097544C">
              <w:rPr>
                <w:b w:val="0"/>
                <w:bCs w:val="0"/>
                <w:noProof/>
                <w:webHidden/>
                <w:sz w:val="24"/>
                <w:szCs w:val="24"/>
              </w:rPr>
              <w:fldChar w:fldCharType="separate"/>
            </w:r>
            <w:r w:rsidRPr="0097544C">
              <w:rPr>
                <w:b w:val="0"/>
                <w:bCs w:val="0"/>
                <w:noProof/>
                <w:webHidden/>
                <w:sz w:val="24"/>
                <w:szCs w:val="24"/>
              </w:rPr>
              <w:t>5</w:t>
            </w:r>
            <w:r w:rsidRPr="0097544C">
              <w:rPr>
                <w:b w:val="0"/>
                <w:bCs w:val="0"/>
                <w:noProof/>
                <w:webHidden/>
                <w:sz w:val="24"/>
                <w:szCs w:val="24"/>
              </w:rPr>
              <w:fldChar w:fldCharType="end"/>
            </w:r>
          </w:hyperlink>
        </w:p>
        <w:p w14:paraId="0C56AD16" w14:textId="6B9FFBAE" w:rsidR="0097544C" w:rsidRPr="0097544C" w:rsidRDefault="0097544C" w:rsidP="0097544C">
          <w:pPr>
            <w:pStyle w:val="TOC1"/>
            <w:tabs>
              <w:tab w:val="right" w:leader="dot" w:pos="9016"/>
            </w:tabs>
            <w:rPr>
              <w:b w:val="0"/>
              <w:bCs w:val="0"/>
              <w:i w:val="0"/>
              <w:iCs w:val="0"/>
              <w:noProof/>
            </w:rPr>
          </w:pPr>
          <w:hyperlink w:anchor="_Toc225288220" w:history="1">
            <w:r w:rsidRPr="0097544C">
              <w:rPr>
                <w:rStyle w:val="Hyperlink"/>
                <w:b w:val="0"/>
                <w:bCs w:val="0"/>
                <w:i w:val="0"/>
                <w:iCs w:val="0"/>
                <w:noProof/>
              </w:rPr>
              <w:t>Section 2: SDG 10 – Reduced Inequalities</w:t>
            </w:r>
            <w:r w:rsidRPr="0097544C">
              <w:rPr>
                <w:b w:val="0"/>
                <w:bCs w:val="0"/>
                <w:i w:val="0"/>
                <w:iCs w:val="0"/>
                <w:noProof/>
                <w:webHidden/>
              </w:rPr>
              <w:tab/>
            </w:r>
            <w:r w:rsidRPr="0097544C">
              <w:rPr>
                <w:b w:val="0"/>
                <w:bCs w:val="0"/>
                <w:i w:val="0"/>
                <w:iCs w:val="0"/>
                <w:noProof/>
                <w:webHidden/>
              </w:rPr>
              <w:fldChar w:fldCharType="begin"/>
            </w:r>
            <w:r w:rsidRPr="0097544C">
              <w:rPr>
                <w:b w:val="0"/>
                <w:bCs w:val="0"/>
                <w:i w:val="0"/>
                <w:iCs w:val="0"/>
                <w:noProof/>
                <w:webHidden/>
              </w:rPr>
              <w:instrText xml:space="preserve"> PAGEREF _Toc225288220 \h </w:instrText>
            </w:r>
            <w:r w:rsidRPr="0097544C">
              <w:rPr>
                <w:b w:val="0"/>
                <w:bCs w:val="0"/>
                <w:i w:val="0"/>
                <w:iCs w:val="0"/>
                <w:noProof/>
                <w:webHidden/>
              </w:rPr>
            </w:r>
            <w:r w:rsidRPr="0097544C">
              <w:rPr>
                <w:b w:val="0"/>
                <w:bCs w:val="0"/>
                <w:i w:val="0"/>
                <w:iCs w:val="0"/>
                <w:noProof/>
                <w:webHidden/>
              </w:rPr>
              <w:fldChar w:fldCharType="separate"/>
            </w:r>
            <w:r w:rsidRPr="0097544C">
              <w:rPr>
                <w:b w:val="0"/>
                <w:bCs w:val="0"/>
                <w:i w:val="0"/>
                <w:iCs w:val="0"/>
                <w:noProof/>
                <w:webHidden/>
              </w:rPr>
              <w:t>7</w:t>
            </w:r>
            <w:r w:rsidRPr="0097544C">
              <w:rPr>
                <w:b w:val="0"/>
                <w:bCs w:val="0"/>
                <w:i w:val="0"/>
                <w:iCs w:val="0"/>
                <w:noProof/>
                <w:webHidden/>
              </w:rPr>
              <w:fldChar w:fldCharType="end"/>
            </w:r>
          </w:hyperlink>
        </w:p>
        <w:p w14:paraId="743AD159" w14:textId="25624166" w:rsidR="0097544C" w:rsidRPr="0097544C" w:rsidRDefault="0097544C" w:rsidP="0097544C">
          <w:pPr>
            <w:pStyle w:val="TOC2"/>
            <w:tabs>
              <w:tab w:val="right" w:leader="dot" w:pos="9016"/>
            </w:tabs>
            <w:rPr>
              <w:b w:val="0"/>
              <w:bCs w:val="0"/>
              <w:noProof/>
              <w:sz w:val="24"/>
              <w:szCs w:val="24"/>
            </w:rPr>
          </w:pPr>
          <w:hyperlink w:anchor="_Toc225288221" w:history="1">
            <w:r w:rsidRPr="0097544C">
              <w:rPr>
                <w:rStyle w:val="Hyperlink"/>
                <w:b w:val="0"/>
                <w:bCs w:val="0"/>
                <w:noProof/>
                <w:sz w:val="24"/>
                <w:szCs w:val="24"/>
              </w:rPr>
              <w:t>Health Inequalities and Socioeconomic Disparities in the UK</w:t>
            </w:r>
            <w:r w:rsidRPr="0097544C">
              <w:rPr>
                <w:b w:val="0"/>
                <w:bCs w:val="0"/>
                <w:noProof/>
                <w:webHidden/>
                <w:sz w:val="24"/>
                <w:szCs w:val="24"/>
              </w:rPr>
              <w:tab/>
            </w:r>
            <w:r w:rsidRPr="0097544C">
              <w:rPr>
                <w:b w:val="0"/>
                <w:bCs w:val="0"/>
                <w:noProof/>
                <w:webHidden/>
                <w:sz w:val="24"/>
                <w:szCs w:val="24"/>
              </w:rPr>
              <w:fldChar w:fldCharType="begin"/>
            </w:r>
            <w:r w:rsidRPr="0097544C">
              <w:rPr>
                <w:b w:val="0"/>
                <w:bCs w:val="0"/>
                <w:noProof/>
                <w:webHidden/>
                <w:sz w:val="24"/>
                <w:szCs w:val="24"/>
              </w:rPr>
              <w:instrText xml:space="preserve"> PAGEREF _Toc225288221 \h </w:instrText>
            </w:r>
            <w:r w:rsidRPr="0097544C">
              <w:rPr>
                <w:b w:val="0"/>
                <w:bCs w:val="0"/>
                <w:noProof/>
                <w:webHidden/>
                <w:sz w:val="24"/>
                <w:szCs w:val="24"/>
              </w:rPr>
            </w:r>
            <w:r w:rsidRPr="0097544C">
              <w:rPr>
                <w:b w:val="0"/>
                <w:bCs w:val="0"/>
                <w:noProof/>
                <w:webHidden/>
                <w:sz w:val="24"/>
                <w:szCs w:val="24"/>
              </w:rPr>
              <w:fldChar w:fldCharType="separate"/>
            </w:r>
            <w:r w:rsidRPr="0097544C">
              <w:rPr>
                <w:b w:val="0"/>
                <w:bCs w:val="0"/>
                <w:noProof/>
                <w:webHidden/>
                <w:sz w:val="24"/>
                <w:szCs w:val="24"/>
              </w:rPr>
              <w:t>7</w:t>
            </w:r>
            <w:r w:rsidRPr="0097544C">
              <w:rPr>
                <w:b w:val="0"/>
                <w:bCs w:val="0"/>
                <w:noProof/>
                <w:webHidden/>
                <w:sz w:val="24"/>
                <w:szCs w:val="24"/>
              </w:rPr>
              <w:fldChar w:fldCharType="end"/>
            </w:r>
          </w:hyperlink>
        </w:p>
        <w:p w14:paraId="0F7E318E" w14:textId="7F3D436B" w:rsidR="0097544C" w:rsidRPr="0097544C" w:rsidRDefault="0097544C" w:rsidP="0097544C">
          <w:pPr>
            <w:pStyle w:val="TOC2"/>
            <w:tabs>
              <w:tab w:val="right" w:leader="dot" w:pos="9016"/>
            </w:tabs>
            <w:rPr>
              <w:b w:val="0"/>
              <w:bCs w:val="0"/>
              <w:noProof/>
              <w:sz w:val="24"/>
              <w:szCs w:val="24"/>
            </w:rPr>
          </w:pPr>
          <w:hyperlink w:anchor="_Toc225288222" w:history="1">
            <w:r w:rsidRPr="0097544C">
              <w:rPr>
                <w:rStyle w:val="Hyperlink"/>
                <w:b w:val="0"/>
                <w:bCs w:val="0"/>
                <w:noProof/>
                <w:sz w:val="24"/>
                <w:szCs w:val="24"/>
              </w:rPr>
              <w:t>Social Determinants of Health and Health Inequalities in the UK</w:t>
            </w:r>
            <w:r w:rsidRPr="0097544C">
              <w:rPr>
                <w:b w:val="0"/>
                <w:bCs w:val="0"/>
                <w:noProof/>
                <w:webHidden/>
                <w:sz w:val="24"/>
                <w:szCs w:val="24"/>
              </w:rPr>
              <w:tab/>
            </w:r>
            <w:r w:rsidRPr="0097544C">
              <w:rPr>
                <w:b w:val="0"/>
                <w:bCs w:val="0"/>
                <w:noProof/>
                <w:webHidden/>
                <w:sz w:val="24"/>
                <w:szCs w:val="24"/>
              </w:rPr>
              <w:fldChar w:fldCharType="begin"/>
            </w:r>
            <w:r w:rsidRPr="0097544C">
              <w:rPr>
                <w:b w:val="0"/>
                <w:bCs w:val="0"/>
                <w:noProof/>
                <w:webHidden/>
                <w:sz w:val="24"/>
                <w:szCs w:val="24"/>
              </w:rPr>
              <w:instrText xml:space="preserve"> PAGEREF _Toc225288222 \h </w:instrText>
            </w:r>
            <w:r w:rsidRPr="0097544C">
              <w:rPr>
                <w:b w:val="0"/>
                <w:bCs w:val="0"/>
                <w:noProof/>
                <w:webHidden/>
                <w:sz w:val="24"/>
                <w:szCs w:val="24"/>
              </w:rPr>
            </w:r>
            <w:r w:rsidRPr="0097544C">
              <w:rPr>
                <w:b w:val="0"/>
                <w:bCs w:val="0"/>
                <w:noProof/>
                <w:webHidden/>
                <w:sz w:val="24"/>
                <w:szCs w:val="24"/>
              </w:rPr>
              <w:fldChar w:fldCharType="separate"/>
            </w:r>
            <w:r w:rsidRPr="0097544C">
              <w:rPr>
                <w:b w:val="0"/>
                <w:bCs w:val="0"/>
                <w:noProof/>
                <w:webHidden/>
                <w:sz w:val="24"/>
                <w:szCs w:val="24"/>
              </w:rPr>
              <w:t>7</w:t>
            </w:r>
            <w:r w:rsidRPr="0097544C">
              <w:rPr>
                <w:b w:val="0"/>
                <w:bCs w:val="0"/>
                <w:noProof/>
                <w:webHidden/>
                <w:sz w:val="24"/>
                <w:szCs w:val="24"/>
              </w:rPr>
              <w:fldChar w:fldCharType="end"/>
            </w:r>
          </w:hyperlink>
        </w:p>
        <w:p w14:paraId="773FCF8D" w14:textId="6334C2A1" w:rsidR="0097544C" w:rsidRPr="0097544C" w:rsidRDefault="0097544C" w:rsidP="0097544C">
          <w:pPr>
            <w:pStyle w:val="TOC1"/>
            <w:tabs>
              <w:tab w:val="right" w:leader="dot" w:pos="9016"/>
            </w:tabs>
            <w:rPr>
              <w:b w:val="0"/>
              <w:bCs w:val="0"/>
              <w:i w:val="0"/>
              <w:iCs w:val="0"/>
              <w:noProof/>
            </w:rPr>
          </w:pPr>
          <w:hyperlink w:anchor="_Toc225288223" w:history="1">
            <w:r w:rsidRPr="0097544C">
              <w:rPr>
                <w:rStyle w:val="Hyperlink"/>
                <w:b w:val="0"/>
                <w:bCs w:val="0"/>
                <w:i w:val="0"/>
                <w:iCs w:val="0"/>
                <w:noProof/>
              </w:rPr>
              <w:t>Conclusion</w:t>
            </w:r>
            <w:r w:rsidRPr="0097544C">
              <w:rPr>
                <w:b w:val="0"/>
                <w:bCs w:val="0"/>
                <w:i w:val="0"/>
                <w:iCs w:val="0"/>
                <w:noProof/>
                <w:webHidden/>
              </w:rPr>
              <w:tab/>
            </w:r>
            <w:r w:rsidRPr="0097544C">
              <w:rPr>
                <w:b w:val="0"/>
                <w:bCs w:val="0"/>
                <w:i w:val="0"/>
                <w:iCs w:val="0"/>
                <w:noProof/>
                <w:webHidden/>
              </w:rPr>
              <w:fldChar w:fldCharType="begin"/>
            </w:r>
            <w:r w:rsidRPr="0097544C">
              <w:rPr>
                <w:b w:val="0"/>
                <w:bCs w:val="0"/>
                <w:i w:val="0"/>
                <w:iCs w:val="0"/>
                <w:noProof/>
                <w:webHidden/>
              </w:rPr>
              <w:instrText xml:space="preserve"> PAGEREF _Toc225288223 \h </w:instrText>
            </w:r>
            <w:r w:rsidRPr="0097544C">
              <w:rPr>
                <w:b w:val="0"/>
                <w:bCs w:val="0"/>
                <w:i w:val="0"/>
                <w:iCs w:val="0"/>
                <w:noProof/>
                <w:webHidden/>
              </w:rPr>
            </w:r>
            <w:r w:rsidRPr="0097544C">
              <w:rPr>
                <w:b w:val="0"/>
                <w:bCs w:val="0"/>
                <w:i w:val="0"/>
                <w:iCs w:val="0"/>
                <w:noProof/>
                <w:webHidden/>
              </w:rPr>
              <w:fldChar w:fldCharType="separate"/>
            </w:r>
            <w:r w:rsidRPr="0097544C">
              <w:rPr>
                <w:b w:val="0"/>
                <w:bCs w:val="0"/>
                <w:i w:val="0"/>
                <w:iCs w:val="0"/>
                <w:noProof/>
                <w:webHidden/>
              </w:rPr>
              <w:t>9</w:t>
            </w:r>
            <w:r w:rsidRPr="0097544C">
              <w:rPr>
                <w:b w:val="0"/>
                <w:bCs w:val="0"/>
                <w:i w:val="0"/>
                <w:iCs w:val="0"/>
                <w:noProof/>
                <w:webHidden/>
              </w:rPr>
              <w:fldChar w:fldCharType="end"/>
            </w:r>
          </w:hyperlink>
        </w:p>
        <w:p w14:paraId="660A528D" w14:textId="0D3BAA4F" w:rsidR="0097544C" w:rsidRPr="0097544C" w:rsidRDefault="0097544C" w:rsidP="0097544C">
          <w:pPr>
            <w:pStyle w:val="TOC1"/>
            <w:tabs>
              <w:tab w:val="right" w:leader="dot" w:pos="9016"/>
            </w:tabs>
            <w:rPr>
              <w:b w:val="0"/>
              <w:bCs w:val="0"/>
              <w:i w:val="0"/>
              <w:iCs w:val="0"/>
              <w:noProof/>
            </w:rPr>
          </w:pPr>
          <w:hyperlink w:anchor="_Toc225288224" w:history="1">
            <w:r w:rsidRPr="0097544C">
              <w:rPr>
                <w:rStyle w:val="Hyperlink"/>
                <w:b w:val="0"/>
                <w:bCs w:val="0"/>
                <w:i w:val="0"/>
                <w:iCs w:val="0"/>
                <w:noProof/>
              </w:rPr>
              <w:t>References</w:t>
            </w:r>
            <w:r w:rsidRPr="0097544C">
              <w:rPr>
                <w:b w:val="0"/>
                <w:bCs w:val="0"/>
                <w:i w:val="0"/>
                <w:iCs w:val="0"/>
                <w:noProof/>
                <w:webHidden/>
              </w:rPr>
              <w:tab/>
            </w:r>
            <w:r w:rsidRPr="0097544C">
              <w:rPr>
                <w:b w:val="0"/>
                <w:bCs w:val="0"/>
                <w:i w:val="0"/>
                <w:iCs w:val="0"/>
                <w:noProof/>
                <w:webHidden/>
              </w:rPr>
              <w:fldChar w:fldCharType="begin"/>
            </w:r>
            <w:r w:rsidRPr="0097544C">
              <w:rPr>
                <w:b w:val="0"/>
                <w:bCs w:val="0"/>
                <w:i w:val="0"/>
                <w:iCs w:val="0"/>
                <w:noProof/>
                <w:webHidden/>
              </w:rPr>
              <w:instrText xml:space="preserve"> PAGEREF _Toc225288224 \h </w:instrText>
            </w:r>
            <w:r w:rsidRPr="0097544C">
              <w:rPr>
                <w:b w:val="0"/>
                <w:bCs w:val="0"/>
                <w:i w:val="0"/>
                <w:iCs w:val="0"/>
                <w:noProof/>
                <w:webHidden/>
              </w:rPr>
            </w:r>
            <w:r w:rsidRPr="0097544C">
              <w:rPr>
                <w:b w:val="0"/>
                <w:bCs w:val="0"/>
                <w:i w:val="0"/>
                <w:iCs w:val="0"/>
                <w:noProof/>
                <w:webHidden/>
              </w:rPr>
              <w:fldChar w:fldCharType="separate"/>
            </w:r>
            <w:r w:rsidRPr="0097544C">
              <w:rPr>
                <w:b w:val="0"/>
                <w:bCs w:val="0"/>
                <w:i w:val="0"/>
                <w:iCs w:val="0"/>
                <w:noProof/>
                <w:webHidden/>
              </w:rPr>
              <w:t>10</w:t>
            </w:r>
            <w:r w:rsidRPr="0097544C">
              <w:rPr>
                <w:b w:val="0"/>
                <w:bCs w:val="0"/>
                <w:i w:val="0"/>
                <w:iCs w:val="0"/>
                <w:noProof/>
                <w:webHidden/>
              </w:rPr>
              <w:fldChar w:fldCharType="end"/>
            </w:r>
          </w:hyperlink>
        </w:p>
        <w:p w14:paraId="27D342D9" w14:textId="4501462E" w:rsidR="0097544C" w:rsidRDefault="0097544C" w:rsidP="0097544C">
          <w:r w:rsidRPr="0097544C">
            <w:rPr>
              <w:noProof/>
            </w:rPr>
            <w:fldChar w:fldCharType="end"/>
          </w:r>
        </w:p>
      </w:sdtContent>
    </w:sdt>
    <w:p w14:paraId="68A4B1C1" w14:textId="77777777" w:rsidR="0097544C" w:rsidRDefault="0097544C">
      <w:pPr>
        <w:spacing w:line="278" w:lineRule="auto"/>
        <w:jc w:val="left"/>
        <w:rPr>
          <w:b/>
          <w:bCs/>
          <w:sz w:val="32"/>
          <w:szCs w:val="32"/>
        </w:rPr>
      </w:pPr>
      <w:r>
        <w:br w:type="page"/>
      </w:r>
    </w:p>
    <w:p w14:paraId="4D68B85F" w14:textId="14F3D0FA" w:rsidR="008064F1" w:rsidRDefault="00141773" w:rsidP="004A36E5">
      <w:pPr>
        <w:pStyle w:val="Heading1"/>
      </w:pPr>
      <w:bookmarkStart w:id="0" w:name="_Toc225288215"/>
      <w:r w:rsidRPr="00141773">
        <w:lastRenderedPageBreak/>
        <w:t>Introduction</w:t>
      </w:r>
      <w:bookmarkEnd w:id="0"/>
    </w:p>
    <w:p w14:paraId="775A97C5" w14:textId="21E79C6D" w:rsidR="00141773" w:rsidRDefault="002E2EB7" w:rsidP="004A36E5">
      <w:r w:rsidRPr="002E2EB7">
        <w:t>Both health and well-being and sustainable development are closely linked because they are interdependent components of a holistic system where a healthy planet is essential for healthy people and they are thus necessary to maintain a more sustainable environment</w:t>
      </w:r>
      <w:r>
        <w:t xml:space="preserve"> </w:t>
      </w:r>
      <w:r w:rsidRPr="002E2EB7">
        <w:t>(Macassa, 2021)</w:t>
      </w:r>
      <w:r>
        <w:t>.</w:t>
      </w:r>
      <w:r w:rsidRPr="002E2EB7">
        <w:t xml:space="preserve"> The 2030 Agenda for Sustainable Development, thus adopted by all United Nations Member States in 2015, thus provides a more shared blueprint for peace and prosperity for people and the planet, both now and in the future. At the heart of this agenda are 17 Sustainable Development Goals (SDGs), which thus represent an urgent call to action from all countries, both developed and developing</w:t>
      </w:r>
      <w:r w:rsidR="008D5ED7">
        <w:t xml:space="preserve"> (fig 1.) </w:t>
      </w:r>
      <w:r w:rsidR="008D5ED7" w:rsidRPr="008D5ED7">
        <w:t>(U</w:t>
      </w:r>
      <w:r w:rsidR="008D5ED7">
        <w:t>nited Nations</w:t>
      </w:r>
      <w:r w:rsidR="008D5ED7" w:rsidRPr="008D5ED7">
        <w:t>, 2025)</w:t>
      </w:r>
      <w:r w:rsidR="008D5ED7">
        <w:t>.</w:t>
      </w:r>
    </w:p>
    <w:p w14:paraId="37848FE6" w14:textId="791B144D" w:rsidR="008D5ED7" w:rsidRDefault="00707E00" w:rsidP="004A36E5">
      <w:r>
        <w:rPr>
          <w:noProof/>
        </w:rPr>
        <w:drawing>
          <wp:inline distT="0" distB="0" distL="0" distR="0" wp14:anchorId="1EE6B8AC" wp14:editId="1E807C35">
            <wp:extent cx="5731510" cy="3168650"/>
            <wp:effectExtent l="0" t="0" r="0" b="6350"/>
            <wp:docPr id="346714360" name="Picture 3" descr="A group of icon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714360" name="Picture 3" descr="A group of icons with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3168650"/>
                    </a:xfrm>
                    <a:prstGeom prst="rect">
                      <a:avLst/>
                    </a:prstGeom>
                  </pic:spPr>
                </pic:pic>
              </a:graphicData>
            </a:graphic>
          </wp:inline>
        </w:drawing>
      </w:r>
    </w:p>
    <w:p w14:paraId="0B86768D" w14:textId="24E31600" w:rsidR="00141773" w:rsidRDefault="008D5ED7" w:rsidP="004A36E5">
      <w:r>
        <w:t>Fig 1. Sustainable Development Goals</w:t>
      </w:r>
    </w:p>
    <w:p w14:paraId="58281CAB" w14:textId="70D8A5F1" w:rsidR="00707E00" w:rsidRPr="00141773" w:rsidRDefault="00707E00" w:rsidP="004A36E5">
      <w:r>
        <w:t xml:space="preserve">Source: </w:t>
      </w:r>
      <w:r w:rsidRPr="00707E00">
        <w:t>(Martin, 2025)</w:t>
      </w:r>
    </w:p>
    <w:p w14:paraId="4C97C4E3" w14:textId="03759F9B" w:rsidR="002E2EB7" w:rsidRDefault="00707E00" w:rsidP="004A36E5">
      <w:pPr>
        <w:rPr>
          <w:rStyle w:val="Heading1Char"/>
          <w:b w:val="0"/>
          <w:bCs w:val="0"/>
        </w:rPr>
      </w:pPr>
      <w:r w:rsidRPr="00707E00">
        <w:t xml:space="preserve">This report will </w:t>
      </w:r>
      <w:r w:rsidR="00231263" w:rsidRPr="00707E00">
        <w:t>analyse</w:t>
      </w:r>
      <w:r w:rsidRPr="00707E00">
        <w:t xml:space="preserve"> two of the 17 SDGs, as SDG 3, which is called "Good Health and Well-being", is essential for sustainable development, aiming to ensure healthy lives and promote well-being for all at all ages by 2030</w:t>
      </w:r>
      <w:r w:rsidR="00231263">
        <w:t xml:space="preserve"> (</w:t>
      </w:r>
      <w:r w:rsidR="00231263" w:rsidRPr="004756E6">
        <w:t>‌Lecler</w:t>
      </w:r>
      <w:r w:rsidR="00231263">
        <w:t xml:space="preserve">c, 2004). </w:t>
      </w:r>
      <w:r w:rsidR="00231263" w:rsidRPr="00231263">
        <w:t>The report will also analyse a second SDG and that is SDG 10 which is "reduce inequalities" and which, according to the United Nations (2025), aims to reduce both disparities and inequalities based on age, gender, race or ethnicity both within and between countries by 2030</w:t>
      </w:r>
      <w:r w:rsidR="00231263">
        <w:t xml:space="preserve"> </w:t>
      </w:r>
      <w:r w:rsidR="00231263" w:rsidRPr="00231263">
        <w:t>(</w:t>
      </w:r>
      <w:r w:rsidR="00231263">
        <w:t>United Nations</w:t>
      </w:r>
      <w:r w:rsidR="00231263" w:rsidRPr="00231263">
        <w:t>, 2025)</w:t>
      </w:r>
      <w:r w:rsidR="00231263">
        <w:t>.</w:t>
      </w:r>
      <w:r w:rsidR="00231263" w:rsidRPr="00231263">
        <w:t xml:space="preserve"> By examining these 2 SDGs, the report aims to explore how they affect both the health and well-being of citizens at </w:t>
      </w:r>
      <w:r w:rsidR="00231263" w:rsidRPr="00231263">
        <w:lastRenderedPageBreak/>
        <w:t>global, national and local levels. This report will assess the effectiveness of current policies and initiatives and provide evidence-based recommendations for improvement.</w:t>
      </w:r>
    </w:p>
    <w:p w14:paraId="7DCF01E9" w14:textId="77777777" w:rsidR="007B394F" w:rsidRPr="00707E00" w:rsidRDefault="007B394F" w:rsidP="004A36E5">
      <w:pPr>
        <w:rPr>
          <w:rStyle w:val="Heading1Char"/>
          <w:b w:val="0"/>
          <w:bCs w:val="0"/>
        </w:rPr>
      </w:pPr>
    </w:p>
    <w:p w14:paraId="74A2BAD6" w14:textId="67EB3BCC" w:rsidR="00141773" w:rsidRDefault="00141773" w:rsidP="004A36E5">
      <w:bookmarkStart w:id="1" w:name="_Toc225288216"/>
      <w:r w:rsidRPr="00141773">
        <w:rPr>
          <w:rStyle w:val="Heading1Char"/>
        </w:rPr>
        <w:t>Section 1: SDG 3 – Good Health and Wellbeing</w:t>
      </w:r>
      <w:bookmarkEnd w:id="1"/>
    </w:p>
    <w:p w14:paraId="6545180E" w14:textId="769C43A4" w:rsidR="00CA4363" w:rsidRPr="00CA4363" w:rsidRDefault="00CA4363" w:rsidP="00CA4363">
      <w:pPr>
        <w:pStyle w:val="Heading2"/>
      </w:pPr>
      <w:bookmarkStart w:id="2" w:name="_Toc225288217"/>
      <w:r w:rsidRPr="00CA4363">
        <w:t>The Aim and Scope of SDG 3</w:t>
      </w:r>
      <w:bookmarkEnd w:id="2"/>
    </w:p>
    <w:p w14:paraId="7D1DFACF" w14:textId="6CF099B1" w:rsidR="00950EC7" w:rsidRDefault="004A36E5" w:rsidP="004A36E5">
      <w:r w:rsidRPr="004A36E5">
        <w:t>SDG3 aims to ensure health and well-being for all at all stages of life. According to Howden et al., (2017), SDG 3 is thus based on nine objectives that generally fall into separate but overlapping groups, such as the first group being the reduction of morbidity and mortality for vulnerable groups, the reduction of communicable and non-communicable diseases, and the reduction of risk factors and abuses of health coverage.</w:t>
      </w:r>
      <w:r w:rsidR="00950EC7">
        <w:t xml:space="preserve"> </w:t>
      </w:r>
      <w:r w:rsidR="00950EC7" w:rsidRPr="00950EC7">
        <w:t>According to Unicef ​​(2023), SDG 3 aims to prevent unnecessary suffering from preventable diseases and premature death, which focuses heavily on key targets that improve the health of the general population of the country. Regions with the highest burden of disease and neglected population groups and regions are thus priority areas. Objective 3 also called for much deeper investments in research and development, health financing and at the same time the reduction and management of health risks</w:t>
      </w:r>
      <w:r w:rsidR="00950EC7">
        <w:t xml:space="preserve"> (</w:t>
      </w:r>
      <w:r w:rsidR="00950EC7" w:rsidRPr="00950EC7">
        <w:t>Unicef</w:t>
      </w:r>
      <w:r w:rsidR="00950EC7">
        <w:t>, 2023).</w:t>
      </w:r>
      <w:r w:rsidR="00950EC7" w:rsidRPr="00950EC7">
        <w:t xml:space="preserve"> </w:t>
      </w:r>
    </w:p>
    <w:p w14:paraId="3AFE1031" w14:textId="363C304C" w:rsidR="00CA4363" w:rsidRDefault="00CA4363" w:rsidP="00CA4363">
      <w:pPr>
        <w:pStyle w:val="Heading2"/>
      </w:pPr>
      <w:bookmarkStart w:id="3" w:name="_Toc225288218"/>
      <w:r>
        <w:t>SDG 3 at the Global Level</w:t>
      </w:r>
      <w:bookmarkEnd w:id="3"/>
    </w:p>
    <w:p w14:paraId="67240A6C" w14:textId="5773B9ED" w:rsidR="004A36E5" w:rsidRPr="004A36E5" w:rsidRDefault="00950EC7" w:rsidP="004A36E5">
      <w:r w:rsidRPr="00950EC7">
        <w:t>At the international level, SDG 3 operates through a coordinated global framework as well as multilateral partnerships and financial mechanisms designed to support national efforts by 2030</w:t>
      </w:r>
      <w:r w:rsidR="00CE6619">
        <w:t xml:space="preserve"> </w:t>
      </w:r>
      <w:r w:rsidR="00CE6619" w:rsidRPr="00CE6619">
        <w:t>(Un</w:t>
      </w:r>
      <w:r w:rsidR="00CE6619">
        <w:t>ited Nations</w:t>
      </w:r>
      <w:r w:rsidR="00CE6619" w:rsidRPr="00CE6619">
        <w:t>, 2025)</w:t>
      </w:r>
      <w:r w:rsidR="00CE6619">
        <w:t>.</w:t>
      </w:r>
      <w:r w:rsidR="00CE6619" w:rsidRPr="00CE6619">
        <w:t xml:space="preserve"> The international level SDG 3 is a key because health is represented as finding a fundamental human right because without it people cannot work, study or develop adequately. Also, SDG 3 represents an area interconnected with other SDGs for example it is interconnected with SDG 4 which is related to sick children who cannot go to school and gender equality as well as SDG 5 which shows that women without access to sexual and reproductive health or more limited autonomy. It is also interconnected at the same time with SDG 13 which shows that climate affects vector-borne diseases as well as air quality</w:t>
      </w:r>
      <w:r w:rsidR="00CE6619">
        <w:t xml:space="preserve">, according to </w:t>
      </w:r>
      <w:r w:rsidR="00CE6619" w:rsidRPr="00CE6619">
        <w:t>ISGlobal</w:t>
      </w:r>
      <w:r w:rsidR="00CE6619">
        <w:t xml:space="preserve"> (</w:t>
      </w:r>
      <w:r w:rsidR="00CE6619" w:rsidRPr="00CE6619">
        <w:t>2019)</w:t>
      </w:r>
      <w:r w:rsidR="00CE6619">
        <w:t>.</w:t>
      </w:r>
    </w:p>
    <w:p w14:paraId="5A775887" w14:textId="48B3F4DA" w:rsidR="004A36E5" w:rsidRDefault="00CE6619" w:rsidP="004A36E5">
      <w:r w:rsidRPr="00CE6619">
        <w:lastRenderedPageBreak/>
        <w:t>Progress towards SDG 3 is at a critical juncture. According to sources such as the United Nations (2025a) and Leclerc (2024), while there have been significant long-term improvements between 2000 and 2019, the Covid-19 pandemic has also caused serious and long-term setbacks, which have pushed the deadline back by a significant amount</w:t>
      </w:r>
      <w:r>
        <w:t xml:space="preserve"> (</w:t>
      </w:r>
      <w:r w:rsidRPr="00CE6619">
        <w:t>United Nations</w:t>
      </w:r>
      <w:r>
        <w:t xml:space="preserve">, </w:t>
      </w:r>
      <w:r w:rsidRPr="00CE6619">
        <w:t>2025a</w:t>
      </w:r>
      <w:r>
        <w:t xml:space="preserve">; </w:t>
      </w:r>
      <w:r w:rsidRPr="00CE6619">
        <w:t>Leclerc</w:t>
      </w:r>
      <w:r>
        <w:t xml:space="preserve">, </w:t>
      </w:r>
      <w:r w:rsidRPr="00CE6619">
        <w:t>2024)</w:t>
      </w:r>
      <w:r>
        <w:t>.</w:t>
      </w:r>
    </w:p>
    <w:p w14:paraId="7FE3C4B8" w14:textId="5584D0B2" w:rsidR="00EB4E98" w:rsidRDefault="00EB4E98" w:rsidP="00EB4E98">
      <w:pPr>
        <w:pStyle w:val="Heading2"/>
      </w:pPr>
      <w:bookmarkStart w:id="4" w:name="_Toc225288219"/>
      <w:r w:rsidRPr="00EB4E98">
        <w:t>Evaluating UK Health and Wellbeing Policies</w:t>
      </w:r>
      <w:bookmarkEnd w:id="4"/>
    </w:p>
    <w:p w14:paraId="38CD79B0" w14:textId="5C13CA82" w:rsidR="00EB4E98" w:rsidRDefault="00794F14" w:rsidP="00EB4E98">
      <w:r>
        <w:t xml:space="preserve">In the UK, the NHS Long Term Plan and the Better Health Campaign are the two initiatives that support SDG 3, which aims to ensure healthy lives and promote well-being for all at all ages. The </w:t>
      </w:r>
      <w:r w:rsidRPr="00794F14">
        <w:rPr>
          <w:b/>
          <w:bCs/>
        </w:rPr>
        <w:t>NHS Long Term Plan</w:t>
      </w:r>
      <w:r>
        <w:t xml:space="preserve"> therefore focuses on prevention, improving mental health care, but also on integrated care and reducing health inequalities across the country. And, according to the NHS (2019), the plan also includes measures to ensure that all children have the best start in life and to support older people through more personalised care (NHS, 2019). </w:t>
      </w:r>
      <w:r w:rsidRPr="00794F14">
        <w:t>However, despite all these ambitions, its impact has been limited by labour shortages, long waiting lists and financial pressures or even regional inequalities in service provision. This shows that while the policy is extremely strong in principle, implementation remains uneven in practice</w:t>
      </w:r>
      <w:r>
        <w:t xml:space="preserve"> </w:t>
      </w:r>
      <w:r w:rsidRPr="00794F14">
        <w:t>(The King’s Fund, 2019)</w:t>
      </w:r>
      <w:r>
        <w:t>.</w:t>
      </w:r>
    </w:p>
    <w:p w14:paraId="634B13FD" w14:textId="314BA4A0" w:rsidR="00794F14" w:rsidRDefault="00845BBA" w:rsidP="00EB4E98">
      <w:r w:rsidRPr="00845BBA">
        <w:t>The Better Health campaign encouraged many people to make healthier lifestyle choices by becoming more active, living a healthier lifestyle, quitting smoking and losing weight. The campaign was launched during the Covid-19 pandemic and was driven by data showing that obese people are significantly more likely to become seriously ill and to be admitted to intensive care with coronavirus compared to people with a healthy BMI (Docherty et al., 2020; Hussain et al., 2020). However, its effectiveness is much more limited when deeper structural problems are taken into account. Campaigns can encourage behaviour change, but they do not fully address inequality, poverty, or differences in access to healthy environments, all of which strongly affect health outcomes. As a result, Better Health is much more useful in promoting awareness and prevention, but in itself cannot solve the broader social causes of poor health</w:t>
      </w:r>
      <w:r w:rsidR="008B782E">
        <w:t xml:space="preserve"> </w:t>
      </w:r>
      <w:r w:rsidR="008B782E" w:rsidRPr="008B782E">
        <w:t>(Talbot and Branley-Bell, 2021)</w:t>
      </w:r>
      <w:r w:rsidR="008B782E">
        <w:t>.</w:t>
      </w:r>
    </w:p>
    <w:p w14:paraId="585C14E4" w14:textId="326F7031" w:rsidR="008B782E" w:rsidRDefault="008B782E" w:rsidP="00EB4E98">
      <w:r w:rsidRPr="008B782E">
        <w:t xml:space="preserve">Overall, both initiatives make a highly positive contribution to the health and well-being of the UK, but their effectiveness is mixed. The NHS Long Term Plan is more preventative and </w:t>
      </w:r>
      <w:r w:rsidRPr="008B782E">
        <w:lastRenderedPageBreak/>
        <w:t>behaviour-based. Together, they support progress towards SDG 3, but both remain constrained by inequalities in access and wider implementation challenges of health.</w:t>
      </w:r>
    </w:p>
    <w:p w14:paraId="2C43C4FA" w14:textId="2B89BF24" w:rsidR="00845D05" w:rsidRPr="00404F1C" w:rsidRDefault="003F5FF3" w:rsidP="00404F1C">
      <w:pPr>
        <w:rPr>
          <w:color w:val="000000"/>
          <w:shd w:val="clear" w:color="auto" w:fill="FFFFFF"/>
        </w:rPr>
      </w:pPr>
      <w:r w:rsidRPr="003F5FF3">
        <w:t>The socio-ecological model (SEM) is a key framework for analysing Sustainable Development Goal 3, which shifts the focus from individual responsibility to a more holistic view of health, recognizing that all health outcomes are shaped by the interaction between individuals</w:t>
      </w:r>
      <w:r>
        <w:t xml:space="preserve"> according to </w:t>
      </w:r>
      <w:r>
        <w:rPr>
          <w:color w:val="000000"/>
          <w:shd w:val="clear" w:color="auto" w:fill="FFFFFF"/>
        </w:rPr>
        <w:t>Eriksson et al. (2025).</w:t>
      </w:r>
      <w:r w:rsidR="00845D05" w:rsidRPr="00845D05">
        <w:t xml:space="preserve"> </w:t>
      </w:r>
      <w:r w:rsidR="00845D05" w:rsidRPr="00845D05">
        <w:rPr>
          <w:color w:val="000000"/>
          <w:shd w:val="clear" w:color="auto" w:fill="FFFFFF"/>
        </w:rPr>
        <w:t>This makes it particularly relevant to SDG 3, as the goal depends very much not only on access to healthcare but also on social support and education, living conditions and employment and effective health policy. The use of the Social Ecological Model strengthens the analysis, showing that improving both well-being and health requires coordinated action and personal responsibility</w:t>
      </w:r>
      <w:r w:rsidR="00845D05">
        <w:rPr>
          <w:color w:val="000000"/>
          <w:shd w:val="clear" w:color="auto" w:fill="FFFFFF"/>
        </w:rPr>
        <w:t xml:space="preserve"> </w:t>
      </w:r>
      <w:r w:rsidR="00845D05" w:rsidRPr="00845D05">
        <w:rPr>
          <w:color w:val="000000"/>
          <w:shd w:val="clear" w:color="auto" w:fill="FFFFFF"/>
        </w:rPr>
        <w:t>(Weeks, Weinstein and Lavista, 2023)</w:t>
      </w:r>
      <w:r w:rsidR="00845D05">
        <w:rPr>
          <w:color w:val="000000"/>
          <w:shd w:val="clear" w:color="auto" w:fill="FFFFFF"/>
        </w:rPr>
        <w:t>.</w:t>
      </w:r>
    </w:p>
    <w:p w14:paraId="1175377A" w14:textId="77777777" w:rsidR="00C83BCC" w:rsidRDefault="00404F1C" w:rsidP="00404F1C">
      <w:r w:rsidRPr="00404F1C">
        <w:t>Thus, in conclusion, the evidence suggests that while SDG 3 has encouraged positive initiatives in the area of ​​health and well-being, its impact remains limited by uneven implementation and persistent social inequalities. From a Social Ecological Model perspective, many of these current policies focus heavily on changing individual behaviour but do not fully address the broader social and environmental conditions that have a major influence on health outcomes.</w:t>
      </w:r>
    </w:p>
    <w:p w14:paraId="0DA67AAC" w14:textId="77777777" w:rsidR="000D7DBA" w:rsidRDefault="000D7DBA">
      <w:pPr>
        <w:spacing w:line="278" w:lineRule="auto"/>
        <w:jc w:val="left"/>
        <w:rPr>
          <w:b/>
          <w:bCs/>
          <w:sz w:val="32"/>
          <w:szCs w:val="32"/>
        </w:rPr>
      </w:pPr>
      <w:r>
        <w:br w:type="page"/>
      </w:r>
    </w:p>
    <w:p w14:paraId="57F56EE6" w14:textId="62EBDDBD" w:rsidR="00C83BCC" w:rsidRDefault="00C83BCC" w:rsidP="000D7DBA">
      <w:pPr>
        <w:pStyle w:val="Heading1"/>
      </w:pPr>
      <w:bookmarkStart w:id="5" w:name="_Toc225288220"/>
      <w:r>
        <w:lastRenderedPageBreak/>
        <w:t>Section 2: SDG 10 – Reduced Inequalities</w:t>
      </w:r>
      <w:bookmarkEnd w:id="5"/>
    </w:p>
    <w:p w14:paraId="768F93FF" w14:textId="4BE68716" w:rsidR="00F25BFD" w:rsidRPr="00F25BFD" w:rsidRDefault="00F25BFD" w:rsidP="00F25BFD">
      <w:pPr>
        <w:pStyle w:val="Heading2"/>
      </w:pPr>
      <w:r>
        <w:t>Overview of the goal</w:t>
      </w:r>
    </w:p>
    <w:p w14:paraId="5D9E6F38" w14:textId="7EE9FF66" w:rsidR="00483ABB" w:rsidRDefault="00C83BCC" w:rsidP="00404F1C">
      <w:r w:rsidRPr="00C83BCC">
        <w:t>SDG 10 thus addresses inequalities within and between countries and it calls on nations to reduce all income inequalities, such as those based on ethnicity, origin, race, disability or even age, sex and religion as well as on economic or other status within a country. The goal also addresses inequalities between countries and calls for support for safe migration and mobility of people</w:t>
      </w:r>
      <w:r>
        <w:t xml:space="preserve"> </w:t>
      </w:r>
      <w:r w:rsidRPr="00C83BCC">
        <w:t>(Europa, 2025)</w:t>
      </w:r>
      <w:r w:rsidR="00AA091B">
        <w:t>.</w:t>
      </w:r>
      <w:r w:rsidR="00E81122" w:rsidRPr="00E81122">
        <w:t xml:space="preserve"> According to Newton (2017), reducing inequality is thus fundamental to improving public health because systematic disparities in income, education and housing, as well as social conditions, thus drive different, often avoidable health outcomes, such as higher rates of chronic disease and lower life expectancy among marginalized groups. Addressing these factors, particularly by addressing the social determinants of health and economic inequality, is essential to improving life expectancy and improving overall well-being.</w:t>
      </w:r>
      <w:r w:rsidR="00265A18">
        <w:t xml:space="preserve"> </w:t>
      </w:r>
      <w:r w:rsidR="00483ABB" w:rsidRPr="00483ABB">
        <w:t>Disadvantaged groups – including those living in poverty, ethnic minority populations and socially excluded groups – consistently face poorer health outcomes, reduced access to quality care and worse living conditions, leading to substantial health inequalities</w:t>
      </w:r>
    </w:p>
    <w:p w14:paraId="07CC40FE" w14:textId="6154B65B" w:rsidR="00265A18" w:rsidRDefault="00265A18" w:rsidP="00265A18">
      <w:pPr>
        <w:pStyle w:val="Heading2"/>
      </w:pPr>
      <w:bookmarkStart w:id="6" w:name="_Toc225288221"/>
      <w:r w:rsidRPr="00265A18">
        <w:t>Health Inequalities and Socioeconomic Disparities in the UK</w:t>
      </w:r>
      <w:bookmarkEnd w:id="6"/>
    </w:p>
    <w:p w14:paraId="5C897616" w14:textId="77777777" w:rsidR="00C70D9A" w:rsidRDefault="000C59F6" w:rsidP="000C59F6">
      <w:r>
        <w:t xml:space="preserve">Lower life expectancy will mean that people in the most deprived areas can expect to live up to a decade less than those in the least deprived areas, with disparities in life expectancy exceeding 18 years. Higher disease burden is also a key issue, with such disadvantaged groups facing higher rates of chronic disease, as well as more complex mental health problems or multimorbidity. Increased avoidable mortality is also a major issue, with mortality rates being more significant in lower socioeconomic groups. A fundamental example can be England where women in more deprived areas are 3.5 times more likely to die from avoidable causes than those in less deprived areas </w:t>
      </w:r>
      <w:r w:rsidRPr="000C59F6">
        <w:t>(Office, 2022)</w:t>
      </w:r>
      <w:r w:rsidR="00C70D9A">
        <w:t>.</w:t>
      </w:r>
    </w:p>
    <w:p w14:paraId="5A02C5E3" w14:textId="749E9B0B" w:rsidR="00265A18" w:rsidRDefault="00265A18" w:rsidP="00265A18">
      <w:pPr>
        <w:pStyle w:val="Heading2"/>
      </w:pPr>
      <w:bookmarkStart w:id="7" w:name="_Toc225288222"/>
      <w:r>
        <w:t>Social Determinants of Health and Health Inequalities in the UK</w:t>
      </w:r>
      <w:bookmarkEnd w:id="7"/>
    </w:p>
    <w:p w14:paraId="01415D7A" w14:textId="6F594BBF" w:rsidR="00265A18" w:rsidRDefault="00C70D9A" w:rsidP="000C59F6">
      <w:r w:rsidRPr="00C70D9A">
        <w:t xml:space="preserve">Social determinants of health (SDOH) in the UK refer to the non-medical but systemic conditions in which people are born, grow up, live, work and age. They are recognised as the main drivers of health inequalities – the inequitable and avoidable differences in health status </w:t>
      </w:r>
      <w:r w:rsidRPr="00C70D9A">
        <w:lastRenderedPageBreak/>
        <w:t>between different population groups, rather than genetics or individual lifestyle choices</w:t>
      </w:r>
      <w:r w:rsidR="00265A18">
        <w:t xml:space="preserve"> (</w:t>
      </w:r>
      <w:r w:rsidR="00265A18" w:rsidRPr="00265A18">
        <w:t>Local Government Association</w:t>
      </w:r>
      <w:r w:rsidR="00265A18">
        <w:t xml:space="preserve">, </w:t>
      </w:r>
      <w:r w:rsidR="00265A18" w:rsidRPr="00265A18">
        <w:t>2020).</w:t>
      </w:r>
      <w:r w:rsidR="00265A18">
        <w:t xml:space="preserve"> </w:t>
      </w:r>
      <w:r w:rsidR="00265A18" w:rsidRPr="00265A18">
        <w:t>According to the World Health Organization (WHO), the social determinants of health (SDH) are defined as the circumstances in which people are born, grow and live. Thus at the international, regional and national or local levels, the distribution of money, power and resources shapes all these circumstances to a large extent (Outright International, 2023)</w:t>
      </w:r>
      <w:r w:rsidR="00494BB0">
        <w:t>.</w:t>
      </w:r>
    </w:p>
    <w:p w14:paraId="75CA136D" w14:textId="1C52E1F3" w:rsidR="00494BB0" w:rsidRDefault="00494BB0" w:rsidP="000C59F6">
      <w:r w:rsidRPr="00494BB0">
        <w:t>Dahlgren's and Whitehead's "Policy Rainbow" model is a model that captures the interrelationships between these factors and describes the layers of influence on an individual's health potential. Thus, Whitehead (1995) described all these factors as being fixed, age, sex, and genetic characteristics, which present unmodifiable factors, but also a set of potentially modifiable factors that are expressed as a series of layers of influence, such as personal style, physical environment, and social environment, as well as broader socio-economic, cultural, and environmental conditions</w:t>
      </w:r>
      <w:r>
        <w:t xml:space="preserve"> </w:t>
      </w:r>
      <w:r w:rsidRPr="00494BB0">
        <w:t>(Healthknowledge, 2026)</w:t>
      </w:r>
      <w:r>
        <w:t>.</w:t>
      </w:r>
    </w:p>
    <w:p w14:paraId="1755D80C" w14:textId="59B4B5E1" w:rsidR="00494BB0" w:rsidRDefault="00494BB0" w:rsidP="000C59F6">
      <w:r w:rsidRPr="00494BB0">
        <w:t>In the context of SDG 3, this model is essential because it demonstrates that health research cannot be explained solely by individual behaviour. Instead, it shows that wider structural factors such as income, housing and access to services play a key role in shaping health outcomes</w:t>
      </w:r>
      <w:r>
        <w:t xml:space="preserve"> </w:t>
      </w:r>
      <w:r w:rsidRPr="00494BB0">
        <w:t>(Seidman, 2017)</w:t>
      </w:r>
      <w:r>
        <w:t>.</w:t>
      </w:r>
      <w:r w:rsidRPr="00494BB0">
        <w:t xml:space="preserve"> This goes a long way to explaining why these disadvantaged populations in the UK face a lower life expectancy. Therefore, improving health and wellbeing requires action at many levels rather than focusing on individual lifestyle changes.</w:t>
      </w:r>
    </w:p>
    <w:p w14:paraId="2F89F935" w14:textId="087F6F46" w:rsidR="00265A18" w:rsidRDefault="0097544C" w:rsidP="000C59F6">
      <w:r w:rsidRPr="0097544C">
        <w:t>SDG 3 and SDG 10 are closely interconnected, as both health and well-being are strongly influenced by both social and economic inequalities. More disadvantaged populations face less access to healthcare and poorer living conditions, which in turn leads to poorer health outcomes. Therefore, achieving SDG 3 can be achieved without addressing the inequalities targeted by SDG 10, thus highlighting the need for integrated and multi-level policy approaches.</w:t>
      </w:r>
    </w:p>
    <w:p w14:paraId="5EFEAD1D" w14:textId="6D2BB3A2" w:rsidR="008B782E" w:rsidRDefault="008B782E" w:rsidP="000C59F6">
      <w:r>
        <w:br w:type="page"/>
      </w:r>
    </w:p>
    <w:p w14:paraId="69A3690C" w14:textId="31266525" w:rsidR="00141773" w:rsidRDefault="00141773" w:rsidP="004A36E5">
      <w:bookmarkStart w:id="8" w:name="_Toc225288223"/>
      <w:r w:rsidRPr="00141773">
        <w:rPr>
          <w:rStyle w:val="Heading1Char"/>
        </w:rPr>
        <w:lastRenderedPageBreak/>
        <w:t>Conclusion</w:t>
      </w:r>
      <w:bookmarkEnd w:id="8"/>
      <w:r w:rsidRPr="00141773">
        <w:t xml:space="preserve"> </w:t>
      </w:r>
    </w:p>
    <w:p w14:paraId="4ECDE6BD" w14:textId="53CD1003" w:rsidR="0097544C" w:rsidRDefault="0097544C" w:rsidP="0097544C">
      <w:r>
        <w:t>In conclusion, this report highlights that SDG 3 and SDG 10 are closely interconnected, as both well-being and health are significantly influenced by social and economic inequalities.</w:t>
      </w:r>
      <w:r>
        <w:t xml:space="preserve"> </w:t>
      </w:r>
      <w:r>
        <w:t>While policies and initiatives exist at global, national and local levels, their effectiveness remains uneven due to structural challenges and unequal access. Significant progress greatly requires much stronger implementation, but also better targeting of the most vulnerable population, as well as more integrated approaches that address healthcare delivery and broader social determinants of health.</w:t>
      </w:r>
    </w:p>
    <w:p w14:paraId="7CEC1C67" w14:textId="77777777" w:rsidR="0097544C" w:rsidRDefault="0097544C">
      <w:pPr>
        <w:spacing w:line="278" w:lineRule="auto"/>
        <w:jc w:val="left"/>
      </w:pPr>
      <w:r>
        <w:br w:type="page"/>
      </w:r>
    </w:p>
    <w:p w14:paraId="2219D354" w14:textId="5D3A9F01" w:rsidR="00141773" w:rsidRDefault="0097544C" w:rsidP="0097544C">
      <w:pPr>
        <w:pStyle w:val="Heading1"/>
      </w:pPr>
      <w:bookmarkStart w:id="9" w:name="_Toc225288224"/>
      <w:r>
        <w:lastRenderedPageBreak/>
        <w:t>References</w:t>
      </w:r>
      <w:bookmarkEnd w:id="9"/>
      <w:r>
        <w:t xml:space="preserve"> </w:t>
      </w:r>
    </w:p>
    <w:p w14:paraId="038B730B" w14:textId="77777777" w:rsidR="0097544C" w:rsidRPr="0097544C" w:rsidRDefault="0097544C" w:rsidP="0097544C">
      <w:r w:rsidRPr="0097544C">
        <w:t xml:space="preserve">Docherty, A. B., Harrison, E. M., Green, C. A., Hardwick, H. E., Pius, R., Norman, L., ... &amp; Semple, M. G. (2020). Features of 20 133 UK patients in hospital with covid-19 using the ISARIC WHO Clinical Characterisation Protocol: prospective observational cohort study. </w:t>
      </w:r>
      <w:r w:rsidRPr="0097544C">
        <w:rPr>
          <w:i/>
          <w:iCs/>
        </w:rPr>
        <w:t>BMJ</w:t>
      </w:r>
      <w:r w:rsidRPr="0097544C">
        <w:t>, 369.</w:t>
      </w:r>
    </w:p>
    <w:p w14:paraId="17C91024" w14:textId="77777777" w:rsidR="0097544C" w:rsidRPr="0097544C" w:rsidRDefault="0097544C" w:rsidP="0097544C">
      <w:r w:rsidRPr="0097544C">
        <w:t xml:space="preserve">Europa (2025). [online] Available at: </w:t>
      </w:r>
      <w:hyperlink r:id="rId7" w:tgtFrame="_new" w:history="1">
        <w:r w:rsidRPr="0097544C">
          <w:rPr>
            <w:rStyle w:val="Hyperlink"/>
          </w:rPr>
          <w:t>https://ec.europa.eu/eurostat/statistics-explained/index.php?title=SDG_10_-_Reduced_inequalities</w:t>
        </w:r>
      </w:hyperlink>
      <w:r w:rsidRPr="0097544C">
        <w:t xml:space="preserve"> [Accessed 24 Mar. 2026].</w:t>
      </w:r>
    </w:p>
    <w:p w14:paraId="177CFB54" w14:textId="77777777" w:rsidR="0097544C" w:rsidRPr="0097544C" w:rsidRDefault="0097544C" w:rsidP="0097544C">
      <w:r w:rsidRPr="0097544C">
        <w:t xml:space="preserve">GOV (2022). </w:t>
      </w:r>
      <w:r w:rsidRPr="0097544C">
        <w:rPr>
          <w:i/>
          <w:iCs/>
        </w:rPr>
        <w:t>Health disparities and health inequalities: applying All Our Health</w:t>
      </w:r>
      <w:r w:rsidRPr="0097544C">
        <w:t xml:space="preserve">. [online] GOV.UK. Available at: </w:t>
      </w:r>
      <w:hyperlink r:id="rId8" w:tgtFrame="_new" w:history="1">
        <w:r w:rsidRPr="0097544C">
          <w:rPr>
            <w:rStyle w:val="Hyperlink"/>
          </w:rPr>
          <w:t>https://www.gov.uk/government/publications/health-disparities-and-health-inequalities-applying-all-our-health/health-disparities-and-health-inequalities-applying-all-our-health</w:t>
        </w:r>
      </w:hyperlink>
      <w:r w:rsidRPr="0097544C">
        <w:t xml:space="preserve"> [Accessed 24 Mar. 2026].</w:t>
      </w:r>
    </w:p>
    <w:p w14:paraId="30C270DD" w14:textId="77777777" w:rsidR="0097544C" w:rsidRPr="0097544C" w:rsidRDefault="0097544C" w:rsidP="0097544C">
      <w:r w:rsidRPr="0097544C">
        <w:t xml:space="preserve">Healthknowledge (2026). </w:t>
      </w:r>
      <w:r w:rsidRPr="0097544C">
        <w:rPr>
          <w:i/>
          <w:iCs/>
        </w:rPr>
        <w:t>Collective and individual responsibilities for health, both physical and mental</w:t>
      </w:r>
      <w:r w:rsidRPr="0097544C">
        <w:t xml:space="preserve">. [online] Available at: </w:t>
      </w:r>
      <w:hyperlink r:id="rId9" w:tgtFrame="_new" w:history="1">
        <w:r w:rsidRPr="0097544C">
          <w:rPr>
            <w:rStyle w:val="Hyperlink"/>
          </w:rPr>
          <w:t>https://www.healthknowledge.org.uk/public-health-textbook/disease-causation-diagnostic/2h-principles-health-promotion/responsibilities-health-physical-mental</w:t>
        </w:r>
      </w:hyperlink>
      <w:r w:rsidRPr="0097544C">
        <w:t xml:space="preserve"> [Accessed 24 Mar. 2026].</w:t>
      </w:r>
    </w:p>
    <w:p w14:paraId="2E7097FB" w14:textId="77777777" w:rsidR="0097544C" w:rsidRPr="0097544C" w:rsidRDefault="0097544C" w:rsidP="0097544C">
      <w:r w:rsidRPr="0097544C">
        <w:t xml:space="preserve">Howden-Chapman, P., Siri, J., Chisholm, E., Chapman, R., Doll, C. N. and Capon, A. (2017). </w:t>
      </w:r>
      <w:r w:rsidRPr="0097544C">
        <w:rPr>
          <w:i/>
          <w:iCs/>
        </w:rPr>
        <w:t>SDG 3: Ensure healthy lives and promote wellbeing for all at all ages</w:t>
      </w:r>
      <w:r w:rsidRPr="0097544C">
        <w:t>. In: A guide to SDG interactions: from science to implementation. Paris: International Council for Science, pp. 81–126.</w:t>
      </w:r>
    </w:p>
    <w:p w14:paraId="3083312B" w14:textId="77777777" w:rsidR="0097544C" w:rsidRPr="0097544C" w:rsidRDefault="0097544C" w:rsidP="0097544C">
      <w:r w:rsidRPr="0097544C">
        <w:t xml:space="preserve">Hussain, A., Mahawar, K., Xia, Z., Yang, W. and El-Hasani, S. (2020). RETRACTED: Obesity and mortality of COVID-19. Meta-analysis. </w:t>
      </w:r>
      <w:r w:rsidRPr="0097544C">
        <w:rPr>
          <w:i/>
          <w:iCs/>
        </w:rPr>
        <w:t>Obesity Research &amp; Clinical Practice</w:t>
      </w:r>
      <w:r w:rsidRPr="0097544C">
        <w:t>, 14(4), pp. 295–300.</w:t>
      </w:r>
    </w:p>
    <w:p w14:paraId="34020A90" w14:textId="77777777" w:rsidR="0097544C" w:rsidRPr="0097544C" w:rsidRDefault="0097544C" w:rsidP="0097544C">
      <w:r w:rsidRPr="0097544C">
        <w:t xml:space="preserve">ISGlobal (2019). </w:t>
      </w:r>
      <w:r w:rsidRPr="0097544C">
        <w:rPr>
          <w:i/>
          <w:iCs/>
        </w:rPr>
        <w:t>SDG 3: Health &amp; Well-being</w:t>
      </w:r>
      <w:r w:rsidRPr="0097544C">
        <w:t xml:space="preserve">. [online] Available at: </w:t>
      </w:r>
      <w:hyperlink r:id="rId10" w:tgtFrame="_new" w:history="1">
        <w:r w:rsidRPr="0097544C">
          <w:rPr>
            <w:rStyle w:val="Hyperlink"/>
          </w:rPr>
          <w:t>https://www.isglobal.org/en/-/sdg3-health-well-being</w:t>
        </w:r>
      </w:hyperlink>
      <w:r w:rsidRPr="0097544C">
        <w:t xml:space="preserve"> [Accessed 24 Mar. 2026].</w:t>
      </w:r>
    </w:p>
    <w:p w14:paraId="4D5C0087" w14:textId="77777777" w:rsidR="0097544C" w:rsidRPr="0097544C" w:rsidRDefault="0097544C" w:rsidP="0097544C">
      <w:r w:rsidRPr="0097544C">
        <w:t xml:space="preserve">Leclerc, G. (2024). </w:t>
      </w:r>
      <w:r w:rsidRPr="0097544C">
        <w:rPr>
          <w:i/>
          <w:iCs/>
        </w:rPr>
        <w:t>Achieving Sustainable Development Goal 3 (SDG 3): The EU’s role in promoting health and well-being for all</w:t>
      </w:r>
      <w:r w:rsidRPr="0097544C">
        <w:t>. European Parliamentary Research Service (EPRS), European Parliament, PE 762.380.</w:t>
      </w:r>
    </w:p>
    <w:p w14:paraId="5D8D24CE" w14:textId="77777777" w:rsidR="0097544C" w:rsidRPr="0097544C" w:rsidRDefault="0097544C" w:rsidP="0097544C">
      <w:r w:rsidRPr="0097544C">
        <w:t xml:space="preserve">Local Government Association (2020). </w:t>
      </w:r>
      <w:r w:rsidRPr="0097544C">
        <w:rPr>
          <w:i/>
          <w:iCs/>
        </w:rPr>
        <w:t>Social determinants of health and the role of local government</w:t>
      </w:r>
      <w:r w:rsidRPr="0097544C">
        <w:t>. Local Government Association.</w:t>
      </w:r>
    </w:p>
    <w:p w14:paraId="0AC9C855" w14:textId="77777777" w:rsidR="0097544C" w:rsidRPr="0097544C" w:rsidRDefault="0097544C" w:rsidP="0097544C">
      <w:r w:rsidRPr="0097544C">
        <w:lastRenderedPageBreak/>
        <w:t xml:space="preserve">Macassa, G. (2021). Can sustainable health behaviour contribute to ensure healthy lives and wellbeing for all at all ages (SDG 3)? A viewpoint. </w:t>
      </w:r>
      <w:r w:rsidRPr="0097544C">
        <w:rPr>
          <w:i/>
          <w:iCs/>
        </w:rPr>
        <w:t>Journal of Public Health Research</w:t>
      </w:r>
      <w:r w:rsidRPr="0097544C">
        <w:t>, 10(3).</w:t>
      </w:r>
    </w:p>
    <w:p w14:paraId="7A172204" w14:textId="77777777" w:rsidR="0097544C" w:rsidRPr="0097544C" w:rsidRDefault="0097544C" w:rsidP="0097544C">
      <w:r w:rsidRPr="0097544C">
        <w:t xml:space="preserve">Martin (2025). </w:t>
      </w:r>
      <w:r w:rsidRPr="0097544C">
        <w:rPr>
          <w:i/>
          <w:iCs/>
        </w:rPr>
        <w:t>Communications materials - United Nations Sustainable Development</w:t>
      </w:r>
      <w:r w:rsidRPr="0097544C">
        <w:t xml:space="preserve">. [online] Available at: </w:t>
      </w:r>
      <w:hyperlink r:id="rId11" w:tgtFrame="_new" w:history="1">
        <w:r w:rsidRPr="0097544C">
          <w:rPr>
            <w:rStyle w:val="Hyperlink"/>
          </w:rPr>
          <w:t>https://www.un.org/sustainabledevelopment/news/communications-material/</w:t>
        </w:r>
      </w:hyperlink>
      <w:r w:rsidRPr="0097544C">
        <w:t xml:space="preserve"> [Accessed 23 Mar. 2026].</w:t>
      </w:r>
    </w:p>
    <w:p w14:paraId="6480FC0C" w14:textId="77777777" w:rsidR="0097544C" w:rsidRPr="0097544C" w:rsidRDefault="0097544C" w:rsidP="0097544C">
      <w:r w:rsidRPr="0097544C">
        <w:t xml:space="preserve">Martin (2025). </w:t>
      </w:r>
      <w:r w:rsidRPr="0097544C">
        <w:rPr>
          <w:i/>
          <w:iCs/>
        </w:rPr>
        <w:t>Goal 10: Reduce inequality within and among countries - United Nations Sustainable Development</w:t>
      </w:r>
      <w:r w:rsidRPr="0097544C">
        <w:t xml:space="preserve">. [online] Available at: </w:t>
      </w:r>
      <w:hyperlink r:id="rId12" w:tgtFrame="_new" w:history="1">
        <w:r w:rsidRPr="0097544C">
          <w:rPr>
            <w:rStyle w:val="Hyperlink"/>
          </w:rPr>
          <w:t>https://www.un.org/sustainabledevelopment/inequality/</w:t>
        </w:r>
      </w:hyperlink>
      <w:r w:rsidRPr="0097544C">
        <w:t xml:space="preserve"> [Accessed 23 Mar. 2026].</w:t>
      </w:r>
    </w:p>
    <w:p w14:paraId="4352374B" w14:textId="77777777" w:rsidR="0097544C" w:rsidRPr="0097544C" w:rsidRDefault="0097544C" w:rsidP="0097544C">
      <w:r w:rsidRPr="0097544C">
        <w:t xml:space="preserve">NHS (2019). </w:t>
      </w:r>
      <w:r w:rsidRPr="0097544C">
        <w:rPr>
          <w:i/>
          <w:iCs/>
        </w:rPr>
        <w:t>NHS Long Term Plan launched</w:t>
      </w:r>
      <w:r w:rsidRPr="0097544C">
        <w:t xml:space="preserve">. [online] GOV.UK. Available at: </w:t>
      </w:r>
      <w:hyperlink r:id="rId13" w:tgtFrame="_new" w:history="1">
        <w:r w:rsidRPr="0097544C">
          <w:rPr>
            <w:rStyle w:val="Hyperlink"/>
          </w:rPr>
          <w:t>https://www.gov.uk/government/news/nhs-long-term-plan-launched</w:t>
        </w:r>
      </w:hyperlink>
      <w:r w:rsidRPr="0097544C">
        <w:t xml:space="preserve"> [Accessed 24 Mar. 2026].</w:t>
      </w:r>
    </w:p>
    <w:p w14:paraId="44201768" w14:textId="77777777" w:rsidR="0097544C" w:rsidRPr="0097544C" w:rsidRDefault="0097544C" w:rsidP="0097544C">
      <w:r w:rsidRPr="0097544C">
        <w:t xml:space="preserve">Outright International (2023). </w:t>
      </w:r>
      <w:r w:rsidRPr="0097544C">
        <w:rPr>
          <w:i/>
          <w:iCs/>
        </w:rPr>
        <w:t>United Nations Engagement</w:t>
      </w:r>
      <w:r w:rsidRPr="0097544C">
        <w:t xml:space="preserve">. [online] Available at: </w:t>
      </w:r>
      <w:hyperlink r:id="rId14" w:tgtFrame="_new" w:history="1">
        <w:r w:rsidRPr="0097544C">
          <w:rPr>
            <w:rStyle w:val="Hyperlink"/>
          </w:rPr>
          <w:t>https://outrightinternational.org/our-work/un-engagement</w:t>
        </w:r>
      </w:hyperlink>
      <w:r w:rsidRPr="0097544C">
        <w:t xml:space="preserve"> [Accessed 24 Mar. 2026].</w:t>
      </w:r>
    </w:p>
    <w:p w14:paraId="1E2EBE7C" w14:textId="77777777" w:rsidR="0097544C" w:rsidRPr="0097544C" w:rsidRDefault="0097544C" w:rsidP="0097544C">
      <w:r w:rsidRPr="0097544C">
        <w:t xml:space="preserve">Seidman, G. (2017). Does SDG 3 have an adequate theory of change for improving health systems performance? </w:t>
      </w:r>
      <w:r w:rsidRPr="0097544C">
        <w:rPr>
          <w:i/>
          <w:iCs/>
        </w:rPr>
        <w:t>Journal of Global Health</w:t>
      </w:r>
      <w:r w:rsidRPr="0097544C">
        <w:t>, 7(1).</w:t>
      </w:r>
    </w:p>
    <w:p w14:paraId="024E5C63" w14:textId="77777777" w:rsidR="0097544C" w:rsidRPr="0097544C" w:rsidRDefault="0097544C" w:rsidP="0097544C">
      <w:r w:rsidRPr="0097544C">
        <w:t xml:space="preserve">Talbot, C.V. and Branley-Bell, D. (2021). #BetterHealth: A qualitative analysis of reactions to the UK government’s better health campaign. </w:t>
      </w:r>
      <w:r w:rsidRPr="0097544C">
        <w:rPr>
          <w:i/>
          <w:iCs/>
        </w:rPr>
        <w:t>Journal of Health Psychology</w:t>
      </w:r>
      <w:r w:rsidRPr="0097544C">
        <w:t>, 27(5), pp. 1252–1258.</w:t>
      </w:r>
    </w:p>
    <w:p w14:paraId="133B046E" w14:textId="77777777" w:rsidR="0097544C" w:rsidRPr="0097544C" w:rsidRDefault="0097544C" w:rsidP="0097544C">
      <w:r w:rsidRPr="0097544C">
        <w:t xml:space="preserve">The King’s Fund (2019). </w:t>
      </w:r>
      <w:r w:rsidRPr="0097544C">
        <w:rPr>
          <w:i/>
          <w:iCs/>
        </w:rPr>
        <w:t>The NHS long-term plan explained</w:t>
      </w:r>
      <w:r w:rsidRPr="0097544C">
        <w:t xml:space="preserve">. [online] Available at: </w:t>
      </w:r>
      <w:hyperlink r:id="rId15" w:tgtFrame="_new" w:history="1">
        <w:r w:rsidRPr="0097544C">
          <w:rPr>
            <w:rStyle w:val="Hyperlink"/>
          </w:rPr>
          <w:t>https://www.kingsfund.org.uk/insight-and-analysis/long-reads/nhs-long-term-plan-explained</w:t>
        </w:r>
      </w:hyperlink>
      <w:r w:rsidRPr="0097544C">
        <w:t xml:space="preserve"> [Accessed 24 Mar. 2026].</w:t>
      </w:r>
    </w:p>
    <w:p w14:paraId="5A25A7DC" w14:textId="77777777" w:rsidR="0097544C" w:rsidRPr="0097544C" w:rsidRDefault="0097544C" w:rsidP="0097544C">
      <w:r w:rsidRPr="0097544C">
        <w:t xml:space="preserve">UNICEF (2023). </w:t>
      </w:r>
      <w:r w:rsidRPr="0097544C">
        <w:rPr>
          <w:i/>
          <w:iCs/>
        </w:rPr>
        <w:t>SDG Goal 3: Good Health and Well-being</w:t>
      </w:r>
      <w:r w:rsidRPr="0097544C">
        <w:t xml:space="preserve">. [online] Available at: </w:t>
      </w:r>
      <w:hyperlink r:id="rId16" w:tgtFrame="_new" w:history="1">
        <w:r w:rsidRPr="0097544C">
          <w:rPr>
            <w:rStyle w:val="Hyperlink"/>
          </w:rPr>
          <w:t>https://data.unicef.org/sdgs/goal-3-good-health-wellbeing/</w:t>
        </w:r>
      </w:hyperlink>
      <w:r w:rsidRPr="0097544C">
        <w:t xml:space="preserve"> [Accessed 23 Mar. 2026].</w:t>
      </w:r>
    </w:p>
    <w:p w14:paraId="71A580BB" w14:textId="77777777" w:rsidR="0097544C" w:rsidRPr="0097544C" w:rsidRDefault="0097544C" w:rsidP="0097544C">
      <w:r w:rsidRPr="0097544C">
        <w:t xml:space="preserve">UNICEF (2025). </w:t>
      </w:r>
      <w:r w:rsidRPr="0097544C">
        <w:rPr>
          <w:i/>
          <w:iCs/>
        </w:rPr>
        <w:t>Goal 3 | Department of Economic and Social Affairs</w:t>
      </w:r>
      <w:r w:rsidRPr="0097544C">
        <w:t xml:space="preserve">. [online] Available at: </w:t>
      </w:r>
      <w:hyperlink r:id="rId17" w:tgtFrame="_new" w:history="1">
        <w:r w:rsidRPr="0097544C">
          <w:rPr>
            <w:rStyle w:val="Hyperlink"/>
          </w:rPr>
          <w:t>https://sdgs.un.org/goals/goal3</w:t>
        </w:r>
      </w:hyperlink>
      <w:r w:rsidRPr="0097544C">
        <w:t xml:space="preserve"> [Accessed 24 Mar. 2026].</w:t>
      </w:r>
    </w:p>
    <w:p w14:paraId="75486FA8" w14:textId="77777777" w:rsidR="0097544C" w:rsidRPr="0097544C" w:rsidRDefault="0097544C" w:rsidP="0097544C">
      <w:r w:rsidRPr="0097544C">
        <w:t xml:space="preserve">United Nations (2025). </w:t>
      </w:r>
      <w:r w:rsidRPr="0097544C">
        <w:rPr>
          <w:i/>
          <w:iCs/>
        </w:rPr>
        <w:t>The 17 Goals | Sustainable Development</w:t>
      </w:r>
      <w:r w:rsidRPr="0097544C">
        <w:t xml:space="preserve">. [online] Available at: </w:t>
      </w:r>
      <w:hyperlink r:id="rId18" w:tgtFrame="_new" w:history="1">
        <w:r w:rsidRPr="0097544C">
          <w:rPr>
            <w:rStyle w:val="Hyperlink"/>
          </w:rPr>
          <w:t>https://sdgs.un.org/goals</w:t>
        </w:r>
      </w:hyperlink>
      <w:r w:rsidRPr="0097544C">
        <w:t xml:space="preserve"> [Accessed 23 Mar. 2026].</w:t>
      </w:r>
    </w:p>
    <w:p w14:paraId="5CADD446" w14:textId="187328E0" w:rsidR="0097544C" w:rsidRPr="0097544C" w:rsidRDefault="0097544C" w:rsidP="0097544C">
      <w:r w:rsidRPr="0097544C">
        <w:lastRenderedPageBreak/>
        <w:t xml:space="preserve">Weeks, W.B., Weinstein, J.N. and Lavista, J.M. (2023). All sustainable development goals support good health and well-being. </w:t>
      </w:r>
      <w:r w:rsidRPr="0097544C">
        <w:rPr>
          <w:i/>
          <w:iCs/>
        </w:rPr>
        <w:t>International Journal of Public Health</w:t>
      </w:r>
      <w:r w:rsidRPr="0097544C">
        <w:t>, 68.</w:t>
      </w:r>
    </w:p>
    <w:sectPr w:rsidR="0097544C" w:rsidRPr="009754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EF2120"/>
    <w:multiLevelType w:val="multilevel"/>
    <w:tmpl w:val="07FA4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3A3AB1"/>
    <w:multiLevelType w:val="multilevel"/>
    <w:tmpl w:val="974E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B350D1"/>
    <w:multiLevelType w:val="multilevel"/>
    <w:tmpl w:val="4C5A8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9066261">
    <w:abstractNumId w:val="0"/>
  </w:num>
  <w:num w:numId="2" w16cid:durableId="401946359">
    <w:abstractNumId w:val="1"/>
  </w:num>
  <w:num w:numId="3" w16cid:durableId="2885097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773"/>
    <w:rsid w:val="000C59F6"/>
    <w:rsid w:val="000D7DBA"/>
    <w:rsid w:val="00141773"/>
    <w:rsid w:val="00231263"/>
    <w:rsid w:val="00265A18"/>
    <w:rsid w:val="002E2EB7"/>
    <w:rsid w:val="00311715"/>
    <w:rsid w:val="003F5FF3"/>
    <w:rsid w:val="00404F1C"/>
    <w:rsid w:val="00465A84"/>
    <w:rsid w:val="00483ABB"/>
    <w:rsid w:val="00494BB0"/>
    <w:rsid w:val="004A36E5"/>
    <w:rsid w:val="006A0C4C"/>
    <w:rsid w:val="00707E00"/>
    <w:rsid w:val="00794F14"/>
    <w:rsid w:val="007B394F"/>
    <w:rsid w:val="008064F1"/>
    <w:rsid w:val="00845BBA"/>
    <w:rsid w:val="00845D05"/>
    <w:rsid w:val="008B782E"/>
    <w:rsid w:val="008D5ED7"/>
    <w:rsid w:val="00950EC7"/>
    <w:rsid w:val="0097544C"/>
    <w:rsid w:val="00984F4F"/>
    <w:rsid w:val="00AA091B"/>
    <w:rsid w:val="00C70D9A"/>
    <w:rsid w:val="00C83BCC"/>
    <w:rsid w:val="00CA4363"/>
    <w:rsid w:val="00CE6619"/>
    <w:rsid w:val="00E81122"/>
    <w:rsid w:val="00EB4E98"/>
    <w:rsid w:val="00F2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A0A200"/>
  <w15:chartTrackingRefBased/>
  <w15:docId w15:val="{ABFE2F72-5C23-9B4B-9FB4-F7E931F91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6E5"/>
    <w:pPr>
      <w:spacing w:line="360" w:lineRule="auto"/>
      <w:jc w:val="both"/>
    </w:pPr>
    <w:rPr>
      <w:rFonts w:ascii="Calibri" w:hAnsi="Calibri" w:cs="Calibri"/>
    </w:rPr>
  </w:style>
  <w:style w:type="paragraph" w:styleId="Heading1">
    <w:name w:val="heading 1"/>
    <w:basedOn w:val="Normal"/>
    <w:next w:val="Normal"/>
    <w:link w:val="Heading1Char"/>
    <w:uiPriority w:val="9"/>
    <w:qFormat/>
    <w:rsid w:val="00141773"/>
    <w:pPr>
      <w:outlineLvl w:val="0"/>
    </w:pPr>
    <w:rPr>
      <w:b/>
      <w:bCs/>
      <w:sz w:val="32"/>
      <w:szCs w:val="32"/>
    </w:rPr>
  </w:style>
  <w:style w:type="paragraph" w:styleId="Heading2">
    <w:name w:val="heading 2"/>
    <w:basedOn w:val="Normal"/>
    <w:next w:val="Normal"/>
    <w:link w:val="Heading2Char"/>
    <w:uiPriority w:val="9"/>
    <w:unhideWhenUsed/>
    <w:qFormat/>
    <w:rsid w:val="00CA4363"/>
    <w:pPr>
      <w:outlineLvl w:val="1"/>
    </w:pPr>
    <w:rPr>
      <w:b/>
      <w:bCs/>
    </w:rPr>
  </w:style>
  <w:style w:type="paragraph" w:styleId="Heading3">
    <w:name w:val="heading 3"/>
    <w:basedOn w:val="Normal"/>
    <w:next w:val="Normal"/>
    <w:link w:val="Heading3Char"/>
    <w:uiPriority w:val="9"/>
    <w:semiHidden/>
    <w:unhideWhenUsed/>
    <w:qFormat/>
    <w:rsid w:val="001417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17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17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17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17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17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17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773"/>
    <w:rPr>
      <w:rFonts w:ascii="Calibri" w:hAnsi="Calibri" w:cs="Calibri"/>
      <w:b/>
      <w:bCs/>
      <w:sz w:val="32"/>
      <w:szCs w:val="32"/>
    </w:rPr>
  </w:style>
  <w:style w:type="character" w:customStyle="1" w:styleId="Heading2Char">
    <w:name w:val="Heading 2 Char"/>
    <w:basedOn w:val="DefaultParagraphFont"/>
    <w:link w:val="Heading2"/>
    <w:uiPriority w:val="9"/>
    <w:rsid w:val="00CA4363"/>
    <w:rPr>
      <w:rFonts w:ascii="Calibri" w:hAnsi="Calibri" w:cs="Calibri"/>
      <w:b/>
      <w:bCs/>
    </w:rPr>
  </w:style>
  <w:style w:type="character" w:customStyle="1" w:styleId="Heading3Char">
    <w:name w:val="Heading 3 Char"/>
    <w:basedOn w:val="DefaultParagraphFont"/>
    <w:link w:val="Heading3"/>
    <w:uiPriority w:val="9"/>
    <w:semiHidden/>
    <w:rsid w:val="001417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17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17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17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17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17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1773"/>
    <w:rPr>
      <w:rFonts w:eastAsiaTheme="majorEastAsia" w:cstheme="majorBidi"/>
      <w:color w:val="272727" w:themeColor="text1" w:themeTint="D8"/>
    </w:rPr>
  </w:style>
  <w:style w:type="paragraph" w:styleId="Title">
    <w:name w:val="Title"/>
    <w:basedOn w:val="Normal"/>
    <w:next w:val="Normal"/>
    <w:link w:val="TitleChar"/>
    <w:uiPriority w:val="10"/>
    <w:qFormat/>
    <w:rsid w:val="001417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7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17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17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1773"/>
    <w:pPr>
      <w:spacing w:before="160"/>
      <w:jc w:val="center"/>
    </w:pPr>
    <w:rPr>
      <w:i/>
      <w:iCs/>
      <w:color w:val="404040" w:themeColor="text1" w:themeTint="BF"/>
    </w:rPr>
  </w:style>
  <w:style w:type="character" w:customStyle="1" w:styleId="QuoteChar">
    <w:name w:val="Quote Char"/>
    <w:basedOn w:val="DefaultParagraphFont"/>
    <w:link w:val="Quote"/>
    <w:uiPriority w:val="29"/>
    <w:rsid w:val="00141773"/>
    <w:rPr>
      <w:i/>
      <w:iCs/>
      <w:color w:val="404040" w:themeColor="text1" w:themeTint="BF"/>
    </w:rPr>
  </w:style>
  <w:style w:type="paragraph" w:styleId="ListParagraph">
    <w:name w:val="List Paragraph"/>
    <w:basedOn w:val="Normal"/>
    <w:uiPriority w:val="34"/>
    <w:qFormat/>
    <w:rsid w:val="00141773"/>
    <w:pPr>
      <w:ind w:left="720"/>
      <w:contextualSpacing/>
    </w:pPr>
  </w:style>
  <w:style w:type="character" w:styleId="IntenseEmphasis">
    <w:name w:val="Intense Emphasis"/>
    <w:basedOn w:val="DefaultParagraphFont"/>
    <w:uiPriority w:val="21"/>
    <w:qFormat/>
    <w:rsid w:val="00141773"/>
    <w:rPr>
      <w:i/>
      <w:iCs/>
      <w:color w:val="0F4761" w:themeColor="accent1" w:themeShade="BF"/>
    </w:rPr>
  </w:style>
  <w:style w:type="paragraph" w:styleId="IntenseQuote">
    <w:name w:val="Intense Quote"/>
    <w:basedOn w:val="Normal"/>
    <w:next w:val="Normal"/>
    <w:link w:val="IntenseQuoteChar"/>
    <w:uiPriority w:val="30"/>
    <w:qFormat/>
    <w:rsid w:val="001417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1773"/>
    <w:rPr>
      <w:i/>
      <w:iCs/>
      <w:color w:val="0F4761" w:themeColor="accent1" w:themeShade="BF"/>
    </w:rPr>
  </w:style>
  <w:style w:type="character" w:styleId="IntenseReference">
    <w:name w:val="Intense Reference"/>
    <w:basedOn w:val="DefaultParagraphFont"/>
    <w:uiPriority w:val="32"/>
    <w:qFormat/>
    <w:rsid w:val="00141773"/>
    <w:rPr>
      <w:b/>
      <w:bCs/>
      <w:smallCaps/>
      <w:color w:val="0F4761" w:themeColor="accent1" w:themeShade="BF"/>
      <w:spacing w:val="5"/>
    </w:rPr>
  </w:style>
  <w:style w:type="paragraph" w:styleId="NormalWeb">
    <w:name w:val="Normal (Web)"/>
    <w:basedOn w:val="Normal"/>
    <w:uiPriority w:val="99"/>
    <w:semiHidden/>
    <w:unhideWhenUsed/>
    <w:rsid w:val="00141773"/>
    <w:rPr>
      <w:rFonts w:ascii="Times New Roman" w:hAnsi="Times New Roman" w:cs="Times New Roman"/>
    </w:rPr>
  </w:style>
  <w:style w:type="character" w:styleId="Hyperlink">
    <w:name w:val="Hyperlink"/>
    <w:basedOn w:val="DefaultParagraphFont"/>
    <w:uiPriority w:val="99"/>
    <w:unhideWhenUsed/>
    <w:rsid w:val="0097544C"/>
    <w:rPr>
      <w:color w:val="467886" w:themeColor="hyperlink"/>
      <w:u w:val="single"/>
    </w:rPr>
  </w:style>
  <w:style w:type="character" w:styleId="UnresolvedMention">
    <w:name w:val="Unresolved Mention"/>
    <w:basedOn w:val="DefaultParagraphFont"/>
    <w:uiPriority w:val="99"/>
    <w:semiHidden/>
    <w:unhideWhenUsed/>
    <w:rsid w:val="0097544C"/>
    <w:rPr>
      <w:color w:val="605E5C"/>
      <w:shd w:val="clear" w:color="auto" w:fill="E1DFDD"/>
    </w:rPr>
  </w:style>
  <w:style w:type="paragraph" w:styleId="TOCHeading">
    <w:name w:val="TOC Heading"/>
    <w:basedOn w:val="Heading1"/>
    <w:next w:val="Normal"/>
    <w:uiPriority w:val="39"/>
    <w:unhideWhenUsed/>
    <w:qFormat/>
    <w:rsid w:val="0097544C"/>
    <w:pPr>
      <w:keepNext/>
      <w:keepLines/>
      <w:spacing w:before="480" w:after="0" w:line="276" w:lineRule="auto"/>
      <w:jc w:val="left"/>
      <w:outlineLvl w:val="9"/>
    </w:pPr>
    <w:rPr>
      <w:rFonts w:asciiTheme="majorHAnsi" w:eastAsiaTheme="majorEastAsia" w:hAnsiTheme="majorHAnsi" w:cstheme="majorBidi"/>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97544C"/>
    <w:pPr>
      <w:spacing w:before="120" w:after="0"/>
      <w:jc w:val="left"/>
    </w:pPr>
    <w:rPr>
      <w:rFonts w:asciiTheme="minorHAnsi" w:hAnsiTheme="minorHAnsi"/>
      <w:b/>
      <w:bCs/>
      <w:i/>
      <w:iCs/>
    </w:rPr>
  </w:style>
  <w:style w:type="paragraph" w:styleId="TOC2">
    <w:name w:val="toc 2"/>
    <w:basedOn w:val="Normal"/>
    <w:next w:val="Normal"/>
    <w:autoRedefine/>
    <w:uiPriority w:val="39"/>
    <w:unhideWhenUsed/>
    <w:rsid w:val="0097544C"/>
    <w:pPr>
      <w:spacing w:before="120" w:after="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97544C"/>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97544C"/>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97544C"/>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97544C"/>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97544C"/>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97544C"/>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97544C"/>
    <w:pPr>
      <w:spacing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ealth-disparities-and-health-inequalities-applying-all-our-health/health-disparities-and-health-inequalities-applying-all-our-health" TargetMode="External"/><Relationship Id="rId13" Type="http://schemas.openxmlformats.org/officeDocument/2006/relationships/hyperlink" Target="https://www.gov.uk/government/news/nhs-long-term-plan-launched" TargetMode="External"/><Relationship Id="rId18" Type="http://schemas.openxmlformats.org/officeDocument/2006/relationships/hyperlink" Target="https://sdgs.un.org/goals" TargetMode="External"/><Relationship Id="rId3" Type="http://schemas.openxmlformats.org/officeDocument/2006/relationships/styles" Target="styles.xml"/><Relationship Id="rId7" Type="http://schemas.openxmlformats.org/officeDocument/2006/relationships/hyperlink" Target="https://ec.europa.eu/eurostat/statistics-explained/index.php?title=SDG_10_-_Reduced_inequalities" TargetMode="External"/><Relationship Id="rId12" Type="http://schemas.openxmlformats.org/officeDocument/2006/relationships/hyperlink" Target="https://www.un.org/sustainabledevelopment/inequality/" TargetMode="External"/><Relationship Id="rId17" Type="http://schemas.openxmlformats.org/officeDocument/2006/relationships/hyperlink" Target="https://sdgs.un.org/goals/goal3" TargetMode="External"/><Relationship Id="rId2" Type="http://schemas.openxmlformats.org/officeDocument/2006/relationships/numbering" Target="numbering.xml"/><Relationship Id="rId16" Type="http://schemas.openxmlformats.org/officeDocument/2006/relationships/hyperlink" Target="https://data.unicef.org/sdgs/goal-3-good-health-wellbe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un.org/sustainabledevelopment/news/communications-material/" TargetMode="External"/><Relationship Id="rId5" Type="http://schemas.openxmlformats.org/officeDocument/2006/relationships/webSettings" Target="webSettings.xml"/><Relationship Id="rId15" Type="http://schemas.openxmlformats.org/officeDocument/2006/relationships/hyperlink" Target="https://www.kingsfund.org.uk/insight-and-analysis/long-reads/nhs-long-term-plan-explained" TargetMode="External"/><Relationship Id="rId10" Type="http://schemas.openxmlformats.org/officeDocument/2006/relationships/hyperlink" Target="https://www.isglobal.org/en/-/sdg3-health-well-bein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ealthknowledge.org.uk/public-health-textbook/disease-causation-diagnostic/2h-principles-health-promotion/responsibilities-health-physical-mental" TargetMode="External"/><Relationship Id="rId14" Type="http://schemas.openxmlformats.org/officeDocument/2006/relationships/hyperlink" Target="https://outrightinternational.org/our-work/un-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4DAF1-9883-5F4A-83CD-28ED0A02C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TotalTime>
  <Pages>12</Pages>
  <Words>2828</Words>
  <Characters>16123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Georgescu</dc:creator>
  <cp:keywords/>
  <dc:description/>
  <cp:lastModifiedBy>Dle Ryahm</cp:lastModifiedBy>
  <cp:revision>4</cp:revision>
  <dcterms:created xsi:type="dcterms:W3CDTF">2026-03-23T18:36:00Z</dcterms:created>
  <dcterms:modified xsi:type="dcterms:W3CDTF">2026-03-24T23:52:00Z</dcterms:modified>
</cp:coreProperties>
</file>