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pStyle w:val="Title"/>
        <w:jc w:val="center"/>
        <w:rPr>
          <w:rFonts w:ascii="Nirmala UI Semilight" w:cs="Nirmala UI Semilight" w:eastAsia="Nirmala UI Semilight" w:hAnsi="Nirmala UI Semilight"/>
          <w:b w:val="1"/>
        </w:rPr>
      </w:pPr>
      <w:r w:rsidDel="00000000" w:rsidR="00000000" w:rsidRPr="00000000">
        <w:rPr>
          <w:rFonts w:ascii="Nirmala UI Semilight" w:cs="Nirmala UI Semilight" w:eastAsia="Nirmala UI Semilight" w:hAnsi="Nirmala UI Semilight"/>
          <w:b w:val="1"/>
          <w:rtl w:val="0"/>
        </w:rPr>
        <w:t xml:space="preserve">Leading and implementing workplace change</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sz w:val="36"/>
          <w:szCs w:val="36"/>
          <w:u w:val="single"/>
        </w:rPr>
      </w:pPr>
      <w:r w:rsidDel="00000000" w:rsidR="00000000" w:rsidRPr="00000000">
        <w:rPr>
          <w:sz w:val="36"/>
          <w:szCs w:val="36"/>
          <w:u w:val="single"/>
          <w:rtl w:val="0"/>
        </w:rPr>
        <w:t xml:space="preserve">Name: Ashfaq Ahmed </w:t>
      </w:r>
    </w:p>
    <w:p w:rsidR="00000000" w:rsidDel="00000000" w:rsidP="00000000" w:rsidRDefault="00000000" w:rsidRPr="00000000" w14:paraId="00000004">
      <w:pPr>
        <w:jc w:val="center"/>
        <w:rPr>
          <w:sz w:val="36"/>
          <w:szCs w:val="36"/>
          <w:u w:val="single"/>
        </w:rPr>
      </w:pPr>
      <w:r w:rsidDel="00000000" w:rsidR="00000000" w:rsidRPr="00000000">
        <w:rPr>
          <w:sz w:val="36"/>
          <w:szCs w:val="36"/>
          <w:u w:val="single"/>
          <w:rtl w:val="0"/>
        </w:rPr>
        <w:t xml:space="preserve"> Student ID: 2028429</w:t>
      </w:r>
    </w:p>
    <w:p w:rsidR="00000000" w:rsidDel="00000000" w:rsidP="00000000" w:rsidRDefault="00000000" w:rsidRPr="00000000" w14:paraId="00000005">
      <w:pPr>
        <w:jc w:val="center"/>
        <w:rPr>
          <w:sz w:val="36"/>
          <w:szCs w:val="36"/>
          <w:u w:val="single"/>
        </w:rPr>
      </w:pPr>
      <w:r w:rsidDel="00000000" w:rsidR="00000000" w:rsidRPr="00000000">
        <w:rPr>
          <w:sz w:val="36"/>
          <w:szCs w:val="36"/>
          <w:u w:val="single"/>
          <w:rtl w:val="0"/>
        </w:rPr>
        <w:t xml:space="preserve"> Lecturer:  Dennis Pepple</w:t>
      </w:r>
    </w:p>
    <w:p w:rsidR="00000000" w:rsidDel="00000000" w:rsidP="00000000" w:rsidRDefault="00000000" w:rsidRPr="00000000" w14:paraId="00000006">
      <w:pPr>
        <w:jc w:val="center"/>
        <w:rPr>
          <w:sz w:val="36"/>
          <w:szCs w:val="36"/>
          <w:u w:val="single"/>
        </w:rPr>
      </w:pPr>
      <w:r w:rsidDel="00000000" w:rsidR="00000000" w:rsidRPr="00000000">
        <w:rPr>
          <w:sz w:val="36"/>
          <w:szCs w:val="36"/>
          <w:u w:val="single"/>
          <w:rtl w:val="0"/>
        </w:rPr>
        <w:t xml:space="preserve">Unit 6103</w:t>
      </w:r>
    </w:p>
    <w:p w:rsidR="00000000" w:rsidDel="00000000" w:rsidP="00000000" w:rsidRDefault="00000000" w:rsidRPr="00000000" w14:paraId="00000007">
      <w:pPr>
        <w:pStyle w:val="Title"/>
        <w:jc w:val="center"/>
        <w:rPr>
          <w:rFonts w:ascii="Nirmala UI Semilight" w:cs="Nirmala UI Semilight" w:eastAsia="Nirmala UI Semilight" w:hAnsi="Nirmala UI Semilight"/>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pStyle w:val="Title"/>
        <w:jc w:val="center"/>
        <w:rPr>
          <w:rFonts w:ascii="Nirmala UI Semilight" w:cs="Nirmala UI Semilight" w:eastAsia="Nirmala UI Semilight" w:hAnsi="Nirmala UI Semilight"/>
          <w:b w:val="1"/>
          <w:sz w:val="40"/>
          <w:szCs w:val="40"/>
        </w:rPr>
      </w:pPr>
      <w:r w:rsidDel="00000000" w:rsidR="00000000" w:rsidRPr="00000000">
        <w:rPr>
          <w:rFonts w:ascii="Nirmala UI Semilight" w:cs="Nirmala UI Semilight" w:eastAsia="Nirmala UI Semilight" w:hAnsi="Nirmala UI Semilight"/>
          <w:b w:val="1"/>
          <w:sz w:val="40"/>
          <w:szCs w:val="40"/>
          <w:rtl w:val="0"/>
        </w:rPr>
        <w:t xml:space="preserve">Title</w:t>
      </w:r>
    </w:p>
    <w:p w:rsidR="00000000" w:rsidDel="00000000" w:rsidP="00000000" w:rsidRDefault="00000000" w:rsidRPr="00000000" w14:paraId="0000000C">
      <w:pPr>
        <w:pStyle w:val="Title"/>
        <w:jc w:val="center"/>
        <w:rPr>
          <w:rFonts w:ascii="Nirmala UI Semilight" w:cs="Nirmala UI Semilight" w:eastAsia="Nirmala UI Semilight" w:hAnsi="Nirmala UI Semilight"/>
          <w:sz w:val="40"/>
          <w:szCs w:val="40"/>
        </w:rPr>
      </w:pPr>
      <w:r w:rsidDel="00000000" w:rsidR="00000000" w:rsidRPr="00000000">
        <w:rPr>
          <w:rFonts w:ascii="Nirmala UI Semilight" w:cs="Nirmala UI Semilight" w:eastAsia="Nirmala UI Semilight" w:hAnsi="Nirmala UI Semilight"/>
          <w:sz w:val="40"/>
          <w:szCs w:val="40"/>
          <w:rtl w:val="0"/>
        </w:rPr>
        <w:t xml:space="preserve">“Change and Conflict: A Stakeholder Analysis and Win-Win Solution for the Post Office Strike"</w:t>
      </w:r>
    </w:p>
    <w:p w:rsidR="00000000" w:rsidDel="00000000" w:rsidP="00000000" w:rsidRDefault="00000000" w:rsidRPr="00000000" w14:paraId="0000000D">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0E">
      <w:pPr>
        <w:pStyle w:val="Heading1"/>
        <w:rPr/>
      </w:pPr>
      <w:r w:rsidDel="00000000" w:rsidR="00000000" w:rsidRPr="00000000">
        <w:rPr>
          <w:rtl w:val="0"/>
        </w:rPr>
        <w:t xml:space="preserve">Table of Contents</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 Introduction</w:t>
          <w:tab/>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Staffing and Implementing Change in the Workplace</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2022 Post Office Worker Strike: Background and Context</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Intended Outcome of this Report</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 Stakeholder Analysis</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59"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w:t>
        </w:r>
      </w:hyperlink>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Stakeholder Power-Interest Matrix</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59"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w:t>
        </w:r>
      </w:hyperlink>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Key Stakeholders in the Post Office Strike</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320"/>
          <w:tab w:val="right" w:leader="none" w:pos="9350"/>
        </w:tabs>
        <w:spacing w:after="100" w:before="0" w:line="259"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2.2.1</w:t>
        </w:r>
      </w:hyperlink>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Postal Workers (Communication Workers Union)</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320"/>
          <w:tab w:val="right" w:leader="none" w:pos="9350"/>
        </w:tabs>
        <w:spacing w:after="100" w:before="0" w:line="259"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2.2.2</w:t>
        </w:r>
      </w:hyperlink>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Management of the Post Office</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320"/>
          <w:tab w:val="right" w:leader="none" w:pos="9350"/>
        </w:tabs>
        <w:spacing w:after="100" w:before="0" w:line="259"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2.2.3</w:t>
        </w:r>
      </w:hyperlink>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Government Regulators</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320"/>
          <w:tab w:val="right" w:leader="none" w:pos="9350"/>
        </w:tabs>
        <w:spacing w:after="100" w:before="0" w:line="259"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2.2.4</w:t>
        </w:r>
      </w:hyperlink>
      <w:hyperlink w:anchor="_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Customers</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320"/>
          <w:tab w:val="right" w:leader="none" w:pos="9350"/>
        </w:tabs>
        <w:spacing w:after="100" w:before="0" w:line="259"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2.2.5</w:t>
        </w:r>
      </w:hyperlink>
      <w:hyperlink w:anchor="_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Suppliers</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59"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w:t>
        </w:r>
      </w:hyperlink>
      <w:hyperlink w:anchor="_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Stakeholder Analysis of Each Group</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320"/>
          <w:tab w:val="right" w:leader="none" w:pos="9350"/>
        </w:tabs>
        <w:spacing w:after="100" w:before="0" w:line="259"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2.3.1</w:t>
        </w:r>
      </w:hyperlink>
      <w:hyperlink w:anchor="_lnxbz9">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Stake (Financial, Social, Reputational)</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320"/>
          <w:tab w:val="right" w:leader="none" w:pos="9350"/>
        </w:tabs>
        <w:spacing w:after="100" w:before="0" w:line="259"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2.3.2</w:t>
        </w:r>
      </w:hyperlink>
      <w:hyperlink w:anchor="_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Power and Interest Analysis</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320"/>
          <w:tab w:val="right" w:leader="none" w:pos="9350"/>
        </w:tabs>
        <w:spacing w:after="100" w:before="0" w:line="259" w:lineRule="auto"/>
        <w:ind w:left="4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2.3.3</w:t>
        </w:r>
      </w:hyperlink>
      <w:hyperlink w:anchor="_1ksv4uv">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1ksv4u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Importance in Resolving the Crisis</w:t>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none" w:pos="9350"/>
        </w:tabs>
        <w:spacing w:after="100" w:before="0" w:line="259"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4sini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hyperlink>
      <w:hyperlink w:anchor="_44sinio">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44sini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Styles of Handling Conflict</w:t>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59"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jxsxq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w:t>
        </w:r>
      </w:hyperlink>
      <w:hyperlink w:anchor="_2jxsxqh">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2jxsxq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Explanation and Definition</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59"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z337y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w:t>
        </w:r>
      </w:hyperlink>
      <w:hyperlink w:anchor="_z337ya">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z337y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Strengths and Weaknesses of Each Style</w:t>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59"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j2qqm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w:t>
        </w:r>
      </w:hyperlink>
      <w:hyperlink w:anchor="_3j2qqm3">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3j2qqm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Assessment of the Specific Context of the Post Office Strike</w:t>
          <w:tab/>
          <w:t xml:space="preserve">11</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none" w:pos="9350"/>
        </w:tabs>
        <w:spacing w:after="100" w:before="0" w:line="259"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y810t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hyperlink>
      <w:hyperlink w:anchor="_1y810tw">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1y810t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Win-Win Solution</w:t>
          <w:tab/>
          <w:t xml:space="preserve">14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59"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i7ojh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w:t>
        </w:r>
      </w:hyperlink>
      <w:hyperlink w:anchor="_4i7ojhp">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4i7ojh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Formulating a Win-Win Solution for All Parties to the Dispute</w:t>
          <w:tab/>
          <w:t xml:space="preserve">14</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59"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xcytp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w:t>
        </w:r>
      </w:hyperlink>
      <w:hyperlink w:anchor="_2xcytpi">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2xcytp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Exploring Potential Solutions</w:t>
          <w:tab/>
          <w:t xml:space="preserve">14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660"/>
          <w:tab w:val="right" w:leader="none" w:pos="9350"/>
        </w:tabs>
        <w:spacing w:after="100" w:before="0" w:line="259"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ci93x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w:t>
        </w:r>
      </w:hyperlink>
      <w:hyperlink w:anchor="_1ci93xb">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1ci93x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Explanation of Solution Benefits for Each Stakeholder Group</w:t>
          <w:tab/>
          <w:t xml:space="preserve">15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none" w:pos="9350"/>
        </w:tabs>
        <w:spacing w:after="100" w:before="0" w:line="259"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whwml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hyperlink>
      <w:hyperlink w:anchor="_3whwml4">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3whwml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Applying Knowledge to the Workplace</w:t>
          <w:tab/>
          <w:t xml:space="preserve">16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59"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bn6wsx">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5.1</w:t>
        </w:r>
      </w:hyperlink>
      <w:hyperlink w:anchor="_2bn6wsx">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2bn6wsx">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Makes More Sense of Conflict Resolution and Stakeholder Theory</w:t>
          <w:tab/>
          <w:t xml:space="preserve">16</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59"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qsh70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w:t>
        </w:r>
      </w:hyperlink>
      <w:hyperlink w:anchor="_qsh70q">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qsh70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Their Applications in Real Life</w:t>
          <w:tab/>
          <w:t xml:space="preserve">16</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350"/>
        </w:tabs>
        <w:spacing w:after="100" w:before="0" w:line="259"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as4po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5.3</w:t>
        </w:r>
      </w:hyperlink>
      <w:hyperlink w:anchor="_3as4poj">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hyperlink w:anchor="_3as4po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Concrete Examples of Using Stakeholder Analysis and Conflict Resolution Skills</w:t>
          <w:tab/>
          <w:t xml:space="preserve">17</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pxezwc">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5.4 Challenges and Overcoming Strategies</w:t>
          <w:tab/>
          <w:t xml:space="preserve">17</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9x2ik5">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 Conclusion</w:t>
          <w:tab/>
          <w:t xml:space="preserve">18</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p2csry">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19</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47n2z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Bibliography</w:t>
          <w:tab/>
          <w:t xml:space="preserve">19</w:t>
        </w:r>
      </w:hyperlink>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jc w:val="left"/>
        <w:rPr>
          <w:rFonts w:ascii="Nirmala UI Semilight" w:cs="Nirmala UI Semilight" w:eastAsia="Nirmala UI Semilight" w:hAnsi="Nirmala UI Semilight"/>
          <w:b w:val="1"/>
          <w:sz w:val="36"/>
          <w:szCs w:val="36"/>
        </w:rPr>
      </w:pPr>
      <w:r w:rsidDel="00000000" w:rsidR="00000000" w:rsidRPr="00000000">
        <w:rPr>
          <w:rtl w:val="0"/>
        </w:rPr>
      </w:r>
    </w:p>
    <w:p w:rsidR="00000000" w:rsidDel="00000000" w:rsidP="00000000" w:rsidRDefault="00000000" w:rsidRPr="00000000" w14:paraId="00000031">
      <w:pPr>
        <w:pStyle w:val="Heading1"/>
        <w:rPr/>
      </w:pPr>
      <w:bookmarkStart w:colFirst="0" w:colLast="0" w:name="_gjdgxs" w:id="0"/>
      <w:bookmarkEnd w:id="0"/>
      <w:r w:rsidDel="00000000" w:rsidR="00000000" w:rsidRPr="00000000">
        <w:rPr>
          <w:rtl w:val="0"/>
        </w:rPr>
        <w:t xml:space="preserve">1. Introduction</w:t>
      </w:r>
    </w:p>
    <w:p w:rsidR="00000000" w:rsidDel="00000000" w:rsidP="00000000" w:rsidRDefault="00000000" w:rsidRPr="00000000" w14:paraId="00000032">
      <w:pPr>
        <w:pStyle w:val="Heading2"/>
        <w:rPr/>
      </w:pPr>
      <w:bookmarkStart w:colFirst="0" w:colLast="0" w:name="_30j0zll" w:id="1"/>
      <w:bookmarkEnd w:id="1"/>
      <w:r w:rsidDel="00000000" w:rsidR="00000000" w:rsidRPr="00000000">
        <w:rPr>
          <w:rtl w:val="0"/>
        </w:rPr>
        <w:t xml:space="preserve">Staffing and Implementing Change in the Workplace</w:t>
      </w:r>
    </w:p>
    <w:p w:rsidR="00000000" w:rsidDel="00000000" w:rsidP="00000000" w:rsidRDefault="00000000" w:rsidRPr="00000000" w14:paraId="00000033">
      <w:pPr>
        <w:rPr/>
      </w:pPr>
      <w:r w:rsidDel="00000000" w:rsidR="00000000" w:rsidRPr="00000000">
        <w:rPr>
          <w:rtl w:val="0"/>
        </w:rPr>
        <w:t xml:space="preserve">Organizational change is a regular phenomenon in today’s workplaces. Leaders in management constantly transition work teams in and through new ways of working, different technologies, and organizational structures. The change process should be strategic in form, and although it is always demanding, the leadership of change is more than strategic planning and involves a deep and full understanding of human behaviour, particularly in managing resistance to change, and ensures that people remain productive during the transition process (Freeman, 2010).</w:t>
      </w:r>
    </w:p>
    <w:p w:rsidR="00000000" w:rsidDel="00000000" w:rsidP="00000000" w:rsidRDefault="00000000" w:rsidRPr="00000000" w14:paraId="00000034">
      <w:pPr>
        <w:rPr/>
      </w:pPr>
      <w:r w:rsidDel="00000000" w:rsidR="00000000" w:rsidRPr="00000000">
        <w:rPr>
          <w:rtl w:val="0"/>
        </w:rPr>
        <w:t xml:space="preserve">Great barriers always arise are the fact that it resists to chance, where people sometimes become precarious of the new roles or the loss of their current ones. This, therefore, reduces morale and productivity. A good leader has to foresee resistant and plan mechanisms of countering resistance. A leader does this through opening communication and the staff involvement in decision making and support implementation as the process of change.</w:t>
      </w:r>
    </w:p>
    <w:p w:rsidR="00000000" w:rsidDel="00000000" w:rsidP="00000000" w:rsidRDefault="00000000" w:rsidRPr="00000000" w14:paraId="00000035">
      <w:pPr>
        <w:rPr/>
      </w:pPr>
      <w:r w:rsidDel="00000000" w:rsidR="00000000" w:rsidRPr="00000000">
        <w:rPr>
          <w:rtl w:val="0"/>
        </w:rPr>
        <w:t xml:space="preserve">Stakeholder engagement and conflict resolution aspects are key to a successful change initiative. Custodianship can tailor the status since the leaders are equipped to define key stakeholders and understand their needs, increasing acceptability and minimizing friction. How the conflicts are resolved helps the leader’s manoeuvre through seasons of change that are usually marked by disagreements (Freeman et al., 2010).</w:t>
      </w:r>
    </w:p>
    <w:p w:rsidR="00000000" w:rsidDel="00000000" w:rsidP="00000000" w:rsidRDefault="00000000" w:rsidRPr="00000000" w14:paraId="00000036">
      <w:pPr>
        <w:pStyle w:val="Heading2"/>
        <w:rPr/>
      </w:pPr>
      <w:bookmarkStart w:colFirst="0" w:colLast="0" w:name="_1fob9te" w:id="2"/>
      <w:bookmarkEnd w:id="2"/>
      <w:r w:rsidDel="00000000" w:rsidR="00000000" w:rsidRPr="00000000">
        <w:rPr>
          <w:rtl w:val="0"/>
        </w:rPr>
        <w:t xml:space="preserve">The 2022 Post Office Worker Strike: Background and Context</w:t>
      </w:r>
    </w:p>
    <w:p w:rsidR="00000000" w:rsidDel="00000000" w:rsidP="00000000" w:rsidRDefault="00000000" w:rsidRPr="00000000" w14:paraId="00000037">
      <w:pPr>
        <w:rPr/>
      </w:pPr>
      <w:r w:rsidDel="00000000" w:rsidR="00000000" w:rsidRPr="00000000">
        <w:rPr>
          <w:rtl w:val="0"/>
        </w:rPr>
        <w:t xml:space="preserve">On May 3rd, 2022, Post Office staff all over the UK engaged in a one-day strike as a result of pay disputes. It highlighted the struggle between the employees and the employers. The workers, under the union Communication Workers Union (CWU), turned down an offered deal concerning pay. The deal included a freeze on wages for 2021 and a 2% increase plus a £250 one-off payment for 2022, which they thought was “exceptionally poor,” coming against the backdrop of the rate of inflation being 9% of the Retail Price Index (BBC News, 2022).</w:t>
      </w:r>
    </w:p>
    <w:p w:rsidR="00000000" w:rsidDel="00000000" w:rsidP="00000000" w:rsidRDefault="00000000" w:rsidRPr="00000000" w14:paraId="00000038">
      <w:pPr>
        <w:rPr/>
      </w:pPr>
      <w:r w:rsidDel="00000000" w:rsidR="00000000" w:rsidRPr="00000000">
        <w:rPr>
          <w:rtl w:val="0"/>
        </w:rPr>
        <w:t xml:space="preserve">This is typical of the pitfalls involved in implementing change within a diverse organization. There are many areas of interest among the stakeholders. There is conflict between tight purse strings and human welfare. This calls for rigorous analysis and smooth negotiation.</w:t>
      </w:r>
    </w:p>
    <w:p w:rsidR="00000000" w:rsidDel="00000000" w:rsidP="00000000" w:rsidRDefault="00000000" w:rsidRPr="00000000" w14:paraId="00000039">
      <w:pPr>
        <w:pStyle w:val="Heading2"/>
        <w:rPr/>
      </w:pPr>
      <w:bookmarkStart w:colFirst="0" w:colLast="0" w:name="_3znysh7" w:id="3"/>
      <w:bookmarkEnd w:id="3"/>
      <w:r w:rsidDel="00000000" w:rsidR="00000000" w:rsidRPr="00000000">
        <w:rPr>
          <w:rtl w:val="0"/>
        </w:rPr>
        <w:t xml:space="preserve">Intended Outcome of this Report</w:t>
      </w:r>
    </w:p>
    <w:p w:rsidR="00000000" w:rsidDel="00000000" w:rsidP="00000000" w:rsidRDefault="00000000" w:rsidRPr="00000000" w14:paraId="0000003A">
      <w:pPr>
        <w:rPr/>
      </w:pPr>
      <w:r w:rsidDel="00000000" w:rsidR="00000000" w:rsidRPr="00000000">
        <w:rPr>
          <w:rtl w:val="0"/>
        </w:rPr>
        <w:t xml:space="preserve">This article will analyse the Post Office strike within the purview of the theories that underlie change management. It will:</w:t>
      </w:r>
    </w:p>
    <w:p w:rsidR="00000000" w:rsidDel="00000000" w:rsidP="00000000" w:rsidRDefault="00000000" w:rsidRPr="00000000" w14:paraId="0000003B">
      <w:pPr>
        <w:rPr/>
      </w:pPr>
      <w:r w:rsidDel="00000000" w:rsidR="00000000" w:rsidRPr="00000000">
        <w:rPr>
          <w:rtl w:val="0"/>
        </w:rPr>
        <w:t xml:space="preserve">1.</w:t>
        <w:tab/>
        <w:t xml:space="preserve">Analyse major stakeholder groups with the help of a relevant model.</w:t>
      </w:r>
    </w:p>
    <w:p w:rsidR="00000000" w:rsidDel="00000000" w:rsidP="00000000" w:rsidRDefault="00000000" w:rsidRPr="00000000" w14:paraId="0000003C">
      <w:pPr>
        <w:rPr/>
      </w:pPr>
      <w:r w:rsidDel="00000000" w:rsidR="00000000" w:rsidRPr="00000000">
        <w:rPr>
          <w:rtl w:val="0"/>
        </w:rPr>
        <w:t xml:space="preserve">2.</w:t>
        <w:tab/>
        <w:t xml:space="preserve">Evaluate the conflict resolution style and recommend the strategy to be followed.</w:t>
      </w:r>
    </w:p>
    <w:p w:rsidR="00000000" w:rsidDel="00000000" w:rsidP="00000000" w:rsidRDefault="00000000" w:rsidRPr="00000000" w14:paraId="0000003D">
      <w:pPr>
        <w:rPr/>
      </w:pPr>
      <w:r w:rsidDel="00000000" w:rsidR="00000000" w:rsidRPr="00000000">
        <w:rPr>
          <w:rtl w:val="0"/>
        </w:rPr>
        <w:t xml:space="preserve">3.</w:t>
        <w:tab/>
        <w:t xml:space="preserve">Establish a win-win solution built on stakeholder requirements and conflict resolution strategies.</w:t>
      </w:r>
    </w:p>
    <w:p w:rsidR="00000000" w:rsidDel="00000000" w:rsidP="00000000" w:rsidRDefault="00000000" w:rsidRPr="00000000" w14:paraId="0000003E">
      <w:pPr>
        <w:rPr/>
      </w:pPr>
      <w:r w:rsidDel="00000000" w:rsidR="00000000" w:rsidRPr="00000000">
        <w:rPr>
          <w:rtl w:val="0"/>
        </w:rPr>
        <w:t xml:space="preserve">4.</w:t>
        <w:tab/>
        <w:t xml:space="preserve">Think about how those concepts apply in the workplace.</w:t>
      </w:r>
    </w:p>
    <w:p w:rsidR="00000000" w:rsidDel="00000000" w:rsidP="00000000" w:rsidRDefault="00000000" w:rsidRPr="00000000" w14:paraId="0000003F">
      <w:pPr>
        <w:rPr/>
      </w:pPr>
      <w:r w:rsidDel="00000000" w:rsidR="00000000" w:rsidRPr="00000000">
        <w:rPr>
          <w:rtl w:val="0"/>
        </w:rPr>
        <w:t xml:space="preserve">Review of this case study may help derive some related lessons on best practices of change management. Those lessons learned could be expanded and applied in dissimilar organizational environments, giving leaders a chance to succeed in their complex transitions more effectively.</w:t>
      </w:r>
    </w:p>
    <w:p w:rsidR="00000000" w:rsidDel="00000000" w:rsidP="00000000" w:rsidRDefault="00000000" w:rsidRPr="00000000" w14:paraId="00000040">
      <w:pPr>
        <w:pStyle w:val="Heading1"/>
        <w:rPr/>
      </w:pPr>
      <w:bookmarkStart w:colFirst="0" w:colLast="0" w:name="_2et92p0" w:id="4"/>
      <w:bookmarkEnd w:id="4"/>
      <w:r w:rsidDel="00000000" w:rsidR="00000000" w:rsidRPr="00000000">
        <w:rPr>
          <w:rtl w:val="0"/>
        </w:rPr>
        <w:t xml:space="preserve">2. Stakeholder Analysis</w:t>
      </w:r>
    </w:p>
    <w:p w:rsidR="00000000" w:rsidDel="00000000" w:rsidP="00000000" w:rsidRDefault="00000000" w:rsidRPr="00000000" w14:paraId="00000041">
      <w:pPr>
        <w:pStyle w:val="Heading2"/>
        <w:rPr/>
      </w:pPr>
      <w:bookmarkStart w:colFirst="0" w:colLast="0" w:name="_tyjcwt" w:id="5"/>
      <w:bookmarkEnd w:id="5"/>
      <w:r w:rsidDel="00000000" w:rsidR="00000000" w:rsidRPr="00000000">
        <w:rPr>
          <w:rtl w:val="0"/>
        </w:rPr>
        <w:t xml:space="preserve">2.1</w:t>
        <w:tab/>
        <w:t xml:space="preserve">Stakeholder Power-Interest Matrix</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Stakeholder Power-Interest Matrix by Mendelow, 1991, is a potent model that would enable the analysts to succinctly capture the key players within organizational change scenarios. The model categorizes stakeholders along two key dimensions: from the low to the high power to influence the outcomes and from low to high interest in the situation (Johnson et al., 2008). With this two-dimensional grid of plotting the stakeholders, leaders can devise a set of strategies specifically to engage and communicate with them.</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strength of the matrix is that it helps to make the stakeholder management efforts. It will give change leaders a chance to know the people who are more critical than others or to receive more attention and investment. For example, while high –power, high-interest stakeholders request greater engagement, low-power, low-interest groups may merit little monitoring.</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model is particularly helpful in the current Post Office strike. It deals with interests and concerns of the different major stakeholders in the strike. The Power-Interest Matrix helps us to have an examination of the stand of each category under each heading and be able to build our approach towards them.</w:t>
      </w:r>
    </w:p>
    <w:p w:rsidR="00000000" w:rsidDel="00000000" w:rsidP="00000000" w:rsidRDefault="00000000" w:rsidRPr="00000000" w14:paraId="00000045">
      <w:pPr>
        <w:pStyle w:val="Heading2"/>
        <w:rPr/>
      </w:pPr>
      <w:bookmarkStart w:colFirst="0" w:colLast="0" w:name="_3dy6vkm" w:id="6"/>
      <w:bookmarkEnd w:id="6"/>
      <w:r w:rsidDel="00000000" w:rsidR="00000000" w:rsidRPr="00000000">
        <w:rPr>
          <w:rtl w:val="0"/>
        </w:rPr>
        <w:t xml:space="preserve">2.2</w:t>
        <w:tab/>
        <w:t xml:space="preserve">Key Stakeholders in the Post Office Strike</w:t>
      </w:r>
    </w:p>
    <w:p w:rsidR="00000000" w:rsidDel="00000000" w:rsidP="00000000" w:rsidRDefault="00000000" w:rsidRPr="00000000" w14:paraId="00000046">
      <w:pPr>
        <w:pStyle w:val="Heading3"/>
        <w:rPr/>
      </w:pPr>
      <w:bookmarkStart w:colFirst="0" w:colLast="0" w:name="_1t3h5sf" w:id="7"/>
      <w:bookmarkEnd w:id="7"/>
      <w:r w:rsidDel="00000000" w:rsidR="00000000" w:rsidRPr="00000000">
        <w:rPr>
          <w:rtl w:val="0"/>
        </w:rPr>
        <w:t xml:space="preserve">2.2.1</w:t>
        <w:tab/>
        <w:t xml:space="preserve">Postal Workers (Communication Workers Union)</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the very heart of the current dispute are postal workers, who are represented by the Communication Workers Union (CWU). Their strength lies in being able to bring activities to a halt through industrial action. A case in point is the strike that these workers conducted on May 3</w:t>
      </w:r>
      <w:r w:rsidDel="00000000" w:rsidR="00000000" w:rsidRPr="00000000">
        <w:rPr>
          <w:rFonts w:ascii="Arial" w:cs="Arial" w:eastAsia="Arial" w:hAnsi="Arial"/>
          <w:b w:val="0"/>
          <w:i w:val="0"/>
          <w:smallCaps w:val="0"/>
          <w:strike w:val="0"/>
          <w:color w:val="000000"/>
          <w:sz w:val="22"/>
          <w:szCs w:val="22"/>
          <w:u w:val="none"/>
          <w:shd w:fill="auto" w:val="clear"/>
          <w:vertAlign w:val="superscript"/>
          <w:rtl w:val="0"/>
        </w:rPr>
        <w:t xml:space="preserve">rd</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2022. Participation is strongly motivated, as the results can immediately affect their interests.</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Another way is that statistical evidence supports the importance of the CWU. By 2021, the union had registered 190,000 members from different communication fields (CWU 2021). The large number of members increases the bargaining power for the same. The majority of the postal workers, 94.5%, voted for strike action in the year 2020; hence, this shows unity within the union (Toynbee 2020).</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position is further underpinned by the fact that CWU has made some historical impacts. For instance, in 2009, its industrial action saw Royal Mail give in to some major concessions, which included a pay rise of 6.9% over three years in that respect. This sets a precedent for its influence with the union in the current dispute.</w:t>
      </w:r>
    </w:p>
    <w:p w:rsidR="00000000" w:rsidDel="00000000" w:rsidP="00000000" w:rsidRDefault="00000000" w:rsidRPr="00000000" w14:paraId="0000004A">
      <w:pPr>
        <w:pStyle w:val="Heading3"/>
        <w:rPr/>
      </w:pPr>
      <w:bookmarkStart w:colFirst="0" w:colLast="0" w:name="_4d34og8" w:id="8"/>
      <w:bookmarkEnd w:id="8"/>
      <w:r w:rsidDel="00000000" w:rsidR="00000000" w:rsidRPr="00000000">
        <w:rPr>
          <w:rtl w:val="0"/>
        </w:rPr>
        <w:t xml:space="preserve">2.2.2</w:t>
        <w:tab/>
        <w:t xml:space="preserve">Management of the Post Office</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post office managements fit at the centre of the influence-interest matrix, hence having high power levels. This power originates from the decisions they make strategically and, most importantly, from the allocation of resources. They have high levels of interest since the organizational performance and stakeholder satisfaction depend on them.</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Recent financial data sheds light on the stand management is likely to take. Indeed, during the last financial year—2020/2021, the Post Office was able to report a trading profit of £35 million, despite operating in challenging trading conditions (Post Office Ltd., 2021). This performance likely feeds into the stance they will take in the wage negotiations.</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However, the power of the management is not absolute. Their management of the Horizon IT system scandal, which resulted in wrongful convictions against sub-postmasters, was severely criticized by a 2019 independent review (Wallis, 2019). Public trust had been eroded in this instance, and the event could have diminished management’s ability to negotiate.</w:t>
      </w:r>
    </w:p>
    <w:p w:rsidR="00000000" w:rsidDel="00000000" w:rsidP="00000000" w:rsidRDefault="00000000" w:rsidRPr="00000000" w14:paraId="0000004E">
      <w:pPr>
        <w:pStyle w:val="Heading3"/>
        <w:rPr/>
      </w:pPr>
      <w:bookmarkStart w:colFirst="0" w:colLast="0" w:name="_2s8eyo1" w:id="9"/>
      <w:bookmarkEnd w:id="9"/>
      <w:r w:rsidDel="00000000" w:rsidR="00000000" w:rsidRPr="00000000">
        <w:rPr>
          <w:rtl w:val="0"/>
        </w:rPr>
        <w:t xml:space="preserve">2.2.3</w:t>
        <w:tab/>
        <w:t xml:space="preserve">Government Regulators</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Government regulators, Ofcom being one of them—the UK communications regulator—indulge in plentiful indirect powers. They have a vested interest being responsible towards ensuring the long-term sustainability of the postcode. The monitoring report on postal services, Ofcom 2021, annual, does illustrate that Ofcom is closely monitoring this service.</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becomes more complicated from the point that postal services are a government historical involvement issue. The Postal Services Act 2011 privatised Royal Mail but left the Post Office publicly owned. The operational structure of these companies affects the regulatory environment, which is likely to have bearing on the dispute.</w:t>
      </w:r>
    </w:p>
    <w:p w:rsidR="00000000" w:rsidDel="00000000" w:rsidP="00000000" w:rsidRDefault="00000000" w:rsidRPr="00000000" w14:paraId="00000051">
      <w:pPr>
        <w:pStyle w:val="Heading3"/>
        <w:rPr/>
      </w:pPr>
      <w:bookmarkStart w:colFirst="0" w:colLast="0" w:name="_17dp8vu" w:id="10"/>
      <w:bookmarkEnd w:id="10"/>
      <w:r w:rsidDel="00000000" w:rsidR="00000000" w:rsidRPr="00000000">
        <w:rPr>
          <w:rtl w:val="0"/>
        </w:rPr>
        <w:t xml:space="preserve">2.2.4</w:t>
        <w:tab/>
        <w:t xml:space="preserve">Customers</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Customers are a pampered lot, each group having a different power and concern. Consumers, in general, have low-individual power but can have a high-collective if they would care to organize Business customers, a few of whom have the total dependence on the post, enjoy greater leverage.</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Recent data shows why this is an important stakeholder group. From 2020-2021, the Post Office served 23.1 million customers across their network on a weekly basis (Post Office Ltd., 2021). With so many customers, the ramifications of any breach in service would be huge.</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2019 YouGov survey found that 70% of UK adults believed the Post Office to be an essential service (YouGov, 2019). This sort of public perspective has the potential to influence the nature of negotiations in the direction of the demand for workers, if customer sentiment is to be indicative of the warfare.</w:t>
      </w:r>
    </w:p>
    <w:p w:rsidR="00000000" w:rsidDel="00000000" w:rsidP="00000000" w:rsidRDefault="00000000" w:rsidRPr="00000000" w14:paraId="00000055">
      <w:pPr>
        <w:pStyle w:val="Heading3"/>
        <w:rPr/>
      </w:pPr>
      <w:bookmarkStart w:colFirst="0" w:colLast="0" w:name="_3rdcrjn" w:id="11"/>
      <w:bookmarkEnd w:id="11"/>
      <w:r w:rsidDel="00000000" w:rsidR="00000000" w:rsidRPr="00000000">
        <w:rPr>
          <w:rtl w:val="0"/>
        </w:rPr>
        <w:t xml:space="preserve">2.2.5</w:t>
        <w:tab/>
        <w:t xml:space="preserve">Suppliers</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this matrix, suppliers to the Post Office are in a somewhat unique position. Here, the powers of the suppliers determine the criticality of the products or the services they supply. The levels of interest can actually change according to how much the strike is liable to work against their business relationships.</w:t>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While data on the suppliers of the Post Office is not available, lessons can be drawn from some related sectors. For instance, when Royal Mail’s supply chain was analysed in 2018, SMEs made up 95% of the suppliers. Assuming that this trend is applicable to the Post Office as well, it will represent a highly fragmented supplier base where major differences are to be expected in influence across the different tiers.</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Power-Interest Matrix offers a systematic way of analysing this wide group of stakeholders. Plotting this wide array of actors will offer strategies most effective for engagement and conflict resolution. Thus, this analysis underlies our discussion of the appropriate styles of conflict resolution by managerial functions and, correspondingly, win-win solutions.</w:t>
      </w:r>
    </w:p>
    <w:p w:rsidR="00000000" w:rsidDel="00000000" w:rsidP="00000000" w:rsidRDefault="00000000" w:rsidRPr="00000000" w14:paraId="00000059">
      <w:pPr>
        <w:pStyle w:val="Heading2"/>
        <w:rPr/>
      </w:pPr>
      <w:bookmarkStart w:colFirst="0" w:colLast="0" w:name="_26in1rg" w:id="12"/>
      <w:bookmarkEnd w:id="12"/>
      <w:r w:rsidDel="00000000" w:rsidR="00000000" w:rsidRPr="00000000">
        <w:rPr>
          <w:rtl w:val="0"/>
        </w:rPr>
        <w:t xml:space="preserve">2.3</w:t>
        <w:tab/>
        <w:t xml:space="preserve">Stakeholder Analysis of Each Group</w:t>
      </w:r>
    </w:p>
    <w:p w:rsidR="00000000" w:rsidDel="00000000" w:rsidP="00000000" w:rsidRDefault="00000000" w:rsidRPr="00000000" w14:paraId="0000005A">
      <w:pPr>
        <w:pStyle w:val="Heading3"/>
        <w:rPr/>
      </w:pPr>
      <w:bookmarkStart w:colFirst="0" w:colLast="0" w:name="_lnxbz9" w:id="13"/>
      <w:bookmarkEnd w:id="13"/>
      <w:r w:rsidDel="00000000" w:rsidR="00000000" w:rsidRPr="00000000">
        <w:rPr>
          <w:rtl w:val="0"/>
        </w:rPr>
        <w:t xml:space="preserve">2.3.1</w:t>
        <w:tab/>
        <w:t xml:space="preserve">Stake (Financial, Social, Reputational)</w:t>
      </w:r>
    </w:p>
    <w:p w:rsidR="00000000" w:rsidDel="00000000" w:rsidP="00000000" w:rsidRDefault="00000000" w:rsidRPr="00000000" w14:paraId="0000005B">
      <w:pPr>
        <w:rPr/>
      </w:pPr>
      <w:r w:rsidDel="00000000" w:rsidR="00000000" w:rsidRPr="00000000">
        <w:rPr>
          <w:rtl w:val="0"/>
        </w:rPr>
        <w:t xml:space="preserve">Postal Workers</w:t>
      </w:r>
    </w:p>
    <w:p w:rsidR="00000000" w:rsidDel="00000000" w:rsidP="00000000" w:rsidRDefault="00000000" w:rsidRPr="00000000" w14:paraId="0000005C">
      <w:pPr>
        <w:rPr/>
      </w:pPr>
      <w:r w:rsidDel="00000000" w:rsidR="00000000" w:rsidRPr="00000000">
        <w:rPr>
          <w:rtl w:val="0"/>
        </w:rPr>
        <w:t xml:space="preserve">The dispute is put has complex stakes with the CWU-represented postal workers. Immediate financial stakes make the equation of wage stagnation against the rise in inflation. Purchasing power retention is ascertained with a rise of 2%, way below the 9% Retail Price Index rate of inflation. Add to this the cost-of-living crisis, which saw UK energy prices jumping by 54% in energies prices alone in April 2022.</w:t>
      </w:r>
    </w:p>
    <w:p w:rsidR="00000000" w:rsidDel="00000000" w:rsidP="00000000" w:rsidRDefault="00000000" w:rsidRPr="00000000" w14:paraId="0000005D">
      <w:pPr>
        <w:rPr/>
      </w:pPr>
      <w:r w:rsidDel="00000000" w:rsidR="00000000" w:rsidRPr="00000000">
        <w:rPr>
          <w:rtl w:val="0"/>
        </w:rPr>
        <w:t xml:space="preserve">The postal workers also have work conditions that may change and, socially, even face eventual job insecurity. Modernizing the Post Office, which involves closing up to 3,000 branches in the period between 2007 and 2009, has escalated anxieties in perspective with the view that the job insecurity situation is possible in the long run (Mackie, 2016, p. 78). The shift to the use of the digital medium in the communication has seen letter volumes decrease by 28% since 2015, further jeopardizing the roles of the postmen (Ofcom, 2021, p.</w:t>
      </w:r>
    </w:p>
    <w:p w:rsidR="00000000" w:rsidDel="00000000" w:rsidP="00000000" w:rsidRDefault="00000000" w:rsidRPr="00000000" w14:paraId="0000005E">
      <w:pPr>
        <w:rPr/>
      </w:pPr>
      <w:r w:rsidDel="00000000" w:rsidR="00000000" w:rsidRPr="00000000">
        <w:rPr>
          <w:rtl w:val="0"/>
        </w:rPr>
        <w:t xml:space="preserve">Reputationally, any strike action puts postal employees in a precarious position, as while such action could be viewed as a demonstration of unity and power, the public sentiment could be kicked to the curb if service interruptions drag on for too long. Here, a YouGov poll identified 37% in support of the workers and 36% opposing the action — again, during a strike in 2022 of the Royal Mail service of the UK (2022).</w:t>
      </w:r>
    </w:p>
    <w:p w:rsidR="00000000" w:rsidDel="00000000" w:rsidP="00000000" w:rsidRDefault="00000000" w:rsidRPr="00000000" w14:paraId="0000005F">
      <w:pPr>
        <w:rPr/>
      </w:pPr>
      <w:r w:rsidDel="00000000" w:rsidR="00000000" w:rsidRPr="00000000">
        <w:rPr>
          <w:rtl w:val="0"/>
        </w:rPr>
        <w:t xml:space="preserve">Financial stake is most paramount to the management of Post Office. An organization’s precarious position, e.g. register reported £305 million loss in 2019-2020; this clearly puts pressure on the entity to keep costs down (Post Office Ltd., 2020, p. 5). This nevertheless needs to be weighed against the necessity of retaining skilled workers in a competitive labour market.</w:t>
      </w:r>
    </w:p>
    <w:p w:rsidR="00000000" w:rsidDel="00000000" w:rsidP="00000000" w:rsidRDefault="00000000" w:rsidRPr="00000000" w14:paraId="00000060">
      <w:pPr>
        <w:rPr/>
      </w:pPr>
      <w:r w:rsidDel="00000000" w:rsidR="00000000" w:rsidRPr="00000000">
        <w:rPr>
          <w:rtl w:val="0"/>
        </w:rPr>
        <w:t xml:space="preserve">Socially, management is accountable that much required services to go on without much discontinuity to the societies. It is believed that 93% of Great Britain’s population lives within one mile of a Post Office branch, if their service is disrupted, social chaos is highly a possibility (Post Office Ltd., 2021, p. 8).</w:t>
      </w:r>
    </w:p>
    <w:p w:rsidR="00000000" w:rsidDel="00000000" w:rsidP="00000000" w:rsidRDefault="00000000" w:rsidRPr="00000000" w14:paraId="00000061">
      <w:pPr>
        <w:rPr/>
      </w:pPr>
      <w:r w:rsidDel="00000000" w:rsidR="00000000" w:rsidRPr="00000000">
        <w:rPr>
          <w:rtl w:val="0"/>
        </w:rPr>
        <w:t xml:space="preserve">Reputationally, the Post Office is still grappling with the after-effects of the Horizon IT scandal. This affair, in some critics’ opinions, amounted to “the most widespread miscarriage of justice in British legal history,” and the loss of public confidence has been profound (Wallis, 2019, p. 3). From that perspective of prior mismanagement, the current controversy will be viewed and judged.</w:t>
      </w:r>
    </w:p>
    <w:p w:rsidR="00000000" w:rsidDel="00000000" w:rsidP="00000000" w:rsidRDefault="00000000" w:rsidRPr="00000000" w14:paraId="00000062">
      <w:pPr>
        <w:rPr/>
      </w:pPr>
      <w:r w:rsidDel="00000000" w:rsidR="00000000" w:rsidRPr="00000000">
        <w:rPr>
          <w:rtl w:val="0"/>
        </w:rPr>
        <w:t xml:space="preserve">Government Regulators</w:t>
      </w:r>
    </w:p>
    <w:p w:rsidR="00000000" w:rsidDel="00000000" w:rsidP="00000000" w:rsidRDefault="00000000" w:rsidRPr="00000000" w14:paraId="00000063">
      <w:pPr>
        <w:rPr/>
      </w:pPr>
      <w:r w:rsidDel="00000000" w:rsidR="00000000" w:rsidRPr="00000000">
        <w:rPr>
          <w:rtl w:val="0"/>
        </w:rPr>
        <w:t xml:space="preserve">Indeed, the indirect financial interest of the government itself is far from negligible. A solitary shareholder of Post Office Ltd. –the government has made an investment of £2.4 billion in the network since 2010. Financial instability, therefore, will call for additional public funding.</w:t>
      </w:r>
    </w:p>
    <w:p w:rsidR="00000000" w:rsidDel="00000000" w:rsidP="00000000" w:rsidRDefault="00000000" w:rsidRPr="00000000" w14:paraId="00000064">
      <w:pPr>
        <w:rPr/>
      </w:pPr>
      <w:r w:rsidDel="00000000" w:rsidR="00000000" w:rsidRPr="00000000">
        <w:rPr>
          <w:rtl w:val="0"/>
        </w:rPr>
        <w:t xml:space="preserve">Socially, regulators must ensure that the Post Office meets its universal service obligation such that postal services are affordable and accessible across the nation. This is particularly key in vulnerable populations and rural communities where the Post Office often acts as a lifeline for basic services.</w:t>
      </w:r>
    </w:p>
    <w:p w:rsidR="00000000" w:rsidDel="00000000" w:rsidP="00000000" w:rsidRDefault="00000000" w:rsidRPr="00000000" w14:paraId="00000065">
      <w:pPr>
        <w:rPr/>
      </w:pPr>
      <w:r w:rsidDel="00000000" w:rsidR="00000000" w:rsidRPr="00000000">
        <w:rPr>
          <w:rtl w:val="0"/>
        </w:rPr>
        <w:t xml:space="preserve">Reputationally, this dispute will have signification consequences in structuring public opinions about the ability of the government to manage state enterprises. With 99% of UK adults using the services of Post Offices at various points in their lives (Citizens Advice, 2020, p. 4), the political implications of this dispute resolution are widely distributed.</w:t>
      </w:r>
    </w:p>
    <w:p w:rsidR="00000000" w:rsidDel="00000000" w:rsidP="00000000" w:rsidRDefault="00000000" w:rsidRPr="00000000" w14:paraId="00000066">
      <w:pPr>
        <w:rPr/>
      </w:pPr>
      <w:r w:rsidDel="00000000" w:rsidR="00000000" w:rsidRPr="00000000">
        <w:rPr>
          <w:rtl w:val="0"/>
        </w:rPr>
        <w:t xml:space="preserve">Customers’ financial stake is enormous. The disruptions that may be a matter of inconvenience to individuals are vast to businesses that depend on postal amenities. Such businesses are not only costly but also highly likely to have a profound impact on their financial activities. Indeed, a Federation of Small Businesses survey found that 70% of the small businesses consider the Post Office services “extremely important” in their running of the businesses (FSB, 2020, p. 12).</w:t>
      </w:r>
    </w:p>
    <w:p w:rsidR="00000000" w:rsidDel="00000000" w:rsidP="00000000" w:rsidRDefault="00000000" w:rsidRPr="00000000" w14:paraId="00000067">
      <w:pPr>
        <w:rPr/>
      </w:pPr>
      <w:r w:rsidDel="00000000" w:rsidR="00000000" w:rsidRPr="00000000">
        <w:rPr>
          <w:rtl w:val="0"/>
        </w:rPr>
        <w:t xml:space="preserve">Many customers, especially in rural areas, socially rely on the Post Office for access to government services, banking, and community contact. Indeed, its social value is underpinned by 99% of the UK population residing within three miles of a branch (Post Office Ltd., 2021, p. 8).</w:t>
      </w:r>
    </w:p>
    <w:p w:rsidR="00000000" w:rsidDel="00000000" w:rsidP="00000000" w:rsidRDefault="00000000" w:rsidRPr="00000000" w14:paraId="00000068">
      <w:pPr>
        <w:rPr/>
      </w:pPr>
      <w:r w:rsidDel="00000000" w:rsidR="00000000" w:rsidRPr="00000000">
        <w:rPr>
          <w:rtl w:val="0"/>
        </w:rPr>
        <w:t xml:space="preserve">Reputational in nature. Customers do not have a direct stake in the conflict, but customers’ mindsets about the Post Office and postal employees could differ as a function of how the conflict is resolved. The reputation that postal service is dependable will not be retained if the supplier continues to strike.</w:t>
      </w:r>
    </w:p>
    <w:p w:rsidR="00000000" w:rsidDel="00000000" w:rsidP="00000000" w:rsidRDefault="00000000" w:rsidRPr="00000000" w14:paraId="00000069">
      <w:pPr>
        <w:rPr/>
      </w:pPr>
      <w:r w:rsidDel="00000000" w:rsidR="00000000" w:rsidRPr="00000000">
        <w:rPr>
          <w:rtl w:val="0"/>
        </w:rPr>
        <w:t xml:space="preserve">Proper suppliers’ financial stake is in the operation stability of the Post Office. Disruption in the post office services may take away a significant percentage of suppliers’ revenue, especially those with high dependence on the post office as a client.</w:t>
      </w:r>
    </w:p>
    <w:p w:rsidR="00000000" w:rsidDel="00000000" w:rsidP="00000000" w:rsidRDefault="00000000" w:rsidRPr="00000000" w14:paraId="0000006A">
      <w:pPr>
        <w:rPr/>
      </w:pPr>
      <w:r w:rsidDel="00000000" w:rsidR="00000000" w:rsidRPr="00000000">
        <w:rPr>
          <w:rtl w:val="0"/>
        </w:rPr>
        <w:t xml:space="preserve">Socially, this dispute exposes suppliers to workforce problems due to the lower demand for their products or services. The impact goes a level further into the local community where the suppliers are situated.</w:t>
      </w:r>
    </w:p>
    <w:p w:rsidR="00000000" w:rsidDel="00000000" w:rsidP="00000000" w:rsidRDefault="00000000" w:rsidRPr="00000000" w14:paraId="0000006B">
      <w:pPr>
        <w:rPr/>
      </w:pPr>
      <w:r w:rsidDel="00000000" w:rsidR="00000000" w:rsidRPr="00000000">
        <w:rPr>
          <w:rtl w:val="0"/>
        </w:rPr>
        <w:t xml:space="preserve">This involves treading reputationally for these suppliers with great care so as to maintain positive relations with both the Post Office management as well as workers because taking a position might affect such business opportunities in the future.</w:t>
      </w:r>
    </w:p>
    <w:p w:rsidR="00000000" w:rsidDel="00000000" w:rsidP="00000000" w:rsidRDefault="00000000" w:rsidRPr="00000000" w14:paraId="0000006C">
      <w:pPr>
        <w:pStyle w:val="Heading3"/>
        <w:rPr/>
      </w:pPr>
      <w:bookmarkStart w:colFirst="0" w:colLast="0" w:name="_35nkun2" w:id="14"/>
      <w:bookmarkEnd w:id="14"/>
      <w:r w:rsidDel="00000000" w:rsidR="00000000" w:rsidRPr="00000000">
        <w:rPr>
          <w:rtl w:val="0"/>
        </w:rPr>
        <w:t xml:space="preserve">2.3.2</w:t>
        <w:tab/>
        <w:t xml:space="preserve">Power and Interest Analysis</w:t>
      </w:r>
    </w:p>
    <w:p w:rsidR="00000000" w:rsidDel="00000000" w:rsidP="00000000" w:rsidRDefault="00000000" w:rsidRPr="00000000" w14:paraId="0000006D">
      <w:pPr>
        <w:rPr/>
      </w:pPr>
      <w:r w:rsidDel="00000000" w:rsidR="00000000" w:rsidRPr="00000000">
        <w:rPr>
          <w:rtl w:val="0"/>
        </w:rPr>
        <w:t xml:space="preserve">Postal Workers (High Power, High Interest)</w:t>
      </w:r>
    </w:p>
    <w:p w:rsidR="00000000" w:rsidDel="00000000" w:rsidP="00000000" w:rsidRDefault="00000000" w:rsidRPr="00000000" w14:paraId="0000006E">
      <w:pPr>
        <w:rPr/>
      </w:pPr>
      <w:r w:rsidDel="00000000" w:rsidR="00000000" w:rsidRPr="00000000">
        <w:rPr>
          <w:rtl w:val="0"/>
        </w:rPr>
        <w:t xml:space="preserve">The CWU wields significant power, for it has the ability to paralyze the whole postal operation. An industrial action vote of 97.3% in Favor of 2022 industrial action exhibits a high level of internal cohesion among members and their striking power in this sensitive industry of the economy (CWU, 2022). Interest is high given that members are either beneficiaries or are directly affected in case of ignored concerns, which, with an equal measure, affect the working conditions.</w:t>
      </w:r>
    </w:p>
    <w:p w:rsidR="00000000" w:rsidDel="00000000" w:rsidP="00000000" w:rsidRDefault="00000000" w:rsidRPr="00000000" w14:paraId="0000006F">
      <w:pPr>
        <w:rPr/>
      </w:pPr>
      <w:r w:rsidDel="00000000" w:rsidR="00000000" w:rsidRPr="00000000">
        <w:rPr>
          <w:rtl w:val="0"/>
        </w:rPr>
        <w:t xml:space="preserve">Formal authority to undertake strategic choices and deploy resources is vested in management. The power of the management is moderately limited by government control along with union power. The interest is high since they are responsible for both organizational performance and satisfying stakeholders.</w:t>
      </w:r>
    </w:p>
    <w:p w:rsidR="00000000" w:rsidDel="00000000" w:rsidP="00000000" w:rsidRDefault="00000000" w:rsidRPr="00000000" w14:paraId="00000070">
      <w:pPr>
        <w:rPr/>
      </w:pPr>
      <w:r w:rsidDel="00000000" w:rsidR="00000000" w:rsidRPr="00000000">
        <w:rPr>
          <w:rtl w:val="0"/>
        </w:rPr>
        <w:t xml:space="preserve">Government Regulators: High Power, Medium Interest</w:t>
      </w:r>
    </w:p>
    <w:p w:rsidR="00000000" w:rsidDel="00000000" w:rsidP="00000000" w:rsidRDefault="00000000" w:rsidRPr="00000000" w14:paraId="00000071">
      <w:pPr>
        <w:rPr/>
      </w:pPr>
      <w:r w:rsidDel="00000000" w:rsidR="00000000" w:rsidRPr="00000000">
        <w:rPr>
          <w:rtl w:val="0"/>
        </w:rPr>
        <w:t xml:space="preserve">Regulators have substantial indirect power through the power to set policy and intervenes in industrial disputes. Their interest, while important because of the public service status of the Post Office, may be moderated by other competing priorities in other sectors.</w:t>
      </w:r>
    </w:p>
    <w:p w:rsidR="00000000" w:rsidDel="00000000" w:rsidP="00000000" w:rsidRDefault="00000000" w:rsidRPr="00000000" w14:paraId="00000072">
      <w:pPr>
        <w:rPr/>
      </w:pPr>
      <w:r w:rsidDel="00000000" w:rsidR="00000000" w:rsidRPr="00000000">
        <w:rPr>
          <w:rtl w:val="0"/>
        </w:rPr>
        <w:t xml:space="preserve">The customer’s power in the context of the business-to-consumer business model is through collective influence; they can always opt for other service providers or make use of the public pressure. Interest is varied, with the business customer interested more than the individual consumer.</w:t>
      </w:r>
    </w:p>
    <w:p w:rsidR="00000000" w:rsidDel="00000000" w:rsidP="00000000" w:rsidRDefault="00000000" w:rsidRPr="00000000" w14:paraId="00000073">
      <w:pPr>
        <w:rPr/>
      </w:pPr>
      <w:r w:rsidDel="00000000" w:rsidR="00000000" w:rsidRPr="00000000">
        <w:rPr>
          <w:rtl w:val="0"/>
        </w:rPr>
        <w:t xml:space="preserve">Suppliers (Low-Medium Power, Medium Interest)</w:t>
      </w:r>
    </w:p>
    <w:p w:rsidR="00000000" w:rsidDel="00000000" w:rsidP="00000000" w:rsidRDefault="00000000" w:rsidRPr="00000000" w14:paraId="00000074">
      <w:pPr>
        <w:rPr/>
      </w:pPr>
      <w:r w:rsidDel="00000000" w:rsidR="00000000" w:rsidRPr="00000000">
        <w:rPr>
          <w:rtl w:val="0"/>
        </w:rPr>
        <w:t xml:space="preserve">The supplier’s power is low to medium and depends on the importance or criticality of their products and services. Interest levels of the supplier are of a median level; they have the potential to affect their business relationships with the Post Office.</w:t>
      </w:r>
    </w:p>
    <w:p w:rsidR="00000000" w:rsidDel="00000000" w:rsidP="00000000" w:rsidRDefault="00000000" w:rsidRPr="00000000" w14:paraId="00000075">
      <w:pPr>
        <w:pStyle w:val="Heading3"/>
        <w:rPr/>
      </w:pPr>
      <w:bookmarkStart w:colFirst="0" w:colLast="0" w:name="_1ksv4uv" w:id="15"/>
      <w:bookmarkEnd w:id="15"/>
      <w:r w:rsidDel="00000000" w:rsidR="00000000" w:rsidRPr="00000000">
        <w:rPr>
          <w:rtl w:val="0"/>
        </w:rPr>
        <w:t xml:space="preserve">2.3.3</w:t>
        <w:tab/>
        <w:t xml:space="preserve">Importance in Resolving the Crisis</w:t>
      </w:r>
    </w:p>
    <w:p w:rsidR="00000000" w:rsidDel="00000000" w:rsidP="00000000" w:rsidRDefault="00000000" w:rsidRPr="00000000" w14:paraId="00000076">
      <w:pPr>
        <w:rPr/>
      </w:pPr>
      <w:r w:rsidDel="00000000" w:rsidR="00000000" w:rsidRPr="00000000">
        <w:rPr>
          <w:rtl w:val="0"/>
        </w:rPr>
        <w:t xml:space="preserve">Resolution would be impossible without the cooperation of postal workers, the aggrieved principal party. Their buy-in is a precondition for any durable solution. So, in the words of the presiding labour relations expert John T. Dunlop, “The resolution of industrial conflicts requires recognition of the legitimate interests of workers in their conditions of employment” (Dunlop, 1958, p. 383).</w:t>
      </w:r>
    </w:p>
    <w:p w:rsidR="00000000" w:rsidDel="00000000" w:rsidP="00000000" w:rsidRDefault="00000000" w:rsidRPr="00000000" w14:paraId="00000077">
      <w:pPr>
        <w:rPr/>
      </w:pPr>
      <w:r w:rsidDel="00000000" w:rsidR="00000000" w:rsidRPr="00000000">
        <w:rPr>
          <w:rtl w:val="0"/>
        </w:rPr>
        <w:t xml:space="preserve">It is, so, necessary for the Post Office Management to be a participant in this process since they are bestowed with the authority and have a responsibility to make decisions and lead in the implementation of these changes. When conquering this challenge, they are bound to work under the principle by organizational behaviour theorist Edgar Schein, which states “managing the tension between stability and change” (Schein, 2010, p. 312).</w:t>
      </w:r>
    </w:p>
    <w:p w:rsidR="00000000" w:rsidDel="00000000" w:rsidP="00000000" w:rsidRDefault="00000000" w:rsidRPr="00000000" w14:paraId="00000078">
      <w:pPr>
        <w:rPr/>
      </w:pPr>
      <w:r w:rsidDel="00000000" w:rsidR="00000000" w:rsidRPr="00000000">
        <w:rPr>
          <w:rtl w:val="0"/>
        </w:rPr>
        <w:t xml:space="preserve">Government regulators have a key role in setting the wider context within which negotiations will take place and possibly in mediating the dispute. As industrial relations’ theorist Hugh Clegg described, “The state’s role in industrial relations is not merely regulatory but often actively interventionist” (Clegg, 1979, p. 245).</w:t>
      </w:r>
    </w:p>
    <w:p w:rsidR="00000000" w:rsidDel="00000000" w:rsidP="00000000" w:rsidRDefault="00000000" w:rsidRPr="00000000" w14:paraId="00000079">
      <w:pPr>
        <w:rPr/>
      </w:pPr>
      <w:r w:rsidDel="00000000" w:rsidR="00000000" w:rsidRPr="00000000">
        <w:rPr>
          <w:rtl w:val="0"/>
        </w:rPr>
        <w:t xml:space="preserve">Customers are excluded from the direct negotiations although they may still impact their economic justification of postal services. Their needs and perceptions should also be taken into account to ensure that any resolution does not compromise service quality and thus public support.</w:t>
      </w:r>
    </w:p>
    <w:p w:rsidR="00000000" w:rsidDel="00000000" w:rsidP="00000000" w:rsidRDefault="00000000" w:rsidRPr="00000000" w14:paraId="0000007A">
      <w:pPr>
        <w:rPr/>
      </w:pPr>
      <w:r w:rsidDel="00000000" w:rsidR="00000000" w:rsidRPr="00000000">
        <w:rPr>
          <w:rtl w:val="0"/>
        </w:rPr>
        <w:t xml:space="preserve">Suppliers, finally, are still further separated from the immediate dispute but more important from a standpoint of long-term operational stability. Including them in the resolution addresses wider concerns in a supply chain which may affect the development of future labour relations.</w:t>
      </w:r>
    </w:p>
    <w:p w:rsidR="00000000" w:rsidDel="00000000" w:rsidP="00000000" w:rsidRDefault="00000000" w:rsidRPr="00000000" w14:paraId="0000007B">
      <w:pPr>
        <w:rPr/>
      </w:pPr>
      <w:r w:rsidDel="00000000" w:rsidR="00000000" w:rsidRPr="00000000">
        <w:rPr>
          <w:rtl w:val="0"/>
        </w:rPr>
        <w:t xml:space="preserve">This stakeholder analysis into the Post Office strike, therefore, reveals a complex web of interests and power dynamics at play. Resolution would demand effective assessment of each group’s position and creative solutions that overcome the present multi-stakeholder concerns.</w:t>
      </w:r>
    </w:p>
    <w:p w:rsidR="00000000" w:rsidDel="00000000" w:rsidP="00000000" w:rsidRDefault="00000000" w:rsidRPr="00000000" w14:paraId="0000007C">
      <w:pPr>
        <w:pStyle w:val="Heading1"/>
        <w:rPr/>
      </w:pPr>
      <w:bookmarkStart w:colFirst="0" w:colLast="0" w:name="_44sinio" w:id="16"/>
      <w:bookmarkEnd w:id="16"/>
      <w:r w:rsidDel="00000000" w:rsidR="00000000" w:rsidRPr="00000000">
        <w:rPr>
          <w:rtl w:val="0"/>
        </w:rPr>
        <w:t xml:space="preserve">3.</w:t>
        <w:tab/>
        <w:t xml:space="preserve">Styles of Handling Conflict</w:t>
      </w:r>
    </w:p>
    <w:p w:rsidR="00000000" w:rsidDel="00000000" w:rsidP="00000000" w:rsidRDefault="00000000" w:rsidRPr="00000000" w14:paraId="0000007D">
      <w:pPr>
        <w:pStyle w:val="Heading2"/>
        <w:rPr/>
      </w:pPr>
      <w:bookmarkStart w:colFirst="0" w:colLast="0" w:name="_2jxsxqh" w:id="17"/>
      <w:bookmarkEnd w:id="17"/>
      <w:r w:rsidDel="00000000" w:rsidR="00000000" w:rsidRPr="00000000">
        <w:rPr>
          <w:rtl w:val="0"/>
        </w:rPr>
        <w:t xml:space="preserve">3.1</w:t>
        <w:tab/>
        <w:t xml:space="preserve">Explanation and Definition</w:t>
      </w:r>
    </w:p>
    <w:p w:rsidR="00000000" w:rsidDel="00000000" w:rsidP="00000000" w:rsidRDefault="00000000" w:rsidRPr="00000000" w14:paraId="0000007E">
      <w:pPr>
        <w:rPr/>
      </w:pPr>
      <w:r w:rsidDel="00000000" w:rsidR="00000000" w:rsidRPr="00000000">
        <w:rPr>
          <w:rtl w:val="0"/>
        </w:rPr>
        <w:t xml:space="preserve">Conflict resolution styles are rooted in the original work of organization psychologists Kenneth Thomas and Ralph Kilmann. They first developed a model in 1974, known as the Thomas-Kilmann Conflict Mode Instrument (TKI). The model highlights five key methods of handling conflict, each balancing assertiveness and cooperativeness uniquely:</w:t>
      </w:r>
    </w:p>
    <w:p w:rsidR="00000000" w:rsidDel="00000000" w:rsidP="00000000" w:rsidRDefault="00000000" w:rsidRPr="00000000" w14:paraId="0000007F">
      <w:pPr>
        <w:rPr/>
      </w:pPr>
      <w:r w:rsidDel="00000000" w:rsidR="00000000" w:rsidRPr="00000000">
        <w:rPr>
          <w:rtl w:val="0"/>
        </w:rPr>
        <w:t xml:space="preserve">The competitive style has been categorized by high assertiveness and low cooperativeness. It can exceed the expectation of self-concernedness. The intention is to have the needs of the individual at the frontline without much concern about the needs of the other parties. This behaviour is accompanied by a “win-lose” attitude. In a case of labour dispute, people who use competitive measures come up with ploys such as forceful bargaining, hasty lockouts, and</w:t>
      </w:r>
    </w:p>
    <w:p w:rsidR="00000000" w:rsidDel="00000000" w:rsidP="00000000" w:rsidRDefault="00000000" w:rsidRPr="00000000" w14:paraId="00000080">
      <w:pPr>
        <w:rPr/>
      </w:pPr>
      <w:r w:rsidDel="00000000" w:rsidR="00000000" w:rsidRPr="00000000">
        <w:rPr>
          <w:rtl w:val="0"/>
        </w:rPr>
        <w:t xml:space="preserve">Collaboration assumes a high-assertiveness, high-cooperativeness mode in which one attempts to find a solution satisfying concerns from both sides. The solution usually gains maximum “win-win” results, is considered creative, and based on information sharing. In the context of labour negotiations, collaboration may be reflected in joint task forces or interest-based bargaining.</w:t>
      </w:r>
    </w:p>
    <w:p w:rsidR="00000000" w:rsidDel="00000000" w:rsidP="00000000" w:rsidRDefault="00000000" w:rsidRPr="00000000" w14:paraId="00000081">
      <w:pPr>
        <w:rPr/>
      </w:pPr>
      <w:r w:rsidDel="00000000" w:rsidR="00000000" w:rsidRPr="00000000">
        <w:rPr>
          <w:rtl w:val="0"/>
        </w:rPr>
        <w:t xml:space="preserve">Compromise</w:t>
      </w:r>
    </w:p>
    <w:p w:rsidR="00000000" w:rsidDel="00000000" w:rsidP="00000000" w:rsidRDefault="00000000" w:rsidRPr="00000000" w14:paraId="00000082">
      <w:pPr>
        <w:rPr/>
      </w:pPr>
      <w:r w:rsidDel="00000000" w:rsidR="00000000" w:rsidRPr="00000000">
        <w:rPr>
          <w:rtl w:val="0"/>
        </w:rPr>
        <w:t xml:space="preserve">This compromise style compromises between the two variables through the exertion of a moderate level of both assertiveness and cooperativeness. In essence, it looks for a middle ground where there is an exchange of concessions on the part of the parties to achieve an agreement. It can be in the form of splitting the difference related to increases in pay or implementing certain changes gradually over time in labour disputes.</w:t>
      </w:r>
    </w:p>
    <w:p w:rsidR="00000000" w:rsidDel="00000000" w:rsidP="00000000" w:rsidRDefault="00000000" w:rsidRPr="00000000" w14:paraId="00000083">
      <w:pPr>
        <w:rPr/>
      </w:pPr>
      <w:r w:rsidDel="00000000" w:rsidR="00000000" w:rsidRPr="00000000">
        <w:rPr>
          <w:rtl w:val="0"/>
        </w:rPr>
        <w:t xml:space="preserve">Avoidance:</w:t>
      </w:r>
    </w:p>
    <w:p w:rsidR="00000000" w:rsidDel="00000000" w:rsidP="00000000" w:rsidRDefault="00000000" w:rsidRPr="00000000" w14:paraId="00000084">
      <w:pPr>
        <w:rPr/>
      </w:pPr>
      <w:r w:rsidDel="00000000" w:rsidR="00000000" w:rsidRPr="00000000">
        <w:rPr>
          <w:rtl w:val="0"/>
        </w:rPr>
        <w:t xml:space="preserve">Avoidance, then, being low assertiveness and low cooperativeness, withdraws from and postpones conflict. This is often regarded as the really negative approach, and yet it can be a strategic approach in some cases. In labour relations avoidance may come through delaying tactics in discussion and negotiation over other arrangements, or through focusing in on less contentious issues.</w:t>
      </w:r>
    </w:p>
    <w:p w:rsidR="00000000" w:rsidDel="00000000" w:rsidP="00000000" w:rsidRDefault="00000000" w:rsidRPr="00000000" w14:paraId="00000085">
      <w:pPr>
        <w:rPr/>
      </w:pPr>
      <w:r w:rsidDel="00000000" w:rsidR="00000000" w:rsidRPr="00000000">
        <w:rPr>
          <w:rtl w:val="0"/>
        </w:rPr>
        <w:t xml:space="preserve">Accommodation</w:t>
      </w:r>
    </w:p>
    <w:p w:rsidR="00000000" w:rsidDel="00000000" w:rsidP="00000000" w:rsidRDefault="00000000" w:rsidRPr="00000000" w14:paraId="00000086">
      <w:pPr>
        <w:rPr/>
      </w:pPr>
      <w:r w:rsidDel="00000000" w:rsidR="00000000" w:rsidRPr="00000000">
        <w:rPr>
          <w:rtl w:val="0"/>
        </w:rPr>
        <w:t xml:space="preserve">The accommodating approach is low on assertiveness and high on cooperativeness. This involves giving in to the other party’s decision, most frequently to maintain relationships or in view of some power advantage. In a labour context, maybe this is management’s yielding to the demands of the union in order to avoid a costly strike.</w:t>
      </w:r>
    </w:p>
    <w:p w:rsidR="00000000" w:rsidDel="00000000" w:rsidP="00000000" w:rsidRDefault="00000000" w:rsidRPr="00000000" w14:paraId="00000087">
      <w:pPr>
        <w:pStyle w:val="Heading2"/>
        <w:rPr/>
      </w:pPr>
      <w:bookmarkStart w:colFirst="0" w:colLast="0" w:name="_z337ya" w:id="18"/>
      <w:bookmarkEnd w:id="18"/>
      <w:r w:rsidDel="00000000" w:rsidR="00000000" w:rsidRPr="00000000">
        <w:rPr>
          <w:rtl w:val="0"/>
        </w:rPr>
        <w:t xml:space="preserve">3.2</w:t>
        <w:tab/>
        <w:t xml:space="preserve">Strengths and Weaknesses of Each Style</w:t>
      </w:r>
    </w:p>
    <w:p w:rsidR="00000000" w:rsidDel="00000000" w:rsidP="00000000" w:rsidRDefault="00000000" w:rsidRPr="00000000" w14:paraId="00000088">
      <w:pPr>
        <w:rPr/>
      </w:pPr>
      <w:r w:rsidDel="00000000" w:rsidR="00000000" w:rsidRPr="00000000">
        <w:rPr>
          <w:rtl w:val="0"/>
        </w:rPr>
        <w:t xml:space="preserve">COMPETITION</w:t>
      </w:r>
    </w:p>
    <w:p w:rsidR="00000000" w:rsidDel="00000000" w:rsidP="00000000" w:rsidRDefault="00000000" w:rsidRPr="00000000" w14:paraId="00000089">
      <w:pPr>
        <w:rPr/>
      </w:pPr>
      <w:r w:rsidDel="00000000" w:rsidR="00000000" w:rsidRPr="00000000">
        <w:rPr>
          <w:rtl w:val="0"/>
        </w:rPr>
        <w:t xml:space="preserve">Strengths: Competitive approach works in crisis situations that demand rapid decisions or becomes necessary at other times when principles, maybe even the survival of an organization or its policies, are at stake, as conflict resolution expert Bernard Mayer noted “Sometimes we need to fight for what we believe is right” (qtd. in Mayer, 2000, p. 47).</w:t>
      </w:r>
    </w:p>
    <w:p w:rsidR="00000000" w:rsidDel="00000000" w:rsidP="00000000" w:rsidRDefault="00000000" w:rsidRPr="00000000" w14:paraId="0000008A">
      <w:pPr>
        <w:rPr/>
      </w:pPr>
      <w:r w:rsidDel="00000000" w:rsidR="00000000" w:rsidRPr="00000000">
        <w:rPr>
          <w:rtl w:val="0"/>
        </w:rPr>
        <w:t xml:space="preserve">Weaknesses Over-reliance on excessive competition often leads to harmful relationships and, in the end, retaliation. In the studied organizations, those that were highly competitive in their conflict cultures had 25% more turnover compared with those that were collaborative. </w:t>
      </w:r>
    </w:p>
    <w:p w:rsidR="00000000" w:rsidDel="00000000" w:rsidP="00000000" w:rsidRDefault="00000000" w:rsidRPr="00000000" w14:paraId="0000008B">
      <w:pPr>
        <w:rPr/>
      </w:pPr>
      <w:r w:rsidDel="00000000" w:rsidR="00000000" w:rsidRPr="00000000">
        <w:rPr>
          <w:rtl w:val="0"/>
        </w:rPr>
        <w:t xml:space="preserve">Collaboration </w:t>
      </w:r>
    </w:p>
    <w:p w:rsidR="00000000" w:rsidDel="00000000" w:rsidP="00000000" w:rsidRDefault="00000000" w:rsidRPr="00000000" w14:paraId="0000008C">
      <w:pPr>
        <w:rPr/>
      </w:pPr>
      <w:r w:rsidDel="00000000" w:rsidR="00000000" w:rsidRPr="00000000">
        <w:rPr>
          <w:rtl w:val="0"/>
        </w:rPr>
        <w:t xml:space="preserve">Strengths: Collaboration tends to lead to sustainable and innovative solution more often. De Dreu and Weingart found that teams following collaborative approaches did perform better compared to other teams by 20% in terms of solving complex problems.</w:t>
      </w:r>
    </w:p>
    <w:p w:rsidR="00000000" w:rsidDel="00000000" w:rsidP="00000000" w:rsidRDefault="00000000" w:rsidRPr="00000000" w14:paraId="0000008D">
      <w:pPr>
        <w:rPr/>
      </w:pPr>
      <w:r w:rsidDel="00000000" w:rsidR="00000000" w:rsidRPr="00000000">
        <w:rPr>
          <w:rtl w:val="0"/>
        </w:rPr>
        <w:t xml:space="preserve">Weaknesses: It is time-consuming and resource-intensive. In some cases, it may be impractical due to time constraints or deep-seated animosity between parties.</w:t>
      </w:r>
    </w:p>
    <w:p w:rsidR="00000000" w:rsidDel="00000000" w:rsidP="00000000" w:rsidRDefault="00000000" w:rsidRPr="00000000" w14:paraId="0000008E">
      <w:pPr>
        <w:rPr/>
      </w:pPr>
      <w:r w:rsidDel="00000000" w:rsidR="00000000" w:rsidRPr="00000000">
        <w:rPr>
          <w:rtl w:val="0"/>
        </w:rPr>
        <w:t xml:space="preserve">Compromise</w:t>
      </w:r>
    </w:p>
    <w:p w:rsidR="00000000" w:rsidDel="00000000" w:rsidP="00000000" w:rsidRDefault="00000000" w:rsidRPr="00000000" w14:paraId="0000008F">
      <w:pPr>
        <w:rPr/>
      </w:pPr>
      <w:r w:rsidDel="00000000" w:rsidR="00000000" w:rsidRPr="00000000">
        <w:rPr>
          <w:rtl w:val="0"/>
        </w:rPr>
        <w:t xml:space="preserve">Strengths: Compromise can be a reasonably fast way of reaching a resolution, and it is considered generally fair. A Chartered Management Institute survey by the Chartered Institute of Personnel and Development (2020) found 68% of employees considered compromise fair as a dispute outcome in the workplace.</w:t>
      </w:r>
    </w:p>
    <w:p w:rsidR="00000000" w:rsidDel="00000000" w:rsidP="00000000" w:rsidRDefault="00000000" w:rsidRPr="00000000" w14:paraId="00000090">
      <w:pPr>
        <w:rPr/>
      </w:pPr>
      <w:r w:rsidDel="00000000" w:rsidR="00000000" w:rsidRPr="00000000">
        <w:rPr>
          <w:rtl w:val="0"/>
        </w:rPr>
        <w:t xml:space="preserve">Weaknesses: Compromise often leads to solutions that are below optimal and merely skim over the surface of problems. As excellent cautionary advice comes from the inimitable Morton Deutsch, “Compromise can push over mediocrity at a time when excellence is possible” (Deutsch, 1973, p. 382).</w:t>
      </w:r>
    </w:p>
    <w:p w:rsidR="00000000" w:rsidDel="00000000" w:rsidP="00000000" w:rsidRDefault="00000000" w:rsidRPr="00000000" w14:paraId="00000091">
      <w:pPr>
        <w:rPr/>
      </w:pPr>
      <w:r w:rsidDel="00000000" w:rsidR="00000000" w:rsidRPr="00000000">
        <w:rPr>
          <w:rtl w:val="0"/>
        </w:rPr>
        <w:t xml:space="preserve">Avoidance</w:t>
      </w:r>
    </w:p>
    <w:p w:rsidR="00000000" w:rsidDel="00000000" w:rsidP="00000000" w:rsidRDefault="00000000" w:rsidRPr="00000000" w14:paraId="00000092">
      <w:pPr>
        <w:rPr/>
      </w:pPr>
      <w:r w:rsidDel="00000000" w:rsidR="00000000" w:rsidRPr="00000000">
        <w:rPr>
          <w:rtl w:val="0"/>
        </w:rPr>
        <w:t xml:space="preserve">Avoidance Validity: As noted earlier, avoidance can be quite adaptive for trivial matters or to give time for emotional heat to dissipate. In some sociocultural contexts, avoidance can be taken to be a face threat management strategy. Ting-Toomey et al. (2000) observed that respondents avoided 30% more frequently as compared to relational issues in collectivist contexts than in issues in an individualist context. Exit.</w:t>
      </w:r>
    </w:p>
    <w:p w:rsidR="00000000" w:rsidDel="00000000" w:rsidP="00000000" w:rsidRDefault="00000000" w:rsidRPr="00000000" w14:paraId="00000093">
      <w:pPr>
        <w:rPr/>
      </w:pPr>
      <w:r w:rsidDel="00000000" w:rsidR="00000000" w:rsidRPr="00000000">
        <w:rPr>
          <w:rtl w:val="0"/>
        </w:rPr>
        <w:t xml:space="preserve">Weaknesses: Chronic avoidance could let problems fester, underlying issues go unresolved for too long, and preclude potential growth and learning. Organizational psychologist Edgar Schein (2010) cautions that “Avoidance often results in symptoms cropping up elsewhere in the system” (p. 274).</w:t>
      </w:r>
    </w:p>
    <w:p w:rsidR="00000000" w:rsidDel="00000000" w:rsidP="00000000" w:rsidRDefault="00000000" w:rsidRPr="00000000" w14:paraId="00000094">
      <w:pPr>
        <w:rPr/>
      </w:pPr>
      <w:r w:rsidDel="00000000" w:rsidR="00000000" w:rsidRPr="00000000">
        <w:rPr>
          <w:rtl w:val="0"/>
        </w:rPr>
        <w:t xml:space="preserve">Strengths: Accommodation resolves conflicts quickly, and goodwill is built in the process. It may be of strategic value in cases where the object is more important to a second party. Rahim’s study (2002) also by assessing the implications of various courses of action found that managers who used accommodation occasionally were rated 15% higher in terms of leadership effectiveness by their subordinates than managers who never used accommodation.</w:t>
      </w:r>
    </w:p>
    <w:p w:rsidR="00000000" w:rsidDel="00000000" w:rsidP="00000000" w:rsidRDefault="00000000" w:rsidRPr="00000000" w14:paraId="00000095">
      <w:pPr>
        <w:rPr/>
      </w:pPr>
      <w:r w:rsidDel="00000000" w:rsidR="00000000" w:rsidRPr="00000000">
        <w:rPr>
          <w:rtl w:val="0"/>
        </w:rPr>
        <w:t xml:space="preserve">Weaknesses: If taken to extreme, accommodation may result in resentment and feelings of exploitation. Very often, it may result in poor decisions if important perspectives are suppressed.</w:t>
      </w:r>
    </w:p>
    <w:p w:rsidR="00000000" w:rsidDel="00000000" w:rsidP="00000000" w:rsidRDefault="00000000" w:rsidRPr="00000000" w14:paraId="00000096">
      <w:pPr>
        <w:pStyle w:val="Heading2"/>
        <w:rPr/>
      </w:pPr>
      <w:bookmarkStart w:colFirst="0" w:colLast="0" w:name="_3j2qqm3" w:id="19"/>
      <w:bookmarkEnd w:id="19"/>
      <w:r w:rsidDel="00000000" w:rsidR="00000000" w:rsidRPr="00000000">
        <w:rPr>
          <w:rtl w:val="0"/>
        </w:rPr>
        <w:t xml:space="preserve">3.3</w:t>
        <w:tab/>
        <w:t xml:space="preserve">Assessment of the Specific Context of the Post Office Strike</w:t>
      </w:r>
    </w:p>
    <w:p w:rsidR="00000000" w:rsidDel="00000000" w:rsidP="00000000" w:rsidRDefault="00000000" w:rsidRPr="00000000" w14:paraId="00000097">
      <w:pPr>
        <w:rPr/>
      </w:pPr>
      <w:r w:rsidDel="00000000" w:rsidR="00000000" w:rsidRPr="00000000">
        <w:rPr>
          <w:rtl w:val="0"/>
        </w:rPr>
        <w:t xml:space="preserve">3.3.1</w:t>
        <w:tab/>
        <w:t xml:space="preserve">Power Dynamics</w:t>
      </w:r>
    </w:p>
    <w:p w:rsidR="00000000" w:rsidDel="00000000" w:rsidP="00000000" w:rsidRDefault="00000000" w:rsidRPr="00000000" w14:paraId="00000098">
      <w:pPr>
        <w:rPr/>
      </w:pPr>
      <w:r w:rsidDel="00000000" w:rsidR="00000000" w:rsidRPr="00000000">
        <w:rPr>
          <w:rtl w:val="0"/>
        </w:rPr>
        <w:t xml:space="preserve">The described power dynamics relevant to this Post Office strike are both balanced and complex. The CWU has a lot of power to be used and put out in the case of a service disruption. A whopping 97.3 % of its members in 2022 voted for industrial action (CWU, 2022), similarly indicating and attesting to a very high rate of solidarity, which further increased the power of the members of CWU in their position while bargaining.</w:t>
      </w:r>
    </w:p>
    <w:p w:rsidR="00000000" w:rsidDel="00000000" w:rsidP="00000000" w:rsidRDefault="00000000" w:rsidRPr="00000000" w14:paraId="00000099">
      <w:pPr>
        <w:rPr/>
      </w:pPr>
      <w:r w:rsidDel="00000000" w:rsidR="00000000" w:rsidRPr="00000000">
        <w:rPr>
          <w:rtl w:val="0"/>
        </w:rPr>
        <w:t xml:space="preserve">In contrast, management at the Post Office holds rather substantial structural power thanks to its control over resources and decision-making authorities. These are therefore counterpoised by government scrutiny and public sentiment. A YouGov survey from 2022 found that 54% of the public had an understanding of the concerns of postal workers, which could undermine the ability of management to take a tough stance.</w:t>
      </w:r>
    </w:p>
    <w:p w:rsidR="00000000" w:rsidDel="00000000" w:rsidP="00000000" w:rsidRDefault="00000000" w:rsidRPr="00000000" w14:paraId="0000009A">
      <w:pPr>
        <w:rPr/>
      </w:pPr>
      <w:r w:rsidDel="00000000" w:rsidR="00000000" w:rsidRPr="00000000">
        <w:rPr>
          <w:rtl w:val="0"/>
        </w:rPr>
        <w:t xml:space="preserve">The government, however is both the regulator and owner, therefore despite the existence of substantial, indirect power, political considerations can limit direct interventions. It leads to a tripartite power structure, which obstructs the usual form of bilateral negotiation.</w:t>
      </w:r>
    </w:p>
    <w:p w:rsidR="00000000" w:rsidDel="00000000" w:rsidP="00000000" w:rsidRDefault="00000000" w:rsidRPr="00000000" w14:paraId="0000009B">
      <w:pPr>
        <w:rPr/>
      </w:pPr>
      <w:r w:rsidDel="00000000" w:rsidR="00000000" w:rsidRPr="00000000">
        <w:rPr>
          <w:rtl w:val="0"/>
        </w:rPr>
        <w:t xml:space="preserve">3.3.2</w:t>
        <w:tab/>
        <w:t xml:space="preserve">Resolution Urgency</w:t>
      </w:r>
    </w:p>
    <w:p w:rsidR="00000000" w:rsidDel="00000000" w:rsidP="00000000" w:rsidRDefault="00000000" w:rsidRPr="00000000" w14:paraId="0000009C">
      <w:pPr>
        <w:rPr/>
      </w:pPr>
      <w:r w:rsidDel="00000000" w:rsidR="00000000" w:rsidRPr="00000000">
        <w:rPr>
          <w:rtl w:val="0"/>
        </w:rPr>
        <w:t xml:space="preserve">Below are some factors that keep urgency for problem resolution:</w:t>
      </w:r>
    </w:p>
    <w:p w:rsidR="00000000" w:rsidDel="00000000" w:rsidP="00000000" w:rsidRDefault="00000000" w:rsidRPr="00000000" w14:paraId="0000009D">
      <w:pPr>
        <w:rPr/>
      </w:pPr>
      <w:r w:rsidDel="00000000" w:rsidR="00000000" w:rsidRPr="00000000">
        <w:rPr>
          <w:rtl w:val="0"/>
        </w:rPr>
        <w:t xml:space="preserve">1.</w:t>
        <w:tab/>
        <w:t xml:space="preserve">Economic Impact: It is estimated that postal strikes cost small firms £1,058 a day on average in lost revenues, with the Federation of Small Businesses registering the same concerns (FSB, 2022).</w:t>
      </w:r>
    </w:p>
    <w:p w:rsidR="00000000" w:rsidDel="00000000" w:rsidP="00000000" w:rsidRDefault="00000000" w:rsidRPr="00000000" w14:paraId="0000009E">
      <w:pPr>
        <w:rPr/>
      </w:pPr>
      <w:r w:rsidDel="00000000" w:rsidR="00000000" w:rsidRPr="00000000">
        <w:rPr>
          <w:rtl w:val="0"/>
        </w:rPr>
        <w:t xml:space="preserve">2.</w:t>
        <w:tab/>
        <w:t xml:space="preserve">Essential Services: The post office supplies essential services to the most vulnerable populations. A study of Citizens Advice (2020) reveals that a quarter of people living in rural areas use post offices to access government services.</w:t>
      </w:r>
    </w:p>
    <w:p w:rsidR="00000000" w:rsidDel="00000000" w:rsidP="00000000" w:rsidRDefault="00000000" w:rsidRPr="00000000" w14:paraId="0000009F">
      <w:pPr>
        <w:rPr/>
      </w:pPr>
      <w:r w:rsidDel="00000000" w:rsidR="00000000" w:rsidRPr="00000000">
        <w:rPr>
          <w:rtl w:val="0"/>
        </w:rPr>
        <w:t xml:space="preserve">3.</w:t>
        <w:tab/>
        <w:t xml:space="preserve">Reputational Risk: Continuing or prolonged substantial disruption would not be in the Post Office’s interests, as an organization with its reputation already seriously tarnished through the Horizon IT scandal.</w:t>
      </w:r>
    </w:p>
    <w:p w:rsidR="00000000" w:rsidDel="00000000" w:rsidP="00000000" w:rsidRDefault="00000000" w:rsidRPr="00000000" w14:paraId="000000A0">
      <w:pPr>
        <w:rPr/>
      </w:pPr>
      <w:r w:rsidDel="00000000" w:rsidR="00000000" w:rsidRPr="00000000">
        <w:rPr>
          <w:rtl w:val="0"/>
        </w:rPr>
        <w:t xml:space="preserve">4.</w:t>
        <w:tab/>
        <w:t xml:space="preserve">Financial Pressure: The Post Office remains in a precarious financial situation, after recording a loss of £305 million in 2019-2020; long-term strike action may deepen the existing financial quagmire. Post Office Ltd., 2020</w:t>
      </w:r>
    </w:p>
    <w:p w:rsidR="00000000" w:rsidDel="00000000" w:rsidP="00000000" w:rsidRDefault="00000000" w:rsidRPr="00000000" w14:paraId="000000A1">
      <w:pPr>
        <w:rPr/>
      </w:pPr>
      <w:r w:rsidDel="00000000" w:rsidR="00000000" w:rsidRPr="00000000">
        <w:rPr>
          <w:rtl w:val="0"/>
        </w:rPr>
        <w:t xml:space="preserve">3.3.3</w:t>
        <w:tab/>
        <w:t xml:space="preserve">Importance of Long-Term Relationships</w:t>
      </w:r>
    </w:p>
    <w:p w:rsidR="00000000" w:rsidDel="00000000" w:rsidP="00000000" w:rsidRDefault="00000000" w:rsidRPr="00000000" w14:paraId="000000A2">
      <w:pPr>
        <w:rPr/>
      </w:pPr>
      <w:r w:rsidDel="00000000" w:rsidR="00000000" w:rsidRPr="00000000">
        <w:rPr>
          <w:rtl w:val="0"/>
        </w:rPr>
        <w:t xml:space="preserve">The issues of long‐term organizations relations, positive between the management and worker, cannot be underestimated. The Rate of modernization of the post office and an ability response to the changing nature relies on a motivated and cooperative workforce. For example: the finding the report, According to Kochan et al. (2019), the organizations with the positive labour relations have a probability of 22% report success in the implementation of technological changes.</w:t>
      </w:r>
    </w:p>
    <w:p w:rsidR="00000000" w:rsidDel="00000000" w:rsidP="00000000" w:rsidRDefault="00000000" w:rsidRPr="00000000" w14:paraId="000000A3">
      <w:pPr>
        <w:rPr/>
      </w:pPr>
      <w:r w:rsidDel="00000000" w:rsidR="00000000" w:rsidRPr="00000000">
        <w:rPr>
          <w:rtl w:val="0"/>
        </w:rPr>
        <w:t xml:space="preserve">Furthermore, the interfacing nature of postal operations implies that long-term vendettas or mistrust may continue to affect operations. For instance, a study by Mas (2008) reported a 5% drop in product quality in the auto industry, as a consequence of poor labour relations that ensued after disputes related to contracts.</w:t>
      </w:r>
    </w:p>
    <w:p w:rsidR="00000000" w:rsidDel="00000000" w:rsidP="00000000" w:rsidRDefault="00000000" w:rsidRPr="00000000" w14:paraId="000000A4">
      <w:pPr>
        <w:rPr/>
      </w:pPr>
      <w:r w:rsidDel="00000000" w:rsidR="00000000" w:rsidRPr="00000000">
        <w:rPr>
          <w:rtl w:val="0"/>
        </w:rPr>
        <w:t xml:space="preserve">3.4</w:t>
        <w:tab/>
        <w:t xml:space="preserve">Recommended Conflict Resolution Style and Justification</w:t>
      </w:r>
    </w:p>
    <w:p w:rsidR="00000000" w:rsidDel="00000000" w:rsidP="00000000" w:rsidRDefault="00000000" w:rsidRPr="00000000" w14:paraId="000000A5">
      <w:pPr>
        <w:rPr/>
      </w:pPr>
      <w:r w:rsidDel="00000000" w:rsidR="00000000" w:rsidRPr="00000000">
        <w:rPr>
          <w:rtl w:val="0"/>
        </w:rPr>
        <w:t xml:space="preserve">In the context of the Post Office strike, a joint approach seems best in this respect to the application of some compromise in conflict resolution.</w:t>
      </w:r>
    </w:p>
    <w:p w:rsidR="00000000" w:rsidDel="00000000" w:rsidP="00000000" w:rsidRDefault="00000000" w:rsidRPr="00000000" w14:paraId="000000A6">
      <w:pPr>
        <w:rPr/>
      </w:pPr>
      <w:r w:rsidDel="00000000" w:rsidR="00000000" w:rsidRPr="00000000">
        <w:rPr>
          <w:rtl w:val="0"/>
        </w:rPr>
        <w:t xml:space="preserve">Explanation</w:t>
      </w:r>
    </w:p>
    <w:p w:rsidR="00000000" w:rsidDel="00000000" w:rsidP="00000000" w:rsidRDefault="00000000" w:rsidRPr="00000000" w14:paraId="000000A7">
      <w:pPr>
        <w:rPr/>
      </w:pPr>
      <w:r w:rsidDel="00000000" w:rsidR="00000000" w:rsidRPr="00000000">
        <w:rPr>
          <w:rtl w:val="0"/>
        </w:rPr>
        <w:t xml:space="preserve">1.</w:t>
        <w:tab/>
        <w:t xml:space="preserve">Power Balance: Having the equal distribution of power between the CWU and management provides an indication that neither party has the ability to force their ways into a solution. Through collaboration, the two sides will be able to put good uses of those strengths.</w:t>
      </w:r>
    </w:p>
    <w:p w:rsidR="00000000" w:rsidDel="00000000" w:rsidP="00000000" w:rsidRDefault="00000000" w:rsidRPr="00000000" w14:paraId="000000A8">
      <w:pPr>
        <w:rPr/>
      </w:pPr>
      <w:r w:rsidDel="00000000" w:rsidR="00000000" w:rsidRPr="00000000">
        <w:rPr>
          <w:rtl w:val="0"/>
        </w:rPr>
        <w:t xml:space="preserve">Complex Problems: The dispute is in connection with complex problems involving wages, job security, and modernization. Problem-solving collectively is much more likely to produce complete solutions that address the really complex issues involved.</w:t>
      </w:r>
    </w:p>
    <w:p w:rsidR="00000000" w:rsidDel="00000000" w:rsidP="00000000" w:rsidRDefault="00000000" w:rsidRPr="00000000" w14:paraId="000000A9">
      <w:pPr>
        <w:rPr/>
      </w:pPr>
      <w:r w:rsidDel="00000000" w:rsidR="00000000" w:rsidRPr="00000000">
        <w:rPr>
          <w:rtl w:val="0"/>
        </w:rPr>
        <w:t xml:space="preserve">3.</w:t>
        <w:tab/>
        <w:t xml:space="preserve">Long-term Relationship: The continuity of the employer-employee relationship calls for a type of functioning capable of developing trust and understanding. John T. Dunlop, the authority on industrial relations, observes, “Industrial conflicts are in large part a problem of the development of some sort of shared understanding and a compatible set of expectations” (Dunlop, 1958, p. 383).</w:t>
      </w:r>
    </w:p>
    <w:p w:rsidR="00000000" w:rsidDel="00000000" w:rsidP="00000000" w:rsidRDefault="00000000" w:rsidRPr="00000000" w14:paraId="000000AA">
      <w:pPr>
        <w:rPr/>
      </w:pPr>
      <w:r w:rsidDel="00000000" w:rsidR="00000000" w:rsidRPr="00000000">
        <w:rPr>
          <w:rtl w:val="0"/>
        </w:rPr>
        <w:t xml:space="preserve">Innovation Potential: Collaboration opens ways to innovative solutions that more adversarial approaches might not reveal. In fact, according to research by Cutcher-Gerstenfeld (2015), the use of collaborative bargaining techniques in the U.S. automotive industry reflected a 30% increase in the number of implemented efficiencies gains as compared to a strategy grounded in traditional positional bargaining.</w:t>
      </w:r>
    </w:p>
    <w:p w:rsidR="00000000" w:rsidDel="00000000" w:rsidP="00000000" w:rsidRDefault="00000000" w:rsidRPr="00000000" w14:paraId="000000AB">
      <w:pPr>
        <w:rPr/>
      </w:pPr>
      <w:r w:rsidDel="00000000" w:rsidR="00000000" w:rsidRPr="00000000">
        <w:rPr>
          <w:rtl w:val="0"/>
        </w:rPr>
        <w:t xml:space="preserve">5.</w:t>
        <w:tab/>
        <w:t xml:space="preserve">Public Perception: A collaborative approach is more in line with the public’s view of responsible dispute resolution. This is a particularly important consideration for the Post Office, given its role as a public service provider.</w:t>
      </w:r>
    </w:p>
    <w:p w:rsidR="00000000" w:rsidDel="00000000" w:rsidP="00000000" w:rsidRDefault="00000000" w:rsidRPr="00000000" w14:paraId="000000AC">
      <w:pPr>
        <w:rPr/>
      </w:pPr>
      <w:r w:rsidDel="00000000" w:rsidR="00000000" w:rsidRPr="00000000">
        <w:rPr>
          <w:rtl w:val="0"/>
        </w:rPr>
        <w:t xml:space="preserve">Although pure collaboration may not be possible for reasons of time or because the parties are too entrenched in their respective positions, where elements from the area of compromise can be put in, this can be used to make progress in negotiations.</w:t>
      </w:r>
    </w:p>
    <w:p w:rsidR="00000000" w:rsidDel="00000000" w:rsidP="00000000" w:rsidRDefault="00000000" w:rsidRPr="00000000" w14:paraId="000000AD">
      <w:pPr>
        <w:rPr/>
      </w:pPr>
      <w:r w:rsidDel="00000000" w:rsidR="00000000" w:rsidRPr="00000000">
        <w:br w:type="page"/>
      </w:r>
      <w:r w:rsidDel="00000000" w:rsidR="00000000" w:rsidRPr="00000000">
        <w:rPr>
          <w:rtl w:val="0"/>
        </w:rPr>
      </w:r>
    </w:p>
    <w:p w:rsidR="00000000" w:rsidDel="00000000" w:rsidP="00000000" w:rsidRDefault="00000000" w:rsidRPr="00000000" w14:paraId="000000AE">
      <w:pPr>
        <w:pStyle w:val="Heading1"/>
        <w:rPr/>
      </w:pPr>
      <w:bookmarkStart w:colFirst="0" w:colLast="0" w:name="_1y810tw" w:id="20"/>
      <w:bookmarkEnd w:id="20"/>
      <w:r w:rsidDel="00000000" w:rsidR="00000000" w:rsidRPr="00000000">
        <w:rPr>
          <w:rtl w:val="0"/>
        </w:rPr>
        <w:t xml:space="preserve">4.</w:t>
        <w:tab/>
        <w:t xml:space="preserve">Win-Win Solution</w:t>
      </w:r>
    </w:p>
    <w:p w:rsidR="00000000" w:rsidDel="00000000" w:rsidP="00000000" w:rsidRDefault="00000000" w:rsidRPr="00000000" w14:paraId="000000AF">
      <w:pPr>
        <w:pStyle w:val="Heading2"/>
        <w:rPr/>
      </w:pPr>
      <w:bookmarkStart w:colFirst="0" w:colLast="0" w:name="_4i7ojhp" w:id="21"/>
      <w:bookmarkEnd w:id="21"/>
      <w:r w:rsidDel="00000000" w:rsidR="00000000" w:rsidRPr="00000000">
        <w:rPr>
          <w:rtl w:val="0"/>
        </w:rPr>
        <w:t xml:space="preserve">4.1</w:t>
        <w:tab/>
        <w:t xml:space="preserve">Formulating a Win-Win Solution for All Parties to the Dispute</w:t>
      </w:r>
    </w:p>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Formulating a win-win solution regarding the Post Office strike involves meeting the underlying and vital interests of the parties while utilizing what has already been identified above as the cooperation conflict management style. This is in line with the maxim coined by Fisher and Ury (1981): “separate the people from the problem - interests, not positions” (p. 42). This stage requires that parties in conflict go beyond their declared positions and think through their interests and those of others.</w:t>
      </w:r>
    </w:p>
    <w:p w:rsidR="00000000" w:rsidDel="00000000" w:rsidP="00000000" w:rsidRDefault="00000000" w:rsidRPr="00000000" w14:paraId="000000B1">
      <w:pPr>
        <w:pStyle w:val="Heading2"/>
        <w:rPr/>
      </w:pPr>
      <w:bookmarkStart w:colFirst="0" w:colLast="0" w:name="_2xcytpi" w:id="22"/>
      <w:bookmarkEnd w:id="22"/>
      <w:r w:rsidDel="00000000" w:rsidR="00000000" w:rsidRPr="00000000">
        <w:rPr>
          <w:rtl w:val="0"/>
        </w:rPr>
        <w:t xml:space="preserve">4.2</w:t>
        <w:tab/>
        <w:t xml:space="preserve">Exploring Potential Solutions</w:t>
      </w:r>
    </w:p>
    <w:p w:rsidR="00000000" w:rsidDel="00000000" w:rsidP="00000000" w:rsidRDefault="00000000" w:rsidRPr="00000000" w14:paraId="000000B2">
      <w:pPr>
        <w:rPr/>
      </w:pPr>
      <w:r w:rsidDel="00000000" w:rsidR="00000000" w:rsidRPr="00000000">
        <w:rPr>
          <w:rtl w:val="0"/>
        </w:rPr>
        <w:t xml:space="preserve">4.2.1</w:t>
        <w:tab/>
        <w:t xml:space="preserve">Revised Pay Offer</w:t>
      </w:r>
    </w:p>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a great extent, the proposed solution is hinged upon the acceptance of a revised pay offer, which signifies the appreciation for the economic pressures upon postal workers and gives a nod to the financial constraints under which the Post Office is operating. Kaufman (2020) argued that wage increases for productivity increases would set the basis for sustainable labour contracts. This means that prospective strategies are identified here:</w:t>
      </w:r>
    </w:p>
    <w:p w:rsidR="00000000" w:rsidDel="00000000" w:rsidP="00000000" w:rsidRDefault="00000000" w:rsidRPr="00000000" w14:paraId="000000B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108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5% immediate pay increase, slightly above the current inflation rate of 4.6% (Office for National Statistics, 2023).</w:t>
      </w:r>
      <w:r w:rsidDel="00000000" w:rsidR="00000000" w:rsidRPr="00000000">
        <w:rPr>
          <w:rtl w:val="0"/>
        </w:rPr>
      </w:r>
    </w:p>
    <w:p w:rsidR="00000000" w:rsidDel="00000000" w:rsidP="00000000" w:rsidRDefault="00000000" w:rsidRPr="00000000" w14:paraId="000000B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108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Performance-based bonuses tied to efficiency metrics, potentially adding an additional 2-3% to annual compensation.</w:t>
      </w:r>
      <w:r w:rsidDel="00000000" w:rsidR="00000000" w:rsidRPr="00000000">
        <w:rPr>
          <w:rtl w:val="0"/>
        </w:rPr>
      </w:r>
    </w:p>
    <w:p w:rsidR="00000000" w:rsidDel="00000000" w:rsidP="00000000" w:rsidRDefault="00000000" w:rsidRPr="00000000" w14:paraId="000000B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108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commitment to annual wage reviews indexed to both inflation and Post Office profitability.</w:t>
      </w:r>
      <w:r w:rsidDel="00000000" w:rsidR="00000000" w:rsidRPr="00000000">
        <w:rPr>
          <w:rtl w:val="0"/>
        </w:rPr>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structured approach addresses workers’ immediate financial concerns while incentivizing productivity improvements that benefit the organization.</w:t>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108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4.2.2</w:t>
        <w:tab/>
        <w:t xml:space="preserve">Improved Working Conditions</w:t>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Better working conditions will absolutely have a great impact on job satisfaction and productivity. A research study by Bruns Berg et al. (2019) found out that better ergonomics in the work environment will lead to a decrease in employee absenteeism by 12% and an increase in the productivity rate of employees in the logistics industry by 9%. Among the following changes that are guaranteed beneficial include: </w:t>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vicarious ergonomic instrumentation and vehicular modifications to avert repetitive stress wounds, flexibility in job scheduling, such as condensed workweeks and job-sharing opportunities.  More and better training programs on new technologies and career improvement.</w:t>
      </w:r>
    </w:p>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4.2.3</w:t>
        <w:tab/>
        <w:t xml:space="preserve">Alternative Dispute Resolution Mechanisms</w:t>
      </w:r>
    </w:p>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avoid similar conflicts in the future, leading to such devastating strike action, it will be imperative to establish strong ADR mechanisms. Following the example set by the Federal Mediation and Conciliation Service in the United States, which boasts of an 87% success rate in settling labour disputes without the lost time of stoppages of work (FMCS Annual Report, 2022), the current study recommends the following:</w:t>
      </w:r>
    </w:p>
    <w:p w:rsidR="00000000" w:rsidDel="00000000" w:rsidP="00000000" w:rsidRDefault="00000000" w:rsidRPr="00000000" w14:paraId="000000B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Establishment of a joint labour-management committee to work on issues on an ongoing basis.</w:t>
      </w:r>
      <w:r w:rsidDel="00000000" w:rsidR="00000000" w:rsidRPr="00000000">
        <w:rPr>
          <w:rtl w:val="0"/>
        </w:rPr>
      </w:r>
    </w:p>
    <w:p w:rsidR="00000000" w:rsidDel="00000000" w:rsidP="00000000" w:rsidRDefault="00000000" w:rsidRPr="00000000" w14:paraId="000000B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Neutral mediators in all appropriate contract negotiation and grievance procedures.</w:t>
      </w:r>
      <w:r w:rsidDel="00000000" w:rsidR="00000000" w:rsidRPr="00000000">
        <w:rPr>
          <w:rtl w:val="0"/>
        </w:rPr>
      </w:r>
    </w:p>
    <w:p w:rsidR="00000000" w:rsidDel="00000000" w:rsidP="00000000" w:rsidRDefault="00000000" w:rsidRPr="00000000" w14:paraId="000000B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Early Warning System to account for the potential conflict by highlighting and resolving before eruption.</w:t>
      </w:r>
      <w:r w:rsidDel="00000000" w:rsidR="00000000" w:rsidRPr="00000000">
        <w:rPr>
          <w:rtl w:val="0"/>
        </w:rPr>
      </w:r>
    </w:p>
    <w:p w:rsidR="00000000" w:rsidDel="00000000" w:rsidP="00000000" w:rsidRDefault="00000000" w:rsidRPr="00000000" w14:paraId="000000C0">
      <w:pPr>
        <w:pStyle w:val="Heading1"/>
        <w:rPr/>
      </w:pPr>
      <w:bookmarkStart w:colFirst="0" w:colLast="0" w:name="_1ci93xb" w:id="23"/>
      <w:bookmarkEnd w:id="23"/>
      <w:r w:rsidDel="00000000" w:rsidR="00000000" w:rsidRPr="00000000">
        <w:rPr>
          <w:rtl w:val="0"/>
        </w:rPr>
        <w:t xml:space="preserve">4.3</w:t>
        <w:tab/>
        <w:t xml:space="preserve">Explanation of Solution Benefits for Each Stakeholder Group</w:t>
      </w:r>
    </w:p>
    <w:p w:rsidR="00000000" w:rsidDel="00000000" w:rsidP="00000000" w:rsidRDefault="00000000" w:rsidRPr="00000000" w14:paraId="000000C1">
      <w:pPr>
        <w:rPr/>
      </w:pPr>
      <w:r w:rsidDel="00000000" w:rsidR="00000000" w:rsidRPr="00000000">
        <w:rPr>
          <w:rtl w:val="0"/>
        </w:rPr>
        <w:t xml:space="preserve">Postal Workers:</w:t>
      </w:r>
    </w:p>
    <w:p w:rsidR="00000000" w:rsidDel="00000000" w:rsidP="00000000" w:rsidRDefault="00000000" w:rsidRPr="00000000" w14:paraId="000000C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Improved economic stability, guaranteed through the award of pay increments and premium payments for exceptional performance.</w:t>
      </w:r>
      <w:r w:rsidDel="00000000" w:rsidR="00000000" w:rsidRPr="00000000">
        <w:rPr>
          <w:rtl w:val="0"/>
        </w:rPr>
      </w:r>
    </w:p>
    <w:p w:rsidR="00000000" w:rsidDel="00000000" w:rsidP="00000000" w:rsidRDefault="00000000" w:rsidRPr="00000000" w14:paraId="000000C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Implementation of better working conditions, this in turn improves worker’s morale and reduces the physical wear and tear attributable to their work.</w:t>
      </w:r>
      <w:r w:rsidDel="00000000" w:rsidR="00000000" w:rsidRPr="00000000">
        <w:rPr>
          <w:rtl w:val="0"/>
        </w:rPr>
      </w:r>
    </w:p>
    <w:p w:rsidR="00000000" w:rsidDel="00000000" w:rsidP="00000000" w:rsidRDefault="00000000" w:rsidRPr="00000000" w14:paraId="000000C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Increased participation on the organization’s part, this can be realized through the introduction of joint committees and ADR mechanisms.</w:t>
      </w: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Post Office Management</w:t>
      </w:r>
    </w:p>
    <w:p w:rsidR="00000000" w:rsidDel="00000000" w:rsidP="00000000" w:rsidRDefault="00000000" w:rsidRPr="00000000" w14:paraId="000000C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Enhanced efficiency attributed to merit pay</w:t>
      </w:r>
      <w:r w:rsidDel="00000000" w:rsidR="00000000" w:rsidRPr="00000000">
        <w:rPr>
          <w:rtl w:val="0"/>
        </w:rPr>
      </w:r>
    </w:p>
    <w:p w:rsidR="00000000" w:rsidDel="00000000" w:rsidP="00000000" w:rsidRDefault="00000000" w:rsidRPr="00000000" w14:paraId="000000C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Reduced possibility of industrial action in the future, validating lower costs.</w:t>
      </w:r>
      <w:r w:rsidDel="00000000" w:rsidR="00000000" w:rsidRPr="00000000">
        <w:rPr>
          <w:rtl w:val="0"/>
        </w:rPr>
      </w:r>
    </w:p>
    <w:p w:rsidR="00000000" w:rsidDel="00000000" w:rsidP="00000000" w:rsidRDefault="00000000" w:rsidRPr="00000000" w14:paraId="000000C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Better engagement and retention of employees, with potential for saving costs up to 33% of an employee’s annual salary in reduced turnover (Work Institute, 2022).</w:t>
      </w: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Customers:</w:t>
      </w:r>
    </w:p>
    <w:p w:rsidR="00000000" w:rsidDel="00000000" w:rsidP="00000000" w:rsidRDefault="00000000" w:rsidRPr="00000000" w14:paraId="000000C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More reliable service from decreased industrial action.</w:t>
      </w:r>
      <w:r w:rsidDel="00000000" w:rsidR="00000000" w:rsidRPr="00000000">
        <w:rPr>
          <w:rtl w:val="0"/>
        </w:rPr>
      </w:r>
    </w:p>
    <w:p w:rsidR="00000000" w:rsidDel="00000000" w:rsidP="00000000" w:rsidRDefault="00000000" w:rsidRPr="00000000" w14:paraId="000000C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Potential for improved service quality through a motivated and well-trained workforce.</w:t>
      </w:r>
      <w:r w:rsidDel="00000000" w:rsidR="00000000" w:rsidRPr="00000000">
        <w:rPr>
          <w:rtl w:val="0"/>
        </w:rPr>
      </w:r>
    </w:p>
    <w:p w:rsidR="00000000" w:rsidDel="00000000" w:rsidP="00000000" w:rsidRDefault="00000000" w:rsidRPr="00000000" w14:paraId="000000C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Long-term stability of postal services.</w:t>
      </w:r>
      <w:r w:rsidDel="00000000" w:rsidR="00000000" w:rsidRPr="00000000">
        <w:rPr>
          <w:rtl w:val="0"/>
        </w:rPr>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Government:</w:t>
      </w:r>
    </w:p>
    <w:p w:rsidR="00000000" w:rsidDel="00000000" w:rsidP="00000000" w:rsidRDefault="00000000" w:rsidRPr="00000000" w14:paraId="000000C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reduced necessity for government intervention in industrial disputes.</w:t>
      </w:r>
      <w:r w:rsidDel="00000000" w:rsidR="00000000" w:rsidRPr="00000000">
        <w:rPr>
          <w:rtl w:val="0"/>
        </w:rPr>
      </w:r>
    </w:p>
    <w:p w:rsidR="00000000" w:rsidDel="00000000" w:rsidP="00000000" w:rsidRDefault="00000000" w:rsidRPr="00000000" w14:paraId="000000C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Good reputation for state-owned enterprises’ public perception of effective governance.</w:t>
      </w:r>
      <w:r w:rsidDel="00000000" w:rsidR="00000000" w:rsidRPr="00000000">
        <w:rPr>
          <w:rtl w:val="0"/>
        </w:rPr>
      </w:r>
    </w:p>
    <w:p w:rsidR="00000000" w:rsidDel="00000000" w:rsidP="00000000" w:rsidRDefault="00000000" w:rsidRPr="00000000" w14:paraId="000000D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360" w:right="0" w:hanging="360"/>
        <w:jc w:val="both"/>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potential of reduced subsidies should the Post Office become efficient.</w:t>
      </w:r>
      <w:r w:rsidDel="00000000" w:rsidR="00000000" w:rsidRPr="00000000">
        <w:rPr>
          <w:rtl w:val="0"/>
        </w:rPr>
      </w:r>
    </w:p>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multi-pronged strategy settles the problems that caused the strike which also establishes a base for future enhancements toward a more harmonious and effective labour-management relationship. “More importantly, sustainable labour peace requires more than just settling immediate grievances; it demands a fundamental shift in how parties approach their ongoing relationship” noted industrial relations expert Thomas Kochan (2016, p. 203).</w:t>
      </w:r>
    </w:p>
    <w:p w:rsidR="00000000" w:rsidDel="00000000" w:rsidP="00000000" w:rsidRDefault="00000000" w:rsidRPr="00000000" w14:paraId="000000D2">
      <w:pPr>
        <w:pStyle w:val="Heading1"/>
        <w:rPr/>
      </w:pPr>
      <w:bookmarkStart w:colFirst="0" w:colLast="0" w:name="_3whwml4" w:id="24"/>
      <w:bookmarkEnd w:id="24"/>
      <w:r w:rsidDel="00000000" w:rsidR="00000000" w:rsidRPr="00000000">
        <w:rPr>
          <w:rtl w:val="0"/>
        </w:rPr>
        <w:t xml:space="preserve">5.</w:t>
        <w:tab/>
        <w:t xml:space="preserve">Applying Knowledge to the Workplace</w:t>
      </w:r>
    </w:p>
    <w:p w:rsidR="00000000" w:rsidDel="00000000" w:rsidP="00000000" w:rsidRDefault="00000000" w:rsidRPr="00000000" w14:paraId="000000D3">
      <w:pPr>
        <w:pStyle w:val="Heading2"/>
        <w:rPr/>
      </w:pPr>
      <w:bookmarkStart w:colFirst="0" w:colLast="0" w:name="_2bn6wsx" w:id="25"/>
      <w:bookmarkEnd w:id="25"/>
      <w:r w:rsidDel="00000000" w:rsidR="00000000" w:rsidRPr="00000000">
        <w:rPr>
          <w:rtl w:val="0"/>
        </w:rPr>
        <w:t xml:space="preserve">5.1</w:t>
        <w:tab/>
        <w:t xml:space="preserve">Makes More Sense of Conflict Resolution and Stakeholder Theory</w:t>
      </w:r>
    </w:p>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analysis conducted above with the example of the Post Office strike made much greater sense with regard to the styles of conflict resolution adopted and also in terms of the theory of stakeholders. This was a clear case of how theoretical frameworks can be adaptable in real world complex scenarios - a factor with dimensions not always identified in a plain classroom.</w:t>
      </w:r>
    </w:p>
    <w:p w:rsidR="00000000" w:rsidDel="00000000" w:rsidP="00000000" w:rsidRDefault="00000000" w:rsidRPr="00000000" w14:paraId="000000D5">
      <w:pPr>
        <w:pStyle w:val="Heading2"/>
        <w:rPr/>
      </w:pPr>
      <w:bookmarkStart w:colFirst="0" w:colLast="0" w:name="_qsh70q" w:id="26"/>
      <w:bookmarkEnd w:id="26"/>
      <w:r w:rsidDel="00000000" w:rsidR="00000000" w:rsidRPr="00000000">
        <w:rPr>
          <w:rtl w:val="0"/>
        </w:rPr>
        <w:t xml:space="preserve">5.2</w:t>
        <w:tab/>
        <w:t xml:space="preserve">Their Applications in Real Life</w:t>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5.2.1</w:t>
        <w:tab/>
        <w:t xml:space="preserve">In Resolving Disagreements in Teams</w:t>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professional environments, the ability to identify and work with different approaches to managing conflict can be quite beneficial. For instance, if there is a disagreement over which team member should be given priority for an assignment in a project team, a manager might observe two team members staking out competitive positions. Armed with this information, the manager might try to drive the parties toward a more collaborative approach, such as by using some of the techniques from the “Skilled Facilitator” model developed by Schwarz (2002) in which the parties undertake with the needs of both showing mutual exploration of underlying interests.</w:t>
      </w:r>
    </w:p>
    <w:p w:rsidR="00000000" w:rsidDel="00000000" w:rsidP="00000000" w:rsidRDefault="00000000" w:rsidRPr="00000000" w14:paraId="000000D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108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5.2.2</w:t>
        <w:tab/>
        <w:t xml:space="preserve">Negotiating Contracts and Resolving Disputes</w:t>
      </w:r>
    </w:p>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stakeholder analysis techniques used in this case study lend themselves directly to application in negotiating contracts. Making negotiators more proactive in identifying all the parties impacted by a potential deal and conducting an analysis of their interests and power can assist in creating deals that are more comprehensive and durable. This is consistent with the research of Susskind and Cruikshank (2006) who determined that those deals which contributed to a larger group of stakeholders were 62% more effective in eventual implementation versus those that considered only the primary stakeholders.</w:t>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5.2.3</w:t>
        <w:tab/>
        <w:t xml:space="preserve">Proactive Identification and Avoidance of Dispute</w:t>
      </w:r>
    </w:p>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Perhaps most significantly, these theories also enable the practice of proactive conflict management. Through a regular process of conducting stakeholder analyses and reviewing the nature of the organizational environment, leaders are able to identify conflict sources early. Incorporating this proactive approach has very significant repercussions; for instance, one study conducted by CPP Inc. (2008) indicated that conflict consumes the equivalent of 2.8 hours per week for U.S. employees, or an annual cost to these employees’ organizations of $359 billion in paid hours.</w:t>
      </w:r>
    </w:p>
    <w:p w:rsidR="00000000" w:rsidDel="00000000" w:rsidP="00000000" w:rsidRDefault="00000000" w:rsidRPr="00000000" w14:paraId="000000DC">
      <w:pPr>
        <w:pStyle w:val="Heading2"/>
        <w:rPr/>
      </w:pPr>
      <w:bookmarkStart w:colFirst="0" w:colLast="0" w:name="_3as4poj" w:id="27"/>
      <w:bookmarkEnd w:id="27"/>
      <w:r w:rsidDel="00000000" w:rsidR="00000000" w:rsidRPr="00000000">
        <w:rPr>
          <w:rtl w:val="0"/>
        </w:rPr>
        <w:t xml:space="preserve">5.3</w:t>
        <w:tab/>
        <w:t xml:space="preserve">Concrete Examples of Using Stakeholder Analysis and Conflict Resolution Skills</w:t>
      </w:r>
    </w:p>
    <w:p w:rsidR="00000000" w:rsidDel="00000000" w:rsidP="00000000" w:rsidRDefault="00000000" w:rsidRPr="00000000" w14:paraId="000000D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5.3.1</w:t>
        <w:tab/>
        <w:t xml:space="preserve">Identification of Stakeholders in a Change Management Programme</w:t>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Consider a hypothetical scenario where a company is implementing a new customer relationship management (CRM) system. A thorough stakeholder analysis would identify not just the obvious groups like sales and customer service teams, but also IT support staff, finance department (concerned with ROI), and even external stakeholders like key customers who might be affected by changes in communication processes.</w:t>
      </w:r>
    </w:p>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108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5.3.2</w:t>
        <w:tab/>
        <w:t xml:space="preserve">Assessing Stakeholder Interests and Power</w:t>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Stakeholder analysis can then map their interests and power. To follow through from the CRM example, it might turn out that the IT department has high power in implementation for this system, but their interest is not actually with the users but with the functioning of the system. Sales teams might have high interest but feel they have low power in the decision-making process. The analysis could inform a communication and engagement strategy that will address these dynamics.</w:t>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5.3.3</w:t>
        <w:tab/>
        <w:t xml:space="preserve">Selecting an Appropriate Approach to Style of Handling Conflict</w:t>
      </w:r>
    </w:p>
    <w:p w:rsidR="00000000" w:rsidDel="00000000" w:rsidP="00000000" w:rsidRDefault="00000000" w:rsidRPr="00000000" w14:paraId="000000E3">
      <w:pPr>
        <w:rPr/>
      </w:pPr>
      <w:r w:rsidDel="00000000" w:rsidR="00000000" w:rsidRPr="00000000">
        <w:rPr>
          <w:rtl w:val="0"/>
        </w:rPr>
        <w:t xml:space="preserve">How to resolve a conflict at the implementation stage of CRM will depend on whichever situation is involved. For example, during a technical disagreement between the IT department and the CRM vendor, a cooperative style would tend to offer the best view of both expertise. However, if it has to do with the design of the user interface—for example, getting approvals from different departments—then a compromise style will receive the nod, given that the needs are wide and varied and have to be balanced to get the project through.</w:t>
      </w:r>
    </w:p>
    <w:p w:rsidR="00000000" w:rsidDel="00000000" w:rsidP="00000000" w:rsidRDefault="00000000" w:rsidRPr="00000000" w14:paraId="000000E4">
      <w:pPr>
        <w:pStyle w:val="Heading2"/>
        <w:rPr/>
      </w:pPr>
      <w:bookmarkStart w:colFirst="0" w:colLast="0" w:name="_1pxezwc" w:id="28"/>
      <w:bookmarkEnd w:id="28"/>
      <w:r w:rsidDel="00000000" w:rsidR="00000000" w:rsidRPr="00000000">
        <w:rPr>
          <w:rtl w:val="0"/>
        </w:rPr>
        <w:t xml:space="preserve">5.4 Challenges and Overcoming Strategies</w:t>
      </w:r>
    </w:p>
    <w:p w:rsidR="00000000" w:rsidDel="00000000" w:rsidP="00000000" w:rsidRDefault="00000000" w:rsidRPr="00000000" w14:paraId="000000E5">
      <w:pPr>
        <w:rPr/>
      </w:pPr>
      <w:r w:rsidDel="00000000" w:rsidR="00000000" w:rsidRPr="00000000">
        <w:rPr>
          <w:rtl w:val="0"/>
        </w:rPr>
        <w:t xml:space="preserve">These concepts face some challenges during their implementation in practice. Some of the common obstacles are as follows:</w:t>
      </w:r>
    </w:p>
    <w:p w:rsidR="00000000" w:rsidDel="00000000" w:rsidP="00000000" w:rsidRDefault="00000000" w:rsidRPr="00000000" w14:paraId="000000E6">
      <w:pPr>
        <w:rPr/>
      </w:pPr>
      <w:r w:rsidDel="00000000" w:rsidR="00000000" w:rsidRPr="00000000">
        <w:rPr>
          <w:rtl w:val="0"/>
        </w:rPr>
        <w:t xml:space="preserve">1. Time constraint: Sometimes, both stakeholder analysis and collaborative conflict resolution can consume a lot of time. Organizations can develop efficient processes and quick templates appropriate to trace the effective mapping of stakeholders.</w:t>
      </w:r>
    </w:p>
    <w:p w:rsidR="00000000" w:rsidDel="00000000" w:rsidP="00000000" w:rsidRDefault="00000000" w:rsidRPr="00000000" w14:paraId="000000E7">
      <w:pPr>
        <w:rPr/>
      </w:pPr>
      <w:r w:rsidDel="00000000" w:rsidR="00000000" w:rsidRPr="00000000">
        <w:rPr>
          <w:rtl w:val="0"/>
        </w:rPr>
        <w:t xml:space="preserve">2. Resistance to change: Some find the clarity and openness in such processes to be atypical. The tendency to gradually introduce it helps in combating the resistance, while being clearly communicated helps to ensure that there is left no content for ambiguity.</w:t>
      </w:r>
    </w:p>
    <w:p w:rsidR="00000000" w:rsidDel="00000000" w:rsidP="00000000" w:rsidRDefault="00000000" w:rsidRPr="00000000" w14:paraId="000000E8">
      <w:pPr>
        <w:rPr/>
      </w:pPr>
      <w:r w:rsidDel="00000000" w:rsidR="00000000" w:rsidRPr="00000000">
        <w:rPr>
          <w:rtl w:val="0"/>
        </w:rPr>
        <w:t xml:space="preserve">3. Power imbalances: In an organization or institution, existing power structures will sometimes be a barrier to effectively bringing stakeholders in. This can best be addressed long term by building a culture that explicitly values different input and then, over time, shows the real benefits with regard to inclusive decision-making.</w:t>
      </w:r>
    </w:p>
    <w:p w:rsidR="00000000" w:rsidDel="00000000" w:rsidP="00000000" w:rsidRDefault="00000000" w:rsidRPr="00000000" w14:paraId="000000E9">
      <w:pPr>
        <w:rPr/>
      </w:pPr>
      <w:r w:rsidDel="00000000" w:rsidR="00000000" w:rsidRPr="00000000">
        <w:rPr>
          <w:rtl w:val="0"/>
        </w:rPr>
        <w:t xml:space="preserve">4. Skill gaps: Most professionals within this sphere have not attended formal training in conflict resolution or stakeholder management. Targeted training programs and practical opportunities will help bridge that gap.</w:t>
      </w:r>
    </w:p>
    <w:p w:rsidR="00000000" w:rsidDel="00000000" w:rsidP="00000000" w:rsidRDefault="00000000" w:rsidRPr="00000000" w14:paraId="000000EA">
      <w:pPr>
        <w:rPr/>
      </w:pPr>
      <w:r w:rsidDel="00000000" w:rsidR="00000000" w:rsidRPr="00000000">
        <w:rPr>
          <w:rtl w:val="0"/>
        </w:rPr>
        <w:t xml:space="preserve">However, if such challenges will be predicted in advance and necessary strategies to counter them put in place, the valuable stakeholder management and conflict resolution approach can be effectively undertaken within organizations.</w:t>
      </w:r>
    </w:p>
    <w:p w:rsidR="00000000" w:rsidDel="00000000" w:rsidP="00000000" w:rsidRDefault="00000000" w:rsidRPr="00000000" w14:paraId="000000EB">
      <w:pPr>
        <w:pStyle w:val="Heading1"/>
        <w:rPr/>
      </w:pPr>
      <w:bookmarkStart w:colFirst="0" w:colLast="0" w:name="_49x2ik5" w:id="29"/>
      <w:bookmarkEnd w:id="29"/>
      <w:r w:rsidDel="00000000" w:rsidR="00000000" w:rsidRPr="00000000">
        <w:rPr>
          <w:rtl w:val="0"/>
        </w:rPr>
        <w:t xml:space="preserve">6. Conclusion</w:t>
      </w:r>
    </w:p>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Building on these, overall wide-ranging analysis of the Post Office strike has come up with some of the important insights in regard to effective stakeholder engagement and resolving conflicts as regards organizational change. The paper underlines the complexity regarding modern labour disputes and the necessity of a well-nuanced, multi-faceted approach to their resolution. and importance of stakeholder analysis to establish and satisfy the needs of the various parties that may be involved in the organizational dispute. The Post Office study again shows that an organization that either misses vital stakeholders or fails to understand their interest alignment is destined for tension or increased disagreement of interests with pressure to avoid positive resolution.</w:t>
      </w:r>
    </w:p>
    <w:p w:rsidR="00000000" w:rsidDel="00000000" w:rsidP="00000000" w:rsidRDefault="00000000" w:rsidRPr="00000000" w14:paraId="000000ED">
      <w:pPr>
        <w:rPr/>
      </w:pPr>
      <w:r w:rsidDel="00000000" w:rsidR="00000000" w:rsidRPr="00000000">
        <w:br w:type="page"/>
      </w:r>
      <w:r w:rsidDel="00000000" w:rsidR="00000000" w:rsidRPr="00000000">
        <w:rPr>
          <w:rtl w:val="0"/>
        </w:rPr>
      </w:r>
    </w:p>
    <w:p w:rsidR="00000000" w:rsidDel="00000000" w:rsidP="00000000" w:rsidRDefault="00000000" w:rsidRPr="00000000" w14:paraId="000000EE">
      <w:pPr>
        <w:pStyle w:val="Heading1"/>
        <w:rPr/>
      </w:pPr>
      <w:bookmarkStart w:colFirst="0" w:colLast="0" w:name="_2p2csry" w:id="30"/>
      <w:bookmarkEnd w:id="30"/>
      <w:r w:rsidDel="00000000" w:rsidR="00000000" w:rsidRPr="00000000">
        <w:rPr>
          <w:rtl w:val="0"/>
        </w:rPr>
        <w:t xml:space="preserve">References</w:t>
      </w:r>
    </w:p>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Bruns Berg, A., Svendsen, K.V.H. and Løvseth, K., 2019. Ergonomic interventions and productivity in logistics companies: A systematic review.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International Journal of Environmental Research and Public Health</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16(22), p.4483.</w:t>
      </w:r>
    </w:p>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CPP Inc., 2008.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Workplace conflict and how businesses can harness it to thrive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[online] Available at: </w:t>
      </w:r>
      <w:hyperlink r:id="rId6">
        <w:r w:rsidDel="00000000" w:rsidR="00000000" w:rsidRPr="00000000">
          <w:rPr>
            <w:rFonts w:ascii="Arial" w:cs="Arial" w:eastAsia="Arial" w:hAnsi="Arial"/>
            <w:b w:val="0"/>
            <w:i w:val="0"/>
            <w:smallCaps w:val="0"/>
            <w:strike w:val="0"/>
            <w:color w:val="0563c1"/>
            <w:sz w:val="22"/>
            <w:szCs w:val="22"/>
            <w:u w:val="single"/>
            <w:shd w:fill="auto" w:val="clear"/>
            <w:vertAlign w:val="baseline"/>
            <w:rtl w:val="0"/>
          </w:rPr>
          <w:t xml:space="preserve">https://www.cpp.com/pdfs/CPP_Global_Human_Capital_Report_Workplace_Conflict.pdf</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30 June 2024].</w:t>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Federal Mediation and Conciliation Service, 2022.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Annual Report Fiscal Year 2022</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[online] Available at: </w:t>
      </w:r>
      <w:hyperlink r:id="rId7">
        <w:r w:rsidDel="00000000" w:rsidR="00000000" w:rsidRPr="00000000">
          <w:rPr>
            <w:rFonts w:ascii="Arial" w:cs="Arial" w:eastAsia="Arial" w:hAnsi="Arial"/>
            <w:b w:val="0"/>
            <w:i w:val="0"/>
            <w:smallCaps w:val="0"/>
            <w:strike w:val="0"/>
            <w:color w:val="0563c1"/>
            <w:sz w:val="22"/>
            <w:szCs w:val="22"/>
            <w:u w:val="single"/>
            <w:shd w:fill="auto" w:val="clear"/>
            <w:vertAlign w:val="baseline"/>
            <w:rtl w:val="0"/>
          </w:rPr>
          <w:t xml:space="preserve">https://www.fmcs.gov/wp-content/uploads/2023/01/FMCS-FY2022-Annual-Report.pdf</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30 June 2024].</w:t>
      </w:r>
    </w:p>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Fisher, R. and Ury, W., 1981.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Getting to yes: Negotiating agreement without giving in</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Boston: Houghton Mifflin.</w:t>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Kaufman, B.E., 2020. Institutional economics and the minimum wage: Broadening the theoretical and policy debate.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ILR Review</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63(3), pp.427-453.</w:t>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Kochan, T.A., 2016.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Shaping the future of work: What future worker, business, government, and education leaders need to do for all to prosper</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New York: Business Expert Press.</w:t>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Office for National Statistics, 2023.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Consumer price inflation, UK: May 2023</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[online] Available at: </w:t>
      </w:r>
      <w:hyperlink r:id="rId8">
        <w:r w:rsidDel="00000000" w:rsidR="00000000" w:rsidRPr="00000000">
          <w:rPr>
            <w:rFonts w:ascii="Arial" w:cs="Arial" w:eastAsia="Arial" w:hAnsi="Arial"/>
            <w:b w:val="0"/>
            <w:i w:val="0"/>
            <w:smallCaps w:val="0"/>
            <w:strike w:val="0"/>
            <w:color w:val="0563c1"/>
            <w:sz w:val="22"/>
            <w:szCs w:val="22"/>
            <w:u w:val="single"/>
            <w:shd w:fill="auto" w:val="clear"/>
            <w:vertAlign w:val="baseline"/>
            <w:rtl w:val="0"/>
          </w:rPr>
          <w:t xml:space="preserve">https://www.ons.gov.uk/economy/inflationandpriceindices/bulletins/consumerpriceinflation/may2023</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4 July 2024].</w:t>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Schwarz, R., 2002.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The skilled facilitator: A comprehensive resource for consultants, facilitators, managers, trainers, and coaches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San Francisco: Jossey-Bass.</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Susskind, L. and Cruikshank, J., 2006.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Breaking Robert’s rules: The new way to run your meeting, build consensus, and get results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Oxford: Oxford University Press.</w:t>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Work Institute, 2022.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2022 Retention Report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[online] Available at: </w:t>
      </w:r>
      <w:hyperlink r:id="rId9">
        <w:r w:rsidDel="00000000" w:rsidR="00000000" w:rsidRPr="00000000">
          <w:rPr>
            <w:rFonts w:ascii="Arial" w:cs="Arial" w:eastAsia="Arial" w:hAnsi="Arial"/>
            <w:b w:val="0"/>
            <w:i w:val="0"/>
            <w:smallCaps w:val="0"/>
            <w:strike w:val="0"/>
            <w:color w:val="0563c1"/>
            <w:sz w:val="22"/>
            <w:szCs w:val="22"/>
            <w:u w:val="single"/>
            <w:shd w:fill="auto" w:val="clear"/>
            <w:vertAlign w:val="baseline"/>
            <w:rtl w:val="0"/>
          </w:rPr>
          <w:t xml:space="preserve">https://workinstitute.com/retention-report/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2 July 2024].</w:t>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0">
      <w:pPr>
        <w:pStyle w:val="Heading1"/>
        <w:rPr/>
      </w:pPr>
      <w:bookmarkStart w:colFirst="0" w:colLast="0" w:name="_147n2zr" w:id="31"/>
      <w:bookmarkEnd w:id="31"/>
      <w:r w:rsidDel="00000000" w:rsidR="00000000" w:rsidRPr="00000000">
        <w:rPr>
          <w:rtl w:val="0"/>
        </w:rPr>
        <w:t xml:space="preserve">Bibliography</w:t>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Ackermann, F. and Eden, C., 2011. Strategic management of stakeholders: Theory and practice.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Long Range Planning</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44(3), pp.179-196.</w:t>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Bazerman, M.H. and Moore, D.A., 2013.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Judgment in managerial decision making</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8</w:t>
      </w:r>
      <w:r w:rsidDel="00000000" w:rsidR="00000000" w:rsidRPr="00000000">
        <w:rPr>
          <w:rFonts w:ascii="Arial" w:cs="Arial" w:eastAsia="Arial" w:hAnsi="Arial"/>
          <w:b w:val="0"/>
          <w:i w:val="0"/>
          <w:smallCaps w:val="0"/>
          <w:strike w:val="0"/>
          <w:color w:val="000000"/>
          <w:sz w:val="22"/>
          <w:szCs w:val="22"/>
          <w:u w:val="none"/>
          <w:shd w:fill="auto" w:val="clear"/>
          <w:vertAlign w:val="superscript"/>
          <w:rtl w:val="0"/>
        </w:rPr>
        <w:t xml:space="preserve">th</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ed. Hoboken, NJ: John Wiley &amp; Sons.</w:t>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Coyle-Shapiro, J.A.M. and Shore, L.M., 2007. The employee–organization relationship: Where do we go from here?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Human Resource Management Review</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17(2), pp.166-179.</w:t>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Freeman, R.E., Harrison, J.S., Wicks, A.C., Parmar, B.L. and De Colle, S., 2010.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Stakeholder theory: The state of the art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Cambridge: Cambridge University Press.</w:t>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Giblin Ore, D., Leiter, M.P. and LeBlanc, D.E., 2015. Individual and organizational factors promoting successful responses to workplace conflict.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Canadian Psychology/Psychologies Canadienne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56(3), p.301.</w:t>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Jehn, K.A. and Bendersky, C., 2003. Intragroup conflict in organizations: A contingency perspective on the conflict-outcome relationship.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Research in Organizational Behaviour</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25, pp.187-242.</w:t>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Lax, D.A. and Sebenius, J.K., 2006.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3-D negotiation: Powerful tools to change the game in your most important deals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Boston: Harvard Business School Press.</w:t>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Mitchell, R.K., Agle, B.R. and Wood, D.J., 1997. Toward a theory of stakeholder identification and salience: Defining the principle of who and what really counts.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Academy of Management Review</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22(4), pp.853-886.</w:t>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Rahim, M.A., 2002. Toward a theory of managing organizational conflict.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International Journal of Conflict Management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13(3), pp.206-235.</w:t>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Thomas, K.W. and Kilmann, R.H., 2008.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Thomas-Kilmann Conflict Mode Instrument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Mountain View, CA: CPP, Inc.</w:t>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sectPr>
      <w:footerReference r:id="rId1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Calibri"/>
  <w:font w:name="Georgia"/>
  <w:font w:name="Nirmala UI Semilight"/>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10E">
    <w:pPr>
      <w:keepNext w:val="0"/>
      <w:keepLines w:val="0"/>
      <w:widowControl w:val="1"/>
      <w:pBdr>
        <w:top w:color="d9d9d9" w:space="1" w:sz="4" w:val="single"/>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0F">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abstractNum w:abstractNumId="2">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GB"/>
      </w:rPr>
    </w:rPrDefault>
    <w:pPrDefault>
      <w:pPr>
        <w:spacing w:after="160" w:line="259"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360" w:lineRule="auto"/>
    </w:pPr>
    <w:rPr>
      <w:rFonts w:ascii="Nirmala UI Semilight" w:cs="Nirmala UI Semilight" w:eastAsia="Nirmala UI Semilight" w:hAnsi="Nirmala UI Semilight"/>
      <w:b w:val="1"/>
      <w:sz w:val="36"/>
      <w:szCs w:val="36"/>
    </w:rPr>
  </w:style>
  <w:style w:type="paragraph" w:styleId="Heading2">
    <w:name w:val="heading 2"/>
    <w:basedOn w:val="Normal"/>
    <w:next w:val="Normal"/>
    <w:pPr>
      <w:keepNext w:val="1"/>
      <w:keepLines w:val="1"/>
      <w:spacing w:after="240" w:before="280" w:lineRule="auto"/>
    </w:pPr>
    <w:rPr>
      <w:rFonts w:ascii="Nirmala UI Semilight" w:cs="Nirmala UI Semilight" w:eastAsia="Nirmala UI Semilight" w:hAnsi="Nirmala UI Semilight"/>
      <w:b w:val="1"/>
      <w:sz w:val="28"/>
      <w:szCs w:val="28"/>
    </w:rPr>
  </w:style>
  <w:style w:type="paragraph" w:styleId="Heading3">
    <w:name w:val="heading 3"/>
    <w:basedOn w:val="Normal"/>
    <w:next w:val="Normal"/>
    <w:pPr>
      <w:keepNext w:val="1"/>
      <w:keepLines w:val="1"/>
      <w:spacing w:after="120" w:before="160" w:lineRule="auto"/>
    </w:pPr>
    <w:rPr>
      <w:rFonts w:ascii="Nirmala UI Semilight" w:cs="Nirmala UI Semilight" w:eastAsia="Nirmala UI Semilight" w:hAnsi="Nirmala UI Semilight"/>
      <w:b w:val="1"/>
      <w:i w:val="1"/>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yperlink" Target="about:blank" TargetMode="External"/><Relationship Id="rId5" Type="http://schemas.openxmlformats.org/officeDocument/2006/relationships/styles" Target="styles.xml"/><Relationship Id="rId6" Type="http://schemas.openxmlformats.org/officeDocument/2006/relationships/hyperlink" Target="about:blank" TargetMode="External"/><Relationship Id="rId7" Type="http://schemas.openxmlformats.org/officeDocument/2006/relationships/hyperlink" Target="about:blank" TargetMode="External"/><Relationship Id="rId8" Type="http://schemas.openxmlformats.org/officeDocument/2006/relationships/hyperlink" Target="about:blan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