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29A3" w:rsidRDefault="002D29A3" w:rsidP="002D29A3">
      <w:pPr>
        <w:jc w:val="center"/>
      </w:pPr>
    </w:p>
    <w:p w:rsidR="002D29A3" w:rsidRDefault="002D29A3" w:rsidP="002D29A3">
      <w:pPr>
        <w:jc w:val="center"/>
      </w:pPr>
    </w:p>
    <w:p w:rsidR="002D29A3" w:rsidRDefault="002D29A3" w:rsidP="002D29A3">
      <w:pPr>
        <w:jc w:val="center"/>
      </w:pPr>
    </w:p>
    <w:p w:rsidR="002D29A3" w:rsidRDefault="002D29A3" w:rsidP="002D29A3">
      <w:pPr>
        <w:jc w:val="center"/>
      </w:pPr>
    </w:p>
    <w:p w:rsidR="002D29A3" w:rsidRDefault="002D29A3" w:rsidP="002D29A3">
      <w:pPr>
        <w:jc w:val="center"/>
      </w:pPr>
    </w:p>
    <w:p w:rsidR="002D29A3" w:rsidRDefault="002D29A3" w:rsidP="002D29A3">
      <w:pPr>
        <w:jc w:val="center"/>
        <w:rPr>
          <w:rFonts w:hint="eastAsia"/>
        </w:rPr>
      </w:pPr>
    </w:p>
    <w:p w:rsidR="002D29A3" w:rsidRPr="002D29A3" w:rsidRDefault="002D29A3" w:rsidP="002D29A3">
      <w:pPr>
        <w:jc w:val="center"/>
        <w:rPr>
          <w:b/>
          <w:bCs/>
          <w:i/>
          <w:iCs/>
          <w:sz w:val="44"/>
          <w:szCs w:val="44"/>
        </w:rPr>
      </w:pPr>
      <w:r w:rsidRPr="002D29A3">
        <w:rPr>
          <w:b/>
          <w:bCs/>
          <w:i/>
          <w:iCs/>
          <w:sz w:val="44"/>
          <w:szCs w:val="44"/>
        </w:rPr>
        <w:t>International Business Communications</w:t>
      </w:r>
    </w:p>
    <w:p w:rsidR="00B968E4" w:rsidRDefault="002D29A3" w:rsidP="002D29A3">
      <w:pPr>
        <w:jc w:val="center"/>
        <w:rPr>
          <w:b/>
          <w:bCs/>
          <w:i/>
          <w:iCs/>
          <w:sz w:val="36"/>
          <w:szCs w:val="36"/>
        </w:rPr>
      </w:pPr>
      <w:r w:rsidRPr="002D29A3">
        <w:rPr>
          <w:b/>
          <w:bCs/>
          <w:i/>
          <w:iCs/>
          <w:sz w:val="36"/>
          <w:szCs w:val="36"/>
        </w:rPr>
        <w:t>-</w:t>
      </w:r>
      <w:r w:rsidRPr="002D29A3">
        <w:rPr>
          <w:b/>
          <w:bCs/>
          <w:i/>
          <w:iCs/>
          <w:sz w:val="36"/>
          <w:szCs w:val="36"/>
        </w:rPr>
        <w:t>T</w:t>
      </w:r>
      <w:r w:rsidRPr="002D29A3">
        <w:rPr>
          <w:b/>
          <w:bCs/>
          <w:i/>
          <w:iCs/>
          <w:sz w:val="36"/>
          <w:szCs w:val="36"/>
        </w:rPr>
        <w:t>he challenges and sensitivities for the British to do businesses in Cyprus</w:t>
      </w:r>
    </w:p>
    <w:p w:rsidR="002D29A3" w:rsidRDefault="002D29A3" w:rsidP="002D29A3">
      <w:pPr>
        <w:jc w:val="center"/>
        <w:rPr>
          <w:b/>
          <w:bCs/>
          <w:i/>
          <w:iCs/>
          <w:sz w:val="36"/>
          <w:szCs w:val="36"/>
        </w:rPr>
      </w:pPr>
    </w:p>
    <w:p w:rsidR="002D29A3" w:rsidRDefault="002D29A3" w:rsidP="002D29A3">
      <w:pPr>
        <w:jc w:val="center"/>
        <w:rPr>
          <w:b/>
          <w:bCs/>
          <w:i/>
          <w:iCs/>
          <w:sz w:val="36"/>
          <w:szCs w:val="36"/>
        </w:rPr>
      </w:pPr>
    </w:p>
    <w:p w:rsidR="002D29A3" w:rsidRPr="002D29A3" w:rsidRDefault="002D29A3" w:rsidP="002D29A3">
      <w:pPr>
        <w:jc w:val="center"/>
        <w:rPr>
          <w:rFonts w:hint="eastAsia"/>
          <w:b/>
          <w:bCs/>
          <w:i/>
          <w:iCs/>
          <w:sz w:val="36"/>
          <w:szCs w:val="36"/>
        </w:rPr>
      </w:pPr>
    </w:p>
    <w:p w:rsidR="002D29A3" w:rsidRDefault="002D29A3" w:rsidP="002D29A3">
      <w:pPr>
        <w:widowControl/>
        <w:jc w:val="center"/>
      </w:pPr>
    </w:p>
    <w:p w:rsidR="002D29A3" w:rsidRDefault="002D29A3" w:rsidP="002D29A3">
      <w:pPr>
        <w:widowControl/>
        <w:jc w:val="center"/>
      </w:pPr>
    </w:p>
    <w:p w:rsidR="002D29A3" w:rsidRDefault="002D29A3" w:rsidP="002D29A3">
      <w:pPr>
        <w:widowControl/>
        <w:jc w:val="center"/>
      </w:pPr>
    </w:p>
    <w:p w:rsidR="002D29A3" w:rsidRDefault="002D29A3" w:rsidP="002D29A3">
      <w:pPr>
        <w:widowControl/>
        <w:jc w:val="center"/>
      </w:pPr>
    </w:p>
    <w:p w:rsidR="002D29A3" w:rsidRDefault="002D29A3" w:rsidP="002D29A3">
      <w:pPr>
        <w:widowControl/>
        <w:jc w:val="center"/>
      </w:pPr>
    </w:p>
    <w:p w:rsidR="002D29A3" w:rsidRDefault="002D29A3" w:rsidP="002D29A3">
      <w:pPr>
        <w:widowControl/>
        <w:jc w:val="center"/>
      </w:pPr>
    </w:p>
    <w:p w:rsidR="002D29A3" w:rsidRDefault="002D29A3" w:rsidP="002D29A3">
      <w:pPr>
        <w:widowControl/>
        <w:jc w:val="center"/>
      </w:pPr>
    </w:p>
    <w:p w:rsidR="002D29A3" w:rsidRDefault="002D29A3" w:rsidP="002D29A3">
      <w:pPr>
        <w:widowControl/>
        <w:jc w:val="center"/>
      </w:pPr>
    </w:p>
    <w:p w:rsidR="002D29A3" w:rsidRDefault="002D29A3" w:rsidP="002D29A3">
      <w:pPr>
        <w:widowControl/>
        <w:jc w:val="center"/>
      </w:pPr>
    </w:p>
    <w:p w:rsidR="002D29A3" w:rsidRDefault="00EE0AED" w:rsidP="002D29A3">
      <w:pPr>
        <w:widowControl/>
        <w:jc w:val="center"/>
      </w:pPr>
      <w:r>
        <w:t xml:space="preserve">Name: </w:t>
      </w:r>
      <w:r w:rsidR="002D29A3">
        <w:t>Shijie</w:t>
      </w:r>
      <w:bookmarkStart w:id="0" w:name="_GoBack"/>
      <w:bookmarkEnd w:id="0"/>
      <w:r w:rsidR="002D29A3">
        <w:t xml:space="preserve"> Yan</w:t>
      </w:r>
    </w:p>
    <w:p w:rsidR="002D29A3" w:rsidRDefault="00EE0AED" w:rsidP="002D29A3">
      <w:pPr>
        <w:widowControl/>
        <w:jc w:val="center"/>
        <w:rPr>
          <w:rFonts w:hint="eastAsia"/>
        </w:rPr>
      </w:pPr>
      <w:r>
        <w:t xml:space="preserve">ID: </w:t>
      </w:r>
      <w:r w:rsidR="002D29A3">
        <w:rPr>
          <w:rFonts w:hint="eastAsia"/>
        </w:rPr>
        <w:t>1</w:t>
      </w:r>
      <w:r w:rsidR="002D29A3">
        <w:t>900193</w:t>
      </w:r>
    </w:p>
    <w:p w:rsidR="002D29A3" w:rsidRDefault="002D29A3" w:rsidP="002D29A3">
      <w:pPr>
        <w:widowControl/>
        <w:jc w:val="center"/>
      </w:pPr>
    </w:p>
    <w:p w:rsidR="002D29A3" w:rsidRDefault="002D29A3" w:rsidP="002D29A3">
      <w:pPr>
        <w:widowControl/>
        <w:jc w:val="center"/>
      </w:pPr>
    </w:p>
    <w:p w:rsidR="002D29A3" w:rsidRDefault="002D29A3" w:rsidP="002D29A3">
      <w:pPr>
        <w:widowControl/>
        <w:jc w:val="center"/>
      </w:pPr>
    </w:p>
    <w:p w:rsidR="00B968E4" w:rsidRDefault="00B968E4" w:rsidP="002D29A3">
      <w:pPr>
        <w:widowControl/>
        <w:jc w:val="center"/>
      </w:pPr>
      <w:r>
        <w:br w:type="page"/>
      </w:r>
    </w:p>
    <w:p w:rsidR="00B968E4" w:rsidRDefault="008A523A" w:rsidP="00B968E4">
      <w:pPr>
        <w:pStyle w:val="1"/>
      </w:pPr>
      <w:bookmarkStart w:id="1" w:name="_Toc30086761"/>
      <w:r w:rsidRPr="00B968E4">
        <w:lastRenderedPageBreak/>
        <w:t>EXECUTIVE SUMMARY</w:t>
      </w:r>
      <w:bookmarkEnd w:id="1"/>
    </w:p>
    <w:p w:rsidR="00B968E4" w:rsidRDefault="00B968E4" w:rsidP="00B968E4">
      <w:pPr>
        <w:rPr>
          <w:noProof/>
        </w:rPr>
      </w:pPr>
      <w:r w:rsidRPr="0095113F">
        <w:rPr>
          <w:noProof/>
        </w:rPr>
        <w:t xml:space="preserve">The report analyzed the potential challenges that the British enterprises may encounter when operating in Cyrpus through the lens of Hofstede’s six cultural dimensions. The overarching purpose is to ease the difficulties for the </w:t>
      </w:r>
      <w:r>
        <w:rPr>
          <w:noProof/>
        </w:rPr>
        <w:t>B</w:t>
      </w:r>
      <w:r w:rsidRPr="0095113F">
        <w:rPr>
          <w:noProof/>
        </w:rPr>
        <w:t xml:space="preserve">ritish enterprises in the </w:t>
      </w:r>
      <w:r>
        <w:rPr>
          <w:noProof/>
        </w:rPr>
        <w:t>C</w:t>
      </w:r>
      <w:r w:rsidRPr="0095113F">
        <w:rPr>
          <w:noProof/>
        </w:rPr>
        <w:t xml:space="preserve">ypriot markets through more effective business communication. </w:t>
      </w:r>
      <w:r>
        <w:rPr>
          <w:noProof/>
        </w:rPr>
        <w:t xml:space="preserve">Along with the increasing busienss activities of the Brisith enreprrises in Crypriot market, it is highly necessary for us to explore the cultural chanllenges and sensitivities that may have impact on the British’s enterprises oepration in Crypriot or for any Brisitsh businesses that want to enter the crypriot market. Although two cultures share some similarieis, differences have to be aware during the business communication. </w:t>
      </w:r>
    </w:p>
    <w:p w:rsidR="00B968E4" w:rsidRDefault="00B968E4" w:rsidP="00B968E4">
      <w:pPr>
        <w:rPr>
          <w:noProof/>
        </w:rPr>
      </w:pPr>
      <w:r w:rsidRPr="00433A92">
        <w:rPr>
          <w:noProof/>
        </w:rPr>
        <w:t>This report discusses the challenges and sensitivities of the British enterprise conducting business in Cyprus through the classic model-Hofstede’s six cultural dimensions. The purpose of this report is to deliver some practical implications for the British enterprise operating in Cyprus or preparing to enter the Cypriot market.</w:t>
      </w:r>
      <w:r>
        <w:rPr>
          <w:rFonts w:hint="eastAsia"/>
          <w:noProof/>
        </w:rPr>
        <w:t xml:space="preserve"> </w:t>
      </w:r>
      <w:r w:rsidRPr="0095113F">
        <w:rPr>
          <w:noProof/>
        </w:rPr>
        <w:t xml:space="preserve">The report finds that the </w:t>
      </w:r>
      <w:r>
        <w:rPr>
          <w:noProof/>
        </w:rPr>
        <w:t>C</w:t>
      </w:r>
      <w:r w:rsidRPr="0095113F">
        <w:rPr>
          <w:noProof/>
        </w:rPr>
        <w:t xml:space="preserve">ypriot culture and the </w:t>
      </w:r>
      <w:r>
        <w:rPr>
          <w:noProof/>
        </w:rPr>
        <w:t>B</w:t>
      </w:r>
      <w:r w:rsidRPr="0095113F">
        <w:rPr>
          <w:noProof/>
        </w:rPr>
        <w:t xml:space="preserve">ritish culture share some similarities in the masculinity dimension and long-term orientation dimension, </w:t>
      </w:r>
      <w:r>
        <w:rPr>
          <w:noProof/>
        </w:rPr>
        <w:t xml:space="preserve">it also </w:t>
      </w:r>
      <w:r w:rsidRPr="0095113F">
        <w:rPr>
          <w:noProof/>
        </w:rPr>
        <w:t>obs</w:t>
      </w:r>
      <w:r>
        <w:rPr>
          <w:noProof/>
        </w:rPr>
        <w:t>erves</w:t>
      </w:r>
      <w:r w:rsidRPr="0095113F">
        <w:rPr>
          <w:noProof/>
        </w:rPr>
        <w:t xml:space="preserve"> </w:t>
      </w:r>
      <w:r>
        <w:rPr>
          <w:noProof/>
        </w:rPr>
        <w:t>significant</w:t>
      </w:r>
      <w:r w:rsidRPr="0095113F">
        <w:rPr>
          <w:noProof/>
        </w:rPr>
        <w:t xml:space="preserve"> differences regarding other dimensions. These differences add difficulties in human resources management and busi</w:t>
      </w:r>
      <w:r>
        <w:rPr>
          <w:noProof/>
        </w:rPr>
        <w:t>ne</w:t>
      </w:r>
      <w:r w:rsidRPr="0095113F">
        <w:rPr>
          <w:noProof/>
        </w:rPr>
        <w:t>ss communications. The awareness of cultural differen</w:t>
      </w:r>
      <w:r>
        <w:rPr>
          <w:noProof/>
        </w:rPr>
        <w:t>ce</w:t>
      </w:r>
      <w:r w:rsidRPr="0095113F">
        <w:rPr>
          <w:noProof/>
        </w:rPr>
        <w:t>s between two cultures will lay a sol</w:t>
      </w:r>
      <w:r>
        <w:rPr>
          <w:noProof/>
        </w:rPr>
        <w:t>i</w:t>
      </w:r>
      <w:r w:rsidRPr="0095113F">
        <w:rPr>
          <w:noProof/>
        </w:rPr>
        <w:t>d f</w:t>
      </w:r>
      <w:r>
        <w:rPr>
          <w:noProof/>
        </w:rPr>
        <w:t>o</w:t>
      </w:r>
      <w:r w:rsidRPr="0095113F">
        <w:rPr>
          <w:noProof/>
        </w:rPr>
        <w:t xml:space="preserve">undation for the </w:t>
      </w:r>
      <w:r>
        <w:rPr>
          <w:noProof/>
        </w:rPr>
        <w:t>B</w:t>
      </w:r>
      <w:r w:rsidRPr="0095113F">
        <w:rPr>
          <w:noProof/>
        </w:rPr>
        <w:t>ritish enterprises to take appr</w:t>
      </w:r>
      <w:r>
        <w:rPr>
          <w:noProof/>
        </w:rPr>
        <w:t>o</w:t>
      </w:r>
      <w:r w:rsidRPr="0095113F">
        <w:rPr>
          <w:noProof/>
        </w:rPr>
        <w:t>priate actions to a</w:t>
      </w:r>
      <w:r>
        <w:rPr>
          <w:noProof/>
        </w:rPr>
        <w:t>d</w:t>
      </w:r>
      <w:r w:rsidRPr="0095113F">
        <w:rPr>
          <w:noProof/>
        </w:rPr>
        <w:t>dress the poten</w:t>
      </w:r>
      <w:r>
        <w:rPr>
          <w:noProof/>
        </w:rPr>
        <w:t>t</w:t>
      </w:r>
      <w:r w:rsidRPr="0095113F">
        <w:rPr>
          <w:noProof/>
        </w:rPr>
        <w:t>ial chall</w:t>
      </w:r>
      <w:r>
        <w:rPr>
          <w:noProof/>
        </w:rPr>
        <w:t>enge</w:t>
      </w:r>
      <w:r w:rsidRPr="0095113F">
        <w:rPr>
          <w:noProof/>
        </w:rPr>
        <w:t xml:space="preserve">s. </w:t>
      </w:r>
    </w:p>
    <w:p w:rsidR="00B968E4" w:rsidRPr="00B968E4" w:rsidRDefault="00B968E4">
      <w:pPr>
        <w:widowControl/>
        <w:jc w:val="left"/>
        <w:rPr>
          <w:lang w:val="en-US"/>
        </w:rPr>
      </w:pPr>
    </w:p>
    <w:p w:rsidR="00B968E4" w:rsidRDefault="00B968E4"/>
    <w:p w:rsidR="00B968E4" w:rsidRDefault="00B968E4">
      <w:pPr>
        <w:widowControl/>
        <w:jc w:val="left"/>
      </w:pPr>
      <w:r>
        <w:br w:type="page"/>
      </w:r>
    </w:p>
    <w:p w:rsidR="00B968E4" w:rsidRPr="00B968E4" w:rsidRDefault="00B968E4">
      <w:pPr>
        <w:rPr>
          <w:b/>
          <w:bCs/>
          <w:sz w:val="28"/>
          <w:szCs w:val="28"/>
        </w:rPr>
      </w:pPr>
      <w:r w:rsidRPr="00B968E4">
        <w:rPr>
          <w:rFonts w:hint="eastAsia"/>
          <w:b/>
          <w:bCs/>
          <w:sz w:val="28"/>
          <w:szCs w:val="28"/>
        </w:rPr>
        <w:lastRenderedPageBreak/>
        <w:t>Contents</w:t>
      </w:r>
    </w:p>
    <w:p w:rsidR="008A523A" w:rsidRDefault="008A523A">
      <w:pPr>
        <w:pStyle w:val="TOC1"/>
        <w:tabs>
          <w:tab w:val="right" w:leader="middleDot" w:pos="9622"/>
        </w:tabs>
        <w:rPr>
          <w:rFonts w:asciiTheme="minorHAnsi" w:eastAsiaTheme="minorEastAsia" w:hAnsiTheme="minorHAnsi" w:cstheme="minorBidi"/>
          <w:noProof/>
          <w:sz w:val="21"/>
          <w:lang w:val="en-US"/>
        </w:rPr>
      </w:pPr>
      <w:r>
        <w:fldChar w:fldCharType="begin"/>
      </w:r>
      <w:r>
        <w:instrText xml:space="preserve"> TOC \o "1-3" \h \z \u </w:instrText>
      </w:r>
      <w:r>
        <w:fldChar w:fldCharType="separate"/>
      </w:r>
      <w:hyperlink w:anchor="_Toc30086761" w:history="1">
        <w:r w:rsidRPr="000E7BBB">
          <w:rPr>
            <w:rStyle w:val="a8"/>
            <w:noProof/>
          </w:rPr>
          <w:t>EXECUTIVE SUMMARY</w:t>
        </w:r>
        <w:r>
          <w:rPr>
            <w:noProof/>
            <w:webHidden/>
          </w:rPr>
          <w:tab/>
        </w:r>
        <w:r>
          <w:rPr>
            <w:noProof/>
            <w:webHidden/>
          </w:rPr>
          <w:fldChar w:fldCharType="begin"/>
        </w:r>
        <w:r>
          <w:rPr>
            <w:noProof/>
            <w:webHidden/>
          </w:rPr>
          <w:instrText xml:space="preserve"> PAGEREF _Toc30086761 \h </w:instrText>
        </w:r>
        <w:r>
          <w:rPr>
            <w:noProof/>
            <w:webHidden/>
          </w:rPr>
        </w:r>
        <w:r>
          <w:rPr>
            <w:noProof/>
            <w:webHidden/>
          </w:rPr>
          <w:fldChar w:fldCharType="separate"/>
        </w:r>
        <w:r>
          <w:rPr>
            <w:noProof/>
            <w:webHidden/>
          </w:rPr>
          <w:t>2</w:t>
        </w:r>
        <w:r>
          <w:rPr>
            <w:noProof/>
            <w:webHidden/>
          </w:rPr>
          <w:fldChar w:fldCharType="end"/>
        </w:r>
      </w:hyperlink>
    </w:p>
    <w:p w:rsidR="008A523A" w:rsidRDefault="00E84666">
      <w:pPr>
        <w:pStyle w:val="TOC1"/>
        <w:tabs>
          <w:tab w:val="right" w:leader="middleDot" w:pos="9622"/>
        </w:tabs>
        <w:rPr>
          <w:rFonts w:asciiTheme="minorHAnsi" w:eastAsiaTheme="minorEastAsia" w:hAnsiTheme="minorHAnsi" w:cstheme="minorBidi"/>
          <w:noProof/>
          <w:sz w:val="21"/>
          <w:lang w:val="en-US"/>
        </w:rPr>
      </w:pPr>
      <w:hyperlink w:anchor="_Toc30086762" w:history="1">
        <w:r w:rsidR="008A523A" w:rsidRPr="000E7BBB">
          <w:rPr>
            <w:rStyle w:val="a8"/>
            <w:noProof/>
          </w:rPr>
          <w:t>INTRODUCTION</w:t>
        </w:r>
        <w:r w:rsidR="008A523A">
          <w:rPr>
            <w:noProof/>
            <w:webHidden/>
          </w:rPr>
          <w:tab/>
        </w:r>
        <w:r w:rsidR="008A523A">
          <w:rPr>
            <w:noProof/>
            <w:webHidden/>
          </w:rPr>
          <w:fldChar w:fldCharType="begin"/>
        </w:r>
        <w:r w:rsidR="008A523A">
          <w:rPr>
            <w:noProof/>
            <w:webHidden/>
          </w:rPr>
          <w:instrText xml:space="preserve"> PAGEREF _Toc30086762 \h </w:instrText>
        </w:r>
        <w:r w:rsidR="008A523A">
          <w:rPr>
            <w:noProof/>
            <w:webHidden/>
          </w:rPr>
        </w:r>
        <w:r w:rsidR="008A523A">
          <w:rPr>
            <w:noProof/>
            <w:webHidden/>
          </w:rPr>
          <w:fldChar w:fldCharType="separate"/>
        </w:r>
        <w:r w:rsidR="008A523A">
          <w:rPr>
            <w:noProof/>
            <w:webHidden/>
          </w:rPr>
          <w:t>4</w:t>
        </w:r>
        <w:r w:rsidR="008A523A">
          <w:rPr>
            <w:noProof/>
            <w:webHidden/>
          </w:rPr>
          <w:fldChar w:fldCharType="end"/>
        </w:r>
      </w:hyperlink>
    </w:p>
    <w:p w:rsidR="008A523A" w:rsidRDefault="00E84666">
      <w:pPr>
        <w:pStyle w:val="TOC1"/>
        <w:tabs>
          <w:tab w:val="right" w:leader="middleDot" w:pos="9622"/>
        </w:tabs>
        <w:rPr>
          <w:rFonts w:asciiTheme="minorHAnsi" w:eastAsiaTheme="minorEastAsia" w:hAnsiTheme="minorHAnsi" w:cstheme="minorBidi"/>
          <w:noProof/>
          <w:sz w:val="21"/>
          <w:lang w:val="en-US"/>
        </w:rPr>
      </w:pPr>
      <w:hyperlink w:anchor="_Toc30086763" w:history="1">
        <w:r w:rsidR="008A523A" w:rsidRPr="000E7BBB">
          <w:rPr>
            <w:rStyle w:val="a8"/>
            <w:noProof/>
          </w:rPr>
          <w:t>INTERNATIONAL TRADE</w:t>
        </w:r>
        <w:r w:rsidR="008A523A">
          <w:rPr>
            <w:noProof/>
            <w:webHidden/>
          </w:rPr>
          <w:tab/>
        </w:r>
        <w:r w:rsidR="008A523A">
          <w:rPr>
            <w:noProof/>
            <w:webHidden/>
          </w:rPr>
          <w:fldChar w:fldCharType="begin"/>
        </w:r>
        <w:r w:rsidR="008A523A">
          <w:rPr>
            <w:noProof/>
            <w:webHidden/>
          </w:rPr>
          <w:instrText xml:space="preserve"> PAGEREF _Toc30086763 \h </w:instrText>
        </w:r>
        <w:r w:rsidR="008A523A">
          <w:rPr>
            <w:noProof/>
            <w:webHidden/>
          </w:rPr>
        </w:r>
        <w:r w:rsidR="008A523A">
          <w:rPr>
            <w:noProof/>
            <w:webHidden/>
          </w:rPr>
          <w:fldChar w:fldCharType="separate"/>
        </w:r>
        <w:r w:rsidR="008A523A">
          <w:rPr>
            <w:noProof/>
            <w:webHidden/>
          </w:rPr>
          <w:t>5</w:t>
        </w:r>
        <w:r w:rsidR="008A523A">
          <w:rPr>
            <w:noProof/>
            <w:webHidden/>
          </w:rPr>
          <w:fldChar w:fldCharType="end"/>
        </w:r>
      </w:hyperlink>
    </w:p>
    <w:p w:rsidR="008A523A" w:rsidRDefault="00E84666">
      <w:pPr>
        <w:pStyle w:val="TOC1"/>
        <w:tabs>
          <w:tab w:val="right" w:leader="middleDot" w:pos="9622"/>
        </w:tabs>
        <w:rPr>
          <w:rFonts w:asciiTheme="minorHAnsi" w:eastAsiaTheme="minorEastAsia" w:hAnsiTheme="minorHAnsi" w:cstheme="minorBidi"/>
          <w:noProof/>
          <w:sz w:val="21"/>
          <w:lang w:val="en-US"/>
        </w:rPr>
      </w:pPr>
      <w:hyperlink w:anchor="_Toc30086764" w:history="1">
        <w:r w:rsidR="008A523A" w:rsidRPr="000E7BBB">
          <w:rPr>
            <w:rStyle w:val="a8"/>
            <w:noProof/>
          </w:rPr>
          <w:t>THE EVALUATION OF CULTURAL DIFFERENCES</w:t>
        </w:r>
        <w:r w:rsidR="008A523A">
          <w:rPr>
            <w:noProof/>
            <w:webHidden/>
          </w:rPr>
          <w:tab/>
        </w:r>
        <w:r w:rsidR="008A523A">
          <w:rPr>
            <w:noProof/>
            <w:webHidden/>
          </w:rPr>
          <w:fldChar w:fldCharType="begin"/>
        </w:r>
        <w:r w:rsidR="008A523A">
          <w:rPr>
            <w:noProof/>
            <w:webHidden/>
          </w:rPr>
          <w:instrText xml:space="preserve"> PAGEREF _Toc30086764 \h </w:instrText>
        </w:r>
        <w:r w:rsidR="008A523A">
          <w:rPr>
            <w:noProof/>
            <w:webHidden/>
          </w:rPr>
        </w:r>
        <w:r w:rsidR="008A523A">
          <w:rPr>
            <w:noProof/>
            <w:webHidden/>
          </w:rPr>
          <w:fldChar w:fldCharType="separate"/>
        </w:r>
        <w:r w:rsidR="008A523A">
          <w:rPr>
            <w:noProof/>
            <w:webHidden/>
          </w:rPr>
          <w:t>7</w:t>
        </w:r>
        <w:r w:rsidR="008A523A">
          <w:rPr>
            <w:noProof/>
            <w:webHidden/>
          </w:rPr>
          <w:fldChar w:fldCharType="end"/>
        </w:r>
      </w:hyperlink>
    </w:p>
    <w:p w:rsidR="008A523A" w:rsidRDefault="00E84666">
      <w:pPr>
        <w:pStyle w:val="TOC2"/>
        <w:tabs>
          <w:tab w:val="right" w:leader="middleDot" w:pos="9622"/>
        </w:tabs>
        <w:ind w:left="480"/>
        <w:rPr>
          <w:rFonts w:asciiTheme="minorHAnsi" w:eastAsiaTheme="minorEastAsia" w:hAnsiTheme="minorHAnsi" w:cstheme="minorBidi"/>
          <w:noProof/>
          <w:sz w:val="21"/>
          <w:lang w:val="en-US"/>
        </w:rPr>
      </w:pPr>
      <w:hyperlink w:anchor="_Toc30086765" w:history="1">
        <w:r w:rsidR="008A523A" w:rsidRPr="000E7BBB">
          <w:rPr>
            <w:rStyle w:val="a8"/>
            <w:noProof/>
          </w:rPr>
          <w:t>Power Distance</w:t>
        </w:r>
        <w:r w:rsidR="008A523A">
          <w:rPr>
            <w:noProof/>
            <w:webHidden/>
          </w:rPr>
          <w:tab/>
        </w:r>
        <w:r w:rsidR="008A523A">
          <w:rPr>
            <w:noProof/>
            <w:webHidden/>
          </w:rPr>
          <w:fldChar w:fldCharType="begin"/>
        </w:r>
        <w:r w:rsidR="008A523A">
          <w:rPr>
            <w:noProof/>
            <w:webHidden/>
          </w:rPr>
          <w:instrText xml:space="preserve"> PAGEREF _Toc30086765 \h </w:instrText>
        </w:r>
        <w:r w:rsidR="008A523A">
          <w:rPr>
            <w:noProof/>
            <w:webHidden/>
          </w:rPr>
        </w:r>
        <w:r w:rsidR="008A523A">
          <w:rPr>
            <w:noProof/>
            <w:webHidden/>
          </w:rPr>
          <w:fldChar w:fldCharType="separate"/>
        </w:r>
        <w:r w:rsidR="008A523A">
          <w:rPr>
            <w:noProof/>
            <w:webHidden/>
          </w:rPr>
          <w:t>7</w:t>
        </w:r>
        <w:r w:rsidR="008A523A">
          <w:rPr>
            <w:noProof/>
            <w:webHidden/>
          </w:rPr>
          <w:fldChar w:fldCharType="end"/>
        </w:r>
      </w:hyperlink>
    </w:p>
    <w:p w:rsidR="008A523A" w:rsidRDefault="00E84666">
      <w:pPr>
        <w:pStyle w:val="TOC2"/>
        <w:tabs>
          <w:tab w:val="right" w:leader="middleDot" w:pos="9622"/>
        </w:tabs>
        <w:ind w:left="480"/>
        <w:rPr>
          <w:rFonts w:asciiTheme="minorHAnsi" w:eastAsiaTheme="minorEastAsia" w:hAnsiTheme="minorHAnsi" w:cstheme="minorBidi"/>
          <w:noProof/>
          <w:sz w:val="21"/>
          <w:lang w:val="en-US"/>
        </w:rPr>
      </w:pPr>
      <w:hyperlink w:anchor="_Toc30086766" w:history="1">
        <w:r w:rsidR="008A523A" w:rsidRPr="000E7BBB">
          <w:rPr>
            <w:rStyle w:val="a8"/>
            <w:rFonts w:eastAsiaTheme="majorEastAsia"/>
            <w:noProof/>
          </w:rPr>
          <w:t>Individualism/ Collectivism</w:t>
        </w:r>
        <w:r w:rsidR="008A523A">
          <w:rPr>
            <w:noProof/>
            <w:webHidden/>
          </w:rPr>
          <w:tab/>
        </w:r>
        <w:r w:rsidR="008A523A">
          <w:rPr>
            <w:noProof/>
            <w:webHidden/>
          </w:rPr>
          <w:fldChar w:fldCharType="begin"/>
        </w:r>
        <w:r w:rsidR="008A523A">
          <w:rPr>
            <w:noProof/>
            <w:webHidden/>
          </w:rPr>
          <w:instrText xml:space="preserve"> PAGEREF _Toc30086766 \h </w:instrText>
        </w:r>
        <w:r w:rsidR="008A523A">
          <w:rPr>
            <w:noProof/>
            <w:webHidden/>
          </w:rPr>
        </w:r>
        <w:r w:rsidR="008A523A">
          <w:rPr>
            <w:noProof/>
            <w:webHidden/>
          </w:rPr>
          <w:fldChar w:fldCharType="separate"/>
        </w:r>
        <w:r w:rsidR="008A523A">
          <w:rPr>
            <w:noProof/>
            <w:webHidden/>
          </w:rPr>
          <w:t>8</w:t>
        </w:r>
        <w:r w:rsidR="008A523A">
          <w:rPr>
            <w:noProof/>
            <w:webHidden/>
          </w:rPr>
          <w:fldChar w:fldCharType="end"/>
        </w:r>
      </w:hyperlink>
    </w:p>
    <w:p w:rsidR="008A523A" w:rsidRDefault="00E84666">
      <w:pPr>
        <w:pStyle w:val="TOC2"/>
        <w:tabs>
          <w:tab w:val="right" w:leader="middleDot" w:pos="9622"/>
        </w:tabs>
        <w:ind w:left="480"/>
        <w:rPr>
          <w:rFonts w:asciiTheme="minorHAnsi" w:eastAsiaTheme="minorEastAsia" w:hAnsiTheme="minorHAnsi" w:cstheme="minorBidi"/>
          <w:noProof/>
          <w:sz w:val="21"/>
          <w:lang w:val="en-US"/>
        </w:rPr>
      </w:pPr>
      <w:hyperlink w:anchor="_Toc30086767" w:history="1">
        <w:r w:rsidR="008A523A" w:rsidRPr="000E7BBB">
          <w:rPr>
            <w:rStyle w:val="a8"/>
            <w:rFonts w:eastAsiaTheme="majorEastAsia"/>
            <w:noProof/>
          </w:rPr>
          <w:t>Masculinity</w:t>
        </w:r>
        <w:r w:rsidR="008A523A">
          <w:rPr>
            <w:noProof/>
            <w:webHidden/>
          </w:rPr>
          <w:tab/>
        </w:r>
        <w:r w:rsidR="008A523A">
          <w:rPr>
            <w:noProof/>
            <w:webHidden/>
          </w:rPr>
          <w:fldChar w:fldCharType="begin"/>
        </w:r>
        <w:r w:rsidR="008A523A">
          <w:rPr>
            <w:noProof/>
            <w:webHidden/>
          </w:rPr>
          <w:instrText xml:space="preserve"> PAGEREF _Toc30086767 \h </w:instrText>
        </w:r>
        <w:r w:rsidR="008A523A">
          <w:rPr>
            <w:noProof/>
            <w:webHidden/>
          </w:rPr>
        </w:r>
        <w:r w:rsidR="008A523A">
          <w:rPr>
            <w:noProof/>
            <w:webHidden/>
          </w:rPr>
          <w:fldChar w:fldCharType="separate"/>
        </w:r>
        <w:r w:rsidR="008A523A">
          <w:rPr>
            <w:noProof/>
            <w:webHidden/>
          </w:rPr>
          <w:t>9</w:t>
        </w:r>
        <w:r w:rsidR="008A523A">
          <w:rPr>
            <w:noProof/>
            <w:webHidden/>
          </w:rPr>
          <w:fldChar w:fldCharType="end"/>
        </w:r>
      </w:hyperlink>
    </w:p>
    <w:p w:rsidR="008A523A" w:rsidRDefault="00E84666">
      <w:pPr>
        <w:pStyle w:val="TOC2"/>
        <w:tabs>
          <w:tab w:val="right" w:leader="middleDot" w:pos="9622"/>
        </w:tabs>
        <w:ind w:left="480"/>
        <w:rPr>
          <w:rFonts w:asciiTheme="minorHAnsi" w:eastAsiaTheme="minorEastAsia" w:hAnsiTheme="minorHAnsi" w:cstheme="minorBidi"/>
          <w:noProof/>
          <w:sz w:val="21"/>
          <w:lang w:val="en-US"/>
        </w:rPr>
      </w:pPr>
      <w:hyperlink w:anchor="_Toc30086768" w:history="1">
        <w:r w:rsidR="008A523A" w:rsidRPr="000E7BBB">
          <w:rPr>
            <w:rStyle w:val="a8"/>
            <w:rFonts w:eastAsiaTheme="majorEastAsia"/>
            <w:noProof/>
          </w:rPr>
          <w:t>Uncertainty Avoidance</w:t>
        </w:r>
        <w:r w:rsidR="008A523A">
          <w:rPr>
            <w:noProof/>
            <w:webHidden/>
          </w:rPr>
          <w:tab/>
        </w:r>
        <w:r w:rsidR="008A523A">
          <w:rPr>
            <w:noProof/>
            <w:webHidden/>
          </w:rPr>
          <w:fldChar w:fldCharType="begin"/>
        </w:r>
        <w:r w:rsidR="008A523A">
          <w:rPr>
            <w:noProof/>
            <w:webHidden/>
          </w:rPr>
          <w:instrText xml:space="preserve"> PAGEREF _Toc30086768 \h </w:instrText>
        </w:r>
        <w:r w:rsidR="008A523A">
          <w:rPr>
            <w:noProof/>
            <w:webHidden/>
          </w:rPr>
        </w:r>
        <w:r w:rsidR="008A523A">
          <w:rPr>
            <w:noProof/>
            <w:webHidden/>
          </w:rPr>
          <w:fldChar w:fldCharType="separate"/>
        </w:r>
        <w:r w:rsidR="008A523A">
          <w:rPr>
            <w:noProof/>
            <w:webHidden/>
          </w:rPr>
          <w:t>9</w:t>
        </w:r>
        <w:r w:rsidR="008A523A">
          <w:rPr>
            <w:noProof/>
            <w:webHidden/>
          </w:rPr>
          <w:fldChar w:fldCharType="end"/>
        </w:r>
      </w:hyperlink>
    </w:p>
    <w:p w:rsidR="008A523A" w:rsidRDefault="00E84666">
      <w:pPr>
        <w:pStyle w:val="TOC2"/>
        <w:tabs>
          <w:tab w:val="right" w:leader="middleDot" w:pos="9622"/>
        </w:tabs>
        <w:ind w:left="480"/>
        <w:rPr>
          <w:rFonts w:asciiTheme="minorHAnsi" w:eastAsiaTheme="minorEastAsia" w:hAnsiTheme="minorHAnsi" w:cstheme="minorBidi"/>
          <w:noProof/>
          <w:sz w:val="21"/>
          <w:lang w:val="en-US"/>
        </w:rPr>
      </w:pPr>
      <w:hyperlink w:anchor="_Toc30086769" w:history="1">
        <w:r w:rsidR="008A523A" w:rsidRPr="000E7BBB">
          <w:rPr>
            <w:rStyle w:val="a8"/>
            <w:rFonts w:eastAsiaTheme="majorEastAsia"/>
            <w:noProof/>
          </w:rPr>
          <w:t>Long-term Orientation</w:t>
        </w:r>
        <w:r w:rsidR="008A523A">
          <w:rPr>
            <w:noProof/>
            <w:webHidden/>
          </w:rPr>
          <w:tab/>
        </w:r>
        <w:r w:rsidR="008A523A">
          <w:rPr>
            <w:noProof/>
            <w:webHidden/>
          </w:rPr>
          <w:fldChar w:fldCharType="begin"/>
        </w:r>
        <w:r w:rsidR="008A523A">
          <w:rPr>
            <w:noProof/>
            <w:webHidden/>
          </w:rPr>
          <w:instrText xml:space="preserve"> PAGEREF _Toc30086769 \h </w:instrText>
        </w:r>
        <w:r w:rsidR="008A523A">
          <w:rPr>
            <w:noProof/>
            <w:webHidden/>
          </w:rPr>
        </w:r>
        <w:r w:rsidR="008A523A">
          <w:rPr>
            <w:noProof/>
            <w:webHidden/>
          </w:rPr>
          <w:fldChar w:fldCharType="separate"/>
        </w:r>
        <w:r w:rsidR="008A523A">
          <w:rPr>
            <w:noProof/>
            <w:webHidden/>
          </w:rPr>
          <w:t>10</w:t>
        </w:r>
        <w:r w:rsidR="008A523A">
          <w:rPr>
            <w:noProof/>
            <w:webHidden/>
          </w:rPr>
          <w:fldChar w:fldCharType="end"/>
        </w:r>
      </w:hyperlink>
    </w:p>
    <w:p w:rsidR="008A523A" w:rsidRDefault="00E84666">
      <w:pPr>
        <w:pStyle w:val="TOC2"/>
        <w:tabs>
          <w:tab w:val="right" w:leader="middleDot" w:pos="9622"/>
        </w:tabs>
        <w:ind w:left="480"/>
        <w:rPr>
          <w:rFonts w:asciiTheme="minorHAnsi" w:eastAsiaTheme="minorEastAsia" w:hAnsiTheme="minorHAnsi" w:cstheme="minorBidi"/>
          <w:noProof/>
          <w:sz w:val="21"/>
          <w:lang w:val="en-US"/>
        </w:rPr>
      </w:pPr>
      <w:hyperlink w:anchor="_Toc30086770" w:history="1">
        <w:r w:rsidR="008A523A" w:rsidRPr="000E7BBB">
          <w:rPr>
            <w:rStyle w:val="a8"/>
            <w:rFonts w:eastAsiaTheme="majorEastAsia"/>
            <w:noProof/>
          </w:rPr>
          <w:t>Indulgence</w:t>
        </w:r>
        <w:r w:rsidR="008A523A">
          <w:rPr>
            <w:noProof/>
            <w:webHidden/>
          </w:rPr>
          <w:tab/>
        </w:r>
        <w:r w:rsidR="008A523A">
          <w:rPr>
            <w:noProof/>
            <w:webHidden/>
          </w:rPr>
          <w:fldChar w:fldCharType="begin"/>
        </w:r>
        <w:r w:rsidR="008A523A">
          <w:rPr>
            <w:noProof/>
            <w:webHidden/>
          </w:rPr>
          <w:instrText xml:space="preserve"> PAGEREF _Toc30086770 \h </w:instrText>
        </w:r>
        <w:r w:rsidR="008A523A">
          <w:rPr>
            <w:noProof/>
            <w:webHidden/>
          </w:rPr>
        </w:r>
        <w:r w:rsidR="008A523A">
          <w:rPr>
            <w:noProof/>
            <w:webHidden/>
          </w:rPr>
          <w:fldChar w:fldCharType="separate"/>
        </w:r>
        <w:r w:rsidR="008A523A">
          <w:rPr>
            <w:noProof/>
            <w:webHidden/>
          </w:rPr>
          <w:t>10</w:t>
        </w:r>
        <w:r w:rsidR="008A523A">
          <w:rPr>
            <w:noProof/>
            <w:webHidden/>
          </w:rPr>
          <w:fldChar w:fldCharType="end"/>
        </w:r>
      </w:hyperlink>
    </w:p>
    <w:p w:rsidR="008A523A" w:rsidRDefault="00E84666">
      <w:pPr>
        <w:pStyle w:val="TOC1"/>
        <w:tabs>
          <w:tab w:val="right" w:leader="middleDot" w:pos="9622"/>
        </w:tabs>
        <w:rPr>
          <w:rFonts w:asciiTheme="minorHAnsi" w:eastAsiaTheme="minorEastAsia" w:hAnsiTheme="minorHAnsi" w:cstheme="minorBidi"/>
          <w:noProof/>
          <w:sz w:val="21"/>
          <w:lang w:val="en-US"/>
        </w:rPr>
      </w:pPr>
      <w:hyperlink w:anchor="_Toc30086771" w:history="1">
        <w:r w:rsidR="008A523A" w:rsidRPr="000E7BBB">
          <w:rPr>
            <w:rStyle w:val="a8"/>
            <w:noProof/>
            <w:lang w:val="en-US"/>
          </w:rPr>
          <w:t>CONCLUSIONS</w:t>
        </w:r>
        <w:r w:rsidR="008A523A">
          <w:rPr>
            <w:noProof/>
            <w:webHidden/>
          </w:rPr>
          <w:tab/>
        </w:r>
        <w:r w:rsidR="008A523A">
          <w:rPr>
            <w:noProof/>
            <w:webHidden/>
          </w:rPr>
          <w:fldChar w:fldCharType="begin"/>
        </w:r>
        <w:r w:rsidR="008A523A">
          <w:rPr>
            <w:noProof/>
            <w:webHidden/>
          </w:rPr>
          <w:instrText xml:space="preserve"> PAGEREF _Toc30086771 \h </w:instrText>
        </w:r>
        <w:r w:rsidR="008A523A">
          <w:rPr>
            <w:noProof/>
            <w:webHidden/>
          </w:rPr>
        </w:r>
        <w:r w:rsidR="008A523A">
          <w:rPr>
            <w:noProof/>
            <w:webHidden/>
          </w:rPr>
          <w:fldChar w:fldCharType="separate"/>
        </w:r>
        <w:r w:rsidR="008A523A">
          <w:rPr>
            <w:noProof/>
            <w:webHidden/>
          </w:rPr>
          <w:t>12</w:t>
        </w:r>
        <w:r w:rsidR="008A523A">
          <w:rPr>
            <w:noProof/>
            <w:webHidden/>
          </w:rPr>
          <w:fldChar w:fldCharType="end"/>
        </w:r>
      </w:hyperlink>
    </w:p>
    <w:p w:rsidR="008A523A" w:rsidRDefault="00E84666">
      <w:pPr>
        <w:pStyle w:val="TOC1"/>
        <w:tabs>
          <w:tab w:val="right" w:leader="middleDot" w:pos="9622"/>
        </w:tabs>
        <w:rPr>
          <w:rFonts w:asciiTheme="minorHAnsi" w:eastAsiaTheme="minorEastAsia" w:hAnsiTheme="minorHAnsi" w:cstheme="minorBidi"/>
          <w:noProof/>
          <w:sz w:val="21"/>
          <w:lang w:val="en-US"/>
        </w:rPr>
      </w:pPr>
      <w:hyperlink w:anchor="_Toc30086772" w:history="1">
        <w:r w:rsidR="008A523A" w:rsidRPr="000E7BBB">
          <w:rPr>
            <w:rStyle w:val="a8"/>
            <w:noProof/>
          </w:rPr>
          <w:t>BIBLIOGRAPHY</w:t>
        </w:r>
        <w:r w:rsidR="008A523A">
          <w:rPr>
            <w:noProof/>
            <w:webHidden/>
          </w:rPr>
          <w:tab/>
        </w:r>
        <w:r w:rsidR="008A523A">
          <w:rPr>
            <w:noProof/>
            <w:webHidden/>
          </w:rPr>
          <w:fldChar w:fldCharType="begin"/>
        </w:r>
        <w:r w:rsidR="008A523A">
          <w:rPr>
            <w:noProof/>
            <w:webHidden/>
          </w:rPr>
          <w:instrText xml:space="preserve"> PAGEREF _Toc30086772 \h </w:instrText>
        </w:r>
        <w:r w:rsidR="008A523A">
          <w:rPr>
            <w:noProof/>
            <w:webHidden/>
          </w:rPr>
        </w:r>
        <w:r w:rsidR="008A523A">
          <w:rPr>
            <w:noProof/>
            <w:webHidden/>
          </w:rPr>
          <w:fldChar w:fldCharType="separate"/>
        </w:r>
        <w:r w:rsidR="008A523A">
          <w:rPr>
            <w:noProof/>
            <w:webHidden/>
          </w:rPr>
          <w:t>13</w:t>
        </w:r>
        <w:r w:rsidR="008A523A">
          <w:rPr>
            <w:noProof/>
            <w:webHidden/>
          </w:rPr>
          <w:fldChar w:fldCharType="end"/>
        </w:r>
      </w:hyperlink>
    </w:p>
    <w:p w:rsidR="00B968E4" w:rsidRDefault="008A523A">
      <w:r>
        <w:fldChar w:fldCharType="end"/>
      </w:r>
    </w:p>
    <w:p w:rsidR="00B968E4" w:rsidRDefault="00B968E4">
      <w:pPr>
        <w:widowControl/>
        <w:jc w:val="left"/>
      </w:pPr>
      <w:r>
        <w:br w:type="page"/>
      </w:r>
    </w:p>
    <w:p w:rsidR="005A1AB2" w:rsidRDefault="008A523A" w:rsidP="00B968E4">
      <w:pPr>
        <w:pStyle w:val="1"/>
      </w:pPr>
      <w:bookmarkStart w:id="2" w:name="_Toc30086762"/>
      <w:r>
        <w:lastRenderedPageBreak/>
        <w:t>INTRODUCTION</w:t>
      </w:r>
      <w:bookmarkEnd w:id="2"/>
    </w:p>
    <w:p w:rsidR="00B968E4" w:rsidRDefault="00B968E4" w:rsidP="00B968E4">
      <w:pPr>
        <w:spacing w:beforeLines="50" w:before="163" w:afterLines="50" w:after="163"/>
      </w:pPr>
      <w:r w:rsidRPr="0095113F">
        <w:t xml:space="preserve">As the international marketplace becomes increasingly more accessible for enterprises due to the increasing globalization and economic integration, enterprises nowadays continue to expand across nations </w:t>
      </w:r>
      <w:r w:rsidRPr="0095113F">
        <w:rPr>
          <w:rFonts w:hint="eastAsia"/>
        </w:rPr>
        <w:t>throu</w:t>
      </w:r>
      <w:r w:rsidRPr="0095113F">
        <w:t>gh international trade. International trade refers to the exchange of tangible goods and intangible services between countries around the world</w:t>
      </w:r>
      <w:r>
        <w:t xml:space="preserve"> </w:t>
      </w:r>
      <w:r>
        <w:fldChar w:fldCharType="begin" w:fldLock="1"/>
      </w:r>
      <w:r>
        <w:instrText>ADDIN CSL_CITATION {"citationItems":[{"id":"ITEM-1","itemData":{"ISSN":"0378-5920","author":[{"dropping-particle":"","family":"Kohl","given":"Tristan","non-dropping-particle":"","parse-names":false,"suffix":""},{"dropping-particle":"","family":"Brakman","given":"Steven","non-dropping-particle":"","parse-names":false,"suffix":""},{"dropping-particle":"","family":"Garretsen","given":"Harry","non-dropping-particle":"","parse-names":false,"suffix":""}],"container-title":"The World Economy","id":"ITEM-1","issue":"1","issued":{"date-parts":[["2016"]]},"page":"97-131","publisher":"Wiley Online Library","title":"Do trade agreements stimulate international trade differently? Evidence from 296 trade agreements","type":"article-journal","volume":"39"},"uris":["http://www.mendeley.com/documents/?uuid=c912566b-ae68-42e6-8eee-d9a7c23f825d"]}],"mendeley":{"formattedCitation":"(Kohl, Brakman and Garretsen, 2016)","plainTextFormattedCitation":"(Kohl, Brakman and Garretsen, 2016)","previouslyFormattedCitation":"(Kohl, Brakman and Garretsen, 2016)"},"properties":{"noteIndex":0},"schema":"https://github.com/citation-style-language/schema/raw/master/csl-citation.json"}</w:instrText>
      </w:r>
      <w:r>
        <w:fldChar w:fldCharType="separate"/>
      </w:r>
      <w:r w:rsidRPr="00433A92">
        <w:rPr>
          <w:noProof/>
        </w:rPr>
        <w:t>(Kohl, Brakman and Garretsen, 2016)</w:t>
      </w:r>
      <w:r>
        <w:fldChar w:fldCharType="end"/>
      </w:r>
      <w:r w:rsidRPr="0095113F">
        <w:t>. The development of international trade is often affected by differences in cultural background, language, way of thinking, and local customs</w:t>
      </w:r>
      <w:r>
        <w:t xml:space="preserve"> </w:t>
      </w:r>
      <w:r>
        <w:fldChar w:fldCharType="begin" w:fldLock="1"/>
      </w:r>
      <w:r>
        <w:instrText>ADDIN CSL_CITATION {"citationItems":[{"id":"ITEM-1","itemData":{"ISBN":"069116164X","author":[{"dropping-particle":"","family":"Feenstra","given":"Robert C","non-dropping-particle":"","parse-names":false,"suffix":""}],"id":"ITEM-1","issued":{"date-parts":[["2015"]]},"publisher":"Princeton university press","title":"Advanced international trade: theory and evidence","type":"book"},"uris":["http://www.mendeley.com/documents/?uuid=243d0dd0-a349-498f-ae94-3a22ec30e0eb"]}],"mendeley":{"formattedCitation":"(Feenstra, 2015)","plainTextFormattedCitation":"(Feenstra, 2015)","previouslyFormattedCitation":"(Feenstra, 2015)"},"properties":{"noteIndex":0},"schema":"https://github.com/citation-style-language/schema/raw/master/csl-citation.json"}</w:instrText>
      </w:r>
      <w:r>
        <w:fldChar w:fldCharType="separate"/>
      </w:r>
      <w:r w:rsidRPr="00646DAF">
        <w:rPr>
          <w:noProof/>
        </w:rPr>
        <w:t>(Feenstra, 2015)</w:t>
      </w:r>
      <w:r>
        <w:fldChar w:fldCharType="end"/>
      </w:r>
      <w:r w:rsidRPr="0095113F">
        <w:t>. Under the context of increasing international trade activities, cross-cultural structure to proceed</w:t>
      </w:r>
      <w:r w:rsidR="00E16FC1">
        <w:t xml:space="preserve"> </w:t>
      </w:r>
      <w:r w:rsidRPr="0095113F">
        <w:t>operations are becoming ever more common, indicating multinational enterprises can harvest the benefits of a diverse knowledge scope and insightful business approaches</w:t>
      </w:r>
      <w:r>
        <w:t xml:space="preserve"> </w:t>
      </w:r>
      <w:r>
        <w:fldChar w:fldCharType="begin" w:fldLock="1"/>
      </w:r>
      <w:r>
        <w:instrText>ADDIN CSL_CITATION {"citationItems":[{"id":"ITEM-1","itemData":{"ISBN":"9813209380","author":[{"dropping-particle":"","family":"Rivera-Batiz","given":"Francisco","non-dropping-particle":"","parse-names":false,"suffix":""},{"dropping-particle":"","family":"Rivera-Batiz","given":"Luis","non-dropping-particle":"","parse-names":false,"suffix":""}],"id":"ITEM-1","issued":{"date-parts":[["2018"]]},"publisher":"World Scientific Publishing Co. Pte. Ltd.","title":"International trade, capital flows and economic development","type":"book"},"uris":["http://www.mendeley.com/documents/?uuid=9b2d0011-3c5e-4703-80e6-17460b08bd65"]}],"mendeley":{"formattedCitation":"(Rivera-Batiz and Rivera-Batiz, 2018)","plainTextFormattedCitation":"(Rivera-Batiz and Rivera-Batiz, 2018)","previouslyFormattedCitation":"(Rivera-Batiz and Rivera-Batiz, 2018)"},"properties":{"noteIndex":0},"schema":"https://github.com/citation-style-language/schema/raw/master/csl-citation.json"}</w:instrText>
      </w:r>
      <w:r>
        <w:fldChar w:fldCharType="separate"/>
      </w:r>
      <w:r w:rsidRPr="00646DAF">
        <w:rPr>
          <w:noProof/>
        </w:rPr>
        <w:t>(Rivera-Batiz and Rivera-Batiz, 2018)</w:t>
      </w:r>
      <w:r>
        <w:fldChar w:fldCharType="end"/>
      </w:r>
      <w:r w:rsidRPr="0095113F">
        <w:t>. However, along with the benefits of workforce diversity, international enterprises also encounter potential stumbling blocks when it comes to international business communication</w:t>
      </w:r>
      <w:r>
        <w:t xml:space="preserve"> and management</w:t>
      </w:r>
      <w:r w:rsidRPr="0095113F">
        <w:t xml:space="preserve"> issues. </w:t>
      </w:r>
      <w:r>
        <w:t xml:space="preserve">As the UK expands its businesses in </w:t>
      </w:r>
      <w:r w:rsidR="00BD5C04">
        <w:t xml:space="preserve">the </w:t>
      </w:r>
      <w:r>
        <w:t>Cypriot market, there are many emerging cultural challenges for them in the business workplace.</w:t>
      </w:r>
    </w:p>
    <w:p w:rsidR="00B968E4" w:rsidRPr="00B968E4" w:rsidRDefault="00B968E4" w:rsidP="00B968E4">
      <w:pPr>
        <w:spacing w:beforeLines="50" w:before="163" w:afterLines="50" w:after="163"/>
      </w:pPr>
    </w:p>
    <w:p w:rsidR="00B968E4" w:rsidRDefault="00B968E4">
      <w:pPr>
        <w:widowControl/>
        <w:spacing w:line="240" w:lineRule="auto"/>
        <w:jc w:val="left"/>
      </w:pPr>
      <w:r>
        <w:br w:type="page"/>
      </w:r>
    </w:p>
    <w:p w:rsidR="00B968E4" w:rsidRDefault="008A523A" w:rsidP="00B968E4">
      <w:pPr>
        <w:pStyle w:val="1"/>
      </w:pPr>
      <w:bookmarkStart w:id="3" w:name="_Toc30086763"/>
      <w:r>
        <w:lastRenderedPageBreak/>
        <w:t>INTERNATIONAL TRADE</w:t>
      </w:r>
      <w:bookmarkEnd w:id="3"/>
    </w:p>
    <w:p w:rsidR="008A523A" w:rsidRPr="00646DAF" w:rsidRDefault="008A523A" w:rsidP="008A523A">
      <w:pPr>
        <w:spacing w:beforeLines="50" w:before="163" w:afterLines="50" w:after="163"/>
      </w:pPr>
      <w:r w:rsidRPr="00646DAF">
        <w:t>Cyprus is the third largest island in the Mediterranean, adjacent to the three continents of Europe, Asia, and Africa. The geographical location of Cyprus indicates the importance of international trade</w:t>
      </w:r>
      <w:r>
        <w:t>,</w:t>
      </w:r>
      <w:r w:rsidRPr="00646DAF">
        <w:t xml:space="preserve"> and it is known as the “Golden Key of the Mediterranean.”</w:t>
      </w:r>
      <w:r>
        <w:t xml:space="preserve"> </w:t>
      </w:r>
      <w:r>
        <w:fldChar w:fldCharType="begin" w:fldLock="1"/>
      </w:r>
      <w:r>
        <w:instrText>ADDIN CSL_CITATION {"citationItems":[{"id":"ITEM-1","itemData":{"ISBN":"110802064X","author":[{"dropping-particle":"","family":"Hill","given":"George","non-dropping-particle":"","parse-names":false,"suffix":""}],"id":"ITEM-1","issued":{"date-parts":[["2010"]]},"publisher":"Cambridge University Press","title":"A history of Cyprus","type":"book","volume":"3"},"uris":["http://www.mendeley.com/documents/?uuid=9313731d-a78b-4fb0-a1fa-36c70fddc27e"]}],"mendeley":{"formattedCitation":"(Hill, 2010)","plainTextFormattedCitation":"(Hill, 2010)","previouslyFormattedCitation":"(Hill, 2010)"},"properties":{"noteIndex":0},"schema":"https://github.com/citation-style-language/schema/raw/master/csl-citation.json"}</w:instrText>
      </w:r>
      <w:r>
        <w:fldChar w:fldCharType="separate"/>
      </w:r>
      <w:r w:rsidRPr="00646DAF">
        <w:rPr>
          <w:noProof/>
        </w:rPr>
        <w:t>(Hill, 2010)</w:t>
      </w:r>
      <w:r>
        <w:fldChar w:fldCharType="end"/>
      </w:r>
      <w:r w:rsidRPr="00646DAF">
        <w:t xml:space="preserve"> The Greeks in Cyprus accounted for 72. 8%, Turks account for 9. 6%, foreigners accounted for 17. 6%</w:t>
      </w:r>
      <w:r>
        <w:t xml:space="preserve"> </w:t>
      </w:r>
      <w:r>
        <w:fldChar w:fldCharType="begin" w:fldLock="1"/>
      </w:r>
      <w:r>
        <w:instrText>ADDIN CSL_CITATION {"citationItems":[{"id":"ITEM-1","itemData":{"URL":"https://www.britannica.com/place/Cyprus","accessed":{"date-parts":[["2020","1","1"]]},"author":[{"dropping-particle":"","family":"Britannica","given":"","non-dropping-particle":"","parse-names":false,"suffix":""}],"id":"ITEM-1","issued":{"date-parts":[["2019"]]},"title":"Cyprus | History, Flag, Map, &amp; Facts ","type":"webpage"},"uris":["http://www.mendeley.com/documents/?uuid=56a16aed-0f80-345c-aed5-d7231fb908fc"]}],"mendeley":{"formattedCitation":"(Britannica, 2019)","plainTextFormattedCitation":"(Britannica, 2019)","previouslyFormattedCitation":"(Britannica, 2019)"},"properties":{"noteIndex":0},"schema":"https://github.com/citation-style-language/schema/raw/master/csl-citation.json"}</w:instrText>
      </w:r>
      <w:r>
        <w:fldChar w:fldCharType="separate"/>
      </w:r>
      <w:r w:rsidRPr="00646DAF">
        <w:rPr>
          <w:noProof/>
        </w:rPr>
        <w:t>(Britannica, 2019)</w:t>
      </w:r>
      <w:r>
        <w:fldChar w:fldCharType="end"/>
      </w:r>
      <w:r w:rsidRPr="00646DAF">
        <w:t>. During the Balkan crisis of 1878, Cyprus was occupied by the British. Following one of the resolutions in the Berlin conference, Britain took over the Cypriot government from the Ottoman Empire</w:t>
      </w:r>
      <w:r>
        <w:t xml:space="preserve"> </w:t>
      </w:r>
      <w:r>
        <w:fldChar w:fldCharType="begin" w:fldLock="1"/>
      </w:r>
      <w:r>
        <w:instrText>ADDIN CSL_CITATION {"citationItems":[{"id":"ITEM-1","itemData":{"ISBN":"110802064X","author":[{"dropping-particle":"","family":"Hill","given":"George","non-dropping-particle":"","parse-names":false,"suffix":""}],"id":"ITEM-1","issued":{"date-parts":[["2010"]]},"publisher":"Cambridge University Press","title":"A history of Cyprus","type":"book","volume":"3"},"uris":["http://www.mendeley.com/documents/?uuid=9313731d-a78b-4fb0-a1fa-36c70fddc27e"]}],"mendeley":{"formattedCitation":"(Hill, 2010)","plainTextFormattedCitation":"(Hill, 2010)","previouslyFormattedCitation":"(Hill, 2010)"},"properties":{"noteIndex":0},"schema":"https://github.com/citation-style-language/schema/raw/master/csl-citation.json"}</w:instrText>
      </w:r>
      <w:r>
        <w:fldChar w:fldCharType="separate"/>
      </w:r>
      <w:r w:rsidRPr="00646DAF">
        <w:rPr>
          <w:noProof/>
        </w:rPr>
        <w:t>(Hill, 2010)</w:t>
      </w:r>
      <w:r>
        <w:fldChar w:fldCharType="end"/>
      </w:r>
      <w:r w:rsidRPr="00646DAF">
        <w:t>. The British governance of Cyprus had lasted until 1960. After Cyprus gained independence from British colonial rule in 1960, it has been plagued by ethnic conflicts</w:t>
      </w:r>
      <w:r>
        <w:t xml:space="preserve"> </w:t>
      </w:r>
      <w:r>
        <w:fldChar w:fldCharType="begin" w:fldLock="1"/>
      </w:r>
      <w:r>
        <w:instrText>ADDIN CSL_CITATION {"citationItems":[{"id":"ITEM-1","itemData":{"ISBN":"0857717200","author":[{"dropping-particle":"","family":"Morgan","given":"Tabitha","non-dropping-particle":"","parse-names":false,"suffix":""}],"id":"ITEM-1","issued":{"date-parts":[["2010"]]},"publisher":"Bloomsbury Publishing","title":"Sweet and bitter island: A history of the British in Cyprus","type":"book"},"uris":["http://www.mendeley.com/documents/?uuid=a9a459fe-4932-4b89-9aa1-478eabe481bf"]}],"mendeley":{"formattedCitation":"(Morgan, 2010)","plainTextFormattedCitation":"(Morgan, 2010)","previouslyFormattedCitation":"(Morgan, 2010)"},"properties":{"noteIndex":0},"schema":"https://github.com/citation-style-language/schema/raw/master/csl-citation.json"}</w:instrText>
      </w:r>
      <w:r>
        <w:fldChar w:fldCharType="separate"/>
      </w:r>
      <w:r w:rsidRPr="00646DAF">
        <w:rPr>
          <w:noProof/>
        </w:rPr>
        <w:t>(Morgan, 2010)</w:t>
      </w:r>
      <w:r>
        <w:fldChar w:fldCharType="end"/>
      </w:r>
      <w:r w:rsidRPr="00646DAF">
        <w:t xml:space="preserve">. In the mid-to-late 1970s, the Cypriot government took measures to restore the economy. After more than a decade of hard work, its economic performance reached admirable levels. </w:t>
      </w:r>
      <w:r>
        <w:t>I</w:t>
      </w:r>
      <w:r w:rsidRPr="00646DAF">
        <w:t>n 1990, the Republic of Cyprus applied to join the European Community (the predecessor of the European Union (EU)) and became a member state of the European Union in 2004</w:t>
      </w:r>
      <w:r>
        <w:t xml:space="preserve"> </w:t>
      </w:r>
      <w:r>
        <w:fldChar w:fldCharType="begin" w:fldLock="1"/>
      </w:r>
      <w:r>
        <w:instrText>ADDIN CSL_CITATION {"citationItems":[{"id":"ITEM-1","itemData":{"ISBN":"110802064X","author":[{"dropping-particle":"","family":"Hill","given":"George","non-dropping-particle":"","parse-names":false,"suffix":""}],"id":"ITEM-1","issued":{"date-parts":[["2010"]]},"publisher":"Cambridge University Press","title":"A history of Cyprus","type":"book","volume":"3"},"uris":["http://www.mendeley.com/documents/?uuid=9313731d-a78b-4fb0-a1fa-36c70fddc27e"]}],"mendeley":{"formattedCitation":"(Hill, 2010)","plainTextFormattedCitation":"(Hill, 2010)","previouslyFormattedCitation":"(Hill, 2010)"},"properties":{"noteIndex":0},"schema":"https://github.com/citation-style-language/schema/raw/master/csl-citation.json"}</w:instrText>
      </w:r>
      <w:r>
        <w:fldChar w:fldCharType="separate"/>
      </w:r>
      <w:r w:rsidRPr="00646DAF">
        <w:rPr>
          <w:noProof/>
        </w:rPr>
        <w:t>(Hill, 2010)</w:t>
      </w:r>
      <w:r>
        <w:fldChar w:fldCharType="end"/>
      </w:r>
      <w:r w:rsidRPr="00646DAF">
        <w:t>. It is the only Middle Eastern country among the EU member states.</w:t>
      </w:r>
    </w:p>
    <w:p w:rsidR="008A523A" w:rsidRDefault="008A523A" w:rsidP="008A523A">
      <w:pPr>
        <w:spacing w:beforeLines="50" w:before="163" w:afterLines="50" w:after="163"/>
        <w:jc w:val="center"/>
      </w:pPr>
      <w:r>
        <w:rPr>
          <w:noProof/>
        </w:rPr>
        <w:drawing>
          <wp:inline distT="0" distB="0" distL="0" distR="0" wp14:anchorId="04AACA9C" wp14:editId="272B65AA">
            <wp:extent cx="3536319" cy="3096000"/>
            <wp:effectExtent l="0" t="0" r="0" b="3175"/>
            <wp:docPr id="2" name="图片 2" descr="图片包含 文字, 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cation_Cyprus_EU_Europ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36319" cy="3096000"/>
                    </a:xfrm>
                    <a:prstGeom prst="rect">
                      <a:avLst/>
                    </a:prstGeom>
                  </pic:spPr>
                </pic:pic>
              </a:graphicData>
            </a:graphic>
          </wp:inline>
        </w:drawing>
      </w:r>
    </w:p>
    <w:p w:rsidR="008A523A" w:rsidRPr="008A523A" w:rsidRDefault="008A523A" w:rsidP="008A523A">
      <w:pPr>
        <w:spacing w:beforeLines="50" w:before="163" w:afterLines="50" w:after="163"/>
        <w:jc w:val="center"/>
        <w:rPr>
          <w:i/>
          <w:iCs/>
        </w:rPr>
      </w:pPr>
      <w:r w:rsidRPr="008A523A">
        <w:rPr>
          <w:i/>
          <w:iCs/>
        </w:rPr>
        <w:t>Figure 1. The geographical location of Cyprus and the EU</w:t>
      </w:r>
    </w:p>
    <w:p w:rsidR="008A523A" w:rsidRPr="00646DAF" w:rsidRDefault="008A523A" w:rsidP="00E16FC1">
      <w:r w:rsidRPr="00646DAF">
        <w:t xml:space="preserve">The Linkage Agreement and Customs Union Agreement signed between Cyprus and the </w:t>
      </w:r>
      <w:r>
        <w:t>EU</w:t>
      </w:r>
      <w:r w:rsidRPr="00646DAF">
        <w:t xml:space="preserve"> have played </w:t>
      </w:r>
      <w:r>
        <w:t>an essential rol</w:t>
      </w:r>
      <w:r w:rsidRPr="00646DAF">
        <w:t xml:space="preserve">e in the economic </w:t>
      </w:r>
      <w:r>
        <w:t>growth</w:t>
      </w:r>
      <w:r w:rsidRPr="00646DAF">
        <w:t xml:space="preserve"> of Cyprus</w:t>
      </w:r>
      <w:r>
        <w:t xml:space="preserve"> </w:t>
      </w:r>
      <w:r>
        <w:fldChar w:fldCharType="begin" w:fldLock="1"/>
      </w:r>
      <w:r>
        <w:instrText>ADDIN CSL_CITATION {"citationItems":[{"id":"ITEM-1","itemData":{"ISBN":"110802064X","author":[{"dropping-particle":"","family":"Hill","given":"George","non-dropping-particle":"","parse-names":false,"suffix":""}],"id":"ITEM-1","issued":{"date-parts":[["2010"]]},"publisher":"Cambridge University Press","title":"A history of Cyprus","type":"book","volume":"3"},"uris":["http://www.mendeley.com/documents/?uuid=9313731d-a78b-4fb0-a1fa-36c70fddc27e"]}],"mendeley":{"formattedCitation":"(Hill, 2010)","plainTextFormattedCitation":"(Hill, 2010)","previouslyFormattedCitation":"(Hill, 2010)"},"properties":{"noteIndex":0},"schema":"https://github.com/citation-style-language/schema/raw/master/csl-citation.json"}</w:instrText>
      </w:r>
      <w:r>
        <w:fldChar w:fldCharType="separate"/>
      </w:r>
      <w:r w:rsidRPr="00646DAF">
        <w:rPr>
          <w:noProof/>
        </w:rPr>
        <w:t>(Hill, 2010)</w:t>
      </w:r>
      <w:r>
        <w:fldChar w:fldCharType="end"/>
      </w:r>
      <w:r w:rsidRPr="00646DAF">
        <w:t xml:space="preserve">. In this case, it is of </w:t>
      </w:r>
      <w:r>
        <w:t>particular</w:t>
      </w:r>
      <w:r w:rsidRPr="00646DAF">
        <w:t xml:space="preserve"> </w:t>
      </w:r>
      <w:r w:rsidRPr="00646DAF">
        <w:lastRenderedPageBreak/>
        <w:t>significance for Cyprus to further strengthen its economic ties with the EU. More importantly, the EU can help Cyprus reorganize the traditional industrial sector, modernize the industry, increase productivity and competitiveness, and ensure that Cyprus enters the European market with high-quality products. On the agricultural front, Cyprus will benefit from a common agricultural policy</w:t>
      </w:r>
      <w:r>
        <w:t xml:space="preserve"> to</w:t>
      </w:r>
      <w:r w:rsidRPr="00646DAF">
        <w:t xml:space="preserve"> </w:t>
      </w:r>
      <w:r>
        <w:t>i</w:t>
      </w:r>
      <w:r w:rsidRPr="00646DAF">
        <w:t>ncrease productivity by promoting technological progress and using product factors and increase the personal income of citizens in the agricultural sector</w:t>
      </w:r>
      <w:r>
        <w:t xml:space="preserve"> </w:t>
      </w:r>
      <w:r>
        <w:fldChar w:fldCharType="begin" w:fldLock="1"/>
      </w:r>
      <w:r>
        <w:instrText>ADDIN CSL_CITATION {"citationItems":[{"id":"ITEM-1","itemData":{"ISBN":"110802064X","author":[{"dropping-particle":"","family":"Hill","given":"George","non-dropping-particle":"","parse-names":false,"suffix":""}],"id":"ITEM-1","issued":{"date-parts":[["2010"]]},"publisher":"Cambridge University Press","title":"A history of Cyprus","type":"book","volume":"3"},"uris":["http://www.mendeley.com/documents/?uuid=9313731d-a78b-4fb0-a1fa-36c70fddc27e"]}],"mendeley":{"formattedCitation":"(Hill, 2010)","plainTextFormattedCitation":"(Hill, 2010)","previouslyFormattedCitation":"(Hill, 2010)"},"properties":{"noteIndex":0},"schema":"https://github.com/citation-style-language/schema/raw/master/csl-citation.json"}</w:instrText>
      </w:r>
      <w:r>
        <w:fldChar w:fldCharType="separate"/>
      </w:r>
      <w:r w:rsidRPr="00646DAF">
        <w:rPr>
          <w:noProof/>
        </w:rPr>
        <w:t>(Hill, 2010)</w:t>
      </w:r>
      <w:r>
        <w:fldChar w:fldCharType="end"/>
      </w:r>
      <w:r w:rsidRPr="00646DAF">
        <w:t xml:space="preserve">. </w:t>
      </w:r>
      <w:r w:rsidR="00BD5C04" w:rsidRPr="00BD5C04">
        <w:t>Besides,</w:t>
      </w:r>
      <w:r w:rsidRPr="00646DAF">
        <w:t xml:space="preserve"> the membership of the EU, especially Britain, can also increase the direct investment in Cyprus. The relatively low-cost and high-quality labour force of the </w:t>
      </w:r>
      <w:r w:rsidRPr="00646DAF">
        <w:rPr>
          <w:rFonts w:hint="eastAsia"/>
        </w:rPr>
        <w:t>EU</w:t>
      </w:r>
      <w:r w:rsidRPr="00646DAF">
        <w:t xml:space="preserve"> can help Cyprus become a base for the production and export of goods in the eastern Mediterranean</w:t>
      </w:r>
      <w:r>
        <w:t xml:space="preserve"> </w:t>
      </w:r>
      <w:r>
        <w:fldChar w:fldCharType="begin" w:fldLock="1"/>
      </w:r>
      <w:r>
        <w:instrText>ADDIN CSL_CITATION {"citationItems":[{"id":"ITEM-1","itemData":{"ISBN":"0230275281","author":[{"dropping-particle":"","family":"Dodd","given":"Clement","non-dropping-particle":"","parse-names":false,"suffix":""}],"id":"ITEM-1","issued":{"date-parts":[["2010"]]},"publisher":"Springer","title":"The history and politics of the Cyprus conflict","type":"book"},"uris":["http://www.mendeley.com/documents/?uuid=93174119-eb7a-4b51-9a18-19d37021f7a7"]}],"mendeley":{"formattedCitation":"(Dodd, 2010)","plainTextFormattedCitation":"(Dodd, 2010)","previouslyFormattedCitation":"(Dodd, 2010)"},"properties":{"noteIndex":0},"schema":"https://github.com/citation-style-language/schema/raw/master/csl-citation.json"}</w:instrText>
      </w:r>
      <w:r>
        <w:fldChar w:fldCharType="separate"/>
      </w:r>
      <w:r w:rsidRPr="00646DAF">
        <w:rPr>
          <w:noProof/>
        </w:rPr>
        <w:t>(Dodd, 2010)</w:t>
      </w:r>
      <w:r>
        <w:fldChar w:fldCharType="end"/>
      </w:r>
      <w:r w:rsidRPr="00646DAF">
        <w:t>. Cyprus can use the EU's structure and agglomeration funds, as well as other forms of technical and financial assistance within the framework of its accession strategy. In the era of globalization, small countries are more vulnerable to competition pressure than large countries</w:t>
      </w:r>
      <w:r>
        <w:t xml:space="preserve"> </w:t>
      </w:r>
      <w:r>
        <w:fldChar w:fldCharType="begin" w:fldLock="1"/>
      </w:r>
      <w:r>
        <w:instrText>ADDIN CSL_CITATION {"citationItems":[{"id":"ITEM-1","itemData":{"author":[{"dropping-particle":"","family":"Markusen","given":"James R","non-dropping-particle":"","parse-names":false,"suffix":""},{"dropping-particle":"","family":"Melvin","given":"James R","non-dropping-particle":"","parse-names":false,"suffix":""},{"dropping-particle":"","family":"Maskus","given":"Keith E","non-dropping-particle":"","parse-names":false,"suffix":""},{"dropping-particle":"","family":"Kaempfer","given":"William","non-dropping-particle":"","parse-names":false,"suffix":""}],"id":"ITEM-1","issued":{"date-parts":[["1995"]]},"publisher":"University Library of Munich, Germany","title":"International trade: theory and evidence","type":"report"},"uris":["http://www.mendeley.com/documents/?uuid=2d91e4b4-034c-470f-add6-ff090c924399"]}],"mendeley":{"formattedCitation":"(Markusen &lt;i&gt;et al.&lt;/i&gt;, 1995)","plainTextFormattedCitation":"(Markusen et al., 1995)","previouslyFormattedCitation":"(Markusen &lt;i&gt;et al.&lt;/i&gt;, 1995)"},"properties":{"noteIndex":0},"schema":"https://github.com/citation-style-language/schema/raw/master/csl-citation.json"}</w:instrText>
      </w:r>
      <w:r>
        <w:fldChar w:fldCharType="separate"/>
      </w:r>
      <w:r w:rsidRPr="00646DAF">
        <w:rPr>
          <w:noProof/>
        </w:rPr>
        <w:t xml:space="preserve">(Markusen </w:t>
      </w:r>
      <w:r w:rsidRPr="00646DAF">
        <w:rPr>
          <w:i/>
          <w:noProof/>
        </w:rPr>
        <w:t>et al.</w:t>
      </w:r>
      <w:r w:rsidRPr="00646DAF">
        <w:rPr>
          <w:noProof/>
        </w:rPr>
        <w:t>, 1995)</w:t>
      </w:r>
      <w:r>
        <w:fldChar w:fldCharType="end"/>
      </w:r>
      <w:r w:rsidRPr="00646DAF">
        <w:t>. They can enjoy many trade protection policies within the EU, and at the same time, they can benefit from EU economic growth.</w:t>
      </w:r>
    </w:p>
    <w:p w:rsidR="008A523A" w:rsidRPr="00646DAF" w:rsidRDefault="008A523A" w:rsidP="00BD5C04">
      <w:r w:rsidRPr="00646DAF">
        <w:t>At the same time, as an island country, Cyprus is relatively lacking in natural resources.</w:t>
      </w:r>
      <w:r>
        <w:t xml:space="preserve"> Hence, Cyprus is active in importing to get necessary resources such as heavy machines, raw materials</w:t>
      </w:r>
      <w:r w:rsidR="00BD5C04">
        <w:t xml:space="preserve"> </w:t>
      </w:r>
      <w:r w:rsidR="00BD5C04">
        <w:rPr>
          <w:rFonts w:hint="eastAsia"/>
        </w:rPr>
        <w:t>and</w:t>
      </w:r>
      <w:r>
        <w:t xml:space="preserve"> fuel. </w:t>
      </w:r>
      <w:r w:rsidRPr="00646DAF">
        <w:t xml:space="preserve">The country introduced </w:t>
      </w:r>
      <w:r>
        <w:t xml:space="preserve">a </w:t>
      </w:r>
      <w:r w:rsidRPr="00646DAF">
        <w:t>value-added tax (VAT) in 1991, and the current 15% tax rate is the lowest in the EU</w:t>
      </w:r>
      <w:r>
        <w:t xml:space="preserve"> </w:t>
      </w:r>
      <w:r>
        <w:fldChar w:fldCharType="begin" w:fldLock="1"/>
      </w:r>
      <w:r>
        <w:instrText>ADDIN CSL_CITATION {"citationItems":[{"id":"ITEM-1","itemData":{"ISBN":"110802064X","author":[{"dropping-particle":"","family":"Hill","given":"George","non-dropping-particle":"","parse-names":false,"suffix":""}],"id":"ITEM-1","issued":{"date-parts":[["2010"]]},"publisher":"Cambridge University Press","title":"A history of Cyprus","type":"book","volume":"3"},"uris":["http://www.mendeley.com/documents/?uuid=9313731d-a78b-4fb0-a1fa-36c70fddc27e"]}],"mendeley":{"formattedCitation":"(Hill, 2010)","plainTextFormattedCitation":"(Hill, 2010)","previouslyFormattedCitation":"(Hill, 2010)"},"properties":{"noteIndex":0},"schema":"https://github.com/citation-style-language/schema/raw/master/csl-citation.json"}</w:instrText>
      </w:r>
      <w:r>
        <w:fldChar w:fldCharType="separate"/>
      </w:r>
      <w:r w:rsidRPr="00646DAF">
        <w:rPr>
          <w:noProof/>
        </w:rPr>
        <w:t>(Hill, 2010)</w:t>
      </w:r>
      <w:r>
        <w:fldChar w:fldCharType="end"/>
      </w:r>
      <w:r w:rsidRPr="00646DAF">
        <w:t>.</w:t>
      </w:r>
      <w:r w:rsidRPr="00646DAF">
        <w:rPr>
          <w:rFonts w:hint="eastAsia"/>
        </w:rPr>
        <w:t xml:space="preserve"> </w:t>
      </w:r>
      <w:r w:rsidRPr="00646DAF">
        <w:t>The other major trading partners of Cyprus in 2017 were Greece, Germany, Italy and Britain, with a bilateral trade volume of 1.76 billion, 690 million, 650 million and 580 million euros respectively</w:t>
      </w:r>
      <w:r>
        <w:t xml:space="preserve">; </w:t>
      </w:r>
      <w:r w:rsidRPr="00646DAF">
        <w:t>The primary import sources of Cyprus are Greece, Italy, China, Germany and Britain, and the main export destinations are Libya, Greece, Norway, Britain, and Germany</w:t>
      </w:r>
      <w:r>
        <w:t xml:space="preserve"> </w:t>
      </w:r>
      <w:r>
        <w:fldChar w:fldCharType="begin" w:fldLock="1"/>
      </w:r>
      <w:r>
        <w:instrText>ADDIN CSL_CITATION {"citationItems":[{"id":"ITEM-1","itemData":{"URL":"http://www.worldstopexports.com/cyprus-top-15-import-partners/","accessed":{"date-parts":[["2020","1","1"]]},"author":[{"dropping-particle":"","family":"World's Top Exports","given":"","non-dropping-particle":"","parse-names":false,"suffix":""}],"id":"ITEM-1","issued":{"date-parts":[["2019"]]},"title":"Cyprus Top Trading Partners","type":"webpage"},"uris":["http://www.mendeley.com/documents/?uuid=f7f3503a-27a0-3270-b38b-d6dcbeb6bac8"]}],"mendeley":{"formattedCitation":"(World’s Top Exports, 2019)","plainTextFormattedCitation":"(World’s Top Exports, 2019)","previouslyFormattedCitation":"(World’s Top Exports, 2019)"},"properties":{"noteIndex":0},"schema":"https://github.com/citation-style-language/schema/raw/master/csl-citation.json"}</w:instrText>
      </w:r>
      <w:r>
        <w:fldChar w:fldCharType="separate"/>
      </w:r>
      <w:r w:rsidRPr="00646DAF">
        <w:rPr>
          <w:noProof/>
        </w:rPr>
        <w:t>(World’s Top Exports, 2019)</w:t>
      </w:r>
      <w:r>
        <w:fldChar w:fldCharType="end"/>
      </w:r>
      <w:r w:rsidRPr="00646DAF">
        <w:t>.</w:t>
      </w:r>
    </w:p>
    <w:p w:rsidR="008A523A" w:rsidRPr="008A523A" w:rsidRDefault="008A523A" w:rsidP="00BD5C04">
      <w:r w:rsidRPr="00646DAF">
        <w:t>The geographical location and historical events of Cyprus indicate that the possible challenges and sensitivities for the British to do business in Cyprus must be well evaluated. The short history of British governance in Cyprus although it resulted in some extent of cultural assimilation, giant differences in a culture remains due to the multiple considerations such as demographic features, geographical locations,</w:t>
      </w:r>
      <w:r>
        <w:t xml:space="preserve"> and</w:t>
      </w:r>
      <w:r w:rsidRPr="00646DAF">
        <w:t xml:space="preserve"> religions. A deep dive into the cultural differences between the two countries will help the British enterprises to consider and overcome possible issues in operating their business in Cyprus.</w:t>
      </w:r>
    </w:p>
    <w:p w:rsidR="00B968E4" w:rsidRDefault="00B968E4">
      <w:pPr>
        <w:widowControl/>
        <w:spacing w:line="240" w:lineRule="auto"/>
        <w:jc w:val="left"/>
      </w:pPr>
      <w:r>
        <w:br w:type="page"/>
      </w:r>
    </w:p>
    <w:p w:rsidR="008A523A" w:rsidRDefault="008A523A" w:rsidP="008A523A">
      <w:pPr>
        <w:pStyle w:val="1"/>
      </w:pPr>
      <w:bookmarkStart w:id="4" w:name="_Toc30086764"/>
      <w:r w:rsidRPr="00B968E4">
        <w:lastRenderedPageBreak/>
        <w:t>THE EVALUATION OF CULTURAL DIFFERENCES</w:t>
      </w:r>
      <w:bookmarkEnd w:id="4"/>
    </w:p>
    <w:p w:rsidR="008A523A" w:rsidRPr="00646DAF" w:rsidRDefault="008A523A" w:rsidP="008A523A">
      <w:pPr>
        <w:spacing w:beforeLines="50" w:before="163" w:afterLines="50" w:after="163"/>
      </w:pPr>
      <w:r w:rsidRPr="00646DAF">
        <w:t>Hofstede’s cultural dimension theory has been introduced in the report to assess the possible issues in international business communications. The underlying reason for choosing the model is its practicality and applicability in measuring the cultural differences from six general dimensions-power distance, individualism/collectivism, uncertainty avoidance, masculinity, long-term orientation, indulgence</w:t>
      </w:r>
      <w:r>
        <w:t xml:space="preserve"> </w:t>
      </w:r>
      <w:r>
        <w:fldChar w:fldCharType="begin" w:fldLock="1"/>
      </w:r>
      <w:r>
        <w:instrText>ADDIN CSL_CITATION {"citationItems":[{"id":"ITEM-1","itemData":{"ISSN":"0148-2963","author":[{"dropping-particle":"","family":"Soares","given":"Ana Maria","non-dropping-particle":"","parse-names":false,"suffix":""},{"dropping-particle":"","family":"Farhangmehr","given":"Minoo","non-dropping-particle":"","parse-names":false,"suffix":""},{"dropping-particle":"","family":"Shoham","given":"Aviv","non-dropping-particle":"","parse-names":false,"suffix":""}],"container-title":"Journal of business research","id":"ITEM-1","issue":"3","issued":{"date-parts":[["2007"]]},"page":"277-284","publisher":"Elsevier","title":"Hofstede's dimensions of culture in international marketing studies","type":"article-journal","volume":"60"},"uris":["http://www.mendeley.com/documents/?uuid=0bbab465-c361-4c02-86c8-024f7c8dc409"]}],"mendeley":{"formattedCitation":"(Soares, Farhangmehr and Shoham, 2007)","plainTextFormattedCitation":"(Soares, Farhangmehr and Shoham, 2007)","previouslyFormattedCitation":"(Soares, Farhangmehr and Shoham, 2007)"},"properties":{"noteIndex":0},"schema":"https://github.com/citation-style-language/schema/raw/master/csl-citation.json"}</w:instrText>
      </w:r>
      <w:r>
        <w:fldChar w:fldCharType="separate"/>
      </w:r>
      <w:r w:rsidRPr="00646DAF">
        <w:rPr>
          <w:noProof/>
        </w:rPr>
        <w:t>(Soares, Farhangmehr and Shoham, 2007)</w:t>
      </w:r>
      <w:r>
        <w:fldChar w:fldCharType="end"/>
      </w:r>
      <w:r w:rsidRPr="00646DAF">
        <w:t>. With Greece people make up the majority of the Cypriot population, the Cypriot culture shares some similarities within the Greece culture.</w:t>
      </w:r>
    </w:p>
    <w:p w:rsidR="008A523A" w:rsidRPr="008A523A" w:rsidRDefault="008A523A" w:rsidP="008A523A">
      <w:pPr>
        <w:spacing w:beforeLines="50" w:before="163" w:afterLines="50" w:after="163"/>
        <w:jc w:val="center"/>
      </w:pPr>
      <w:r w:rsidRPr="008A523A">
        <w:rPr>
          <w:noProof/>
        </w:rPr>
        <w:drawing>
          <wp:inline distT="0" distB="0" distL="0" distR="0" wp14:anchorId="46227133" wp14:editId="325D805B">
            <wp:extent cx="5282043" cy="2700000"/>
            <wp:effectExtent l="0" t="0" r="1270" b="5715"/>
            <wp:docPr id="5" name="图表 5">
              <a:extLst xmlns:a="http://schemas.openxmlformats.org/drawingml/2006/main">
                <a:ext uri="{FF2B5EF4-FFF2-40B4-BE49-F238E27FC236}">
                  <a16:creationId xmlns:a16="http://schemas.microsoft.com/office/drawing/2014/main" id="{EBE6F0DD-E086-4806-AFFE-304707DD1BE6}"/>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A523A" w:rsidRPr="008A523A" w:rsidRDefault="008A523A" w:rsidP="008A523A">
      <w:pPr>
        <w:spacing w:beforeLines="50" w:before="163" w:afterLines="50" w:after="163"/>
        <w:jc w:val="center"/>
        <w:rPr>
          <w:i/>
          <w:iCs/>
        </w:rPr>
      </w:pPr>
      <w:r w:rsidRPr="008A523A">
        <w:rPr>
          <w:rFonts w:hint="eastAsia"/>
          <w:i/>
          <w:iCs/>
        </w:rPr>
        <w:t>F</w:t>
      </w:r>
      <w:r w:rsidRPr="008A523A">
        <w:rPr>
          <w:i/>
          <w:iCs/>
        </w:rPr>
        <w:t>igure 2. Summary of Hofstede’s six cultural dimensions</w:t>
      </w:r>
    </w:p>
    <w:p w:rsidR="008A523A" w:rsidRPr="008A523A" w:rsidRDefault="008A523A" w:rsidP="008A523A">
      <w:pPr>
        <w:pStyle w:val="2"/>
      </w:pPr>
      <w:bookmarkStart w:id="5" w:name="_Toc28814898"/>
      <w:bookmarkStart w:id="6" w:name="_Toc28815010"/>
      <w:bookmarkStart w:id="7" w:name="_Toc30086765"/>
      <w:r w:rsidRPr="008A523A">
        <w:rPr>
          <w:rFonts w:hint="eastAsia"/>
        </w:rPr>
        <w:t>P</w:t>
      </w:r>
      <w:r w:rsidRPr="008A523A">
        <w:t>ower Distance</w:t>
      </w:r>
      <w:bookmarkEnd w:id="5"/>
      <w:bookmarkEnd w:id="6"/>
      <w:bookmarkEnd w:id="7"/>
      <w:r w:rsidRPr="008A523A">
        <w:t xml:space="preserve"> </w:t>
      </w:r>
    </w:p>
    <w:p w:rsidR="008A523A" w:rsidRDefault="008A523A" w:rsidP="00E16FC1">
      <w:r w:rsidRPr="00646DAF">
        <w:t>The dimension denotes the acceptance of unequal power distribution. Cultures with large distances of power</w:t>
      </w:r>
      <w:r>
        <w:t xml:space="preserve"> endorse coercive and indicative power, while cultures with small power distance hold the views that the use of power should be legitimate </w:t>
      </w:r>
      <w:r>
        <w:fldChar w:fldCharType="begin" w:fldLock="1"/>
      </w:r>
      <w: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fldChar w:fldCharType="separate"/>
      </w:r>
      <w:r w:rsidRPr="00646DAF">
        <w:rPr>
          <w:noProof/>
        </w:rPr>
        <w:t>(Hofstede, 2011)</w:t>
      </w:r>
      <w:r>
        <w:fldChar w:fldCharType="end"/>
      </w:r>
      <w:r>
        <w:t>.</w:t>
      </w:r>
    </w:p>
    <w:p w:rsidR="008A523A" w:rsidRPr="00646DAF" w:rsidRDefault="008A523A" w:rsidP="00E16FC1">
      <w:r w:rsidRPr="00646DAF">
        <w:t>Cyprus</w:t>
      </w:r>
      <w:r>
        <w:t xml:space="preserve"> has an</w:t>
      </w:r>
      <w:r w:rsidRPr="00646DAF">
        <w:t xml:space="preserve"> a</w:t>
      </w:r>
      <w:r>
        <w:t>bove-average level of power distance</w:t>
      </w:r>
      <w:r w:rsidR="00312A79">
        <w:t xml:space="preserve"> </w:t>
      </w:r>
      <w:r w:rsidRPr="00646DAF">
        <w:t>(high than the average level of 55), which generally indicate</w:t>
      </w:r>
      <w:r>
        <w:t>s</w:t>
      </w:r>
      <w:r w:rsidRPr="00646DAF">
        <w:t xml:space="preserve"> that hierarchy in the workplace should be respected by employees and inequalities in power distribution </w:t>
      </w:r>
      <w:r>
        <w:t>is</w:t>
      </w:r>
      <w:r w:rsidRPr="00646DAF">
        <w:t xml:space="preserve"> acceptable. In </w:t>
      </w:r>
      <w:r>
        <w:t xml:space="preserve">the </w:t>
      </w:r>
      <w:r w:rsidRPr="00646DAF">
        <w:t>Cypriot workplace, personal and informal relationship</w:t>
      </w:r>
      <w:r>
        <w:t>s</w:t>
      </w:r>
      <w:r w:rsidRPr="00646DAF">
        <w:t xml:space="preserve"> among the top managers and low-level employees are usually not advocated and emphasized</w:t>
      </w:r>
      <w:r>
        <w:t xml:space="preserve"> </w:t>
      </w:r>
      <w:r>
        <w:fldChar w:fldCharType="begin" w:fldLock="1"/>
      </w:r>
      <w:r>
        <w:instrText>ADDIN CSL_CITATION {"citationItems":[{"id":"ITEM-1","itemData":{"ISSN":"0003-6846","author":[{"dropping-particle":"","family":"Katircioglu","given":"Salih","non-dropping-particle":"","parse-names":false,"suffix":""}],"container-title":"Applied Economics","id":"ITEM-1","issue":"21","issued":{"date-parts":[["2009"]]},"page":"2741-2750","publisher":"Taylor &amp; Francis","title":"Tourism, trade and growth: the case of Cyprus","type":"article-journal","volume":"41"},"uris":["http://www.mendeley.com/documents/?uuid=f3253c20-a061-4308-84b7-af38c22ddb05"]}],"mendeley":{"formattedCitation":"(Katircioglu, 2009)","plainTextFormattedCitation":"(Katircioglu, 2009)","previouslyFormattedCitation":"(Katircioglu, 2009)"},"properties":{"noteIndex":0},"schema":"https://github.com/citation-style-language/schema/raw/master/csl-citation.json"}</w:instrText>
      </w:r>
      <w:r>
        <w:fldChar w:fldCharType="separate"/>
      </w:r>
      <w:r w:rsidRPr="00646DAF">
        <w:rPr>
          <w:noProof/>
        </w:rPr>
        <w:t>(Katircioglu, 2009)</w:t>
      </w:r>
      <w:r>
        <w:fldChar w:fldCharType="end"/>
      </w:r>
      <w:r w:rsidRPr="00646DAF">
        <w:t xml:space="preserve">. A more centralized pyramidal organizational structure with power being </w:t>
      </w:r>
      <w:r w:rsidRPr="00646DAF">
        <w:lastRenderedPageBreak/>
        <w:t>allocated to the top managers are common in Cypriot enterprises</w:t>
      </w:r>
      <w:r>
        <w:t xml:space="preserve"> </w:t>
      </w:r>
      <w:r>
        <w:fldChar w:fldCharType="begin" w:fldLock="1"/>
      </w:r>
      <w:r>
        <w:instrText>ADDIN CSL_CITATION {"citationItems":[{"id":"ITEM-1","itemData":{"ISSN":"1050-6519","author":[{"dropping-particle":"","family":"Goby","given":"Valerie Priscilla","non-dropping-particle":"","parse-names":false,"suffix":""}],"container-title":"Journal of Business and Technical Communication","id":"ITEM-1","issue":"4","issued":{"date-parts":[["2007"]]},"page":"425-437","publisher":"Sage Publications Sage CA: Los Angeles, CA","title":"Business communication needs: A multicultural perspective","type":"article-journal","volume":"21"},"uris":["http://www.mendeley.com/documents/?uuid=3e74980b-c383-40ef-a8ac-d1d3bbdf09d8"]}],"mendeley":{"formattedCitation":"(Goby, 2007)","plainTextFormattedCitation":"(Goby, 2007)","previouslyFormattedCitation":"(Goby, 2007)"},"properties":{"noteIndex":0},"schema":"https://github.com/citation-style-language/schema/raw/master/csl-citation.json"}</w:instrText>
      </w:r>
      <w:r>
        <w:fldChar w:fldCharType="separate"/>
      </w:r>
      <w:r w:rsidRPr="00646DAF">
        <w:rPr>
          <w:noProof/>
        </w:rPr>
        <w:t>(Goby, 2007)</w:t>
      </w:r>
      <w:r>
        <w:fldChar w:fldCharType="end"/>
      </w:r>
      <w:r w:rsidRPr="00646DAF">
        <w:t xml:space="preserve">. Due to the respect from the subordinates to the superiors, they typically rely on guidance and decision-making from the superiors to </w:t>
      </w:r>
      <w:r>
        <w:t>proceed</w:t>
      </w:r>
      <w:r w:rsidR="00E16FC1">
        <w:t xml:space="preserve"> with</w:t>
      </w:r>
      <w:r w:rsidRPr="00646DAF">
        <w:t xml:space="preserve"> their works. The reliance on the superiors also indicates that the Cypriot employees generally expect and accept that their leaders have qualified skills and competences. </w:t>
      </w:r>
    </w:p>
    <w:p w:rsidR="008A523A" w:rsidRPr="00646DAF" w:rsidRDefault="008A523A" w:rsidP="00E16FC1">
      <w:r w:rsidRPr="00646DAF">
        <w:t>Compared to Cyprus, British culture has a relatively lower power distance. With less emphasis on hierarchies, British enterprises are commonly organized by projects featured by their matrix organizational structure</w:t>
      </w:r>
      <w:r>
        <w:t xml:space="preserve"> </w:t>
      </w:r>
      <w:r>
        <w:fldChar w:fldCharType="begin" w:fldLock="1"/>
      </w:r>
      <w:r>
        <w:instrText>ADDIN CSL_CITATION {"citationItems":[{"id":"ITEM-1","itemData":{"ISBN":"1349225576","author":[{"dropping-particle":"","family":"Young","given":"Courtney","non-dropping-particle":"","parse-names":false,"suffix":""},{"dropping-particle":"","family":"Ghoshal","given":"Sumantra","non-dropping-particle":"","parse-names":false,"suffix":""}],"id":"ITEM-1","issued":{"date-parts":[["2016"]]},"publisher":"Springer","title":"Organization theory and the multinational corporation","type":"book"},"uris":["http://www.mendeley.com/documents/?uuid=c7a92a98-8d3d-4827-86ba-16c8f1ac7978"]}],"mendeley":{"formattedCitation":"(Young and Ghoshal, 2016)","plainTextFormattedCitation":"(Young and Ghoshal, 2016)","previouslyFormattedCitation":"(Young and Ghoshal, 2016)"},"properties":{"noteIndex":0},"schema":"https://github.com/citation-style-language/schema/raw/master/csl-citation.json"}</w:instrText>
      </w:r>
      <w:r>
        <w:fldChar w:fldCharType="separate"/>
      </w:r>
      <w:r w:rsidRPr="00646DAF">
        <w:rPr>
          <w:noProof/>
        </w:rPr>
        <w:t>(Young and Ghoshal, 2016)</w:t>
      </w:r>
      <w:r>
        <w:fldChar w:fldCharType="end"/>
      </w:r>
      <w:r w:rsidRPr="00646DAF">
        <w:t xml:space="preserve">. Hence, the opinions of each member are listened </w:t>
      </w:r>
      <w:r>
        <w:t xml:space="preserve">to </w:t>
      </w:r>
      <w:r w:rsidRPr="00646DAF">
        <w:t>and respected regardless</w:t>
      </w:r>
      <w:r>
        <w:t xml:space="preserve"> of</w:t>
      </w:r>
      <w:r w:rsidRPr="00646DAF">
        <w:t xml:space="preserve"> their positions. Rather </w:t>
      </w:r>
      <w:r>
        <w:t xml:space="preserve">than </w:t>
      </w:r>
      <w:r w:rsidRPr="00646DAF">
        <w:t>following the instructions of the managers, employees in British enterprises will possibly reject their managers who they perceive as patronizing or incompetent</w:t>
      </w:r>
      <w:r>
        <w:t xml:space="preserve"> </w:t>
      </w:r>
      <w:r>
        <w:fldChar w:fldCharType="begin" w:fldLock="1"/>
      </w:r>
      <w:r>
        <w:instrText>ADDIN CSL_CITATION {"citationItems":[{"id":"ITEM-1","itemData":{"ISSN":"2475-0387","author":[{"dropping-particle":"","family":"Moon","given":"Chanki","non-dropping-particle":"","parse-names":false,"suffix":""},{"dropping-particle":"","family":"Uskul","given":"Ayse K","non-dropping-particle":"","parse-names":false,"suffix":""},{"dropping-particle":"","family":"Weick","given":"Mario","non-dropping-particle":"","parse-names":false,"suffix":""}],"container-title":"Journal of Theoretical Social Psychology","id":"ITEM-1","issued":{"date-parts":[["2018"]]},"publisher":"Wiley Online Library","title":"Cultural differences in politeness as a function of status relations: Comparing South Korean and British communicators","type":"article-journal"},"uris":["http://www.mendeley.com/documents/?uuid=6dfdaa17-981d-48da-a689-d91902b4e6a1"]}],"mendeley":{"formattedCitation":"(Moon, Uskul and Weick, 2018)","plainTextFormattedCitation":"(Moon, Uskul and Weick, 2018)","previouslyFormattedCitation":"(Moon, Uskul and Weick, 2018)"},"properties":{"noteIndex":0},"schema":"https://github.com/citation-style-language/schema/raw/master/csl-citation.json"}</w:instrText>
      </w:r>
      <w:r>
        <w:fldChar w:fldCharType="separate"/>
      </w:r>
      <w:r w:rsidRPr="00646DAF">
        <w:rPr>
          <w:noProof/>
        </w:rPr>
        <w:t>(Moon, Uskul and Weick, 2018)</w:t>
      </w:r>
      <w:r>
        <w:fldChar w:fldCharType="end"/>
      </w:r>
      <w:r w:rsidRPr="00646DAF">
        <w:t>. Thus, British employees may find it difficult to cooperate with Cypriot colleagues or leaders due to their different perception</w:t>
      </w:r>
      <w:r>
        <w:t>s</w:t>
      </w:r>
      <w:r w:rsidRPr="00646DAF">
        <w:t xml:space="preserve"> of power, which may possibly result in tensions and conflicts</w:t>
      </w:r>
      <w:r>
        <w:t>. The situation will be intensified when a Cypriot manager is leading the team</w:t>
      </w:r>
    </w:p>
    <w:p w:rsidR="008A523A" w:rsidRDefault="008A523A" w:rsidP="008A523A">
      <w:pPr>
        <w:pStyle w:val="2"/>
        <w:rPr>
          <w:rFonts w:eastAsiaTheme="majorEastAsia"/>
        </w:rPr>
      </w:pPr>
      <w:bookmarkStart w:id="8" w:name="_Toc30086766"/>
      <w:r w:rsidRPr="00BC3354">
        <w:rPr>
          <w:rFonts w:eastAsiaTheme="majorEastAsia"/>
        </w:rPr>
        <w:t>Individualism/ Collectivism</w:t>
      </w:r>
      <w:bookmarkEnd w:id="8"/>
    </w:p>
    <w:p w:rsidR="008A523A" w:rsidRPr="00646DAF" w:rsidRDefault="008A523A" w:rsidP="00E16FC1">
      <w:r w:rsidRPr="00646DAF">
        <w:t>The dimension measures the extent of attachment between the individual and groups</w:t>
      </w:r>
      <w:r>
        <w:t xml:space="preserve">. The individualism indicates a loosely organized structure where employees pay more attention to their individual benefits or achievements; Collectivism, to the opposite, denotes a tightly organized structure where employees are categorized into “insiders” and “outsiders” </w:t>
      </w:r>
      <w:r>
        <w:fldChar w:fldCharType="begin" w:fldLock="1"/>
      </w:r>
      <w:r>
        <w:instrText>ADDIN CSL_CITATION {"citationItems":[{"id":"ITEM-1","itemData":{"author":[{"dropping-particle":"","family":"Burgess","given":"Steve M","non-dropping-particle":"","parse-names":false,"suffix":""}],"container-title":"The 2018 Annual Conference of the Emerging Markets Conference Board","id":"ITEM-1","issued":{"date-parts":[["2018"]]},"page":"107","publisher":"Wits Business School","title":"Beyond Hofstede</w:instrText>
      </w:r>
      <w:r>
        <w:rPr>
          <w:rFonts w:ascii="Tahoma" w:hAnsi="Tahoma" w:cs="Tahoma"/>
        </w:rPr>
        <w:instrText>��</w:instrText>
      </w:r>
      <w:r>
        <w:instrText>s legacy: Some ways forward for marketing research.","type":"paper-conference"},"uris":["http://www.mendeley.com/documents/?uuid=5e2f39f1-ab97-4163-8f12-7d92c64df1f4"]}],"mendeley":{"formattedCitation":"(Burgess, 2018)","plainTextFormattedCitation":"(Burgess, 2018)","previouslyFormattedCitation":"(Burgess, 2018)"},"properties":{"noteIndex":0},"schema":"https://github.com/citation-style-language/schema/raw/master/csl-citation.json"}</w:instrText>
      </w:r>
      <w:r>
        <w:fldChar w:fldCharType="separate"/>
      </w:r>
      <w:r w:rsidRPr="00646DAF">
        <w:rPr>
          <w:noProof/>
        </w:rPr>
        <w:t>(Burgess, 2018)</w:t>
      </w:r>
      <w:r>
        <w:fldChar w:fldCharType="end"/>
      </w:r>
      <w:r>
        <w:t>.</w:t>
      </w:r>
    </w:p>
    <w:p w:rsidR="003108B2" w:rsidRDefault="008A523A" w:rsidP="00E16FC1">
      <w:r w:rsidRPr="00646DAF">
        <w:t>Cyprus is a typical collectivist culture. In the workplace, Cypriot employees are loyal and protective to the organizations. At the same time, the Cypriot culture values group unity and harmony more than their personal achievements. Rather than binding the business relationships through formal contracts, Cypriot businesses also value personal relationships, bonds</w:t>
      </w:r>
      <w:r w:rsidR="00BD5C04">
        <w:t xml:space="preserve"> </w:t>
      </w:r>
      <w:r w:rsidR="00BD5C04">
        <w:rPr>
          <w:rFonts w:hint="eastAsia"/>
        </w:rPr>
        <w:t>and</w:t>
      </w:r>
      <w:r w:rsidRPr="00646DAF">
        <w:t xml:space="preserve"> oral commitments. oriented by the collective goal, Cypriot employees are generally highly collaborative rather than competitive. </w:t>
      </w:r>
    </w:p>
    <w:p w:rsidR="008A523A" w:rsidRPr="00646DAF" w:rsidRDefault="008A523A" w:rsidP="00E16FC1">
      <w:r w:rsidRPr="00646DAF">
        <w:t xml:space="preserve">Exactly opposite to Cypriot culture, the British culture is a representative individualism culture. </w:t>
      </w:r>
      <w:r>
        <w:t xml:space="preserve">British culture endorses personal interests and achievements above the interests of the collective. British people are accustomed to regarding themselves as independent individuals who are capable to bear responsibility and make decisions </w:t>
      </w:r>
      <w:r>
        <w:fldChar w:fldCharType="begin" w:fldLock="1"/>
      </w:r>
      <w:r>
        <w:instrText>ADDIN CSL_CITATION {"citationItems":[{"id":"ITEM-1","itemData":{"ISBN":"0230510183","author":[{"dropping-particle":"","family":"Geppert","given":"Mike","non-dropping-particle":"","parse-names":false,"suffix":""},{"dropping-particle":"","family":"Matten","given":"Dirk","non-dropping-particle":"","parse-names":false,"suffix":""},{"dropping-particle":"","family":"Williams","given":"Karen","non-dropping-particle":"","parse-names":false,"suffix":""}],"id":"ITEM-1","issued":{"date-parts":[["2016"]]},"publisher":"Springer","title":"Challenges for European management in a global context: Experiences from Britain and Germany","type":"book"},"uris":["http://www.mendeley.com/documents/?uuid=f8cdeaea-b8bf-4370-bfc2-07ce70996734"]}],"mendeley":{"formattedCitation":"(Geppert, Matten and Williams, 2016)","plainTextFormattedCitation":"(Geppert, Matten and Williams, 2016)","previouslyFormattedCitation":"(Geppert, Matten and Williams, 2016)"},"properties":{"noteIndex":0},"schema":"https://github.com/citation-style-language/schema/raw/master/csl-citation.json"}</w:instrText>
      </w:r>
      <w:r>
        <w:fldChar w:fldCharType="separate"/>
      </w:r>
      <w:r w:rsidRPr="00646DAF">
        <w:rPr>
          <w:noProof/>
        </w:rPr>
        <w:t>(Geppert, Matten and Williams, 2016)</w:t>
      </w:r>
      <w:r>
        <w:fldChar w:fldCharType="end"/>
      </w:r>
      <w:r>
        <w:t xml:space="preserve">. </w:t>
      </w:r>
      <w:r w:rsidRPr="00646DAF">
        <w:t xml:space="preserve">The differences in individualism/collectivism dimensions indicate the challenges in the human resources management </w:t>
      </w:r>
      <w:r w:rsidRPr="00646DAF">
        <w:lastRenderedPageBreak/>
        <w:t>and organizational structures for the British enterprises operating in Cyprus.</w:t>
      </w:r>
      <w:r>
        <w:t xml:space="preserve"> For instance, the Cypriot employees may prefer the team-based structure that all people work towards the same goal; while the British people may prefer to contribute individually. </w:t>
      </w:r>
    </w:p>
    <w:p w:rsidR="008A523A" w:rsidRDefault="008A523A" w:rsidP="008A523A">
      <w:pPr>
        <w:pStyle w:val="2"/>
        <w:rPr>
          <w:rFonts w:eastAsiaTheme="majorEastAsia"/>
        </w:rPr>
      </w:pPr>
      <w:bookmarkStart w:id="9" w:name="_Toc30086767"/>
      <w:r w:rsidRPr="00A3419E">
        <w:rPr>
          <w:rFonts w:eastAsiaTheme="majorEastAsia" w:hint="eastAsia"/>
        </w:rPr>
        <w:t>M</w:t>
      </w:r>
      <w:r w:rsidRPr="00A3419E">
        <w:rPr>
          <w:rFonts w:eastAsiaTheme="majorEastAsia"/>
        </w:rPr>
        <w:t>asculinity</w:t>
      </w:r>
      <w:bookmarkEnd w:id="9"/>
      <w:r w:rsidRPr="00A3419E">
        <w:rPr>
          <w:rFonts w:eastAsiaTheme="majorEastAsia"/>
        </w:rPr>
        <w:t xml:space="preserve"> </w:t>
      </w:r>
    </w:p>
    <w:p w:rsidR="008A523A" w:rsidRDefault="008A523A" w:rsidP="00E16FC1">
      <w:r>
        <w:t xml:space="preserve">The dimension measures how masculinity is endorsed within the specific culture. for the masculine culture, people generally worship self-confidence, aggressiveness, and perseverance for material demands; while for the less masculine culture, people emphasis taking care of the weak, parenting, females, the quality of life </w:t>
      </w:r>
      <w:r>
        <w:fldChar w:fldCharType="begin" w:fldLock="1"/>
      </w:r>
      <w:r>
        <w:instrText>ADDIN CSL_CITATION {"citationItems":[{"id":"ITEM-1","itemData":{"ISSN":"0148-2963","author":[{"dropping-particle":"","family":"Soares","given":"Ana Maria","non-dropping-particle":"","parse-names":false,"suffix":""},{"dropping-particle":"","family":"Farhangmehr","given":"Minoo","non-dropping-particle":"","parse-names":false,"suffix":""},{"dropping-particle":"","family":"Shoham","given":"Aviv","non-dropping-particle":"","parse-names":false,"suffix":""}],"container-title":"Journal of business research","id":"ITEM-1","issue":"3","issued":{"date-parts":[["2007"]]},"page":"277-284","publisher":"Elsevier","title":"Hofstede's dimensions of culture in international marketing studies","type":"article-journal","volume":"60"},"uris":["http://www.mendeley.com/documents/?uuid=0bbab465-c361-4c02-86c8-024f7c8dc409"]}],"mendeley":{"formattedCitation":"(Soares, Farhangmehr and Shoham, 2007)","plainTextFormattedCitation":"(Soares, Farhangmehr and Shoham, 2007)","previouslyFormattedCitation":"(Soares, Farhangmehr and Shoham, 2007)"},"properties":{"noteIndex":0},"schema":"https://github.com/citation-style-language/schema/raw/master/csl-citation.json"}</w:instrText>
      </w:r>
      <w:r>
        <w:fldChar w:fldCharType="separate"/>
      </w:r>
      <w:r w:rsidRPr="00646DAF">
        <w:rPr>
          <w:noProof/>
        </w:rPr>
        <w:t>(Soares, Farhangmehr and Shoham, 2007)</w:t>
      </w:r>
      <w:r>
        <w:fldChar w:fldCharType="end"/>
      </w:r>
      <w:r>
        <w:t xml:space="preserve">. </w:t>
      </w:r>
    </w:p>
    <w:p w:rsidR="00B2651F" w:rsidRDefault="008A523A" w:rsidP="00E16FC1">
      <w:r w:rsidRPr="00646DAF">
        <w:t xml:space="preserve">The average level of masculinity index is 50, indicating the truth that both Britain and Cyprus are cultures </w:t>
      </w:r>
      <w:r>
        <w:t>t</w:t>
      </w:r>
      <w:r w:rsidRPr="00646DAF">
        <w:t xml:space="preserve">hat </w:t>
      </w:r>
      <w:r>
        <w:t>advocate</w:t>
      </w:r>
      <w:r w:rsidRPr="00646DAF">
        <w:t xml:space="preserve"> masculinity, especially British culture. in the British workplace, people generally have a preference towards assertiveness, self-centeredness, and material rewards (such as higher pay) for their achievements</w:t>
      </w:r>
      <w:r>
        <w:t xml:space="preserve"> </w:t>
      </w:r>
      <w:r>
        <w:fldChar w:fldCharType="begin" w:fldLock="1"/>
      </w:r>
      <w:r>
        <w:instrText>ADDIN CSL_CITATION {"citationItems":[{"id":"ITEM-1","itemData":{"ISBN":"0230510183","author":[{"dropping-particle":"","family":"Geppert","given":"Mike","non-dropping-particle":"","parse-names":false,"suffix":""},{"dropping-particle":"","family":"Matten","given":"Dirk","non-dropping-particle":"","parse-names":false,"suffix":""},{"dropping-particle":"","family":"Williams","given":"Karen","non-dropping-particle":"","parse-names":false,"suffix":""}],"id":"ITEM-1","issued":{"date-parts":[["2016"]]},"publisher":"Springer","title":"Challenges for European management in a global context: Experiences from Britain and Germany","type":"book"},"uris":["http://www.mendeley.com/documents/?uuid=f8cdeaea-b8bf-4370-bfc2-07ce70996734"]}],"mendeley":{"formattedCitation":"(Geppert, Matten and Williams, 2016)","plainTextFormattedCitation":"(Geppert, Matten and Williams, 2016)","previouslyFormattedCitation":"(Geppert, Matten and Williams, 2016)"},"properties":{"noteIndex":0},"schema":"https://github.com/citation-style-language/schema/raw/master/csl-citation.json"}</w:instrText>
      </w:r>
      <w:r>
        <w:fldChar w:fldCharType="separate"/>
      </w:r>
      <w:r w:rsidRPr="00646DAF">
        <w:rPr>
          <w:noProof/>
        </w:rPr>
        <w:t>(Geppert, Matten and Williams, 2016)</w:t>
      </w:r>
      <w:r>
        <w:fldChar w:fldCharType="end"/>
      </w:r>
      <w:r w:rsidRPr="00646DAF">
        <w:t xml:space="preserve">. </w:t>
      </w:r>
    </w:p>
    <w:p w:rsidR="008A523A" w:rsidRPr="00646DAF" w:rsidRDefault="008A523A" w:rsidP="00E16FC1">
      <w:r w:rsidRPr="00646DAF">
        <w:t xml:space="preserve">In British enterprises, a large gender wage gap and </w:t>
      </w:r>
      <w:r>
        <w:t>fewer</w:t>
      </w:r>
      <w:r w:rsidRPr="00646DAF">
        <w:t xml:space="preserve"> females in the high positions are observed.</w:t>
      </w:r>
      <w:r>
        <w:t xml:space="preserve"> At the same time, British employees tend to be driven by competition.</w:t>
      </w:r>
      <w:r w:rsidRPr="00646DAF">
        <w:rPr>
          <w:rFonts w:hint="eastAsia"/>
        </w:rPr>
        <w:t xml:space="preserve"> </w:t>
      </w:r>
      <w:r w:rsidRPr="00646DAF">
        <w:t>While the Cypriot employees demonstrate a preference for taking car</w:t>
      </w:r>
      <w:r>
        <w:t>e of</w:t>
      </w:r>
      <w:r w:rsidRPr="00646DAF">
        <w:t xml:space="preserve"> the weak and emphasizing life quality. Rather than purs</w:t>
      </w:r>
      <w:r>
        <w:t>u</w:t>
      </w:r>
      <w:r w:rsidRPr="00646DAF">
        <w:t>ing higher compensating and rewards, the Cypriot employees may more likely to be satisfied with fewer working hours. How to align a compensation and reward system that can effectively engage and incentivize both British employees from the home country and Cypriot employees from the host countries is another challenge, as well as communication issues.</w:t>
      </w:r>
    </w:p>
    <w:p w:rsidR="008A523A" w:rsidRDefault="008A523A" w:rsidP="008A523A">
      <w:pPr>
        <w:pStyle w:val="2"/>
        <w:rPr>
          <w:rFonts w:eastAsiaTheme="majorEastAsia"/>
        </w:rPr>
      </w:pPr>
      <w:bookmarkStart w:id="10" w:name="_Toc30086768"/>
      <w:r w:rsidRPr="00761872">
        <w:rPr>
          <w:rFonts w:eastAsiaTheme="majorEastAsia"/>
        </w:rPr>
        <w:t>Uncertainty Avoidance</w:t>
      </w:r>
      <w:bookmarkEnd w:id="10"/>
      <w:r w:rsidRPr="00761872">
        <w:rPr>
          <w:rFonts w:eastAsiaTheme="majorEastAsia"/>
        </w:rPr>
        <w:t xml:space="preserve"> </w:t>
      </w:r>
    </w:p>
    <w:p w:rsidR="008A523A" w:rsidRDefault="008A523A" w:rsidP="00E16FC1">
      <w:r w:rsidRPr="00646DAF">
        <w:t>The dimension measures people’s attitudes towards risks, uncertainties</w:t>
      </w:r>
      <w:r>
        <w:t>, ambiguities</w:t>
      </w:r>
      <w:r w:rsidRPr="00646DAF">
        <w:t xml:space="preserve"> and challenges.</w:t>
      </w:r>
      <w:r>
        <w:t xml:space="preserve"> A society with a high uncertainty avoidance score generally has systematic norms and principles to minimize uncertainties </w:t>
      </w:r>
      <w:r>
        <w:fldChar w:fldCharType="begin" w:fldLock="1"/>
      </w:r>
      <w: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fldChar w:fldCharType="separate"/>
      </w:r>
      <w:r w:rsidRPr="00646DAF">
        <w:rPr>
          <w:noProof/>
        </w:rPr>
        <w:t>(Hofstede, 2011)</w:t>
      </w:r>
      <w:r>
        <w:fldChar w:fldCharType="end"/>
      </w:r>
      <w:r>
        <w:t xml:space="preserve">. That is to say, they rely on authority to avoid uncertainties.  In terms of societies with low uncertainty avoidance scores, the norms and principles are highly flexible and less specific. They are more willing to take risks and challenges. </w:t>
      </w:r>
    </w:p>
    <w:p w:rsidR="008A523A" w:rsidRPr="00646DAF" w:rsidRDefault="008A523A" w:rsidP="00E16FC1">
      <w:r>
        <w:t>Cyprus get</w:t>
      </w:r>
      <w:r w:rsidR="00312A79">
        <w:t>s a high mark</w:t>
      </w:r>
      <w:r>
        <w:t xml:space="preserve"> in the uncertainty avoidance dimension. </w:t>
      </w:r>
      <w:r w:rsidRPr="00646DAF">
        <w:t xml:space="preserve">The </w:t>
      </w:r>
      <w:r>
        <w:t xml:space="preserve">necessity for the Cypriot people </w:t>
      </w:r>
      <w:r w:rsidRPr="00646DAF">
        <w:t>to avoid</w:t>
      </w:r>
      <w:r>
        <w:t xml:space="preserve"> any possible</w:t>
      </w:r>
      <w:r w:rsidRPr="00646DAF">
        <w:t xml:space="preserve"> risks and uncertainties is </w:t>
      </w:r>
      <w:r>
        <w:t xml:space="preserve">extremely </w:t>
      </w:r>
      <w:r w:rsidRPr="00646DAF">
        <w:t xml:space="preserve">strong in Cypriot culture. People are very </w:t>
      </w:r>
      <w:r w:rsidRPr="00646DAF">
        <w:lastRenderedPageBreak/>
        <w:t xml:space="preserve">susceptible to feeling nervous, and they want to minimize uncertainties in the future. Hence, they expect that there are </w:t>
      </w:r>
      <w:r>
        <w:t>implicit</w:t>
      </w:r>
      <w:r w:rsidRPr="00646DAF">
        <w:t xml:space="preserve"> instructions, regulations, rules, norms within the organizations. Overly complicated international business with high uncertainties will make the Cypriot</w:t>
      </w:r>
      <w:r>
        <w:t xml:space="preserve">s </w:t>
      </w:r>
      <w:r w:rsidRPr="00646DAF">
        <w:t>uncomfortable. While,</w:t>
      </w:r>
      <w:r>
        <w:t xml:space="preserve"> the British tradition of exploration made them relatively willingly and proactively in challenging the unknown, and they have fewer concerns over tensions and anxieties. </w:t>
      </w:r>
      <w:r w:rsidRPr="00646DAF">
        <w:t xml:space="preserve">The British are more adaptable to changing circumstances and less constrained by the status quo. </w:t>
      </w:r>
      <w:r>
        <w:t xml:space="preserve">Rather than being oriented by the implicit regulations of doing things, British people are more willing to be challenged. </w:t>
      </w:r>
      <w:r w:rsidRPr="00646DAF">
        <w:t xml:space="preserve">Possible challenges for the British enterprises might be that they have to develop clear and specific systems and orders so that their Cypriot employees are less concerned with future uncertainty. </w:t>
      </w:r>
    </w:p>
    <w:p w:rsidR="008A523A" w:rsidRDefault="008A523A" w:rsidP="008A523A">
      <w:pPr>
        <w:pStyle w:val="2"/>
        <w:rPr>
          <w:rFonts w:eastAsiaTheme="majorEastAsia"/>
        </w:rPr>
      </w:pPr>
      <w:bookmarkStart w:id="11" w:name="_Toc30086769"/>
      <w:r w:rsidRPr="00B27A04">
        <w:rPr>
          <w:rFonts w:eastAsiaTheme="majorEastAsia" w:hint="eastAsia"/>
        </w:rPr>
        <w:t>L</w:t>
      </w:r>
      <w:r w:rsidRPr="00B27A04">
        <w:rPr>
          <w:rFonts w:eastAsiaTheme="majorEastAsia"/>
        </w:rPr>
        <w:t>ong-term Orientation</w:t>
      </w:r>
      <w:bookmarkEnd w:id="11"/>
    </w:p>
    <w:p w:rsidR="008A523A" w:rsidRDefault="008A523A" w:rsidP="00E16FC1">
      <w:r w:rsidRPr="00646DAF">
        <w:t xml:space="preserve">The dimensions measure whether people are oriented by the past, the present or the future. </w:t>
      </w:r>
      <w:r>
        <w:t xml:space="preserve">If a culture is oriented by long-term achievements, people will pay more attention to long-term benefits or potentialities </w:t>
      </w:r>
      <w:r>
        <w:fldChar w:fldCharType="begin" w:fldLock="1"/>
      </w:r>
      <w:r>
        <w:instrText>ADDIN CSL_CITATION {"citationItems":[{"id":"ITEM-1","itemData":{"ISSN":"1352-7606","author":[{"dropping-particle":"","family":"Minkov","given":"Michael","non-dropping-particle":"","parse-names":false,"suffix":""},{"dropping-particle":"","family":"Hofstede","given":"Geert","non-dropping-particle":"","parse-names":false,"suffix":""}],"container-title":"Cross cultural management: An international journal","id":"ITEM-1","issue":"1","issued":{"date-parts":[["2011"]]},"page":"10-20","publisher":"Emerald Group Publishing Limited","title":"The evolution of Hofstede's doctrine","type":"article-journal","volume":"18"},"uris":["http://www.mendeley.com/documents/?uuid=1dc599ed-4602-45cc-ac09-1c625b27f59f"]}],"mendeley":{"formattedCitation":"(Minkov and Hofstede, 2011)","plainTextFormattedCitation":"(Minkov and Hofstede, 2011)","previouslyFormattedCitation":"(Minkov and Hofstede, 2011)"},"properties":{"noteIndex":0},"schema":"https://github.com/citation-style-language/schema/raw/master/csl-citation.json"}</w:instrText>
      </w:r>
      <w:r>
        <w:fldChar w:fldCharType="separate"/>
      </w:r>
      <w:r w:rsidRPr="00646DAF">
        <w:rPr>
          <w:noProof/>
        </w:rPr>
        <w:t>(Minkov and Hofstede, 2011)</w:t>
      </w:r>
      <w:r>
        <w:fldChar w:fldCharType="end"/>
      </w:r>
      <w:r>
        <w:t xml:space="preserve">. </w:t>
      </w:r>
      <w:r w:rsidRPr="00646DAF">
        <w:t xml:space="preserve">They will also cultivate and encourage the pursuit of future return-oriented virtues. </w:t>
      </w:r>
      <w:r>
        <w:t xml:space="preserve">The short-term oriented culture pays more attention to the preservation of tradition. </w:t>
      </w:r>
    </w:p>
    <w:p w:rsidR="008A523A" w:rsidRPr="00646DAF" w:rsidRDefault="008A523A" w:rsidP="00E16FC1">
      <w:r w:rsidRPr="00646DAF">
        <w:rPr>
          <w:rFonts w:hint="eastAsia"/>
        </w:rPr>
        <w:t>B</w:t>
      </w:r>
      <w:r w:rsidRPr="00646DAF">
        <w:t>ritain and Cyprus demonstrate an intermediate score regarding long-term/short-term orientation. Steadfastness and stability are more important than adaptability</w:t>
      </w:r>
      <w:r>
        <w:t xml:space="preserve"> </w:t>
      </w:r>
      <w:r>
        <w:fldChar w:fldCharType="begin" w:fldLock="1"/>
      </w:r>
      <w:r>
        <w:instrText>ADDIN CSL_CITATION {"citationItems":[{"id":"ITEM-1","itemData":{"ISSN":"0018-7208","author":[{"dropping-particle":"","family":"Strauch","given":"Barry","non-dropping-particle":"","parse-names":false,"suffix":""}],"container-title":"Human factors","id":"ITEM-1","issue":"2","issued":{"date-parts":[["2010"]]},"page":"246-263","publisher":"Sage Publications Sage CA: Los Angeles, CA","title":"Can cultural differences lead to accidents? Team cultural differences and sociotechnical system operations","type":"article-journal","volume":"52"},"uris":["http://www.mendeley.com/documents/?uuid=0418cd48-3bb4-421a-8da4-fbac8c89f83a"]},{"id":"ITEM-2","itemData":{"ISSN":"1558-9080","author":[{"dropping-particle":"","family":"Earley","given":"P Christopher","non-dropping-particle":"","parse-names":false,"suffix":""},{"dropping-particle":"","family":"Mosakowski","given":"Elaine","non-dropping-particle":"","parse-names":false,"suffix":""}],"container-title":"Academy of Management Perspectives","id":"ITEM-2","issue":"3","issued":{"date-parts":[["2004"]]},"page":"151-157","publisher":"Academy of Management Briarcliff Manor, NY 10510","title":"Toward culture intelligence: turning cultural differences into a workplace advantage","type":"article-journal","volume":"18"},"uris":["http://www.mendeley.com/documents/?uuid=66e4fab1-4c6c-4d27-804b-b393796b6e51"]}],"mendeley":{"formattedCitation":"(Earley and Mosakowski, 2004; Strauch, 2010)","plainTextFormattedCitation":"(Earley and Mosakowski, 2004; Strauch, 2010)"},"properties":{"noteIndex":0},"schema":"https://github.com/citation-style-language/schema/raw/master/csl-citation.json"}</w:instrText>
      </w:r>
      <w:r>
        <w:fldChar w:fldCharType="separate"/>
      </w:r>
      <w:r w:rsidRPr="00FE2012">
        <w:rPr>
          <w:noProof/>
        </w:rPr>
        <w:t>(Earley and Mosakowski, 2004; Strauch, 2010)</w:t>
      </w:r>
      <w:r>
        <w:fldChar w:fldCharType="end"/>
      </w:r>
      <w:r>
        <w:fldChar w:fldCharType="begin" w:fldLock="1"/>
      </w:r>
      <w:r>
        <w:instrText>ADDIN CSL_CITATION {"citationItems":[{"id":"ITEM-1","itemData":{"ISSN":"0265-1335","author":[{"dropping-particle":"","family":"Anne Lee","given":"Julie","non-dropping-particle":"","parse-names":false,"suffix":""},{"dropping-particle":"","family":"Garbarino","given":"Ellen","non-dropping-particle":"","parse-names":false,"suffix":""},{"dropping-particle":"","family":"Lerman","given":"Dawn","non-dropping-particle":"","parse-names":false,"suffix":""}],"container-title":"International Marketing Review","id":"ITEM-1","issue":"3","issued":{"date-parts":[["2007"]]},"page":"330-349","publisher":"Emerald Group Publishing Limited","title":"How cultural differences in uncertainty avoidance affect product perceptions","type":"article-journal","volume":"24"},"uris":["http://www.mendeley.com/documents/?uuid=ed14b0f1-a307-4fe8-8f65-94d71dc9b934"]}],"mendeley":{"formattedCitation":"(Anne Lee, Garbarino and Lerman, 2007)","plainTextFormattedCitation":"(Anne Lee, Garbarino and Lerman, 2007)","previouslyFormattedCitation":"(Anne Lee, Garbarino and Lerman, 2007)"},"properties":{"noteIndex":0},"schema":"https://github.com/citation-style-language/schema/raw/master/csl-citation.json"}</w:instrText>
      </w:r>
      <w:r>
        <w:fldChar w:fldCharType="separate"/>
      </w:r>
      <w:r w:rsidRPr="00FE2012">
        <w:rPr>
          <w:noProof/>
        </w:rPr>
        <w:t>(Anne Lee, Garbarino and Lerman, 2007)</w:t>
      </w:r>
      <w:r>
        <w:fldChar w:fldCharType="end"/>
      </w:r>
      <w:r w:rsidRPr="00646DAF">
        <w:t xml:space="preserve">. Meanwhile, both societies respect their traditions, meaning that social etiquette such as reciprocate of gifts, festival traditions in the workplace </w:t>
      </w:r>
      <w:r>
        <w:t>is</w:t>
      </w:r>
      <w:r w:rsidRPr="00646DAF">
        <w:t xml:space="preserve"> highly essential</w:t>
      </w:r>
      <w:r>
        <w:t>. That indicates that when British people doing business in Cypriot, it is essential for them to accept and respect the local traditions and maybe integrate these traditions into the workplace.</w:t>
      </w:r>
    </w:p>
    <w:p w:rsidR="008A523A" w:rsidRDefault="008A523A" w:rsidP="008A523A">
      <w:pPr>
        <w:pStyle w:val="2"/>
        <w:rPr>
          <w:rFonts w:eastAsiaTheme="majorEastAsia"/>
        </w:rPr>
      </w:pPr>
      <w:bookmarkStart w:id="12" w:name="_Toc30086770"/>
      <w:r>
        <w:rPr>
          <w:rFonts w:eastAsiaTheme="majorEastAsia" w:hint="eastAsia"/>
        </w:rPr>
        <w:t>I</w:t>
      </w:r>
      <w:r>
        <w:rPr>
          <w:rFonts w:eastAsiaTheme="majorEastAsia"/>
        </w:rPr>
        <w:t>ndulgence</w:t>
      </w:r>
      <w:bookmarkEnd w:id="12"/>
      <w:r>
        <w:rPr>
          <w:rFonts w:eastAsiaTheme="majorEastAsia"/>
        </w:rPr>
        <w:t xml:space="preserve"> </w:t>
      </w:r>
    </w:p>
    <w:p w:rsidR="008A523A" w:rsidRPr="00646DAF" w:rsidRDefault="008A523A" w:rsidP="00E16FC1">
      <w:r w:rsidRPr="00646DAF">
        <w:t>Indulgence mainly refers to people's basic desire for satisfaction and control over their enjoyment of life</w:t>
      </w:r>
      <w:r>
        <w:t xml:space="preserve"> </w:t>
      </w:r>
      <w:r>
        <w:fldChar w:fldCharType="begin" w:fldLock="1"/>
      </w:r>
      <w:r>
        <w:instrText>ADDIN CSL_CITATION {"citationItems":[{"id":"ITEM-1","itemData":{"ISSN":"1352-7606","author":[{"dropping-particle":"","family":"Minkov","given":"Michael","non-dropping-particle":"","parse-names":false,"suffix":""},{"dropping-particle":"","family":"Hofstede","given":"Geert","non-dropping-particle":"","parse-names":false,"suffix":""}],"container-title":"Cross cultural management: An international journal","id":"ITEM-1","issue":"1","issued":{"date-parts":[["2011"]]},"page":"10-20","publisher":"Emerald Group Publishing Limited","title":"The evolution of Hofstede's doctrine","type":"article-journal","volume":"18"},"uris":["http://www.mendeley.com/documents/?uuid=1dc599ed-4602-45cc-ac09-1c625b27f59f"]}],"mendeley":{"formattedCitation":"(Minkov and Hofstede, 2011)","plainTextFormattedCitation":"(Minkov and Hofstede, 2011)","previouslyFormattedCitation":"(Minkov and Hofstede, 2011)"},"properties":{"noteIndex":0},"schema":"https://github.com/citation-style-language/schema/raw/master/csl-citation.json"}</w:instrText>
      </w:r>
      <w:r>
        <w:fldChar w:fldCharType="separate"/>
      </w:r>
      <w:r w:rsidRPr="00646DAF">
        <w:rPr>
          <w:noProof/>
        </w:rPr>
        <w:t>(Minkov and Hofstede, 2011)</w:t>
      </w:r>
      <w:r>
        <w:fldChar w:fldCharType="end"/>
      </w:r>
      <w:r w:rsidRPr="00646DAF">
        <w:t xml:space="preserve">. In the culture with </w:t>
      </w:r>
      <w:r>
        <w:t xml:space="preserve">a </w:t>
      </w:r>
      <w:r w:rsidRPr="00646DAF">
        <w:t>high indulgence score, people's basic needs and natural desires are met in the process of relative freedom</w:t>
      </w:r>
      <w:r>
        <w:t xml:space="preserve"> </w:t>
      </w:r>
      <w:r>
        <w:fldChar w:fldCharType="begin" w:fldLock="1"/>
      </w:r>
      <w:r>
        <w:instrText>ADDIN CSL_CITATION {"citationItems":[{"id":"ITEM-1","itemData":{"ISSN":"2219-1933","author":[{"dropping-particle":"","family":"Kawar","given":"Tagreed Issa","non-dropping-particle":"","parse-names":false,"suffix":""}],"container-title":"International Journal of Business and Social Science","id":"ITEM-1","issue":"6","issued":{"date-parts":[["2012"]]},"publisher":"Centre for Promoting Ideas, USA","title":"Cross-cultural differences in management","type":"article-journal","volume":"3"},"uris":["http://www.mendeley.com/documents/?uuid=9f50e60e-30d8-44db-a512-91a8caaa8e6f"]},{"id":"ITEM-2","itemData":{"ISSN":"0268-4012","author":[{"dropping-particle":"","family":"Avison","given":"David","non-dropping-particle":"","parse-names":false,"suffix":""},{"dropping-particle":"","family":"Malaurent","given":"Julien","non-dropping-particle":"","parse-names":false,"suffix":""}],"container-title":"International journal of Information management","id":"ITEM-2","issue":"5","issued":{"date-parts":[["2007"]]},"page":"368-374","publisher":"Elsevier","title":"Impact of cultural differences: A case study of ERP introduction in China","type":"article-journal","volume":"27"},"uris":["http://www.mendeley.com/documents/?uuid=85ccdfae-715f-4f6f-9ba4-7112d89e6e26"]},{"id":"ITEM-3","itemData":{"ISSN":"0022-3980","author":[{"dropping-particle":"","family":"Li","given":"Ji","non-dropping-particle":"","parse-names":false,"suffix":""},{"dropping-particle":"","family":"Karakowsky","given":"Leonard","non-dropping-particle":"","parse-names":false,"suffix":""}],"container-title":"The Journal of Psychology","id":"ITEM-3","issue":"5","issued":{"date-parts":[["2001"]]},"page":"501-517","publisher":"Taylor &amp; Francis","title":"Do we see eye-to-eye? Implications of cultural differences for cross-cultural management research and practice","type":"article-journal","volume":"135"},"uris":["http://www.mendeley.com/documents/?uuid=987ae855-cc68-4bd9-83f3-23c076978e62"]}],"mendeley":{"formattedCitation":"(Li and Karakowsky, 2001; Avison and Malaurent, 2007; Kawar, 2012)","plainTextFormattedCitation":"(Li and Karakowsky, 2001; Avison and Malaurent, 2007; Kawar, 2012)","previouslyFormattedCitation":"(Li and Karakowsky, 2001; Avison and Malaurent, 2007; Kawar, 2012)"},"properties":{"noteIndex":0},"schema":"https://github.com/citation-style-language/schema/raw/master/csl-citation.json"}</w:instrText>
      </w:r>
      <w:r>
        <w:fldChar w:fldCharType="separate"/>
      </w:r>
      <w:r w:rsidRPr="00FE2012">
        <w:rPr>
          <w:noProof/>
        </w:rPr>
        <w:t>(Li and Karakowsky, 2001; Avison and Malaurent, 2007; Kawar, 2012)</w:t>
      </w:r>
      <w:r>
        <w:fldChar w:fldCharType="end"/>
      </w:r>
      <w:r w:rsidRPr="00646DAF">
        <w:t xml:space="preserve">. At this time, people will emphasize freedom and enjoyment. In a </w:t>
      </w:r>
      <w:r w:rsidRPr="00646DAF">
        <w:lastRenderedPageBreak/>
        <w:t>society with lower indulgence scores, members will be regulated through control and strict norms</w:t>
      </w:r>
      <w:r>
        <w:t xml:space="preserve">, and </w:t>
      </w:r>
      <w:r w:rsidRPr="00646DAF">
        <w:t>people's satisfaction in pursuit of freedom will be lower</w:t>
      </w:r>
      <w:r>
        <w:t xml:space="preserve"> </w:t>
      </w:r>
      <w:r>
        <w:fldChar w:fldCharType="begin" w:fldLock="1"/>
      </w:r>
      <w: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fldChar w:fldCharType="separate"/>
      </w:r>
      <w:r w:rsidRPr="00646DAF">
        <w:rPr>
          <w:noProof/>
        </w:rPr>
        <w:t>(Hofstede, 2011)</w:t>
      </w:r>
      <w:r>
        <w:fldChar w:fldCharType="end"/>
      </w:r>
      <w:r w:rsidRPr="00646DAF">
        <w:t xml:space="preserve">. </w:t>
      </w:r>
    </w:p>
    <w:p w:rsidR="008A523A" w:rsidRPr="008A523A" w:rsidRDefault="008A523A" w:rsidP="00E16FC1">
      <w:r w:rsidRPr="00646DAF">
        <w:t xml:space="preserve">Compared to the British cultural, Cyprus exhibits a moderate level of indulgence. British demonstrate a clear preference </w:t>
      </w:r>
      <w:r>
        <w:t>for</w:t>
      </w:r>
      <w:r w:rsidRPr="00646DAF">
        <w:t xml:space="preserve"> personal indulgence such as being optimistic and appreciate enjoyment.</w:t>
      </w:r>
      <w:r>
        <w:t xml:space="preserve"> The attention in fulfilling the individual desire and impulses indicates that t</w:t>
      </w:r>
      <w:r w:rsidRPr="00646DAF">
        <w:t>he simple compensation and reward packages that basically covers the salary or material rewards cannot easily motivate the British employees</w:t>
      </w:r>
      <w:r>
        <w:t xml:space="preserve"> </w:t>
      </w:r>
      <w:r>
        <w:fldChar w:fldCharType="begin" w:fldLock="1"/>
      </w:r>
      <w:r>
        <w:instrText>ADDIN CSL_CITATION {"citationItems":[{"id":"ITEM-1","itemData":{"ISSN":"0092-6566","author":[{"dropping-particle":"","family":"Rozin","given":"Paul","non-dropping-particle":"","parse-names":false,"suffix":""}],"container-title":"Journal of Research in Personality","id":"ITEM-1","issue":"4","issued":{"date-parts":[["2003"]]},"page":"273-283","publisher":"Elsevier","title":"Five potential principles for understanding cultural differences in relation to individual differences","type":"article-journal","volume":"37"},"uris":["http://www.mendeley.com/documents/?uuid=5861a296-7e83-4244-9d99-48d39aa515ba"]},{"id":"ITEM-2","itemData":{"ISSN":"1405162724","author":[{"dropping-particle":"","family":"Hooker","given":"John","non-dropping-particle":"","parse-names":false,"suffix":""}],"container-title":"The handbook of intercultural discourse and communication","id":"ITEM-2","issued":{"date-parts":[["2012"]]},"page":"389","publisher":"Wiley Online Library","title":"19 Cultural Differences in Business Communication","type":"article-journal","volume":"29"},"uris":["http://www.mendeley.com/documents/?uuid=9d99f5a1-8619-46a3-88a2-c6066620806d"]}],"mendeley":{"formattedCitation":"(Rozin, 2003; Hooker, 2012)","plainTextFormattedCitation":"(Rozin, 2003; Hooker, 2012)","previouslyFormattedCitation":"(Rozin, 2003; Hooker, 2012)"},"properties":{"noteIndex":0},"schema":"https://github.com/citation-style-language/schema/raw/master/csl-citation.json"}</w:instrText>
      </w:r>
      <w:r>
        <w:fldChar w:fldCharType="separate"/>
      </w:r>
      <w:r w:rsidRPr="00FE2012">
        <w:rPr>
          <w:noProof/>
        </w:rPr>
        <w:t>(Rozin, 2003; Hooker, 2012)</w:t>
      </w:r>
      <w:r>
        <w:fldChar w:fldCharType="end"/>
      </w:r>
      <w:r w:rsidRPr="00646DAF">
        <w:t xml:space="preserve">. compared to British culture, Cyprus has a moderate level of indulgence. That is to say, the Cypriot people put equal attention to the indulgence and responsibility. </w:t>
      </w:r>
      <w:r w:rsidRPr="00646DAF">
        <w:rPr>
          <w:rFonts w:hint="eastAsia"/>
        </w:rPr>
        <w:t>t</w:t>
      </w:r>
      <w:r w:rsidRPr="00646DAF">
        <w:t xml:space="preserve">he differences in the emphasis of personal indulgence might result in challenges for the British enterprises in Cyprus that the Cypriot people </w:t>
      </w:r>
      <w:r>
        <w:t xml:space="preserve">may not </w:t>
      </w:r>
      <w:r w:rsidRPr="00646DAF">
        <w:t>be comfortable with their worship of personal enjoyment.</w:t>
      </w:r>
      <w:r>
        <w:t xml:space="preserve"> Thus, challenges may arise for British enterprises in balance the demands of the Cypriot employees and British employees. When the British employees require and pursue personal enjoyment in the workplace, the Cypriot people may feel disrespected because they devote more time and effort to accomplish the tasks. </w:t>
      </w:r>
      <w:r w:rsidR="00B968E4">
        <w:br w:type="page"/>
      </w:r>
    </w:p>
    <w:p w:rsidR="00B968E4" w:rsidRDefault="008A523A" w:rsidP="00B968E4">
      <w:pPr>
        <w:pStyle w:val="1"/>
      </w:pPr>
      <w:bookmarkStart w:id="13" w:name="_Toc30086771"/>
      <w:r w:rsidRPr="00B968E4">
        <w:rPr>
          <w:lang w:val="en-US"/>
        </w:rPr>
        <w:lastRenderedPageBreak/>
        <w:t>CONCLUSIONS</w:t>
      </w:r>
      <w:bookmarkEnd w:id="13"/>
    </w:p>
    <w:p w:rsidR="008A523A" w:rsidRPr="00646DAF" w:rsidRDefault="008A523A" w:rsidP="00E16FC1">
      <w:r w:rsidRPr="00646DAF">
        <w:t>The report evaluates the challenges and sensibilities for the British to operate businesses in Cyprus. The geographical location of Cyprus puts the island at the forefront of European civilization. Cyprus has been influenced by European culture for 2,000 years. Its cultural, political, economic and social life is affected by Europe. The decades of British governance in Cyrus also results in some similarities in cultures. However, British culture and the Cypriot culture still vary significantly due to the demographic features, locations</w:t>
      </w:r>
      <w:r w:rsidR="00BD5C04">
        <w:t xml:space="preserve"> </w:t>
      </w:r>
      <w:r w:rsidR="00BD5C04">
        <w:rPr>
          <w:rFonts w:hint="eastAsia"/>
        </w:rPr>
        <w:t>and</w:t>
      </w:r>
      <w:r w:rsidRPr="00646DAF">
        <w:t xml:space="preserve"> histories. As one of the primary business partners in international trade, how to effectively conduct businesses in Cyprus has concerns the British enterprises. </w:t>
      </w:r>
    </w:p>
    <w:p w:rsidR="008A523A" w:rsidRPr="00646DAF" w:rsidRDefault="008A523A" w:rsidP="00E16FC1">
      <w:r w:rsidRPr="00646DAF">
        <w:t>The report assesses the possible challenges by analysing the cultural differences between Britain and Cyprus via Hofstede’s six cultural dimension model. It is evident that they share some similarities regarding masculinity dimension and long-term orientation dimension but vary in power distance, individualism, uncertainty avoidance and indulgence. The possible challenges discussed cover the difficulties in human resources management and business communications. In order to address these potential issues, it is suggested that the British enterprises conduct thorough research on the Cypriot market before entering it. Meanwhile, cultivating the cultural awareness and sensitivity of the individual employees through training or development will be helpful to address possible conflicts, tensions, and misunderstandings in the workplace.</w:t>
      </w:r>
      <w:r>
        <w:t xml:space="preserve"> More understanding for the British employees on the Cypriot culture or more understanding of the Cypriot employees on the British culture will be helpful for both parties to ensure smooth business communication. It can be concluded that the British may generally feel comfortable when doing business with Cyprus, but issues such as uncertainty avoidance ha</w:t>
      </w:r>
      <w:r w:rsidR="00E16FC1">
        <w:t>ve</w:t>
      </w:r>
      <w:r>
        <w:t xml:space="preserve"> to be paid attention to ensure a comfortable communication.</w:t>
      </w:r>
    </w:p>
    <w:p w:rsidR="00B968E4" w:rsidRDefault="00B968E4">
      <w:pPr>
        <w:widowControl/>
        <w:spacing w:line="240" w:lineRule="auto"/>
        <w:jc w:val="left"/>
      </w:pPr>
    </w:p>
    <w:p w:rsidR="00E16FC1" w:rsidRDefault="00E16FC1">
      <w:pPr>
        <w:widowControl/>
        <w:spacing w:line="240" w:lineRule="auto"/>
        <w:jc w:val="left"/>
      </w:pPr>
    </w:p>
    <w:p w:rsidR="003108B2" w:rsidRDefault="003108B2">
      <w:pPr>
        <w:widowControl/>
        <w:spacing w:line="240" w:lineRule="auto"/>
        <w:jc w:val="left"/>
      </w:pPr>
    </w:p>
    <w:p w:rsidR="003108B2" w:rsidRPr="00E16FC1" w:rsidRDefault="003108B2">
      <w:pPr>
        <w:widowControl/>
        <w:spacing w:line="240" w:lineRule="auto"/>
        <w:jc w:val="left"/>
      </w:pPr>
    </w:p>
    <w:p w:rsidR="00E16FC1" w:rsidRDefault="00E16FC1">
      <w:pPr>
        <w:widowControl/>
        <w:spacing w:line="240" w:lineRule="auto"/>
        <w:jc w:val="left"/>
      </w:pPr>
    </w:p>
    <w:p w:rsidR="00E16FC1" w:rsidRDefault="00E16FC1">
      <w:pPr>
        <w:widowControl/>
        <w:spacing w:line="240" w:lineRule="auto"/>
        <w:jc w:val="left"/>
      </w:pPr>
    </w:p>
    <w:p w:rsidR="00E16FC1" w:rsidRDefault="00E16FC1">
      <w:pPr>
        <w:widowControl/>
        <w:spacing w:line="240" w:lineRule="auto"/>
        <w:jc w:val="left"/>
      </w:pPr>
    </w:p>
    <w:p w:rsidR="00B968E4" w:rsidRDefault="008A523A" w:rsidP="00B968E4">
      <w:pPr>
        <w:pStyle w:val="1"/>
      </w:pPr>
      <w:bookmarkStart w:id="14" w:name="_Toc30086772"/>
      <w:r w:rsidRPr="00B968E4">
        <w:lastRenderedPageBreak/>
        <w:t>BIBLIOGRAPHY</w:t>
      </w:r>
      <w:bookmarkEnd w:id="14"/>
    </w:p>
    <w:p w:rsidR="008A523A" w:rsidRDefault="008A523A" w:rsidP="008A523A">
      <w:pPr>
        <w:autoSpaceDE w:val="0"/>
        <w:autoSpaceDN w:val="0"/>
        <w:adjustRightInd w:val="0"/>
        <w:spacing w:before="40" w:after="40"/>
        <w:rPr>
          <w:noProof/>
        </w:rPr>
      </w:pPr>
      <w:r w:rsidRPr="00B35102">
        <w:fldChar w:fldCharType="begin" w:fldLock="1"/>
      </w:r>
      <w:r w:rsidRPr="00B35102">
        <w:instrText xml:space="preserve">ADDIN Mendeley Bibliography CSL_BIBLIOGRAPHY </w:instrText>
      </w:r>
      <w:r w:rsidRPr="00B35102">
        <w:fldChar w:fldCharType="separate"/>
      </w:r>
      <w:r w:rsidRPr="00FE2012">
        <w:rPr>
          <w:noProof/>
        </w:rPr>
        <w:t xml:space="preserve">Anne Lee, J., Garbarino, E. and Lerman, D. (2007) ‘How cultural differences in uncertainty avoidance affect product perceptions’, </w:t>
      </w:r>
      <w:r w:rsidRPr="00FE2012">
        <w:rPr>
          <w:i/>
          <w:iCs/>
          <w:noProof/>
        </w:rPr>
        <w:t>International Marketing Review</w:t>
      </w:r>
      <w:r w:rsidRPr="00FE2012">
        <w:rPr>
          <w:noProof/>
        </w:rPr>
        <w:t>. Emerald Group Publishing Limited, 24(3), pp. 330–349.</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Avison, D. and Malaurent, J. (2007) ‘Impact of cultural differences: A case study of ERP introduction in China’, </w:t>
      </w:r>
      <w:r w:rsidRPr="00FE2012">
        <w:rPr>
          <w:i/>
          <w:iCs/>
          <w:noProof/>
        </w:rPr>
        <w:t>International journal of Information management</w:t>
      </w:r>
      <w:r w:rsidRPr="00FE2012">
        <w:rPr>
          <w:noProof/>
        </w:rPr>
        <w:t>. Elsevier, 27(5), pp. 368–374.</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Britannica (2019) </w:t>
      </w:r>
      <w:r w:rsidRPr="00FE2012">
        <w:rPr>
          <w:i/>
          <w:iCs/>
          <w:noProof/>
        </w:rPr>
        <w:t xml:space="preserve">Cyprus | History, Flag, Map, &amp; Facts </w:t>
      </w:r>
      <w:r w:rsidRPr="00FE2012">
        <w:rPr>
          <w:noProof/>
        </w:rPr>
        <w:t xml:space="preserve">. </w:t>
      </w:r>
      <w:r>
        <w:rPr>
          <w:rFonts w:hint="eastAsia"/>
          <w:noProof/>
        </w:rPr>
        <w:t>Onli</w:t>
      </w:r>
      <w:r>
        <w:rPr>
          <w:noProof/>
        </w:rPr>
        <w:t xml:space="preserve">ne </w:t>
      </w:r>
      <w:r w:rsidRPr="00FE2012">
        <w:rPr>
          <w:noProof/>
        </w:rPr>
        <w:t>Available at: https://www.britannica.com/place/Cyprus (Accessed: 1 January 2020).</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Burgess, S. M. (2018) ‘Beyond Hofstede</w:t>
      </w:r>
      <w:r>
        <w:rPr>
          <w:rFonts w:ascii="Tahoma" w:hAnsi="Tahoma" w:cs="Tahoma" w:hint="eastAsia"/>
          <w:noProof/>
        </w:rPr>
        <w:t>‘</w:t>
      </w:r>
      <w:r w:rsidRPr="00FE2012">
        <w:rPr>
          <w:noProof/>
        </w:rPr>
        <w:t xml:space="preserve">s legacy: Some ways forward for marketing research.’, in </w:t>
      </w:r>
      <w:r w:rsidRPr="00FE2012">
        <w:rPr>
          <w:i/>
          <w:iCs/>
          <w:noProof/>
        </w:rPr>
        <w:t>The 2018 Annual Conference of the Emerging Markets Conference Board</w:t>
      </w:r>
      <w:r w:rsidRPr="00FE2012">
        <w:rPr>
          <w:noProof/>
        </w:rPr>
        <w:t>. Wits Business School, p. 107.</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Dodd, C. (2010) </w:t>
      </w:r>
      <w:r w:rsidRPr="00FE2012">
        <w:rPr>
          <w:i/>
          <w:iCs/>
          <w:noProof/>
        </w:rPr>
        <w:t>The history and politics of the Cyprus conflict</w:t>
      </w:r>
      <w:r w:rsidRPr="00FE2012">
        <w:rPr>
          <w:noProof/>
        </w:rPr>
        <w:t xml:space="preserve">. </w:t>
      </w:r>
      <w:r>
        <w:rPr>
          <w:noProof/>
        </w:rPr>
        <w:t xml:space="preserve">New York: </w:t>
      </w:r>
      <w:r w:rsidRPr="00FE2012">
        <w:rPr>
          <w:noProof/>
        </w:rPr>
        <w:t>Springer.</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Earley, P. C. and Mosakowski, E. (2004) ‘Toward culture intelligence: turning cultural differences into a workplace advantage’, </w:t>
      </w:r>
      <w:r w:rsidRPr="00FE2012">
        <w:rPr>
          <w:i/>
          <w:iCs/>
          <w:noProof/>
        </w:rPr>
        <w:t>Academy of Management Perspectives</w:t>
      </w:r>
      <w:r w:rsidRPr="00FE2012">
        <w:rPr>
          <w:noProof/>
        </w:rPr>
        <w:t>. Academy of Management Briarcliff Manor, NY 10510, 18(3), pp. 151–157.</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Feenstra, R. C. (2015) </w:t>
      </w:r>
      <w:r w:rsidRPr="00FE2012">
        <w:rPr>
          <w:i/>
          <w:iCs/>
          <w:noProof/>
        </w:rPr>
        <w:t>Advanced international trade: theory and evidence</w:t>
      </w:r>
      <w:r w:rsidRPr="00FE2012">
        <w:rPr>
          <w:noProof/>
        </w:rPr>
        <w:t xml:space="preserve">. </w:t>
      </w:r>
      <w:r>
        <w:rPr>
          <w:noProof/>
        </w:rPr>
        <w:t xml:space="preserve">New Jersey: </w:t>
      </w:r>
      <w:r w:rsidRPr="00FE2012">
        <w:rPr>
          <w:noProof/>
        </w:rPr>
        <w:t>Princeton university press.</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Geppert, M., Matten, D. and Williams, K. (2016) </w:t>
      </w:r>
      <w:r w:rsidRPr="00FE2012">
        <w:rPr>
          <w:i/>
          <w:iCs/>
          <w:noProof/>
        </w:rPr>
        <w:t>Challenges for European management in a global context: Experiences from Britain and Germany</w:t>
      </w:r>
      <w:r w:rsidRPr="00FE2012">
        <w:rPr>
          <w:noProof/>
        </w:rPr>
        <w:t xml:space="preserve">. </w:t>
      </w:r>
      <w:r>
        <w:rPr>
          <w:noProof/>
        </w:rPr>
        <w:t>New York:</w:t>
      </w:r>
      <w:r w:rsidRPr="00FE2012">
        <w:rPr>
          <w:noProof/>
        </w:rPr>
        <w:t>Springer.</w:t>
      </w:r>
    </w:p>
    <w:p w:rsidR="008A523A" w:rsidRPr="00FE2012" w:rsidRDefault="008A523A" w:rsidP="008A523A">
      <w:pPr>
        <w:autoSpaceDE w:val="0"/>
        <w:autoSpaceDN w:val="0"/>
        <w:adjustRightInd w:val="0"/>
        <w:spacing w:before="40" w:after="40"/>
        <w:rPr>
          <w:noProof/>
        </w:rPr>
      </w:pPr>
    </w:p>
    <w:p w:rsidR="008A523A" w:rsidRPr="00FE2012" w:rsidRDefault="008A523A" w:rsidP="008A523A">
      <w:pPr>
        <w:autoSpaceDE w:val="0"/>
        <w:autoSpaceDN w:val="0"/>
        <w:adjustRightInd w:val="0"/>
        <w:spacing w:before="40" w:after="40"/>
        <w:rPr>
          <w:noProof/>
        </w:rPr>
      </w:pPr>
      <w:r w:rsidRPr="00FE2012">
        <w:rPr>
          <w:noProof/>
        </w:rPr>
        <w:lastRenderedPageBreak/>
        <w:t xml:space="preserve">Goby, V. P. (2007) ‘Business communication needs: A multicultural perspective’, </w:t>
      </w:r>
      <w:r w:rsidRPr="00FE2012">
        <w:rPr>
          <w:i/>
          <w:iCs/>
          <w:noProof/>
        </w:rPr>
        <w:t>Journal of Business and Technical Communication</w:t>
      </w:r>
      <w:r w:rsidRPr="00FE2012">
        <w:rPr>
          <w:noProof/>
        </w:rPr>
        <w:t>. Sage Publications Sage CA: Los Angeles, CA, 21(4), pp. 425–437.</w:t>
      </w:r>
    </w:p>
    <w:p w:rsidR="008A523A" w:rsidRDefault="008A523A" w:rsidP="008A523A">
      <w:pPr>
        <w:autoSpaceDE w:val="0"/>
        <w:autoSpaceDN w:val="0"/>
        <w:adjustRightInd w:val="0"/>
        <w:spacing w:before="40" w:after="40"/>
        <w:rPr>
          <w:noProof/>
        </w:rPr>
      </w:pPr>
      <w:r w:rsidRPr="00FE2012">
        <w:rPr>
          <w:noProof/>
        </w:rPr>
        <w:t xml:space="preserve">Hill, G. (2010) </w:t>
      </w:r>
      <w:r w:rsidRPr="00FE2012">
        <w:rPr>
          <w:i/>
          <w:iCs/>
          <w:noProof/>
        </w:rPr>
        <w:t>A history of Cyprus</w:t>
      </w:r>
      <w:r w:rsidRPr="00FE2012">
        <w:rPr>
          <w:noProof/>
        </w:rPr>
        <w:t xml:space="preserve">. </w:t>
      </w:r>
      <w:r>
        <w:rPr>
          <w:noProof/>
        </w:rPr>
        <w:t xml:space="preserve">Cambridge: </w:t>
      </w:r>
      <w:r w:rsidRPr="00FE2012">
        <w:rPr>
          <w:noProof/>
        </w:rPr>
        <w:t>Cambridge University Press.</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Hofstede, G. (2011) ‘Dimensionalizing cultures: The Hofstede model in context’, </w:t>
      </w:r>
      <w:r w:rsidRPr="00FE2012">
        <w:rPr>
          <w:i/>
          <w:iCs/>
          <w:noProof/>
        </w:rPr>
        <w:t>Online readings in psychology and culture</w:t>
      </w:r>
      <w:r w:rsidRPr="00FE2012">
        <w:rPr>
          <w:noProof/>
        </w:rPr>
        <w:t>. International Association for Cross-Cultural Psychology, 2(1), p. 8.</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Hooker, J. (2012) ‘19 Cultural Differences in Business Communication’, </w:t>
      </w:r>
      <w:r w:rsidRPr="00FE2012">
        <w:rPr>
          <w:i/>
          <w:iCs/>
          <w:noProof/>
        </w:rPr>
        <w:t>The handbook of intercultural discourse and communication</w:t>
      </w:r>
      <w:r w:rsidRPr="00FE2012">
        <w:rPr>
          <w:noProof/>
        </w:rPr>
        <w:t>. Wiley Online Library, 29, p. 389.</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Katircioglu, S. (2009) ‘Tourism, trade and growth: the case of Cyprus’, </w:t>
      </w:r>
      <w:r w:rsidRPr="00FE2012">
        <w:rPr>
          <w:i/>
          <w:iCs/>
          <w:noProof/>
        </w:rPr>
        <w:t>Applied Economics</w:t>
      </w:r>
      <w:r w:rsidRPr="00FE2012">
        <w:rPr>
          <w:noProof/>
        </w:rPr>
        <w:t>. Taylor &amp; Francis, 41(21), pp. 2741–2750.</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Kawar, T. I. (2012) ‘Cross-cultural differences in management’, </w:t>
      </w:r>
      <w:r w:rsidRPr="00FE2012">
        <w:rPr>
          <w:i/>
          <w:iCs/>
          <w:noProof/>
        </w:rPr>
        <w:t>International Journal of Business and Social Science</w:t>
      </w:r>
      <w:r w:rsidRPr="00FE2012">
        <w:rPr>
          <w:noProof/>
        </w:rPr>
        <w:t>. Centre for Promoting Ideas, USA, 3(6).</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Kohl, T., Brakman, S. and Garretsen, H. (2016) ‘Do trade agreements stimulate international trade differently? Evidence from 296 trade agreements’, </w:t>
      </w:r>
      <w:r w:rsidRPr="00FE2012">
        <w:rPr>
          <w:i/>
          <w:iCs/>
          <w:noProof/>
        </w:rPr>
        <w:t>The World Economy</w:t>
      </w:r>
      <w:r w:rsidRPr="00FE2012">
        <w:rPr>
          <w:noProof/>
        </w:rPr>
        <w:t>. Wiley Online Library, 39(1), pp. 97–131.</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Li, J. and Karakowsky, L. (2001) ‘Do we see eye-to-eye? Implications of cultural differences for cross-cultural management research and practice’, </w:t>
      </w:r>
      <w:r w:rsidRPr="00FE2012">
        <w:rPr>
          <w:i/>
          <w:iCs/>
          <w:noProof/>
        </w:rPr>
        <w:t>The Journal of Psychology</w:t>
      </w:r>
      <w:r w:rsidRPr="00FE2012">
        <w:rPr>
          <w:noProof/>
        </w:rPr>
        <w:t>. Taylor &amp; Francis, 135(5), pp. 501–517.</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Markusen, J. R. </w:t>
      </w:r>
      <w:r w:rsidRPr="00FE2012">
        <w:rPr>
          <w:i/>
          <w:iCs/>
          <w:noProof/>
        </w:rPr>
        <w:t>et al.</w:t>
      </w:r>
      <w:r w:rsidRPr="00FE2012">
        <w:rPr>
          <w:noProof/>
        </w:rPr>
        <w:t xml:space="preserve"> (1995) </w:t>
      </w:r>
      <w:r w:rsidRPr="00FE2012">
        <w:rPr>
          <w:i/>
          <w:iCs/>
          <w:noProof/>
        </w:rPr>
        <w:t>International trade: theory and evidence</w:t>
      </w:r>
      <w:r w:rsidRPr="00FE2012">
        <w:rPr>
          <w:noProof/>
        </w:rPr>
        <w:t xml:space="preserve">. </w:t>
      </w:r>
      <w:r>
        <w:rPr>
          <w:noProof/>
        </w:rPr>
        <w:t xml:space="preserve">Munich: </w:t>
      </w:r>
      <w:r w:rsidRPr="00FE2012">
        <w:rPr>
          <w:noProof/>
        </w:rPr>
        <w:t>University Library of Munich, Germany.</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Minkov, M. and Hofstede, G. (2011) ‘The evolution of Hofstede’s doctrine’, </w:t>
      </w:r>
      <w:r w:rsidRPr="00FE2012">
        <w:rPr>
          <w:i/>
          <w:iCs/>
          <w:noProof/>
        </w:rPr>
        <w:t xml:space="preserve">Cross cultural </w:t>
      </w:r>
      <w:r w:rsidRPr="00FE2012">
        <w:rPr>
          <w:i/>
          <w:iCs/>
          <w:noProof/>
        </w:rPr>
        <w:lastRenderedPageBreak/>
        <w:t>management: An international journal</w:t>
      </w:r>
      <w:r w:rsidRPr="00FE2012">
        <w:rPr>
          <w:noProof/>
        </w:rPr>
        <w:t>. Emerald Group Publishing Limited, 18(1), pp. 10–20.</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Moon, C., Uskul, A. K. and Weick, M. (2018) ‘Cultural differences in politeness as a function of status relations: Comparing South Korean and British communicators’, </w:t>
      </w:r>
      <w:r w:rsidRPr="00FE2012">
        <w:rPr>
          <w:i/>
          <w:iCs/>
          <w:noProof/>
        </w:rPr>
        <w:t>Journal of Theoretical Social Psychology</w:t>
      </w:r>
      <w:r w:rsidRPr="00FE2012">
        <w:rPr>
          <w:noProof/>
        </w:rPr>
        <w:t>. Wiley Online Library.</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Morgan, T. (2010) </w:t>
      </w:r>
      <w:r w:rsidRPr="00FE2012">
        <w:rPr>
          <w:i/>
          <w:iCs/>
          <w:noProof/>
        </w:rPr>
        <w:t>Sweet and bitter island: A history of the British in Cyprus</w:t>
      </w:r>
      <w:r w:rsidRPr="00FE2012">
        <w:rPr>
          <w:noProof/>
        </w:rPr>
        <w:t xml:space="preserve">. </w:t>
      </w:r>
      <w:r>
        <w:rPr>
          <w:noProof/>
        </w:rPr>
        <w:t xml:space="preserve">Bloombury: </w:t>
      </w:r>
      <w:r w:rsidRPr="00FE2012">
        <w:rPr>
          <w:noProof/>
        </w:rPr>
        <w:t>Bloomsbury Publishing.</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Rivera-Batiz, F. and Rivera-Batiz, L. (2018) </w:t>
      </w:r>
      <w:r w:rsidRPr="00FE2012">
        <w:rPr>
          <w:i/>
          <w:iCs/>
          <w:noProof/>
        </w:rPr>
        <w:t>International trade, capital flows and economic development</w:t>
      </w:r>
      <w:r w:rsidRPr="00FE2012">
        <w:rPr>
          <w:noProof/>
        </w:rPr>
        <w:t>. World Scientific Publishing Co. Pte. Ltd.</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Rozin, P. (2003) ‘Five potential principles for understanding cultural differences in relation to individual differences’, </w:t>
      </w:r>
      <w:r w:rsidRPr="00FE2012">
        <w:rPr>
          <w:i/>
          <w:iCs/>
          <w:noProof/>
        </w:rPr>
        <w:t>Journal of Research in Personality</w:t>
      </w:r>
      <w:r w:rsidRPr="00FE2012">
        <w:rPr>
          <w:noProof/>
        </w:rPr>
        <w:t>. Elsevier, 37(4), pp. 273–283.</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Soares, A. M., Farhangmehr, M. and Shoham, A. (2007) ‘Hofstede’s dimensions of culture in international marketing studies’, </w:t>
      </w:r>
      <w:r w:rsidRPr="00FE2012">
        <w:rPr>
          <w:i/>
          <w:iCs/>
          <w:noProof/>
        </w:rPr>
        <w:t>Journal of business research</w:t>
      </w:r>
      <w:r w:rsidRPr="00FE2012">
        <w:rPr>
          <w:noProof/>
        </w:rPr>
        <w:t>. Elsevier, 60(3), pp. 277–284.</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Strauch, B. (2010) ‘Can cultural differences lead to accidents? Team cultural differences and sociotechnical system operations’, </w:t>
      </w:r>
      <w:r w:rsidRPr="00FE2012">
        <w:rPr>
          <w:i/>
          <w:iCs/>
          <w:noProof/>
        </w:rPr>
        <w:t>Human factors</w:t>
      </w:r>
      <w:r w:rsidRPr="00FE2012">
        <w:rPr>
          <w:noProof/>
        </w:rPr>
        <w:t>. Sage Publications Sage CA: Los Angeles, CA, 52(2), pp. 246–263.</w:t>
      </w:r>
    </w:p>
    <w:p w:rsidR="008A523A" w:rsidRPr="00FE2012" w:rsidRDefault="008A523A" w:rsidP="008A523A">
      <w:pPr>
        <w:autoSpaceDE w:val="0"/>
        <w:autoSpaceDN w:val="0"/>
        <w:adjustRightInd w:val="0"/>
        <w:spacing w:before="40" w:after="40"/>
        <w:rPr>
          <w:noProof/>
        </w:rPr>
      </w:pPr>
    </w:p>
    <w:p w:rsidR="008A523A" w:rsidRDefault="008A523A" w:rsidP="008A523A">
      <w:pPr>
        <w:autoSpaceDE w:val="0"/>
        <w:autoSpaceDN w:val="0"/>
        <w:adjustRightInd w:val="0"/>
        <w:spacing w:before="40" w:after="40"/>
        <w:rPr>
          <w:noProof/>
        </w:rPr>
      </w:pPr>
      <w:r w:rsidRPr="00FE2012">
        <w:rPr>
          <w:noProof/>
        </w:rPr>
        <w:t xml:space="preserve">World’s Top Exports (2019) </w:t>
      </w:r>
      <w:r w:rsidRPr="00FE2012">
        <w:rPr>
          <w:i/>
          <w:iCs/>
          <w:noProof/>
        </w:rPr>
        <w:t>Cyprus Top Trading Partners</w:t>
      </w:r>
      <w:r w:rsidRPr="00FE2012">
        <w:rPr>
          <w:noProof/>
        </w:rPr>
        <w:t xml:space="preserve">. </w:t>
      </w:r>
      <w:r>
        <w:rPr>
          <w:noProof/>
        </w:rPr>
        <w:t xml:space="preserve">Online </w:t>
      </w:r>
      <w:r w:rsidRPr="00FE2012">
        <w:rPr>
          <w:noProof/>
        </w:rPr>
        <w:t>Available at: http://www.worldstopexports.com/cyprus-top-15-import-partners/ (Accessed: 1 January 2020).</w:t>
      </w:r>
    </w:p>
    <w:p w:rsidR="008A523A" w:rsidRPr="00FE2012" w:rsidRDefault="008A523A" w:rsidP="008A523A">
      <w:pPr>
        <w:autoSpaceDE w:val="0"/>
        <w:autoSpaceDN w:val="0"/>
        <w:adjustRightInd w:val="0"/>
        <w:spacing w:before="40" w:after="40"/>
        <w:rPr>
          <w:noProof/>
        </w:rPr>
      </w:pPr>
    </w:p>
    <w:p w:rsidR="008A523A" w:rsidRPr="00FE2012" w:rsidRDefault="008A523A" w:rsidP="008A523A">
      <w:pPr>
        <w:autoSpaceDE w:val="0"/>
        <w:autoSpaceDN w:val="0"/>
        <w:adjustRightInd w:val="0"/>
        <w:spacing w:before="40" w:after="40"/>
        <w:rPr>
          <w:noProof/>
        </w:rPr>
      </w:pPr>
      <w:r w:rsidRPr="00FE2012">
        <w:rPr>
          <w:noProof/>
        </w:rPr>
        <w:t xml:space="preserve">Young, C. and Ghoshal, S. (2016) </w:t>
      </w:r>
      <w:r w:rsidRPr="00FE2012">
        <w:rPr>
          <w:i/>
          <w:iCs/>
          <w:noProof/>
        </w:rPr>
        <w:t>Organization theory and the multinational corporation</w:t>
      </w:r>
      <w:r w:rsidRPr="00FE2012">
        <w:rPr>
          <w:noProof/>
        </w:rPr>
        <w:t>.</w:t>
      </w:r>
      <w:r>
        <w:rPr>
          <w:noProof/>
        </w:rPr>
        <w:t xml:space="preserve"> New York: </w:t>
      </w:r>
      <w:r w:rsidRPr="00FE2012">
        <w:rPr>
          <w:noProof/>
        </w:rPr>
        <w:t>Springer.</w:t>
      </w:r>
    </w:p>
    <w:p w:rsidR="008A523A" w:rsidRPr="008A523A" w:rsidRDefault="008A523A" w:rsidP="008A523A">
      <w:r w:rsidRPr="00B35102">
        <w:fldChar w:fldCharType="end"/>
      </w:r>
    </w:p>
    <w:sectPr w:rsidR="008A523A" w:rsidRPr="008A523A" w:rsidSect="00246CD7">
      <w:footerReference w:type="even" r:id="rId9"/>
      <w:footerReference w:type="default" r:id="rId10"/>
      <w:pgSz w:w="11900" w:h="16840"/>
      <w:pgMar w:top="1134" w:right="1134" w:bottom="1134" w:left="1134" w:header="850" w:footer="964" w:gutter="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4666" w:rsidRDefault="00E84666" w:rsidP="00B968E4">
      <w:pPr>
        <w:spacing w:line="240" w:lineRule="auto"/>
      </w:pPr>
      <w:r>
        <w:separator/>
      </w:r>
    </w:p>
  </w:endnote>
  <w:endnote w:type="continuationSeparator" w:id="0">
    <w:p w:rsidR="00E84666" w:rsidRDefault="00E84666" w:rsidP="00B968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1980188126"/>
      <w:docPartObj>
        <w:docPartGallery w:val="Page Numbers (Bottom of Page)"/>
        <w:docPartUnique/>
      </w:docPartObj>
    </w:sdtPr>
    <w:sdtEndPr>
      <w:rPr>
        <w:rStyle w:val="a7"/>
      </w:rPr>
    </w:sdtEndPr>
    <w:sdtContent>
      <w:p w:rsidR="00B968E4" w:rsidRDefault="00B968E4" w:rsidP="007D1978">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end"/>
        </w:r>
      </w:p>
    </w:sdtContent>
  </w:sdt>
  <w:p w:rsidR="00B968E4" w:rsidRDefault="00B968E4">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1262746463"/>
      <w:docPartObj>
        <w:docPartGallery w:val="Page Numbers (Bottom of Page)"/>
        <w:docPartUnique/>
      </w:docPartObj>
    </w:sdtPr>
    <w:sdtEndPr>
      <w:rPr>
        <w:rStyle w:val="a7"/>
      </w:rPr>
    </w:sdtEndPr>
    <w:sdtContent>
      <w:p w:rsidR="00246CD7" w:rsidRDefault="00246CD7" w:rsidP="00246CD7">
        <w:pPr>
          <w:pStyle w:val="a5"/>
          <w:framePr w:wrap="none" w:vAnchor="text" w:hAnchor="page" w:x="5907" w:y="9"/>
          <w:rPr>
            <w:rStyle w:val="a7"/>
          </w:rPr>
        </w:pPr>
        <w:r>
          <w:rPr>
            <w:rStyle w:val="a7"/>
          </w:rPr>
          <w:fldChar w:fldCharType="begin"/>
        </w:r>
        <w:r>
          <w:rPr>
            <w:rStyle w:val="a7"/>
          </w:rPr>
          <w:instrText xml:space="preserve"> PAGE </w:instrText>
        </w:r>
        <w:r>
          <w:rPr>
            <w:rStyle w:val="a7"/>
          </w:rPr>
          <w:fldChar w:fldCharType="separate"/>
        </w:r>
        <w:r>
          <w:rPr>
            <w:rStyle w:val="a7"/>
            <w:noProof/>
          </w:rPr>
          <w:t>2</w:t>
        </w:r>
        <w:r>
          <w:rPr>
            <w:rStyle w:val="a7"/>
          </w:rPr>
          <w:fldChar w:fldCharType="end"/>
        </w:r>
      </w:p>
    </w:sdtContent>
  </w:sdt>
  <w:p w:rsidR="00246CD7" w:rsidRDefault="00246CD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4666" w:rsidRDefault="00E84666" w:rsidP="00B968E4">
      <w:pPr>
        <w:spacing w:line="240" w:lineRule="auto"/>
      </w:pPr>
      <w:r>
        <w:separator/>
      </w:r>
    </w:p>
  </w:footnote>
  <w:footnote w:type="continuationSeparator" w:id="0">
    <w:p w:rsidR="00E84666" w:rsidRDefault="00E84666" w:rsidP="00B968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8E4"/>
    <w:rsid w:val="00056A1F"/>
    <w:rsid w:val="00246CD7"/>
    <w:rsid w:val="002D29A3"/>
    <w:rsid w:val="003108B2"/>
    <w:rsid w:val="00312A79"/>
    <w:rsid w:val="0046053C"/>
    <w:rsid w:val="004E5AF0"/>
    <w:rsid w:val="005A1AB2"/>
    <w:rsid w:val="005A7762"/>
    <w:rsid w:val="00857720"/>
    <w:rsid w:val="008A523A"/>
    <w:rsid w:val="00B2651F"/>
    <w:rsid w:val="00B968E4"/>
    <w:rsid w:val="00BD5C04"/>
    <w:rsid w:val="00E16FC1"/>
    <w:rsid w:val="00E84666"/>
    <w:rsid w:val="00EE0A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A88CA"/>
  <w15:chartTrackingRefBased/>
  <w15:docId w15:val="{EA7C34A0-1657-374F-8C4C-CC545E8F6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968E4"/>
    <w:pPr>
      <w:widowControl w:val="0"/>
      <w:spacing w:line="360" w:lineRule="auto"/>
      <w:jc w:val="both"/>
    </w:pPr>
    <w:rPr>
      <w:rFonts w:ascii="Times New Roman" w:eastAsia="Times New Roman" w:hAnsi="Times New Roman" w:cs="Times New Roman"/>
      <w:sz w:val="24"/>
      <w:lang w:val="en-GB"/>
    </w:rPr>
  </w:style>
  <w:style w:type="paragraph" w:styleId="1">
    <w:name w:val="heading 1"/>
    <w:basedOn w:val="a"/>
    <w:next w:val="a"/>
    <w:link w:val="10"/>
    <w:uiPriority w:val="9"/>
    <w:qFormat/>
    <w:rsid w:val="00B968E4"/>
    <w:pPr>
      <w:keepNext/>
      <w:keepLines/>
      <w:spacing w:before="340" w:after="330" w:line="480" w:lineRule="auto"/>
      <w:outlineLvl w:val="0"/>
    </w:pPr>
    <w:rPr>
      <w:b/>
      <w:bCs/>
      <w:kern w:val="44"/>
      <w:sz w:val="28"/>
      <w:szCs w:val="28"/>
    </w:rPr>
  </w:style>
  <w:style w:type="paragraph" w:styleId="2">
    <w:name w:val="heading 2"/>
    <w:basedOn w:val="a"/>
    <w:next w:val="a"/>
    <w:link w:val="20"/>
    <w:uiPriority w:val="9"/>
    <w:unhideWhenUsed/>
    <w:qFormat/>
    <w:rsid w:val="00B968E4"/>
    <w:pPr>
      <w:keepNext/>
      <w:keepLines/>
      <w:spacing w:before="260" w:after="260"/>
      <w:outlineLvl w:val="1"/>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968E4"/>
    <w:rPr>
      <w:rFonts w:ascii="Times New Roman" w:eastAsia="Times New Roman" w:hAnsi="Times New Roman" w:cs="Times New Roman"/>
      <w:b/>
      <w:bCs/>
      <w:kern w:val="44"/>
      <w:sz w:val="28"/>
      <w:szCs w:val="28"/>
    </w:rPr>
  </w:style>
  <w:style w:type="character" w:customStyle="1" w:styleId="20">
    <w:name w:val="标题 2 字符"/>
    <w:basedOn w:val="a0"/>
    <w:link w:val="2"/>
    <w:uiPriority w:val="9"/>
    <w:rsid w:val="00B968E4"/>
    <w:rPr>
      <w:rFonts w:ascii="Times New Roman" w:eastAsia="Times New Roman" w:hAnsi="Times New Roman" w:cs="Times New Roman"/>
      <w:b/>
      <w:bCs/>
      <w:sz w:val="24"/>
    </w:rPr>
  </w:style>
  <w:style w:type="paragraph" w:styleId="a3">
    <w:name w:val="header"/>
    <w:basedOn w:val="a"/>
    <w:link w:val="a4"/>
    <w:uiPriority w:val="99"/>
    <w:unhideWhenUsed/>
    <w:rsid w:val="00B968E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968E4"/>
    <w:rPr>
      <w:sz w:val="18"/>
      <w:szCs w:val="18"/>
    </w:rPr>
  </w:style>
  <w:style w:type="paragraph" w:styleId="a5">
    <w:name w:val="footer"/>
    <w:basedOn w:val="a"/>
    <w:link w:val="a6"/>
    <w:uiPriority w:val="99"/>
    <w:unhideWhenUsed/>
    <w:rsid w:val="00B968E4"/>
    <w:pPr>
      <w:tabs>
        <w:tab w:val="center" w:pos="4153"/>
        <w:tab w:val="right" w:pos="8306"/>
      </w:tabs>
      <w:snapToGrid w:val="0"/>
      <w:jc w:val="left"/>
    </w:pPr>
    <w:rPr>
      <w:sz w:val="18"/>
      <w:szCs w:val="18"/>
    </w:rPr>
  </w:style>
  <w:style w:type="character" w:customStyle="1" w:styleId="a6">
    <w:name w:val="页脚 字符"/>
    <w:basedOn w:val="a0"/>
    <w:link w:val="a5"/>
    <w:uiPriority w:val="99"/>
    <w:rsid w:val="00B968E4"/>
    <w:rPr>
      <w:sz w:val="18"/>
      <w:szCs w:val="18"/>
    </w:rPr>
  </w:style>
  <w:style w:type="character" w:styleId="a7">
    <w:name w:val="page number"/>
    <w:basedOn w:val="a0"/>
    <w:uiPriority w:val="99"/>
    <w:semiHidden/>
    <w:unhideWhenUsed/>
    <w:rsid w:val="00B968E4"/>
  </w:style>
  <w:style w:type="paragraph" w:styleId="TOC1">
    <w:name w:val="toc 1"/>
    <w:basedOn w:val="a"/>
    <w:next w:val="a"/>
    <w:autoRedefine/>
    <w:uiPriority w:val="39"/>
    <w:unhideWhenUsed/>
    <w:rsid w:val="008A523A"/>
  </w:style>
  <w:style w:type="paragraph" w:styleId="TOC2">
    <w:name w:val="toc 2"/>
    <w:basedOn w:val="a"/>
    <w:next w:val="a"/>
    <w:autoRedefine/>
    <w:uiPriority w:val="39"/>
    <w:unhideWhenUsed/>
    <w:rsid w:val="008A523A"/>
    <w:pPr>
      <w:ind w:leftChars="200" w:left="420"/>
    </w:pPr>
  </w:style>
  <w:style w:type="character" w:styleId="a8">
    <w:name w:val="Hyperlink"/>
    <w:basedOn w:val="a0"/>
    <w:uiPriority w:val="99"/>
    <w:unhideWhenUsed/>
    <w:rsid w:val="008A523A"/>
    <w:rPr>
      <w:color w:val="0563C1" w:themeColor="hyperlink"/>
      <w:u w:val="single"/>
    </w:rPr>
  </w:style>
  <w:style w:type="paragraph" w:styleId="a9">
    <w:name w:val="Balloon Text"/>
    <w:basedOn w:val="a"/>
    <w:link w:val="aa"/>
    <w:uiPriority w:val="99"/>
    <w:semiHidden/>
    <w:unhideWhenUsed/>
    <w:rsid w:val="003108B2"/>
    <w:pPr>
      <w:spacing w:line="240" w:lineRule="auto"/>
    </w:pPr>
    <w:rPr>
      <w:rFonts w:ascii="宋体" w:eastAsia="宋体"/>
      <w:sz w:val="18"/>
      <w:szCs w:val="18"/>
    </w:rPr>
  </w:style>
  <w:style w:type="character" w:customStyle="1" w:styleId="aa">
    <w:name w:val="批注框文本 字符"/>
    <w:basedOn w:val="a0"/>
    <w:link w:val="a9"/>
    <w:uiPriority w:val="99"/>
    <w:semiHidden/>
    <w:rsid w:val="003108B2"/>
    <w:rPr>
      <w:rFonts w:ascii="宋体" w:eastAsia="宋体"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___.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Sheet1!$A$2</c:f>
              <c:strCache>
                <c:ptCount val="1"/>
                <c:pt idx="0">
                  <c:v>Britain </c:v>
                </c:pt>
              </c:strCache>
            </c:strRef>
          </c:tx>
          <c:spPr>
            <a:solidFill>
              <a:schemeClr val="accent6">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Sheet1!$B$1:$G$1</c:f>
              <c:strCache>
                <c:ptCount val="6"/>
                <c:pt idx="0">
                  <c:v>Power Distance</c:v>
                </c:pt>
                <c:pt idx="1">
                  <c:v>Individualism </c:v>
                </c:pt>
                <c:pt idx="2">
                  <c:v>Masculinity </c:v>
                </c:pt>
                <c:pt idx="3">
                  <c:v>Uncertainty Avoidance </c:v>
                </c:pt>
                <c:pt idx="4">
                  <c:v>Long-term Orientation </c:v>
                </c:pt>
                <c:pt idx="5">
                  <c:v>Indulgence</c:v>
                </c:pt>
              </c:strCache>
            </c:strRef>
          </c:cat>
          <c:val>
            <c:numRef>
              <c:f>Sheet1!$B$2:$G$2</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0-F147-3049-AF08-7E3296491189}"/>
            </c:ext>
          </c:extLst>
        </c:ser>
        <c:ser>
          <c:idx val="1"/>
          <c:order val="1"/>
          <c:tx>
            <c:strRef>
              <c:f>Sheet1!$A$3</c:f>
              <c:strCache>
                <c:ptCount val="1"/>
                <c:pt idx="0">
                  <c:v>Cyprus</c:v>
                </c:pt>
              </c:strCache>
            </c:strRef>
          </c:tx>
          <c:spPr>
            <a:solidFill>
              <a:schemeClr val="accent6">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Sheet1!$B$1:$G$1</c:f>
              <c:strCache>
                <c:ptCount val="6"/>
                <c:pt idx="0">
                  <c:v>Power Distance</c:v>
                </c:pt>
                <c:pt idx="1">
                  <c:v>Individualism </c:v>
                </c:pt>
                <c:pt idx="2">
                  <c:v>Masculinity </c:v>
                </c:pt>
                <c:pt idx="3">
                  <c:v>Uncertainty Avoidance </c:v>
                </c:pt>
                <c:pt idx="4">
                  <c:v>Long-term Orientation </c:v>
                </c:pt>
                <c:pt idx="5">
                  <c:v>Indulgence</c:v>
                </c:pt>
              </c:strCache>
            </c:strRef>
          </c:cat>
          <c:val>
            <c:numRef>
              <c:f>Sheet1!$B$3:$G$3</c:f>
              <c:numCache>
                <c:formatCode>General</c:formatCode>
                <c:ptCount val="6"/>
                <c:pt idx="0">
                  <c:v>60</c:v>
                </c:pt>
                <c:pt idx="1">
                  <c:v>35</c:v>
                </c:pt>
                <c:pt idx="2">
                  <c:v>57</c:v>
                </c:pt>
                <c:pt idx="3">
                  <c:v>100</c:v>
                </c:pt>
                <c:pt idx="4">
                  <c:v>45</c:v>
                </c:pt>
                <c:pt idx="5">
                  <c:v>50</c:v>
                </c:pt>
              </c:numCache>
            </c:numRef>
          </c:val>
          <c:extLst>
            <c:ext xmlns:c16="http://schemas.microsoft.com/office/drawing/2014/chart" uri="{C3380CC4-5D6E-409C-BE32-E72D297353CC}">
              <c16:uniqueId val="{00000001-F147-3049-AF08-7E3296491189}"/>
            </c:ext>
          </c:extLst>
        </c:ser>
        <c:dLbls>
          <c:showLegendKey val="0"/>
          <c:showVal val="0"/>
          <c:showCatName val="0"/>
          <c:showSerName val="0"/>
          <c:showPercent val="0"/>
          <c:showBubbleSize val="0"/>
        </c:dLbls>
        <c:gapWidth val="219"/>
        <c:overlap val="-27"/>
        <c:axId val="626466872"/>
        <c:axId val="626476712"/>
      </c:barChart>
      <c:catAx>
        <c:axId val="626466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626476712"/>
        <c:crosses val="autoZero"/>
        <c:auto val="1"/>
        <c:lblAlgn val="ctr"/>
        <c:lblOffset val="100"/>
        <c:noMultiLvlLbl val="0"/>
      </c:catAx>
      <c:valAx>
        <c:axId val="626476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626466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legend>
    <c:plotVisOnly val="1"/>
    <c:dispBlanksAs val="gap"/>
    <c:showDLblsOverMax val="0"/>
  </c:chart>
  <c:spPr>
    <a:solidFill>
      <a:schemeClr val="bg1"/>
    </a:solidFill>
    <a:ln w="9525" cap="flat" cmpd="sng" algn="ctr">
      <a:noFill/>
      <a:round/>
    </a:ln>
    <a:effectLst/>
  </c:spPr>
  <c:txPr>
    <a:bodyPr/>
    <a:lstStyle/>
    <a:p>
      <a:pPr>
        <a:defRPr/>
      </a:pPr>
      <a:endParaRPr lang="zh-CN"/>
    </a:p>
  </c:txPr>
  <c:externalData r:id="rId4">
    <c:autoUpdate val="0"/>
  </c:externalData>
</c:chartSpace>
</file>

<file path=word/charts/colors1.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400D7-0B0D-5743-BD3E-10B45E587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15</Pages>
  <Words>8383</Words>
  <Characters>47788</Characters>
  <Application>Microsoft Office Word</Application>
  <DocSecurity>0</DocSecurity>
  <Lines>398</Lines>
  <Paragraphs>112</Paragraphs>
  <ScaleCrop>false</ScaleCrop>
  <Company/>
  <LinksUpToDate>false</LinksUpToDate>
  <CharactersWithSpaces>56059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Shijie Yan (1900193)</dc:creator>
  <cp:keywords/>
  <dc:description/>
  <cp:lastModifiedBy>Shijie Yan (1900193)</cp:lastModifiedBy>
  <cp:revision>5</cp:revision>
  <dcterms:created xsi:type="dcterms:W3CDTF">2020-01-16T16:33:00Z</dcterms:created>
  <dcterms:modified xsi:type="dcterms:W3CDTF">2020-01-17T21:32:00Z</dcterms:modified>
</cp:coreProperties>
</file>