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eastAsia="宋体" w:cs="Times New Roman"/>
          <w:b/>
          <w:bCs/>
          <w:sz w:val="28"/>
          <w:szCs w:val="28"/>
        </w:rPr>
      </w:pPr>
      <w:bookmarkStart w:id="0" w:name="_Toc134100286"/>
      <w:r>
        <w:rPr>
          <w:rFonts w:cs="Times New Roman"/>
          <w:sz w:val="22"/>
          <w:szCs w:val="22"/>
        </w:rPr>
        <w:drawing>
          <wp:inline distT="0" distB="0" distL="0" distR="0">
            <wp:extent cx="2469515" cy="1029335"/>
            <wp:effectExtent l="0" t="0" r="0" b="0"/>
            <wp:docPr id="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2"/>
                    <pic:cNvPicPr>
                      <a:picLocks noChangeAspect="1" noChangeArrowheads="1"/>
                    </pic:cNvPicPr>
                  </pic:nvPicPr>
                  <pic:blipFill>
                    <a:blip r:embed="rId8">
                      <a:extLst>
                        <a:ext uri="{28A0092B-C50C-407E-A947-70E740481C1C}">
                          <a14:useLocalDpi xmlns:a14="http://schemas.microsoft.com/office/drawing/2010/main" val="0"/>
                        </a:ext>
                      </a:extLst>
                    </a:blip>
                    <a:srcRect l="7813" t="25781" b="16580"/>
                    <a:stretch>
                      <a:fillRect/>
                    </a:stretch>
                  </pic:blipFill>
                  <pic:spPr>
                    <a:xfrm>
                      <a:off x="0" y="0"/>
                      <a:ext cx="2469600" cy="1029600"/>
                    </a:xfrm>
                    <a:prstGeom prst="rect">
                      <a:avLst/>
                    </a:prstGeom>
                    <a:noFill/>
                    <a:ln>
                      <a:noFill/>
                    </a:ln>
                  </pic:spPr>
                </pic:pic>
              </a:graphicData>
            </a:graphic>
          </wp:inline>
        </w:drawing>
      </w:r>
    </w:p>
    <w:p>
      <w:pPr>
        <w:jc w:val="center"/>
        <w:rPr>
          <w:rFonts w:eastAsia="宋体" w:cs="Times New Roman"/>
          <w:b/>
          <w:bCs/>
          <w:sz w:val="28"/>
          <w:szCs w:val="28"/>
        </w:rPr>
      </w:pPr>
    </w:p>
    <w:p>
      <w:pPr>
        <w:jc w:val="center"/>
        <w:rPr>
          <w:rFonts w:eastAsia="宋体" w:cs="Times New Roman"/>
          <w:b/>
          <w:bCs/>
          <w:sz w:val="36"/>
          <w:szCs w:val="36"/>
        </w:rPr>
      </w:pPr>
      <w:r>
        <w:rPr>
          <w:rFonts w:eastAsia="宋体" w:cs="Times New Roman"/>
          <w:b/>
          <w:bCs/>
          <w:sz w:val="36"/>
          <w:szCs w:val="36"/>
        </w:rPr>
        <w:t>MBA</w:t>
      </w:r>
    </w:p>
    <w:p>
      <w:pPr>
        <w:jc w:val="center"/>
        <w:rPr>
          <w:rFonts w:eastAsia="宋体" w:cs="Times New Roman"/>
          <w:b/>
          <w:bCs/>
          <w:sz w:val="36"/>
          <w:szCs w:val="36"/>
        </w:rPr>
      </w:pPr>
      <w:r>
        <w:rPr>
          <w:rFonts w:eastAsia="宋体" w:cs="Times New Roman"/>
          <w:b/>
          <w:bCs/>
          <w:sz w:val="36"/>
          <w:szCs w:val="36"/>
        </w:rPr>
        <w:t>Lecturer:</w:t>
      </w:r>
    </w:p>
    <w:p>
      <w:pPr>
        <w:jc w:val="center"/>
        <w:rPr>
          <w:rFonts w:eastAsia="宋体" w:cs="Times New Roman"/>
          <w:b/>
          <w:bCs/>
          <w:sz w:val="36"/>
          <w:szCs w:val="36"/>
        </w:rPr>
      </w:pPr>
      <w:r>
        <w:rPr>
          <w:rFonts w:eastAsia="宋体" w:cs="Times New Roman"/>
          <w:b/>
          <w:bCs/>
          <w:sz w:val="36"/>
          <w:szCs w:val="36"/>
        </w:rPr>
        <w:t>Marie Pitson</w:t>
      </w:r>
    </w:p>
    <w:p>
      <w:pPr>
        <w:jc w:val="center"/>
        <w:rPr>
          <w:rFonts w:eastAsia="宋体" w:cs="Times New Roman"/>
          <w:b/>
          <w:bCs/>
          <w:sz w:val="36"/>
          <w:szCs w:val="36"/>
        </w:rPr>
      </w:pPr>
    </w:p>
    <w:p>
      <w:pPr>
        <w:jc w:val="center"/>
        <w:rPr>
          <w:rFonts w:eastAsia="宋体" w:cs="Times New Roman"/>
          <w:b/>
          <w:bCs/>
          <w:sz w:val="36"/>
          <w:szCs w:val="36"/>
        </w:rPr>
      </w:pPr>
      <w:r>
        <w:rPr>
          <w:rFonts w:eastAsia="宋体" w:cs="Times New Roman"/>
          <w:b/>
          <w:bCs/>
          <w:sz w:val="36"/>
          <w:szCs w:val="36"/>
        </w:rPr>
        <w:t>BMMB7000</w:t>
      </w:r>
    </w:p>
    <w:p>
      <w:pPr>
        <w:jc w:val="center"/>
        <w:rPr>
          <w:rFonts w:eastAsia="宋体" w:cs="Times New Roman"/>
          <w:b/>
          <w:bCs/>
          <w:sz w:val="32"/>
          <w:szCs w:val="32"/>
        </w:rPr>
      </w:pPr>
      <w:r>
        <w:rPr>
          <w:rFonts w:eastAsia="宋体" w:cs="Times New Roman"/>
          <w:b/>
          <w:bCs/>
          <w:sz w:val="36"/>
          <w:szCs w:val="36"/>
        </w:rPr>
        <w:t>Change &amp; Stability Management</w:t>
      </w:r>
    </w:p>
    <w:p>
      <w:pPr>
        <w:snapToGrid w:val="0"/>
        <w:spacing w:after="156" w:afterLines="50" w:line="360" w:lineRule="auto"/>
        <w:rPr>
          <w:rFonts w:eastAsia="宋体" w:cs="Times New Roman"/>
          <w:b/>
          <w:bCs/>
          <w:sz w:val="28"/>
          <w:szCs w:val="28"/>
        </w:rPr>
      </w:pPr>
    </w:p>
    <w:p>
      <w:pPr>
        <w:snapToGrid w:val="0"/>
        <w:spacing w:after="156" w:afterLines="50" w:line="360" w:lineRule="auto"/>
        <w:jc w:val="center"/>
        <w:rPr>
          <w:rFonts w:eastAsia="宋体" w:cs="Times New Roman"/>
          <w:b/>
          <w:bCs/>
          <w:sz w:val="28"/>
          <w:szCs w:val="28"/>
        </w:rPr>
      </w:pPr>
    </w:p>
    <w:p>
      <w:pPr>
        <w:snapToGrid w:val="0"/>
        <w:jc w:val="center"/>
        <w:rPr>
          <w:rFonts w:eastAsia="宋体" w:cs="Times New Roman"/>
          <w:b/>
          <w:bCs/>
          <w:sz w:val="44"/>
          <w:szCs w:val="44"/>
        </w:rPr>
      </w:pPr>
      <w:r>
        <w:rPr>
          <w:rFonts w:eastAsia="宋体" w:cs="Times New Roman"/>
          <w:b/>
          <w:bCs/>
          <w:sz w:val="44"/>
          <w:szCs w:val="44"/>
        </w:rPr>
        <w:t xml:space="preserve">Case Study on Organizational Change of </w:t>
      </w:r>
    </w:p>
    <w:p>
      <w:pPr>
        <w:snapToGrid w:val="0"/>
        <w:jc w:val="center"/>
        <w:rPr>
          <w:rFonts w:eastAsia="宋体" w:cs="Times New Roman"/>
          <w:b/>
          <w:bCs/>
          <w:sz w:val="44"/>
          <w:szCs w:val="44"/>
        </w:rPr>
      </w:pPr>
      <w:r>
        <w:rPr>
          <w:rFonts w:eastAsia="宋体" w:cs="Times New Roman"/>
          <w:b/>
          <w:bCs/>
          <w:sz w:val="44"/>
          <w:szCs w:val="44"/>
        </w:rPr>
        <w:t>Chongqing Gearbox Co., Ltd</w:t>
      </w:r>
    </w:p>
    <w:p>
      <w:pPr>
        <w:snapToGrid w:val="0"/>
        <w:spacing w:after="156" w:afterLines="50" w:line="360" w:lineRule="auto"/>
        <w:jc w:val="center"/>
        <w:rPr>
          <w:rFonts w:eastAsia="宋体" w:cs="Times New Roman"/>
          <w:b/>
          <w:bCs/>
          <w:sz w:val="36"/>
          <w:szCs w:val="36"/>
        </w:rPr>
      </w:pPr>
    </w:p>
    <w:p>
      <w:pPr>
        <w:snapToGrid w:val="0"/>
        <w:spacing w:after="156" w:afterLines="50" w:line="360" w:lineRule="auto"/>
        <w:jc w:val="center"/>
        <w:rPr>
          <w:rFonts w:eastAsia="宋体" w:cs="Times New Roman"/>
          <w:b/>
          <w:bCs/>
          <w:sz w:val="36"/>
          <w:szCs w:val="36"/>
        </w:rPr>
      </w:pPr>
      <w:r>
        <w:rPr>
          <w:rFonts w:eastAsia="宋体" w:cs="Times New Roman"/>
          <w:b/>
          <w:bCs/>
          <w:sz w:val="36"/>
          <w:szCs w:val="36"/>
        </w:rPr>
        <w:t>Ziyang Guo</w:t>
      </w:r>
    </w:p>
    <w:p>
      <w:pPr>
        <w:snapToGrid w:val="0"/>
        <w:spacing w:after="156" w:afterLines="50" w:line="360" w:lineRule="auto"/>
        <w:jc w:val="center"/>
        <w:rPr>
          <w:rFonts w:eastAsia="宋体" w:cs="Times New Roman"/>
          <w:b/>
          <w:bCs/>
          <w:sz w:val="36"/>
          <w:szCs w:val="36"/>
        </w:rPr>
      </w:pPr>
      <w:r>
        <w:rPr>
          <w:rFonts w:hint="eastAsia" w:eastAsia="宋体" w:cs="Times New Roman"/>
          <w:b/>
          <w:bCs/>
          <w:sz w:val="36"/>
          <w:szCs w:val="36"/>
          <w:lang w:val="en-US" w:eastAsia="zh-CN"/>
        </w:rPr>
        <w:t>2233445</w:t>
      </w:r>
    </w:p>
    <w:p>
      <w:pPr>
        <w:widowControl/>
        <w:jc w:val="left"/>
        <w:rPr>
          <w:rFonts w:eastAsia="Times New Roman" w:cs="Times New Roman"/>
          <w:b/>
          <w:bCs/>
          <w:kern w:val="44"/>
          <w:sz w:val="36"/>
          <w:szCs w:val="36"/>
        </w:rPr>
      </w:pPr>
    </w:p>
    <w:p>
      <w:pPr>
        <w:widowControl/>
        <w:jc w:val="center"/>
        <w:rPr>
          <w:rFonts w:eastAsia="Times New Roman" w:cs="Times New Roman"/>
          <w:b/>
          <w:bCs/>
          <w:kern w:val="44"/>
          <w:sz w:val="28"/>
          <w:szCs w:val="44"/>
        </w:rPr>
      </w:pPr>
      <w:r>
        <w:rPr>
          <w:rFonts w:hint="eastAsia" w:eastAsia="宋体" w:cs="Times New Roman"/>
          <w:b/>
          <w:bCs/>
          <w:sz w:val="36"/>
          <w:szCs w:val="36"/>
          <w:lang w:val="en-US" w:eastAsia="zh-CN"/>
        </w:rPr>
        <w:t>Submission date: 19/7/2023</w:t>
      </w:r>
      <w:r>
        <w:rPr>
          <w:rFonts w:eastAsia="Times New Roman" w:cs="Times New Roman"/>
          <w:b/>
          <w:bCs/>
          <w:kern w:val="44"/>
          <w:sz w:val="28"/>
          <w:szCs w:val="44"/>
        </w:rPr>
        <w:br w:type="page"/>
      </w:r>
      <w:r>
        <w:rPr>
          <w:rFonts w:cs="Times New Roman"/>
          <w:b/>
          <w:bCs/>
        </w:rPr>
        <w:t>Contents</w:t>
      </w:r>
    </w:p>
    <w:p>
      <w:pPr>
        <w:pStyle w:val="9"/>
        <w:rPr>
          <w:rFonts w:asciiTheme="minorHAnsi" w:hAnsiTheme="minorHAnsi" w:eastAsiaTheme="minorEastAsia"/>
          <w:b w:val="0"/>
          <w:bCs w:val="0"/>
          <w:sz w:val="21"/>
        </w:rPr>
      </w:pPr>
      <w:r>
        <w:rPr>
          <w:rFonts w:cs="Times New Roman"/>
        </w:rPr>
        <w:fldChar w:fldCharType="begin"/>
      </w:r>
      <w:r>
        <w:rPr>
          <w:rFonts w:cs="Times New Roman"/>
        </w:rPr>
        <w:instrText xml:space="preserve"> TOC \o "1-3" \h \z \u </w:instrText>
      </w:r>
      <w:r>
        <w:rPr>
          <w:rFonts w:cs="Times New Roman"/>
        </w:rPr>
        <w:fldChar w:fldCharType="separate"/>
      </w:r>
      <w:r>
        <w:fldChar w:fldCharType="begin"/>
      </w:r>
      <w:r>
        <w:instrText xml:space="preserve"> HYPERLINK \l "_Toc140088722" </w:instrText>
      </w:r>
      <w:r>
        <w:fldChar w:fldCharType="separate"/>
      </w:r>
      <w:r>
        <w:rPr>
          <w:rStyle w:val="18"/>
          <w:rFonts w:cs="Times New Roman"/>
        </w:rPr>
        <w:t>Executive Summary</w:t>
      </w:r>
      <w:r>
        <w:tab/>
      </w:r>
      <w:r>
        <w:fldChar w:fldCharType="begin"/>
      </w:r>
      <w:r>
        <w:instrText xml:space="preserve"> PAGEREF _Toc140088722 \h </w:instrText>
      </w:r>
      <w:r>
        <w:fldChar w:fldCharType="separate"/>
      </w:r>
      <w:r>
        <w:t>3</w:t>
      </w:r>
      <w:r>
        <w:fldChar w:fldCharType="end"/>
      </w:r>
      <w:r>
        <w:fldChar w:fldCharType="end"/>
      </w:r>
    </w:p>
    <w:p>
      <w:pPr>
        <w:pStyle w:val="9"/>
        <w:rPr>
          <w:rFonts w:asciiTheme="minorHAnsi" w:hAnsiTheme="minorHAnsi" w:eastAsiaTheme="minorEastAsia"/>
          <w:b w:val="0"/>
          <w:bCs w:val="0"/>
          <w:sz w:val="21"/>
        </w:rPr>
      </w:pPr>
      <w:r>
        <w:fldChar w:fldCharType="begin"/>
      </w:r>
      <w:r>
        <w:instrText xml:space="preserve"> HYPERLINK \l "_Toc140088723" </w:instrText>
      </w:r>
      <w:r>
        <w:fldChar w:fldCharType="separate"/>
      </w:r>
      <w:r>
        <w:rPr>
          <w:rStyle w:val="18"/>
          <w:rFonts w:cs="Times New Roman"/>
        </w:rPr>
        <w:t>I. Introduction</w:t>
      </w:r>
      <w:r>
        <w:tab/>
      </w:r>
      <w:r>
        <w:fldChar w:fldCharType="begin"/>
      </w:r>
      <w:r>
        <w:instrText xml:space="preserve"> PAGEREF _Toc140088723 \h </w:instrText>
      </w:r>
      <w:r>
        <w:fldChar w:fldCharType="separate"/>
      </w:r>
      <w:r>
        <w:t>3</w:t>
      </w:r>
      <w:r>
        <w:fldChar w:fldCharType="end"/>
      </w:r>
      <w:r>
        <w:fldChar w:fldCharType="end"/>
      </w:r>
    </w:p>
    <w:p>
      <w:pPr>
        <w:pStyle w:val="9"/>
        <w:rPr>
          <w:rFonts w:asciiTheme="minorHAnsi" w:hAnsiTheme="minorHAnsi" w:eastAsiaTheme="minorEastAsia"/>
          <w:b w:val="0"/>
          <w:bCs w:val="0"/>
          <w:sz w:val="21"/>
        </w:rPr>
      </w:pPr>
      <w:r>
        <w:fldChar w:fldCharType="begin"/>
      </w:r>
      <w:r>
        <w:instrText xml:space="preserve"> HYPERLINK \l "_Toc140088724" </w:instrText>
      </w:r>
      <w:r>
        <w:fldChar w:fldCharType="separate"/>
      </w:r>
      <w:r>
        <w:rPr>
          <w:rStyle w:val="18"/>
          <w:rFonts w:eastAsia="宋体" w:cs="Times New Roman"/>
        </w:rPr>
        <w:t>II</w:t>
      </w:r>
      <w:r>
        <w:rPr>
          <w:rStyle w:val="18"/>
          <w:rFonts w:cs="Times New Roman"/>
        </w:rPr>
        <w:t>. Main Finding</w:t>
      </w:r>
      <w:r>
        <w:tab/>
      </w:r>
      <w:r>
        <w:fldChar w:fldCharType="begin"/>
      </w:r>
      <w:r>
        <w:instrText xml:space="preserve"> PAGEREF _Toc140088724 \h </w:instrText>
      </w:r>
      <w:r>
        <w:fldChar w:fldCharType="separate"/>
      </w:r>
      <w:r>
        <w:t>4</w:t>
      </w:r>
      <w:r>
        <w:fldChar w:fldCharType="end"/>
      </w:r>
      <w:r>
        <w:fldChar w:fldCharType="end"/>
      </w:r>
    </w:p>
    <w:p>
      <w:pPr>
        <w:pStyle w:val="12"/>
        <w:tabs>
          <w:tab w:val="right" w:leader="dot" w:pos="8296"/>
        </w:tabs>
        <w:rPr>
          <w:rFonts w:asciiTheme="minorHAnsi" w:hAnsiTheme="minorHAnsi" w:eastAsiaTheme="minorEastAsia"/>
          <w:b w:val="0"/>
          <w:bCs w:val="0"/>
          <w:sz w:val="21"/>
          <w:szCs w:val="24"/>
        </w:rPr>
      </w:pPr>
      <w:r>
        <w:fldChar w:fldCharType="begin"/>
      </w:r>
      <w:r>
        <w:instrText xml:space="preserve"> HYPERLINK \l "_Toc140088725" </w:instrText>
      </w:r>
      <w:r>
        <w:fldChar w:fldCharType="separate"/>
      </w:r>
      <w:r>
        <w:rPr>
          <w:rStyle w:val="18"/>
          <w:rFonts w:cs="Times New Roman"/>
        </w:rPr>
        <w:t>2.1 Introduction to CG Company</w:t>
      </w:r>
      <w:r>
        <w:tab/>
      </w:r>
      <w:r>
        <w:fldChar w:fldCharType="begin"/>
      </w:r>
      <w:r>
        <w:instrText xml:space="preserve"> PAGEREF _Toc140088725 \h </w:instrText>
      </w:r>
      <w:r>
        <w:fldChar w:fldCharType="separate"/>
      </w:r>
      <w:r>
        <w:t>4</w:t>
      </w:r>
      <w:r>
        <w:fldChar w:fldCharType="end"/>
      </w:r>
      <w:r>
        <w:fldChar w:fldCharType="end"/>
      </w:r>
    </w:p>
    <w:p>
      <w:pPr>
        <w:pStyle w:val="12"/>
        <w:tabs>
          <w:tab w:val="right" w:leader="dot" w:pos="8296"/>
        </w:tabs>
        <w:rPr>
          <w:rFonts w:asciiTheme="minorHAnsi" w:hAnsiTheme="minorHAnsi" w:eastAsiaTheme="minorEastAsia"/>
          <w:b w:val="0"/>
          <w:bCs w:val="0"/>
          <w:sz w:val="21"/>
          <w:szCs w:val="24"/>
        </w:rPr>
      </w:pPr>
      <w:r>
        <w:fldChar w:fldCharType="begin"/>
      </w:r>
      <w:r>
        <w:instrText xml:space="preserve"> HYPERLINK \l "_Toc140088726" </w:instrText>
      </w:r>
      <w:r>
        <w:fldChar w:fldCharType="separate"/>
      </w:r>
      <w:r>
        <w:rPr>
          <w:rStyle w:val="18"/>
          <w:rFonts w:cs="Times New Roman"/>
        </w:rPr>
        <w:t>2.2 Background of Change</w:t>
      </w:r>
      <w:r>
        <w:tab/>
      </w:r>
      <w:r>
        <w:fldChar w:fldCharType="begin"/>
      </w:r>
      <w:r>
        <w:instrText xml:space="preserve"> PAGEREF _Toc140088726 \h </w:instrText>
      </w:r>
      <w:r>
        <w:fldChar w:fldCharType="separate"/>
      </w:r>
      <w:r>
        <w:t>4</w:t>
      </w:r>
      <w:r>
        <w:fldChar w:fldCharType="end"/>
      </w:r>
      <w:r>
        <w:fldChar w:fldCharType="end"/>
      </w:r>
    </w:p>
    <w:p>
      <w:pPr>
        <w:pStyle w:val="12"/>
        <w:tabs>
          <w:tab w:val="right" w:leader="dot" w:pos="8296"/>
        </w:tabs>
        <w:rPr>
          <w:rFonts w:asciiTheme="minorHAnsi" w:hAnsiTheme="minorHAnsi" w:eastAsiaTheme="minorEastAsia"/>
          <w:b w:val="0"/>
          <w:bCs w:val="0"/>
          <w:sz w:val="21"/>
          <w:szCs w:val="24"/>
        </w:rPr>
      </w:pPr>
      <w:r>
        <w:fldChar w:fldCharType="begin"/>
      </w:r>
      <w:r>
        <w:instrText xml:space="preserve"> HYPERLINK \l "_Toc140088727" </w:instrText>
      </w:r>
      <w:r>
        <w:fldChar w:fldCharType="separate"/>
      </w:r>
      <w:r>
        <w:rPr>
          <w:rStyle w:val="18"/>
          <w:rFonts w:cs="Times New Roman"/>
        </w:rPr>
        <w:t>2.3 Content of Change</w:t>
      </w:r>
      <w:r>
        <w:tab/>
      </w:r>
      <w:r>
        <w:fldChar w:fldCharType="begin"/>
      </w:r>
      <w:r>
        <w:instrText xml:space="preserve"> PAGEREF _Toc140088727 \h </w:instrText>
      </w:r>
      <w:r>
        <w:fldChar w:fldCharType="separate"/>
      </w:r>
      <w:r>
        <w:t>5</w:t>
      </w:r>
      <w:r>
        <w:fldChar w:fldCharType="end"/>
      </w:r>
      <w:r>
        <w:fldChar w:fldCharType="end"/>
      </w:r>
    </w:p>
    <w:p>
      <w:pPr>
        <w:pStyle w:val="12"/>
        <w:tabs>
          <w:tab w:val="right" w:leader="dot" w:pos="8296"/>
        </w:tabs>
        <w:rPr>
          <w:rFonts w:asciiTheme="minorHAnsi" w:hAnsiTheme="minorHAnsi" w:eastAsiaTheme="minorEastAsia"/>
          <w:b w:val="0"/>
          <w:bCs w:val="0"/>
          <w:sz w:val="21"/>
          <w:szCs w:val="24"/>
        </w:rPr>
      </w:pPr>
      <w:r>
        <w:fldChar w:fldCharType="begin"/>
      </w:r>
      <w:r>
        <w:instrText xml:space="preserve"> HYPERLINK \l "_Toc140088728" </w:instrText>
      </w:r>
      <w:r>
        <w:fldChar w:fldCharType="separate"/>
      </w:r>
      <w:r>
        <w:rPr>
          <w:rStyle w:val="18"/>
          <w:rFonts w:cs="Times New Roman"/>
        </w:rPr>
        <w:t>2.4. Force Field Analysis</w:t>
      </w:r>
      <w:r>
        <w:tab/>
      </w:r>
      <w:r>
        <w:fldChar w:fldCharType="begin"/>
      </w:r>
      <w:r>
        <w:instrText xml:space="preserve"> PAGEREF _Toc140088728 \h </w:instrText>
      </w:r>
      <w:r>
        <w:fldChar w:fldCharType="separate"/>
      </w:r>
      <w:r>
        <w:t>6</w:t>
      </w:r>
      <w:r>
        <w:fldChar w:fldCharType="end"/>
      </w:r>
      <w:r>
        <w:fldChar w:fldCharType="end"/>
      </w:r>
    </w:p>
    <w:p>
      <w:pPr>
        <w:pStyle w:val="12"/>
        <w:tabs>
          <w:tab w:val="right" w:leader="dot" w:pos="8296"/>
        </w:tabs>
        <w:rPr>
          <w:rFonts w:asciiTheme="minorHAnsi" w:hAnsiTheme="minorHAnsi" w:eastAsiaTheme="minorEastAsia"/>
          <w:b w:val="0"/>
          <w:bCs w:val="0"/>
          <w:sz w:val="21"/>
          <w:szCs w:val="24"/>
        </w:rPr>
      </w:pPr>
      <w:r>
        <w:fldChar w:fldCharType="begin"/>
      </w:r>
      <w:r>
        <w:instrText xml:space="preserve"> HYPERLINK \l "_Toc140088729" </w:instrText>
      </w:r>
      <w:r>
        <w:fldChar w:fldCharType="separate"/>
      </w:r>
      <w:r>
        <w:rPr>
          <w:rStyle w:val="18"/>
          <w:rFonts w:cs="Times New Roman"/>
        </w:rPr>
        <w:t>2.5</w:t>
      </w:r>
      <w:r>
        <w:rPr>
          <w:rStyle w:val="18"/>
          <w:rFonts w:eastAsia="宋体" w:cs="Times New Roman"/>
        </w:rPr>
        <w:t xml:space="preserve">. </w:t>
      </w:r>
      <w:r>
        <w:rPr>
          <w:rStyle w:val="18"/>
          <w:rFonts w:cs="Times New Roman"/>
        </w:rPr>
        <w:t>Stakeholder Analysis</w:t>
      </w:r>
      <w:r>
        <w:tab/>
      </w:r>
      <w:r>
        <w:fldChar w:fldCharType="begin"/>
      </w:r>
      <w:r>
        <w:instrText xml:space="preserve"> PAGEREF _Toc140088729 \h </w:instrText>
      </w:r>
      <w:r>
        <w:fldChar w:fldCharType="separate"/>
      </w:r>
      <w:r>
        <w:t>9</w:t>
      </w:r>
      <w:r>
        <w:fldChar w:fldCharType="end"/>
      </w:r>
      <w:r>
        <w:fldChar w:fldCharType="end"/>
      </w:r>
    </w:p>
    <w:p>
      <w:pPr>
        <w:pStyle w:val="12"/>
        <w:tabs>
          <w:tab w:val="right" w:leader="dot" w:pos="8296"/>
        </w:tabs>
        <w:rPr>
          <w:rFonts w:asciiTheme="minorHAnsi" w:hAnsiTheme="minorHAnsi" w:eastAsiaTheme="minorEastAsia"/>
          <w:b w:val="0"/>
          <w:bCs w:val="0"/>
          <w:sz w:val="21"/>
          <w:szCs w:val="24"/>
        </w:rPr>
      </w:pPr>
      <w:r>
        <w:fldChar w:fldCharType="begin"/>
      </w:r>
      <w:r>
        <w:instrText xml:space="preserve"> HYPERLINK \l "_Toc140088730" </w:instrText>
      </w:r>
      <w:r>
        <w:fldChar w:fldCharType="separate"/>
      </w:r>
      <w:r>
        <w:rPr>
          <w:rStyle w:val="18"/>
          <w:rFonts w:cs="Times New Roman"/>
        </w:rPr>
        <w:t>2.6 Lewin's Three Step Model</w:t>
      </w:r>
      <w:r>
        <w:tab/>
      </w:r>
      <w:r>
        <w:fldChar w:fldCharType="begin"/>
      </w:r>
      <w:r>
        <w:instrText xml:space="preserve"> PAGEREF _Toc140088730 \h </w:instrText>
      </w:r>
      <w:r>
        <w:fldChar w:fldCharType="separate"/>
      </w:r>
      <w:r>
        <w:t>10</w:t>
      </w:r>
      <w:r>
        <w:fldChar w:fldCharType="end"/>
      </w:r>
      <w:r>
        <w:fldChar w:fldCharType="end"/>
      </w:r>
    </w:p>
    <w:p>
      <w:pPr>
        <w:pStyle w:val="12"/>
        <w:tabs>
          <w:tab w:val="right" w:leader="dot" w:pos="8296"/>
        </w:tabs>
        <w:rPr>
          <w:rFonts w:asciiTheme="minorHAnsi" w:hAnsiTheme="minorHAnsi" w:eastAsiaTheme="minorEastAsia"/>
          <w:b w:val="0"/>
          <w:bCs w:val="0"/>
          <w:sz w:val="21"/>
          <w:szCs w:val="24"/>
        </w:rPr>
      </w:pPr>
      <w:r>
        <w:fldChar w:fldCharType="begin"/>
      </w:r>
      <w:r>
        <w:instrText xml:space="preserve"> HYPERLINK \l "_Toc140088731" </w:instrText>
      </w:r>
      <w:r>
        <w:fldChar w:fldCharType="separate"/>
      </w:r>
      <w:r>
        <w:rPr>
          <w:rStyle w:val="18"/>
          <w:rFonts w:cs="Times New Roman"/>
        </w:rPr>
        <w:t>2.7 Kotter's Eight Step Method</w:t>
      </w:r>
      <w:r>
        <w:tab/>
      </w:r>
      <w:r>
        <w:fldChar w:fldCharType="begin"/>
      </w:r>
      <w:r>
        <w:instrText xml:space="preserve"> PAGEREF _Toc140088731 \h </w:instrText>
      </w:r>
      <w:r>
        <w:fldChar w:fldCharType="separate"/>
      </w:r>
      <w:r>
        <w:t>11</w:t>
      </w:r>
      <w:r>
        <w:fldChar w:fldCharType="end"/>
      </w:r>
      <w:r>
        <w:fldChar w:fldCharType="end"/>
      </w:r>
    </w:p>
    <w:p>
      <w:pPr>
        <w:pStyle w:val="12"/>
        <w:tabs>
          <w:tab w:val="right" w:leader="dot" w:pos="8296"/>
        </w:tabs>
        <w:rPr>
          <w:rFonts w:asciiTheme="minorHAnsi" w:hAnsiTheme="minorHAnsi" w:eastAsiaTheme="minorEastAsia"/>
          <w:b w:val="0"/>
          <w:bCs w:val="0"/>
          <w:sz w:val="21"/>
          <w:szCs w:val="24"/>
        </w:rPr>
      </w:pPr>
      <w:r>
        <w:fldChar w:fldCharType="begin"/>
      </w:r>
      <w:r>
        <w:instrText xml:space="preserve"> HYPERLINK \l "_Toc140088732" </w:instrText>
      </w:r>
      <w:r>
        <w:fldChar w:fldCharType="separate"/>
      </w:r>
      <w:r>
        <w:rPr>
          <w:rStyle w:val="18"/>
          <w:rFonts w:cs="Times New Roman"/>
        </w:rPr>
        <w:t>2.8 Results of Change</w:t>
      </w:r>
      <w:r>
        <w:tab/>
      </w:r>
      <w:r>
        <w:fldChar w:fldCharType="begin"/>
      </w:r>
      <w:r>
        <w:instrText xml:space="preserve"> PAGEREF _Toc140088732 \h </w:instrText>
      </w:r>
      <w:r>
        <w:fldChar w:fldCharType="separate"/>
      </w:r>
      <w:r>
        <w:t>14</w:t>
      </w:r>
      <w:r>
        <w:fldChar w:fldCharType="end"/>
      </w:r>
      <w:r>
        <w:fldChar w:fldCharType="end"/>
      </w:r>
    </w:p>
    <w:p>
      <w:pPr>
        <w:pStyle w:val="9"/>
        <w:rPr>
          <w:rFonts w:asciiTheme="minorHAnsi" w:hAnsiTheme="minorHAnsi" w:eastAsiaTheme="minorEastAsia"/>
          <w:b w:val="0"/>
          <w:bCs w:val="0"/>
          <w:sz w:val="21"/>
        </w:rPr>
      </w:pPr>
      <w:r>
        <w:fldChar w:fldCharType="begin"/>
      </w:r>
      <w:r>
        <w:instrText xml:space="preserve"> HYPERLINK \l "_Toc140088733" </w:instrText>
      </w:r>
      <w:r>
        <w:fldChar w:fldCharType="separate"/>
      </w:r>
      <w:r>
        <w:rPr>
          <w:rStyle w:val="18"/>
          <w:rFonts w:cs="Times New Roman"/>
        </w:rPr>
        <w:t>III. Conclusion</w:t>
      </w:r>
      <w:r>
        <w:tab/>
      </w:r>
      <w:r>
        <w:fldChar w:fldCharType="begin"/>
      </w:r>
      <w:r>
        <w:instrText xml:space="preserve"> PAGEREF _Toc140088733 \h </w:instrText>
      </w:r>
      <w:r>
        <w:fldChar w:fldCharType="separate"/>
      </w:r>
      <w:r>
        <w:t>16</w:t>
      </w:r>
      <w:r>
        <w:fldChar w:fldCharType="end"/>
      </w:r>
      <w:r>
        <w:fldChar w:fldCharType="end"/>
      </w:r>
    </w:p>
    <w:p>
      <w:pPr>
        <w:pStyle w:val="9"/>
        <w:rPr>
          <w:rFonts w:asciiTheme="minorHAnsi" w:hAnsiTheme="minorHAnsi" w:eastAsiaTheme="minorEastAsia"/>
          <w:b w:val="0"/>
          <w:bCs w:val="0"/>
          <w:sz w:val="21"/>
        </w:rPr>
      </w:pPr>
      <w:r>
        <w:fldChar w:fldCharType="begin"/>
      </w:r>
      <w:r>
        <w:instrText xml:space="preserve"> HYPERLINK \l "_Toc140088734" </w:instrText>
      </w:r>
      <w:r>
        <w:fldChar w:fldCharType="separate"/>
      </w:r>
      <w:r>
        <w:rPr>
          <w:rStyle w:val="18"/>
          <w:rFonts w:eastAsia="宋体" w:cs="Times New Roman"/>
        </w:rPr>
        <w:t>IV</w:t>
      </w:r>
      <w:r>
        <w:rPr>
          <w:rStyle w:val="18"/>
          <w:rFonts w:cs="Times New Roman"/>
        </w:rPr>
        <w:t>. Recommendations</w:t>
      </w:r>
      <w:r>
        <w:tab/>
      </w:r>
      <w:r>
        <w:fldChar w:fldCharType="begin"/>
      </w:r>
      <w:r>
        <w:instrText xml:space="preserve"> PAGEREF _Toc140088734 \h </w:instrText>
      </w:r>
      <w:r>
        <w:fldChar w:fldCharType="separate"/>
      </w:r>
      <w:r>
        <w:t>17</w:t>
      </w:r>
      <w:r>
        <w:fldChar w:fldCharType="end"/>
      </w:r>
      <w:r>
        <w:fldChar w:fldCharType="end"/>
      </w:r>
    </w:p>
    <w:p>
      <w:pPr>
        <w:pStyle w:val="9"/>
        <w:rPr>
          <w:rFonts w:asciiTheme="minorHAnsi" w:hAnsiTheme="minorHAnsi" w:eastAsiaTheme="minorEastAsia"/>
          <w:b w:val="0"/>
          <w:bCs w:val="0"/>
          <w:sz w:val="21"/>
        </w:rPr>
      </w:pPr>
      <w:r>
        <w:fldChar w:fldCharType="begin"/>
      </w:r>
      <w:r>
        <w:instrText xml:space="preserve"> HYPERLINK \l "_Toc140088735" </w:instrText>
      </w:r>
      <w:r>
        <w:fldChar w:fldCharType="separate"/>
      </w:r>
      <w:r>
        <w:rPr>
          <w:rStyle w:val="18"/>
          <w:rFonts w:cs="Times New Roman"/>
        </w:rPr>
        <w:t>Bibliography</w:t>
      </w:r>
      <w:r>
        <w:tab/>
      </w:r>
      <w:r>
        <w:fldChar w:fldCharType="begin"/>
      </w:r>
      <w:r>
        <w:instrText xml:space="preserve"> PAGEREF _Toc140088735 \h </w:instrText>
      </w:r>
      <w:r>
        <w:fldChar w:fldCharType="separate"/>
      </w:r>
      <w:r>
        <w:t>19</w:t>
      </w:r>
      <w:r>
        <w:fldChar w:fldCharType="end"/>
      </w:r>
      <w:r>
        <w:fldChar w:fldCharType="end"/>
      </w:r>
    </w:p>
    <w:p>
      <w:pPr>
        <w:pStyle w:val="2"/>
        <w:rPr>
          <w:rFonts w:ascii="Times New Roman" w:hAnsi="Times New Roman" w:cs="Times New Roman"/>
        </w:rPr>
      </w:pPr>
      <w:r>
        <w:rPr>
          <w:rFonts w:ascii="Times New Roman" w:hAnsi="Times New Roman" w:cs="Times New Roman"/>
        </w:rPr>
        <w:fldChar w:fldCharType="end"/>
      </w:r>
    </w:p>
    <w:p>
      <w:pPr>
        <w:pStyle w:val="2"/>
        <w:rPr>
          <w:rFonts w:ascii="Times New Roman" w:hAnsi="Times New Roman" w:cs="Times New Roman"/>
        </w:rPr>
      </w:pPr>
      <w:r>
        <w:rPr>
          <w:rFonts w:ascii="Times New Roman" w:hAnsi="Times New Roman" w:cs="Times New Roman"/>
        </w:rPr>
        <w:br w:type="page"/>
      </w:r>
      <w:bookmarkStart w:id="1" w:name="_Toc140088722"/>
      <w:r>
        <w:rPr>
          <w:rFonts w:ascii="Times New Roman" w:hAnsi="Times New Roman" w:cs="Times New Roman"/>
        </w:rPr>
        <w:t>Executive Summary</w:t>
      </w:r>
      <w:bookmarkEnd w:id="1"/>
    </w:p>
    <w:p>
      <w:pPr>
        <w:rPr>
          <w:rFonts w:cs="Times New Roman"/>
        </w:rPr>
      </w:pPr>
      <w:r>
        <w:rPr>
          <w:rFonts w:cs="Times New Roman"/>
        </w:rPr>
        <w:t>This paper takes the organizational change case of Chongqing Gearbox Co., Ltd. (hereinafter referred to as CG Company) in 2022 as the analysis object, and uses Lewin's Force-field analysis, stakeholder diagram, Lewin's Three Step Mod, Kotter's eight step model and other change management models to analyze and evaluate the reasons and achievements of CG Company in enterprise reform.</w:t>
      </w:r>
    </w:p>
    <w:p>
      <w:pPr>
        <w:widowControl/>
        <w:rPr>
          <w:rFonts w:cs="Times New Roman"/>
        </w:rPr>
      </w:pPr>
      <w:r>
        <w:rPr>
          <w:rFonts w:cs="Times New Roman"/>
        </w:rPr>
        <w:t>This article is divided into four departments, namely introduction, main text, conclusion, and recommendation. After the introduction, the main body will present and analyze the changes in CG from eight aspects. Firstly, an introduction to CG Company's business overview and the background of the change; Next, we will provide an overview of the transformation content of CG company, analyze the driving factors, constraints, and stakeholders of CG company, and then briefly describe the process of transformation. At the end of the main text is a presentation of the results of the change. After the main part, there is a summary of the transformation of CG company, providing suggestions for the company's recent successful consolidation and improvement of the transformation.</w:t>
      </w:r>
    </w:p>
    <w:p>
      <w:pPr>
        <w:widowControl/>
        <w:jc w:val="left"/>
        <w:rPr>
          <w:rFonts w:cs="Times New Roman"/>
          <w:bCs/>
          <w:kern w:val="44"/>
        </w:rPr>
      </w:pPr>
    </w:p>
    <w:p>
      <w:pPr>
        <w:pStyle w:val="2"/>
        <w:rPr>
          <w:rFonts w:ascii="Times New Roman" w:hAnsi="Times New Roman" w:cs="Times New Roman"/>
        </w:rPr>
      </w:pPr>
      <w:r>
        <w:rPr>
          <w:rFonts w:ascii="Times New Roman" w:hAnsi="Times New Roman" w:cs="Times New Roman"/>
        </w:rPr>
        <w:fldChar w:fldCharType="begin"/>
      </w:r>
      <w:r>
        <w:rPr>
          <w:rFonts w:ascii="Times New Roman" w:hAnsi="Times New Roman" w:cs="Times New Roman"/>
        </w:rPr>
        <w:instrText xml:space="preserve"> = 1 \* ROMAN </w:instrText>
      </w:r>
      <w:r>
        <w:rPr>
          <w:rFonts w:ascii="Times New Roman" w:hAnsi="Times New Roman" w:cs="Times New Roman"/>
        </w:rPr>
        <w:fldChar w:fldCharType="separate"/>
      </w:r>
      <w:bookmarkStart w:id="2" w:name="_Toc140088723"/>
      <w:r>
        <w:rPr>
          <w:rFonts w:ascii="Times New Roman" w:hAnsi="Times New Roman" w:cs="Times New Roman"/>
        </w:rPr>
        <w:t>I</w:t>
      </w:r>
      <w:r>
        <w:rPr>
          <w:rFonts w:ascii="Times New Roman" w:hAnsi="Times New Roman" w:cs="Times New Roman"/>
        </w:rPr>
        <w:fldChar w:fldCharType="end"/>
      </w:r>
      <w:r>
        <w:rPr>
          <w:rFonts w:ascii="Times New Roman" w:hAnsi="Times New Roman" w:cs="Times New Roman"/>
        </w:rPr>
        <w:t>. Introduction</w:t>
      </w:r>
      <w:bookmarkEnd w:id="0"/>
      <w:bookmarkEnd w:id="2"/>
    </w:p>
    <w:p>
      <w:pPr>
        <w:adjustRightInd w:val="0"/>
        <w:contextualSpacing/>
        <w:rPr>
          <w:rFonts w:cs="Times New Roman"/>
        </w:rPr>
      </w:pPr>
      <w:r>
        <w:rPr>
          <w:rFonts w:cs="Times New Roman"/>
        </w:rPr>
        <w:t>This article starts from the organizational change that CG Company began in 2022, analyzes and evaluates the reasons and plans for CG Company's change, and summarizes the results of the change; Then, in combination with the background of the rapid development of "Internet plus" technology, we propose suggestions based on reform for the future development of CG.</w:t>
      </w:r>
      <w:bookmarkStart w:id="3" w:name="_Toc134100287"/>
    </w:p>
    <w:p>
      <w:pPr>
        <w:adjustRightInd w:val="0"/>
        <w:contextualSpacing/>
        <w:rPr>
          <w:rFonts w:cs="Times New Roman"/>
        </w:rPr>
      </w:pPr>
    </w:p>
    <w:p>
      <w:pPr>
        <w:pStyle w:val="2"/>
        <w:rPr>
          <w:rFonts w:ascii="Times New Roman" w:hAnsi="Times New Roman" w:cs="Times New Roman"/>
        </w:rPr>
      </w:pPr>
      <w:r>
        <w:rPr>
          <w:rFonts w:ascii="Times New Roman" w:hAnsi="Times New Roman" w:cs="Times New Roman"/>
        </w:rPr>
        <w:fldChar w:fldCharType="begin"/>
      </w:r>
      <w:r>
        <w:rPr>
          <w:rFonts w:ascii="Times New Roman" w:hAnsi="Times New Roman" w:eastAsia="宋体" w:cs="Times New Roman"/>
        </w:rPr>
        <w:instrText xml:space="preserve"> = 2 \* ROMAN </w:instrText>
      </w:r>
      <w:r>
        <w:rPr>
          <w:rFonts w:ascii="Times New Roman" w:hAnsi="Times New Roman" w:cs="Times New Roman"/>
        </w:rPr>
        <w:fldChar w:fldCharType="separate"/>
      </w:r>
      <w:bookmarkStart w:id="4" w:name="_Toc140088724"/>
      <w:r>
        <w:rPr>
          <w:rFonts w:ascii="Times New Roman" w:hAnsi="Times New Roman" w:eastAsia="宋体" w:cs="Times New Roman"/>
        </w:rPr>
        <w:t>II</w:t>
      </w:r>
      <w:r>
        <w:rPr>
          <w:rFonts w:ascii="Times New Roman" w:hAnsi="Times New Roman" w:cs="Times New Roman"/>
        </w:rPr>
        <w:fldChar w:fldCharType="end"/>
      </w:r>
      <w:r>
        <w:rPr>
          <w:rFonts w:ascii="Times New Roman" w:hAnsi="Times New Roman" w:cs="Times New Roman"/>
        </w:rPr>
        <w:t xml:space="preserve">. </w:t>
      </w:r>
      <w:bookmarkEnd w:id="3"/>
      <w:r>
        <w:rPr>
          <w:rFonts w:ascii="Times New Roman" w:hAnsi="Times New Roman" w:cs="Times New Roman"/>
        </w:rPr>
        <w:t>Main Finding</w:t>
      </w:r>
      <w:bookmarkEnd w:id="4"/>
    </w:p>
    <w:p>
      <w:pPr>
        <w:pStyle w:val="3"/>
        <w:rPr>
          <w:rFonts w:ascii="Times New Roman" w:hAnsi="Times New Roman" w:cs="Times New Roman"/>
        </w:rPr>
      </w:pPr>
      <w:bookmarkStart w:id="5" w:name="_Toc140088725"/>
      <w:r>
        <w:rPr>
          <w:rFonts w:ascii="Times New Roman" w:hAnsi="Times New Roman" w:cs="Times New Roman"/>
        </w:rPr>
        <w:t>2.1 Introduction to CG Company</w:t>
      </w:r>
      <w:bookmarkEnd w:id="5"/>
    </w:p>
    <w:p>
      <w:pPr>
        <w:adjustRightInd w:val="0"/>
        <w:contextualSpacing/>
        <w:rPr>
          <w:rFonts w:cs="Times New Roman"/>
        </w:rPr>
      </w:pPr>
      <w:r>
        <w:rPr>
          <w:rFonts w:cs="Times New Roman"/>
        </w:rPr>
        <w:t>CG Company is a large state-owned industrial enterprise with assets of over 7 billion yuan and over 2000 employees. Its main business is the design, manufacturing, and service of gear transmission devices, vibration reduction devices, and transmission clutch devices (Jiangjin Daily, 2023). The products are widely used in industries such as military and marine engineering, building materials and equipment, and power equipment, with users scattered around the world. Having a high market share in China, the company's hardware facilities are at the top level in the same industry, and its overall scale ranks second in the same industry in China (CG Company Official Website, 2023).</w:t>
      </w:r>
    </w:p>
    <w:p>
      <w:pPr>
        <w:adjustRightInd w:val="0"/>
        <w:contextualSpacing/>
        <w:rPr>
          <w:rFonts w:cs="Times New Roman"/>
        </w:rPr>
      </w:pPr>
    </w:p>
    <w:p>
      <w:pPr>
        <w:pStyle w:val="3"/>
        <w:rPr>
          <w:rFonts w:ascii="Times New Roman" w:hAnsi="Times New Roman" w:cs="Times New Roman"/>
        </w:rPr>
      </w:pPr>
      <w:bookmarkStart w:id="6" w:name="_Toc140088726"/>
      <w:r>
        <w:rPr>
          <w:rFonts w:ascii="Times New Roman" w:hAnsi="Times New Roman" w:cs="Times New Roman"/>
        </w:rPr>
        <w:t>2.2 Background of Change</w:t>
      </w:r>
      <w:bookmarkEnd w:id="6"/>
    </w:p>
    <w:p>
      <w:pPr>
        <w:adjustRightInd w:val="0"/>
        <w:contextualSpacing/>
        <w:rPr>
          <w:rFonts w:cs="Times New Roman"/>
        </w:rPr>
      </w:pPr>
      <w:r>
        <w:rPr>
          <w:rFonts w:cs="Times New Roman"/>
        </w:rPr>
        <w:t>CG is still among the top two pioneers in the industry, but the slow pace of implementing the "Internet plus Enterprise" has resulted in weak value added capability of the enterprise's internal value chain, poor efficiency and stability of business processes, excessive control over people by the management and control system, insufficient management and stimulation functions, bloated organizational structure, and serious departmental walls and insulation layers (Chen Youyong. 2016). As a result, the company's development is hindered and strategic implementation is weak. This also makes the pressure of organizational change of enterprises in the "Internet plus" era more and more great, the problems more and more prominent, and the conditions for change more and more mature.</w:t>
      </w:r>
    </w:p>
    <w:p>
      <w:pPr>
        <w:adjustRightInd w:val="0"/>
        <w:contextualSpacing/>
        <w:rPr>
          <w:rFonts w:cs="Times New Roman"/>
        </w:rPr>
      </w:pPr>
    </w:p>
    <w:p>
      <w:pPr>
        <w:pStyle w:val="3"/>
        <w:rPr>
          <w:rFonts w:ascii="Times New Roman" w:hAnsi="Times New Roman" w:cs="Times New Roman"/>
        </w:rPr>
      </w:pPr>
      <w:bookmarkStart w:id="7" w:name="_Toc140088727"/>
      <w:r>
        <w:rPr>
          <w:rFonts w:ascii="Times New Roman" w:hAnsi="Times New Roman" w:cs="Times New Roman"/>
        </w:rPr>
        <w:t>2.3 Content of Change</w:t>
      </w:r>
      <w:bookmarkEnd w:id="7"/>
    </w:p>
    <w:p>
      <w:pPr>
        <w:adjustRightInd w:val="0"/>
        <w:contextualSpacing/>
        <w:rPr>
          <w:rFonts w:cs="Times New Roman"/>
        </w:rPr>
      </w:pPr>
      <w:r>
        <w:rPr>
          <w:rFonts w:cs="Times New Roman"/>
        </w:rPr>
        <w:t>In order to solve the problem that the company's value carrier is single, and the "Internet plus" degree is low, the pace is slow, and the resource advantage is not fully utilized, CG company started the pace of "Internet plus value carrier", and won customer praise and good enterprise value, Enrich the value carrier from "Internet plus technology, Internet plus products, Internet plus operation and maintenance services, Internet plus product transformation and upgrading services, Internet plus asset services, Internet plus resource services, Internet plus platform services" and other aspects.</w:t>
      </w:r>
    </w:p>
    <w:p>
      <w:pPr>
        <w:adjustRightInd w:val="0"/>
        <w:contextualSpacing/>
        <w:rPr>
          <w:rFonts w:cs="Times New Roman"/>
        </w:rPr>
      </w:pPr>
      <w:r>
        <w:rPr>
          <w:rFonts w:cs="Times New Roman"/>
        </w:rPr>
        <w:t>In order to solve the problem of high volatility of process efficiency and low process efficiency, CG Company sorted out and graded the business processes, established business process evaluation criteria, analyzed the existing business processes, formulated and selected the "Internet plus Business Process" reengineering scheme, and implemented process reengineering.</w:t>
      </w:r>
    </w:p>
    <w:p>
      <w:pPr>
        <w:adjustRightInd w:val="0"/>
        <w:contextualSpacing/>
        <w:rPr>
          <w:rFonts w:cs="Times New Roman"/>
        </w:rPr>
      </w:pPr>
      <w:r>
        <w:rPr>
          <w:rFonts w:cs="Times New Roman"/>
        </w:rPr>
        <w:t>In view of the problems in management and control such as low organizational efficiency and uncoordinated cooperation among various departments, CG decided to apply the "Internet plus" technology to reduce command levels and indirect commands, so as to make the relationship between employees and units change from management relationship to market relationship as far as possible. In this way, when employees and units rely on the law of supply and demand and the Law of value to survive and develop, Naturally, they will coordinate with each other to find a fit and fully utilize their ability to coordinate (North Star Wind Power Network, 2017).</w:t>
      </w:r>
    </w:p>
    <w:p>
      <w:pPr>
        <w:adjustRightInd w:val="0"/>
        <w:contextualSpacing/>
        <w:rPr>
          <w:rFonts w:cs="Times New Roman"/>
        </w:rPr>
      </w:pPr>
      <w:r>
        <w:rPr>
          <w:rFonts w:cs="Times New Roman"/>
        </w:rPr>
        <w:t>In response to the attenuation of information transmission and the increasing size of the management team at the organizational structure level, CG Company has decided to adopt organizational restructuring, integrating the traditional "pyramid organization" with the current "platform organization" dual mode, "serial organization" and "parallel organization", and striving to cultivate makers and maker organizations. Realize customer centeredness, fully leverage the initiative and creativity of enterprise employees, and enhance the company's value creation ability (Duan Chao. 2018).</w:t>
      </w:r>
    </w:p>
    <w:p>
      <w:pPr>
        <w:adjustRightInd w:val="0"/>
        <w:contextualSpacing/>
        <w:rPr>
          <w:rFonts w:cs="Times New Roman"/>
        </w:rPr>
      </w:pPr>
    </w:p>
    <w:p>
      <w:pPr>
        <w:pStyle w:val="3"/>
        <w:rPr>
          <w:rFonts w:ascii="Times New Roman" w:hAnsi="Times New Roman" w:cs="Times New Roman"/>
        </w:rPr>
      </w:pPr>
      <w:bookmarkStart w:id="8" w:name="_Toc140088728"/>
      <w:bookmarkStart w:id="9" w:name="_Toc134100292"/>
      <w:r>
        <w:rPr>
          <w:rFonts w:ascii="Times New Roman" w:hAnsi="Times New Roman" w:cs="Times New Roman"/>
        </w:rPr>
        <w:t>2.4. Force Field Analysis</w:t>
      </w:r>
      <w:bookmarkEnd w:id="8"/>
    </w:p>
    <w:p>
      <w:pPr>
        <w:rPr>
          <w:rFonts w:cs="Times New Roman"/>
          <w:lang w:val="en" w:eastAsia="en-US"/>
        </w:rPr>
      </w:pPr>
      <w:r>
        <w:rPr>
          <w:rFonts w:cs="Times New Roman"/>
          <w:lang w:val="en" w:eastAsia="en-US"/>
        </w:rPr>
        <w:t xml:space="preserve">After analyzing the various factors affecting the content of CG company, two positions were listed: driving and resistance. From the results, the power of driving factors is greater than that of resistance factors, so the transformation of CG company is inevitable </w:t>
      </w:r>
      <w:r>
        <w:rPr>
          <w:rFonts w:cs="Times New Roman"/>
          <w:lang w:val="en"/>
        </w:rPr>
        <w:t>(</w:t>
      </w:r>
      <w:r>
        <w:rPr>
          <w:rFonts w:hint="eastAsia" w:cs="Times New Roman"/>
          <w:lang w:val="en"/>
        </w:rPr>
        <w:t>Cameron,</w:t>
      </w:r>
      <w:r>
        <w:rPr>
          <w:rFonts w:cs="Times New Roman"/>
          <w:lang w:val="en"/>
        </w:rPr>
        <w:t xml:space="preserve"> </w:t>
      </w:r>
      <w:r>
        <w:rPr>
          <w:rFonts w:hint="eastAsia" w:cs="Times New Roman"/>
          <w:lang w:val="en"/>
        </w:rPr>
        <w:t>E</w:t>
      </w:r>
      <w:r>
        <w:rPr>
          <w:rFonts w:cs="Times New Roman"/>
          <w:lang w:val="en"/>
        </w:rPr>
        <w:t xml:space="preserve"> </w:t>
      </w:r>
      <w:r>
        <w:rPr>
          <w:rFonts w:hint="eastAsia" w:cs="Times New Roman"/>
          <w:lang w:val="en"/>
        </w:rPr>
        <w:t>&amp;</w:t>
      </w:r>
      <w:r>
        <w:rPr>
          <w:rFonts w:cs="Times New Roman"/>
          <w:lang w:val="en"/>
        </w:rPr>
        <w:t xml:space="preserve"> </w:t>
      </w:r>
      <w:r>
        <w:rPr>
          <w:rFonts w:hint="eastAsia" w:cs="Times New Roman"/>
          <w:lang w:val="en"/>
        </w:rPr>
        <w:t>Green,</w:t>
      </w:r>
      <w:r>
        <w:rPr>
          <w:rFonts w:cs="Times New Roman"/>
          <w:lang w:val="en"/>
        </w:rPr>
        <w:t xml:space="preserve"> </w:t>
      </w:r>
      <w:r>
        <w:rPr>
          <w:rFonts w:hint="eastAsia" w:cs="Times New Roman"/>
          <w:lang w:val="en"/>
        </w:rPr>
        <w:t>M.</w:t>
      </w:r>
      <w:r>
        <w:rPr>
          <w:rFonts w:cs="Times New Roman"/>
          <w:lang w:val="en"/>
        </w:rPr>
        <w:t xml:space="preserve"> </w:t>
      </w:r>
      <w:r>
        <w:rPr>
          <w:rFonts w:hint="eastAsia" w:cs="Times New Roman"/>
          <w:lang w:val="en"/>
        </w:rPr>
        <w:t>2020</w:t>
      </w:r>
      <w:r>
        <w:rPr>
          <w:rFonts w:cs="Times New Roman"/>
          <w:lang w:val="en"/>
        </w:rPr>
        <w:t>)</w:t>
      </w:r>
      <w:r>
        <w:rPr>
          <w:rFonts w:cs="Times New Roman"/>
          <w:lang w:val="en" w:eastAsia="en-US"/>
        </w:rPr>
        <w:t>.</w:t>
      </w:r>
    </w:p>
    <w:p>
      <w:pPr>
        <w:rPr>
          <w:rFonts w:cs="Times New Roman"/>
          <w:lang w:val="en" w:eastAsia="en-US"/>
        </w:rPr>
      </w:pPr>
      <w:r>
        <w:rPr>
          <w:rFonts w:cs="Times New Roman"/>
        </w:rPr>
        <w:drawing>
          <wp:inline distT="0" distB="0" distL="0" distR="0">
            <wp:extent cx="5274310" cy="1972310"/>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274310" cy="1972933"/>
                    </a:xfrm>
                    <a:prstGeom prst="rect">
                      <a:avLst/>
                    </a:prstGeom>
                  </pic:spPr>
                </pic:pic>
              </a:graphicData>
            </a:graphic>
          </wp:inline>
        </w:drawing>
      </w:r>
    </w:p>
    <w:p>
      <w:pPr>
        <w:jc w:val="right"/>
        <w:rPr>
          <w:rFonts w:cs="Times New Roman"/>
          <w:lang w:val="en" w:eastAsia="en-US"/>
        </w:rPr>
      </w:pPr>
      <w:r>
        <w:rPr>
          <w:rFonts w:cs="Times New Roman"/>
          <w:i/>
          <w:iCs/>
          <w:sz w:val="20"/>
          <w:szCs w:val="20"/>
          <w:lang w:val="en" w:eastAsia="en-US"/>
        </w:rPr>
        <w:t>Figure 1: CG Company's Change Position Map</w:t>
      </w:r>
    </w:p>
    <w:p>
      <w:pPr>
        <w:pStyle w:val="21"/>
        <w:numPr>
          <w:ilvl w:val="0"/>
          <w:numId w:val="1"/>
        </w:numPr>
        <w:adjustRightInd w:val="0"/>
        <w:ind w:firstLineChars="0"/>
        <w:contextualSpacing/>
        <w:rPr>
          <w:rFonts w:cs="Times New Roman"/>
        </w:rPr>
      </w:pPr>
      <w:r>
        <w:rPr>
          <w:rFonts w:cs="Times New Roman"/>
        </w:rPr>
        <w:t>Key drivers:</w:t>
      </w:r>
    </w:p>
    <w:p>
      <w:pPr>
        <w:adjustRightInd w:val="0"/>
        <w:contextualSpacing/>
        <w:rPr>
          <w:rFonts w:cs="Times New Roman"/>
        </w:rPr>
      </w:pPr>
      <w:r>
        <w:rPr>
          <w:rFonts w:cs="Times New Roman"/>
        </w:rPr>
        <w:t>Company Senior Leadership Team: The members of the company's senior leadership team are relatively young, have high prestige among employees, and have not been in office for a long time, with full enthusiasm. Regarding the development difficulties of the company, the leadership team has a strong desire for change, hoping to change the company's decline and return to the leading position in the industry through change.</w:t>
      </w:r>
    </w:p>
    <w:p>
      <w:pPr>
        <w:adjustRightInd w:val="0"/>
        <w:contextualSpacing/>
        <w:rPr>
          <w:rFonts w:cs="Times New Roman"/>
        </w:rPr>
      </w:pPr>
      <w:r>
        <w:rPr>
          <w:rFonts w:cs="Times New Roman"/>
        </w:rPr>
        <w:t>Enterprise employees: 65% of the company's enterprise employees are young people, of which more than 90% have received higher education and hold a college degree or above. They are deeply influenced by internet thinking and have a strong ability to accept change. In addition, the company's frustrated development has an impact on the employee's income. The employee's income level has decreased, and he feels frustrated from his superiority. He is eager to change this situation, so he has a strong desire for change.</w:t>
      </w:r>
    </w:p>
    <w:p>
      <w:pPr>
        <w:adjustRightInd w:val="0"/>
        <w:contextualSpacing/>
        <w:rPr>
          <w:rFonts w:cs="Times New Roman"/>
        </w:rPr>
      </w:pPr>
      <w:r>
        <w:rPr>
          <w:rFonts w:cs="Times New Roman"/>
        </w:rPr>
        <w:t>Enterprise resources: The company's technology, assets, and brand influence still have significant competitive advantages in the same industry. In addition, the government has provided strong support for the company's transformation, which has laid a good foundation for organizational change and can better carry out the transformation (CCTV, 2017).</w:t>
      </w:r>
    </w:p>
    <w:p>
      <w:pPr>
        <w:adjustRightInd w:val="0"/>
        <w:contextualSpacing/>
        <w:rPr>
          <w:rFonts w:cs="Times New Roman"/>
        </w:rPr>
      </w:pPr>
      <w:r>
        <w:rPr>
          <w:rFonts w:cs="Times New Roman"/>
        </w:rPr>
        <w:t>Technical foundation: after years of informatization development, the company has a profound accumulation in "infrastructure construction, technology informatization, management informatization, service informatization, manufacturing informatization" and other aspects, and can well realize the strategic oriented organizational change path of "Internet plus" (Huang Yan, Chen Weizheng. 2013. P.41).</w:t>
      </w:r>
    </w:p>
    <w:p>
      <w:pPr>
        <w:pStyle w:val="21"/>
        <w:numPr>
          <w:ilvl w:val="0"/>
          <w:numId w:val="1"/>
        </w:numPr>
        <w:adjustRightInd w:val="0"/>
        <w:ind w:firstLineChars="0"/>
        <w:contextualSpacing/>
        <w:rPr>
          <w:rFonts w:cs="Times New Roman"/>
        </w:rPr>
      </w:pPr>
      <w:r>
        <w:rPr>
          <w:rFonts w:cs="Times New Roman"/>
        </w:rPr>
        <w:t>Key resistance factors:</w:t>
      </w:r>
    </w:p>
    <w:p>
      <w:pPr>
        <w:adjustRightInd w:val="0"/>
        <w:contextualSpacing/>
        <w:rPr>
          <w:rFonts w:cs="Times New Roman"/>
        </w:rPr>
      </w:pPr>
      <w:r>
        <w:rPr>
          <w:rFonts w:cs="Times New Roman"/>
        </w:rPr>
        <w:t>Policy system: As a state-owned enterprise, CG company differs greatly from ordinary private enterprises in terms of scale and regulations; Its internal salary management and cadre management system are difficult to change (Jiao Mingyu. 2014). A simple policy change often involves the operation of the entire company, so it is difficult for the leadership team to break through the obstacles in policy implementation, and there are too many factors to consider. For example, it is not allowed to provide a significant salary increase for employees like ordinary companies, which can stimulate their enthusiasm (Jiang Fangyuan. 2018).</w:t>
      </w:r>
    </w:p>
    <w:p>
      <w:pPr>
        <w:adjustRightInd w:val="0"/>
        <w:contextualSpacing/>
        <w:rPr>
          <w:rFonts w:cs="Times New Roman"/>
        </w:rPr>
      </w:pPr>
      <w:r>
        <w:rPr>
          <w:rFonts w:cs="Times New Roman"/>
        </w:rPr>
        <w:t>Cultural resistance: The stability of work in state-owned enterprises is relatively high, and significant changes may cause employees to abandon their identity as state-owned enterprise employees (Li Li. 2017. P.63). This requires a great sense of adventure and courage for employees, as it means losing an excellent job. Adventure spirit is often talked about and rarely done in a company, so negative emotions associated with negative responses to change can grow.</w:t>
      </w:r>
    </w:p>
    <w:p>
      <w:pPr>
        <w:adjustRightInd w:val="0"/>
        <w:contextualSpacing/>
        <w:rPr>
          <w:rFonts w:cs="Times New Roman"/>
        </w:rPr>
      </w:pPr>
      <w:r>
        <w:rPr>
          <w:rFonts w:cs="Times New Roman"/>
        </w:rPr>
        <w:t>Resistance from vested interests: Change will inevitably bring about adjustment of interests, and many middle-level leaders may lose their leadership power when the change is completed. Therefore, the biggest resistance to change will come from the original middle-level leaders of the company in the future; Faced with the risk of losing their job, middle-level leaders may choose to block the progress of change (Qiu Ju, Zhou Fei. 2017).</w:t>
      </w:r>
    </w:p>
    <w:p>
      <w:pPr>
        <w:adjustRightInd w:val="0"/>
        <w:contextualSpacing/>
        <w:rPr>
          <w:rFonts w:cs="Times New Roman"/>
        </w:rPr>
      </w:pPr>
      <w:r>
        <w:rPr>
          <w:rFonts w:cs="Times New Roman"/>
        </w:rPr>
        <w:t>The resistance of talent shortage: In state-owned enterprises, there is a relative shortage of talents who understand both business work and information technology, possess platform management capabilities, and are brave and good at entrepreneurship. Most employees have a single type of skill, and the talent situation is insufficient to support organizational change, resulting in a huge risk of transformation failure (China Quality Network, 2012).</w:t>
      </w:r>
    </w:p>
    <w:p>
      <w:pPr>
        <w:adjustRightInd w:val="0"/>
        <w:contextualSpacing/>
        <w:rPr>
          <w:rFonts w:cs="Times New Roman"/>
        </w:rPr>
      </w:pPr>
    </w:p>
    <w:p>
      <w:pPr>
        <w:pStyle w:val="3"/>
        <w:rPr>
          <w:rFonts w:ascii="Times New Roman" w:hAnsi="Times New Roman" w:cs="Times New Roman"/>
        </w:rPr>
      </w:pPr>
      <w:bookmarkStart w:id="10" w:name="_Toc134100295"/>
      <w:bookmarkStart w:id="11" w:name="_Toc140088729"/>
      <w:r>
        <w:rPr>
          <w:rFonts w:ascii="Times New Roman" w:hAnsi="Times New Roman" w:cs="Times New Roman"/>
        </w:rPr>
        <w:t>2.5</w:t>
      </w:r>
      <w:r>
        <w:rPr>
          <w:rFonts w:ascii="Times New Roman" w:hAnsi="Times New Roman" w:eastAsia="宋体" w:cs="Times New Roman"/>
        </w:rPr>
        <w:t xml:space="preserve">. </w:t>
      </w:r>
      <w:bookmarkEnd w:id="10"/>
      <w:r>
        <w:rPr>
          <w:rFonts w:ascii="Times New Roman" w:hAnsi="Times New Roman" w:cs="Times New Roman"/>
        </w:rPr>
        <w:t>Stakeholder Analysis</w:t>
      </w:r>
      <w:bookmarkEnd w:id="11"/>
    </w:p>
    <w:p>
      <w:pPr>
        <w:rPr>
          <w:lang w:val="en" w:eastAsia="en-US"/>
        </w:rPr>
      </w:pPr>
      <w:r>
        <w:rPr>
          <w:lang w:val="en" w:eastAsia="en-US"/>
        </w:rPr>
        <w:t>Stakeholder analysis is used to identify individuals or groups who have an interest in a problem. By evaluating the interests, impact, and importance of each stakeholder, design action plans to change those evaluations or work accordingly to ensure the successful implementation of the project or plan (Cameron, E. &amp; Green, M. 2020). The following figure shows the stakeholder map of CG company:</w:t>
      </w:r>
    </w:p>
    <w:p>
      <w:pPr>
        <w:rPr>
          <w:rFonts w:cs="Times New Roman"/>
          <w:lang w:val="en" w:eastAsia="en-US"/>
        </w:rPr>
      </w:pPr>
      <w:r>
        <w:rPr>
          <w:rFonts w:cs="Times New Roman"/>
        </w:rPr>
        <w:drawing>
          <wp:inline distT="0" distB="0" distL="0" distR="0">
            <wp:extent cx="5274310" cy="2557780"/>
            <wp:effectExtent l="0" t="0" r="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274310" cy="2557780"/>
                    </a:xfrm>
                    <a:prstGeom prst="rect">
                      <a:avLst/>
                    </a:prstGeom>
                  </pic:spPr>
                </pic:pic>
              </a:graphicData>
            </a:graphic>
          </wp:inline>
        </w:drawing>
      </w:r>
    </w:p>
    <w:p>
      <w:pPr>
        <w:jc w:val="right"/>
        <w:rPr>
          <w:rFonts w:cs="Times New Roman"/>
          <w:i/>
          <w:iCs/>
          <w:sz w:val="20"/>
          <w:szCs w:val="20"/>
          <w:lang w:val="en" w:eastAsia="en-US"/>
        </w:rPr>
      </w:pPr>
      <w:r>
        <w:rPr>
          <w:rFonts w:cs="Times New Roman"/>
          <w:i/>
          <w:iCs/>
          <w:sz w:val="20"/>
          <w:szCs w:val="20"/>
          <w:lang w:val="en" w:eastAsia="en-US"/>
        </w:rPr>
        <w:t>Figure 2: Stakeholder Analysis of CG Company</w:t>
      </w:r>
    </w:p>
    <w:p>
      <w:pPr>
        <w:adjustRightInd w:val="0"/>
        <w:contextualSpacing/>
        <w:rPr>
          <w:rFonts w:cs="Times New Roman"/>
        </w:rPr>
      </w:pPr>
      <w:r>
        <w:rPr>
          <w:rFonts w:cs="Times New Roman"/>
        </w:rPr>
        <w:t>From the graph, we can see that shareholders, senior management, government departments, and employees who maintain a positive attitude towards the transformation of CG company and have a significant influence should be considered as CG company is a state-owned company, so the influence of government departments is significant. CG company needs to continue to pay attention to these aspects, listen to their opinions on the transformation, and make responses (Buchanan, D. A &amp; Badham, R.J. 2008).</w:t>
      </w:r>
    </w:p>
    <w:p>
      <w:pPr>
        <w:adjustRightInd w:val="0"/>
        <w:contextualSpacing/>
        <w:rPr>
          <w:rFonts w:cs="Times New Roman"/>
        </w:rPr>
      </w:pPr>
      <w:r>
        <w:rPr>
          <w:rFonts w:cs="Times New Roman"/>
        </w:rPr>
        <w:t>For middle level managers with significant influence but negative attitudes, CG companies need to communicate with them, understand their demands, and strive for their support. They can also meet their psychological needs for interest concerns by maintaining continuous communication with stakeholders (Chen Weiru, Wang Shiyi. 2016).</w:t>
      </w:r>
    </w:p>
    <w:p>
      <w:pPr>
        <w:adjustRightInd w:val="0"/>
        <w:contextualSpacing/>
        <w:rPr>
          <w:rFonts w:cs="Times New Roman"/>
        </w:rPr>
      </w:pPr>
      <w:r>
        <w:rPr>
          <w:rFonts w:cs="Times New Roman"/>
        </w:rPr>
        <w:t>For the less influential parts, partners, customers, and suppliers with a positive attitude can maintain their attention, understand their opinions, and make appropriate decisions. For competitors and media with a negative attitude, only simple attention is needed without expending past energy (Qi Lin. 2017).</w:t>
      </w:r>
    </w:p>
    <w:p>
      <w:pPr>
        <w:adjustRightInd w:val="0"/>
        <w:contextualSpacing/>
        <w:rPr>
          <w:rFonts w:cs="Times New Roman"/>
        </w:rPr>
      </w:pPr>
    </w:p>
    <w:p>
      <w:pPr>
        <w:pStyle w:val="3"/>
        <w:rPr>
          <w:rFonts w:ascii="Times New Roman" w:hAnsi="Times New Roman" w:cs="Times New Roman"/>
        </w:rPr>
      </w:pPr>
      <w:bookmarkStart w:id="12" w:name="_Toc140088730"/>
      <w:r>
        <w:rPr>
          <w:rFonts w:ascii="Times New Roman" w:hAnsi="Times New Roman" w:cs="Times New Roman"/>
        </w:rPr>
        <w:t>2.6 Lewin's Three Step Model</w:t>
      </w:r>
      <w:bookmarkEnd w:id="12"/>
    </w:p>
    <w:p>
      <w:pPr>
        <w:rPr>
          <w:rFonts w:cs="Times New Roman"/>
        </w:rPr>
      </w:pPr>
      <w:r>
        <w:rPr>
          <w:rFonts w:cs="Times New Roman"/>
        </w:rPr>
        <w:t>Lewin divides the nature and process of organizational change from the perspective of group mechanics. He believes that the key to change lies in overcoming group resistance, which can be divided into three stages: thawing, transformation, and solidification (Bernard Burnes. 2019).</w:t>
      </w:r>
    </w:p>
    <w:p>
      <w:pPr>
        <w:rPr>
          <w:rFonts w:cs="Times New Roman"/>
        </w:rPr>
      </w:pPr>
      <w:r>
        <w:rPr>
          <w:rFonts w:cs="Times New Roman"/>
        </w:rPr>
        <w:t>The first step is to thaw. At this stage, CG needs to encourage team members to change the original model and adopt new behaviors that are consistent with the development of the enterprise strategy. To achieve this, CG companies need to vigorously promote their overall situation within the company, explaining the gap between the company and its competitors, and making the vast majority of employees aware of the crisis, recognize change, and accept new work models (Yang Jiacheng. 2016). At the same time, CG companies should maintain an open team atmosphere, make employees feel safe, and reduce psychological barriers caused by changes (Stanley McChrystal. 2017).</w:t>
      </w:r>
    </w:p>
    <w:p>
      <w:pPr>
        <w:rPr>
          <w:rFonts w:cs="Times New Roman"/>
        </w:rPr>
      </w:pPr>
      <w:r>
        <w:rPr>
          <w:rFonts w:cs="Times New Roman"/>
        </w:rPr>
        <w:t>The second step, change, is to develop or introduce new work models. Change is a process that requires providing a new working mode for all members of the enterprise. In this process, it is necessary to clarify the direction of change and then implement it (Wang Yurong and Ge Xinhong. 2015). In this step, CG companies need to set an example, such as using various methods such as rewarding outstanding employees, having mentors guide them, and conducting group training.</w:t>
      </w:r>
    </w:p>
    <w:p>
      <w:pPr>
        <w:rPr>
          <w:rFonts w:cs="Times New Roman"/>
        </w:rPr>
      </w:pPr>
      <w:r>
        <w:rPr>
          <w:rFonts w:cs="Times New Roman"/>
        </w:rPr>
        <w:t>Step three, freeze again. During the re freezing stage, CG companies should use necessary reinforcement measures to fix new behavior patterns and enable the enterprise organization to enter a stable state of development (Zhou Zhiping. 2017). In this process, CG company needs to provide all employees with the opportunity to experience new work patterns and provide timely positive affirmation, promoting the formation of stable and sustainable behavior patterns within the company.</w:t>
      </w:r>
    </w:p>
    <w:p>
      <w:pPr>
        <w:adjustRightInd w:val="0"/>
        <w:contextualSpacing/>
        <w:rPr>
          <w:rFonts w:cs="Times New Roman"/>
        </w:rPr>
      </w:pPr>
    </w:p>
    <w:p>
      <w:pPr>
        <w:pStyle w:val="3"/>
        <w:rPr>
          <w:rFonts w:ascii="Times New Roman" w:hAnsi="Times New Roman" w:cs="Times New Roman"/>
        </w:rPr>
      </w:pPr>
      <w:bookmarkStart w:id="13" w:name="_Toc134100297"/>
      <w:bookmarkStart w:id="14" w:name="_Toc140088731"/>
      <w:r>
        <w:rPr>
          <w:rFonts w:ascii="Times New Roman" w:hAnsi="Times New Roman" w:cs="Times New Roman"/>
        </w:rPr>
        <w:t xml:space="preserve">2.7 </w:t>
      </w:r>
      <w:bookmarkEnd w:id="13"/>
      <w:r>
        <w:rPr>
          <w:rFonts w:ascii="Times New Roman" w:hAnsi="Times New Roman" w:cs="Times New Roman"/>
        </w:rPr>
        <w:t>Kotter's Eight Step Method</w:t>
      </w:r>
      <w:bookmarkEnd w:id="14"/>
    </w:p>
    <w:p>
      <w:pPr>
        <w:adjustRightInd w:val="0"/>
        <w:contextualSpacing/>
        <w:rPr>
          <w:rFonts w:cs="Times New Roman"/>
        </w:rPr>
      </w:pPr>
      <w:r>
        <w:rPr>
          <w:rFonts w:cs="Times New Roman"/>
        </w:rPr>
        <w:t>Kotter's eight step approach to change management is a management approach aimed at helping businesses successfully implement change (Hayes, J. 2018).</w:t>
      </w:r>
    </w:p>
    <w:p>
      <w:pPr>
        <w:adjustRightInd w:val="0"/>
        <w:contextualSpacing/>
        <w:rPr>
          <w:rFonts w:cs="Times New Roman"/>
        </w:rPr>
      </w:pPr>
      <w:r>
        <w:rPr>
          <w:rFonts w:cs="Times New Roman"/>
        </w:rPr>
        <w:t>01. Establish a sense of urgency</w:t>
      </w:r>
    </w:p>
    <w:p>
      <w:pPr>
        <w:adjustRightInd w:val="0"/>
        <w:contextualSpacing/>
        <w:rPr>
          <w:rFonts w:cs="Times New Roman"/>
        </w:rPr>
      </w:pPr>
      <w:r>
        <w:rPr>
          <w:rFonts w:cs="Times New Roman"/>
        </w:rPr>
        <w:t>In the stage of change planning, CG companies need to effectively promote the reasons and inevitability of the change, create sufficient urgency within the company, and enable both management and employees to understand the necessity of the change. Only then can employees understand and accept the significant adjustments to the current situation.</w:t>
      </w:r>
    </w:p>
    <w:p>
      <w:pPr>
        <w:adjustRightInd w:val="0"/>
        <w:contextualSpacing/>
        <w:rPr>
          <w:rFonts w:cs="Times New Roman"/>
        </w:rPr>
      </w:pPr>
      <w:r>
        <w:rPr>
          <w:rFonts w:cs="Times New Roman"/>
        </w:rPr>
        <w:t>02. Establish a Guidance Alliance</w:t>
      </w:r>
    </w:p>
    <w:p>
      <w:pPr>
        <w:adjustRightInd w:val="0"/>
        <w:contextualSpacing/>
        <w:rPr>
          <w:rFonts w:cs="Times New Roman"/>
        </w:rPr>
      </w:pPr>
      <w:r>
        <w:rPr>
          <w:rFonts w:cs="Times New Roman"/>
        </w:rPr>
        <w:t>In CG companies, managers need to find employees who understand and support change in the enterprise, gain their support, involve employees from all levels and departments, and maintain team diversity to promote change  (Yi Shengjun, Sun Keqing, Wang Jie .2017).</w:t>
      </w:r>
    </w:p>
    <w:p>
      <w:pPr>
        <w:adjustRightInd w:val="0"/>
        <w:contextualSpacing/>
        <w:rPr>
          <w:rFonts w:cs="Times New Roman"/>
        </w:rPr>
      </w:pPr>
      <w:r>
        <w:rPr>
          <w:rFonts w:cs="Times New Roman"/>
        </w:rPr>
        <w:t>03. Develop Vision</w:t>
      </w:r>
    </w:p>
    <w:p>
      <w:pPr>
        <w:adjustRightInd w:val="0"/>
        <w:contextualSpacing/>
        <w:rPr>
          <w:rFonts w:cs="Times New Roman"/>
        </w:rPr>
      </w:pPr>
      <w:r>
        <w:rPr>
          <w:rFonts w:cs="Times New Roman"/>
        </w:rPr>
        <w:t>In the process of change, CG companies need to ensure that the company's vision and mission align with the direction of the change, and ensure that the vision and mission are simple and understandable enough to develop a mission statement (Greenfield, A. 2008). Involve stakeholders in the development of the vision during the process, and then develop strategies related to the vision.</w:t>
      </w:r>
    </w:p>
    <w:p>
      <w:pPr>
        <w:adjustRightInd w:val="0"/>
        <w:contextualSpacing/>
        <w:rPr>
          <w:rFonts w:cs="Times New Roman"/>
        </w:rPr>
      </w:pPr>
      <w:r>
        <w:rPr>
          <w:rFonts w:cs="Times New Roman"/>
        </w:rPr>
        <w:t>04. Share Vision</w:t>
      </w:r>
    </w:p>
    <w:p>
      <w:pPr>
        <w:adjustRightInd w:val="0"/>
        <w:contextualSpacing/>
        <w:rPr>
          <w:rFonts w:cs="Times New Roman"/>
        </w:rPr>
      </w:pPr>
      <w:r>
        <w:rPr>
          <w:rFonts w:cs="Times New Roman"/>
        </w:rPr>
        <w:t>CG companies need to incorporate their vision into their daily promotion and communicate their vision and mission as frequently as possible; Encourage employees to provide feedback and actively solve problems. The vision can also be visually enhanced to more clearly demonstrate the differences between the current and future states. We can utilize all communication channels and platforms of the enterprise to promote our vision (Henry Mintzberg. 2012).</w:t>
      </w:r>
    </w:p>
    <w:p>
      <w:pPr>
        <w:adjustRightInd w:val="0"/>
        <w:contextualSpacing/>
        <w:rPr>
          <w:rFonts w:cs="Times New Roman"/>
        </w:rPr>
      </w:pPr>
      <w:r>
        <w:rPr>
          <w:rFonts w:cs="Times New Roman"/>
        </w:rPr>
        <w:t>05. Clear obstacles</w:t>
      </w:r>
    </w:p>
    <w:p>
      <w:pPr>
        <w:adjustRightInd w:val="0"/>
        <w:contextualSpacing/>
        <w:rPr>
          <w:rFonts w:cs="Times New Roman"/>
        </w:rPr>
      </w:pPr>
      <w:r>
        <w:rPr>
          <w:rFonts w:cs="Times New Roman"/>
        </w:rPr>
        <w:t>Faced with obstacles such as employees' discomfort and resistance to change, CG companies can provide necessary guidance and training to employees, conduct multiple communications, and encourage them to actively face change. At the same time, they can also develop a series of administrative systems and measures, emphasizing the importance of teamwork. At the same time, they also need to carefully investigate and diagnose, seek truth from facts, and truthfully disclose the problems discovered from an objective perspective.</w:t>
      </w:r>
    </w:p>
    <w:p>
      <w:pPr>
        <w:adjustRightInd w:val="0"/>
        <w:contextualSpacing/>
        <w:rPr>
          <w:rFonts w:cs="Times New Roman"/>
        </w:rPr>
      </w:pPr>
      <w:r>
        <w:rPr>
          <w:rFonts w:cs="Times New Roman"/>
        </w:rPr>
        <w:t>06. Creating Short Term Victory</w:t>
      </w:r>
    </w:p>
    <w:p>
      <w:pPr>
        <w:adjustRightInd w:val="0"/>
        <w:contextualSpacing/>
        <w:rPr>
          <w:rFonts w:cs="Times New Roman"/>
        </w:rPr>
      </w:pPr>
      <w:r>
        <w:rPr>
          <w:rFonts w:cs="Times New Roman"/>
        </w:rPr>
        <w:t>In addition to the ultimate change goal, CG companies also need to break down the change project into specific small goals to prove that the change is feasible; For example, setting goals for optimizing the company's approval process, recognizing and rewarding employees who provide excellent feedback. This can help stimulate confidence and morale within the organization and lay the foundation for larger scale changes in the future (Huang Yan, Chen Weizheng. 2013. P.41).</w:t>
      </w:r>
    </w:p>
    <w:p>
      <w:pPr>
        <w:adjustRightInd w:val="0"/>
        <w:contextualSpacing/>
        <w:rPr>
          <w:rFonts w:cs="Times New Roman"/>
        </w:rPr>
      </w:pPr>
      <w:r>
        <w:rPr>
          <w:rFonts w:cs="Times New Roman"/>
        </w:rPr>
        <w:t>07. Consolidate change</w:t>
      </w:r>
    </w:p>
    <w:p>
      <w:pPr>
        <w:adjustRightInd w:val="0"/>
        <w:contextualSpacing/>
        <w:rPr>
          <w:rFonts w:cs="Times New Roman"/>
        </w:rPr>
      </w:pPr>
      <w:r>
        <w:rPr>
          <w:rFonts w:cs="Times New Roman"/>
        </w:rPr>
        <w:t>CG companies can establish a reward and punishment mechanism to promptly reward employees and teams who have made outstanding contributions to change, which can greatly reduce resistance in the process of change. In the process of change, simply using propaganda to draw big cakes for employees cannot maintain their combat effectiveness for a long time. So in implementation, in addition to setting objective and visible goals, sufficient incentives should also be given to outstanding talents and teams who can exceed the goals (Xiong Geqing. 2013). Adopting incentive methods primarily based on rewards, establishing exemplary employee role models, and promoting more people to support change.</w:t>
      </w:r>
    </w:p>
    <w:p>
      <w:pPr>
        <w:adjustRightInd w:val="0"/>
        <w:contextualSpacing/>
        <w:rPr>
          <w:rFonts w:cs="Times New Roman"/>
        </w:rPr>
      </w:pPr>
      <w:r>
        <w:rPr>
          <w:rFonts w:cs="Times New Roman"/>
        </w:rPr>
        <w:t>08. Anchoring Change</w:t>
      </w:r>
    </w:p>
    <w:p>
      <w:pPr>
        <w:widowControl/>
        <w:rPr>
          <w:rFonts w:cs="Times New Roman"/>
        </w:rPr>
      </w:pPr>
      <w:r>
        <w:rPr>
          <w:rFonts w:cs="Times New Roman"/>
        </w:rPr>
        <w:t>CG companies can upgrade and optimize their products and operations by introducing new technological means, which may bring unexpected advantages to their transformation process. The new information technology has strengthened the connection between employees within the enterprise, reduced communication costs, and provided more effective means for change promotion. In addition, CG companies also need to promote the progress of change and share successful cases in the process. In addition, employees who have made outstanding contributions in the change project can also be promoted, and publicity and training work can be organized to consolidate the success of the change.</w:t>
      </w:r>
    </w:p>
    <w:p>
      <w:pPr>
        <w:widowControl/>
        <w:rPr>
          <w:rFonts w:cs="Times New Roman"/>
        </w:rPr>
      </w:pPr>
    </w:p>
    <w:p>
      <w:pPr>
        <w:pStyle w:val="3"/>
        <w:rPr>
          <w:rFonts w:ascii="Times New Roman" w:hAnsi="Times New Roman" w:cs="Times New Roman"/>
        </w:rPr>
      </w:pPr>
      <w:bookmarkStart w:id="15" w:name="_Toc140088732"/>
      <w:r>
        <w:rPr>
          <w:rFonts w:ascii="Times New Roman" w:hAnsi="Times New Roman" w:cs="Times New Roman"/>
        </w:rPr>
        <w:t>2.8 Results of Change</w:t>
      </w:r>
      <w:bookmarkEnd w:id="15"/>
    </w:p>
    <w:p>
      <w:pPr>
        <w:widowControl/>
        <w:rPr>
          <w:rFonts w:cs="Times New Roman"/>
        </w:rPr>
      </w:pPr>
      <w:r>
        <w:rPr>
          <w:rFonts w:cs="Times New Roman"/>
        </w:rPr>
        <w:t>CG Company has established the "Internet plus+Product Technology Development" platform: focus customers and product developers on the platform, and Product development needs from customers and design and process development needs from within the enterprise and even the supply chain form a demand project platform; Individuals or teams of engineers with development capabilities can form supply capability units and also enter the platform, while absorbing social and technological forces into product development teams. Customers can communicate with all technical developers or teams in real time all day long, so as to form a Two-sided market and use market rules to carry out development work. Gradually change, or even completely abandon, the approach of conducting closed product technology development by assigning work tasks.</w:t>
      </w:r>
    </w:p>
    <w:p>
      <w:pPr>
        <w:widowControl/>
        <w:rPr>
          <w:rFonts w:cs="Times New Roman"/>
        </w:rPr>
      </w:pPr>
      <w:r>
        <w:rPr>
          <w:rFonts w:cs="Times New Roman"/>
        </w:rPr>
        <w:t>CG company has established a knowledge sharing platform. The biggest function of the knowledge sharing platform is to reduce the learning cost of employees, shorten the learning time of latecomers and reduce the cost of continuous trial and error by using the "Internet plus" method.</w:t>
      </w:r>
    </w:p>
    <w:p>
      <w:pPr>
        <w:widowControl/>
        <w:rPr>
          <w:rFonts w:cs="Times New Roman"/>
        </w:rPr>
      </w:pPr>
      <w:r>
        <w:rPr>
          <w:rFonts w:cs="Times New Roman"/>
        </w:rPr>
        <w:t>Establish a management and control system that implements the idea of "Internet plus" of "co consultation, co construction, co creation and sharing", guide technical engineers to give consideration to the technicality and economy of product technology configuration as much as possible, prevent technical engineers from short-term behavior and quick success and instant benefit behavior, and at the same time, prevent technical engineers from damaging customer value, leading to customer loss and shrinking sales.</w:t>
      </w:r>
    </w:p>
    <w:p>
      <w:pPr>
        <w:widowControl/>
        <w:rPr>
          <w:rFonts w:cs="Times New Roman"/>
        </w:rPr>
      </w:pPr>
      <w:r>
        <w:rPr>
          <w:rFonts w:cs="Times New Roman"/>
        </w:rPr>
        <w:t>Transform the closed organizational model within the enterprise into an open organizational model that breaks boundaries. The existing organizational resources of the company are limited to our own affairs, our registered employees, and our own resources. The resources of the supply chain are only used as supplements. This perspective will inevitably limit the thinking of resource organization. If a company can broaden its perspective within the industry, everything that needs to be organized (business) may be the company's business, all human resources needed by the company's business are available to the company, and all resources needed by the company's business are resources that the company can organize, then the company's organizational model will definitely become an open ecological organizational model like Haier's. The problems of insufficient resource utilization and insufficient resources will be greatly alleviated.</w:t>
      </w:r>
    </w:p>
    <w:p>
      <w:pPr>
        <w:widowControl/>
        <w:rPr>
          <w:rFonts w:cs="Times New Roman"/>
        </w:rPr>
      </w:pPr>
      <w:r>
        <w:rPr>
          <w:rFonts w:cs="Times New Roman"/>
        </w:rPr>
        <w:t>For the development of business, change the "task based" organization to the "order based" organization. Task oriented organizations follow the will of the officers, while order oriented organizations follow the Law of value and the law of supply and demand. Employees, groups, teams, workshops, and other individuals and organizations of the company are constantly thinking about how much income they need to earn, how many orders they need to take, how many resources they need, and how much cost they need to spend. Then, they search for orders and resources, and the driving force of business organizations is bottom-up. The situation of "making the most of people, making the most of things, and being diligent" will arise. The problems of low efficiency and insufficient motivation in subordinate organizations will basically be solved.</w:t>
      </w:r>
    </w:p>
    <w:p>
      <w:pPr>
        <w:widowControl/>
        <w:jc w:val="left"/>
        <w:rPr>
          <w:rFonts w:eastAsia="Arial" w:cs="Times New Roman"/>
          <w:b/>
          <w:bCs/>
          <w:kern w:val="44"/>
        </w:rPr>
      </w:pPr>
    </w:p>
    <w:p>
      <w:pPr>
        <w:pStyle w:val="2"/>
        <w:rPr>
          <w:rFonts w:ascii="Times New Roman" w:hAnsi="Times New Roman" w:cs="Times New Roman"/>
          <w:b w:val="0"/>
          <w:bCs w:val="0"/>
        </w:rPr>
      </w:pPr>
      <w:r>
        <w:rPr>
          <w:rFonts w:ascii="Times New Roman" w:hAnsi="Times New Roman" w:cs="Times New Roman"/>
        </w:rPr>
        <w:fldChar w:fldCharType="begin"/>
      </w:r>
      <w:r>
        <w:rPr>
          <w:rFonts w:ascii="Times New Roman" w:hAnsi="Times New Roman" w:cs="Times New Roman"/>
        </w:rPr>
        <w:instrText xml:space="preserve"> = 3 \* ROMAN </w:instrText>
      </w:r>
      <w:r>
        <w:rPr>
          <w:rFonts w:ascii="Times New Roman" w:hAnsi="Times New Roman" w:cs="Times New Roman"/>
        </w:rPr>
        <w:fldChar w:fldCharType="separate"/>
      </w:r>
      <w:bookmarkStart w:id="16" w:name="_Toc140088733"/>
      <w:r>
        <w:rPr>
          <w:rFonts w:ascii="Times New Roman" w:hAnsi="Times New Roman" w:cs="Times New Roman"/>
        </w:rPr>
        <w:t>III</w:t>
      </w:r>
      <w:r>
        <w:rPr>
          <w:rFonts w:ascii="Times New Roman" w:hAnsi="Times New Roman" w:cs="Times New Roman"/>
        </w:rPr>
        <w:fldChar w:fldCharType="end"/>
      </w:r>
      <w:r>
        <w:rPr>
          <w:rFonts w:ascii="Times New Roman" w:hAnsi="Times New Roman" w:cs="Times New Roman"/>
        </w:rPr>
        <w:t>. Conclusion</w:t>
      </w:r>
      <w:bookmarkEnd w:id="16"/>
    </w:p>
    <w:p>
      <w:pPr>
        <w:widowControl/>
        <w:rPr>
          <w:rFonts w:cs="Times New Roman"/>
        </w:rPr>
      </w:pPr>
      <w:r>
        <w:rPr>
          <w:rFonts w:cs="Times New Roman"/>
        </w:rPr>
        <w:t>The transformation of CG company is mainly carried out from four aspects: value chain, business process, control, and organizational structure. By using Force Field Analysis, Stakeholder Analysis, Lewin's Three Step Mod, and Kotte's eight step method to analyze CG company's transformation plan, we can conclude that the driving force of CG company's transformation plays a decisive role, and CG company's transformation is destined. Taking "Internet plus" as the main starting point can enrich the value carrier of CG companies, rapidly improve the value-added ability of enterprises, and rely on the informatization and intellectualization of products and services to realize the transformation from informatization of the value chain to intellectualization of the value chain; Implement systematization, real-time online visualization, and continuous optimization of business processes.</w:t>
      </w:r>
    </w:p>
    <w:p>
      <w:pPr>
        <w:widowControl/>
        <w:rPr>
          <w:rFonts w:cs="Times New Roman"/>
        </w:rPr>
      </w:pPr>
      <w:r>
        <w:rPr>
          <w:rFonts w:cs="Times New Roman"/>
        </w:rPr>
        <w:t>Judging from the results of the change, CG Company's change is undoubtedly successful. It respects people's essential needs to the maximum extent, stimulates people's vitality and creativity, and builds an enterprise organizational structure that is customer-centric, has strong adaptability and organizational synergy (Wang Jing, Jia Guozhu, Zhang Renqian. 2015).</w:t>
      </w:r>
    </w:p>
    <w:p>
      <w:pPr>
        <w:widowControl/>
        <w:rPr>
          <w:rFonts w:eastAsia="Arial" w:cs="Times New Roman"/>
          <w:b/>
          <w:bCs/>
          <w:kern w:val="44"/>
        </w:rPr>
      </w:pPr>
    </w:p>
    <w:p>
      <w:pPr>
        <w:pStyle w:val="2"/>
        <w:rPr>
          <w:rFonts w:ascii="Times New Roman" w:hAnsi="Times New Roman" w:cs="Times New Roman"/>
        </w:rPr>
      </w:pPr>
      <w:r>
        <w:rPr>
          <w:rFonts w:ascii="Times New Roman" w:hAnsi="Times New Roman" w:cs="Times New Roman"/>
        </w:rPr>
        <w:fldChar w:fldCharType="begin"/>
      </w:r>
      <w:r>
        <w:rPr>
          <w:rFonts w:ascii="Times New Roman" w:hAnsi="Times New Roman" w:eastAsia="宋体" w:cs="Times New Roman"/>
        </w:rPr>
        <w:instrText xml:space="preserve"> = 4 \* ROMAN </w:instrText>
      </w:r>
      <w:r>
        <w:rPr>
          <w:rFonts w:ascii="Times New Roman" w:hAnsi="Times New Roman" w:cs="Times New Roman"/>
        </w:rPr>
        <w:fldChar w:fldCharType="separate"/>
      </w:r>
      <w:bookmarkStart w:id="17" w:name="_Toc140088734"/>
      <w:r>
        <w:rPr>
          <w:rFonts w:ascii="Times New Roman" w:hAnsi="Times New Roman" w:eastAsia="宋体" w:cs="Times New Roman"/>
        </w:rPr>
        <w:t>IV</w:t>
      </w:r>
      <w:r>
        <w:rPr>
          <w:rFonts w:ascii="Times New Roman" w:hAnsi="Times New Roman" w:cs="Times New Roman"/>
        </w:rPr>
        <w:fldChar w:fldCharType="end"/>
      </w:r>
      <w:r>
        <w:rPr>
          <w:rFonts w:ascii="Times New Roman" w:hAnsi="Times New Roman" w:cs="Times New Roman"/>
        </w:rPr>
        <w:t>. Recommendations</w:t>
      </w:r>
      <w:bookmarkEnd w:id="17"/>
    </w:p>
    <w:bookmarkEnd w:id="9"/>
    <w:p>
      <w:pPr>
        <w:adjustRightInd w:val="0"/>
        <w:contextualSpacing/>
        <w:rPr>
          <w:rFonts w:cs="Times New Roman"/>
        </w:rPr>
      </w:pPr>
      <w:r>
        <w:rPr>
          <w:rFonts w:cs="Times New Roman"/>
        </w:rPr>
        <w:t>Faced with the risks brought about by change, CG companies can establish a value exchange based order compensation system, a horse race based promotion system, and a dynamic business and employee selection system. Fully leverage the organizational advantages of state-owned enterprises, cultivate the culture needed for enterprise change, and reduce resistance to change (Wang Jibin, Peng Dun. 2015). Providing convenience for new vested interests and allowing them to gain leadership of the company will increase the power of change over the power to prevent it. Combining talent cultivation with utilizing intermediary agencies or introducing talents.</w:t>
      </w:r>
    </w:p>
    <w:p>
      <w:pPr>
        <w:adjustRightInd w:val="0"/>
        <w:contextualSpacing/>
        <w:rPr>
          <w:rFonts w:cs="Times New Roman"/>
        </w:rPr>
      </w:pPr>
      <w:r>
        <w:rPr>
          <w:rFonts w:cs="Times New Roman"/>
        </w:rPr>
        <w:t>The company's organizational change needs the support of appropriate "Internet plus" technology. If the technology selection or application is wrong, the risk of failure is extremely high (Guo Chaoxian. 2018. P.9). CG can rely on a team of technical experts to establish a technical review system and a pilot and gradual promotion system for new technologies.</w:t>
      </w:r>
    </w:p>
    <w:p>
      <w:pPr>
        <w:adjustRightInd w:val="0"/>
        <w:contextualSpacing/>
        <w:rPr>
          <w:rFonts w:cs="Times New Roman"/>
        </w:rPr>
      </w:pPr>
      <w:r>
        <w:rPr>
          <w:rFonts w:cs="Times New Roman"/>
        </w:rPr>
        <w:t>The openness of the internet can bring about the risk of intellectual property infringement and infringement by companies, which can sometimes be fatal (Ke Jianfeng. 2017). CG companies can establish a legal risk audit system to address the risks posed by intellectual property.</w:t>
      </w:r>
    </w:p>
    <w:p>
      <w:pPr>
        <w:adjustRightInd w:val="0"/>
        <w:contextualSpacing/>
        <w:rPr>
          <w:rFonts w:cs="Times New Roman"/>
        </w:rPr>
      </w:pPr>
      <w:r>
        <w:rPr>
          <w:rFonts w:cs="Times New Roman"/>
        </w:rPr>
        <w:t>The sharing of the internet will bring a much greater risk of company leakage than now, but as long as sufficient attention and measures are taken, the probability of leakage is still relatively low. CG companies need to rely on qualified professional forces for management (Sohu News, 2019).</w:t>
      </w:r>
    </w:p>
    <w:p>
      <w:pPr>
        <w:widowControl/>
        <w:jc w:val="left"/>
        <w:rPr>
          <w:rFonts w:eastAsia="Arial" w:cs="Times New Roman"/>
          <w:b/>
          <w:bCs/>
          <w:kern w:val="44"/>
        </w:rPr>
      </w:pPr>
      <w:r>
        <w:rPr>
          <w:rFonts w:cs="Times New Roman"/>
        </w:rPr>
        <w:br w:type="page"/>
      </w:r>
    </w:p>
    <w:p>
      <w:pPr>
        <w:pStyle w:val="2"/>
        <w:rPr>
          <w:rFonts w:ascii="Times New Roman" w:hAnsi="Times New Roman" w:cs="Times New Roman"/>
        </w:rPr>
      </w:pPr>
      <w:bookmarkStart w:id="18" w:name="_Toc140088735"/>
      <w:r>
        <w:rPr>
          <w:rFonts w:ascii="Times New Roman" w:hAnsi="Times New Roman" w:cs="Times New Roman"/>
        </w:rPr>
        <w:t>Bibliography</w:t>
      </w:r>
      <w:bookmarkEnd w:id="18"/>
    </w:p>
    <w:p>
      <w:pPr>
        <w:spacing w:after="312" w:afterLines="100" w:line="240" w:lineRule="auto"/>
        <w:rPr>
          <w:rFonts w:cs="Times New Roman"/>
        </w:rPr>
      </w:pPr>
      <w:r>
        <w:rPr>
          <w:rFonts w:cs="Times New Roman"/>
        </w:rPr>
        <w:t xml:space="preserve">Bernard Burnes. (2019), </w:t>
      </w:r>
      <w:bookmarkStart w:id="19" w:name="_GoBack"/>
      <w:bookmarkEnd w:id="19"/>
      <w:r>
        <w:rPr>
          <w:rFonts w:cs="Times New Roman"/>
          <w:i/>
          <w:iCs/>
        </w:rPr>
        <w:t>The Origins of Lewin’s Three-Step Model of Change[J],</w:t>
      </w:r>
      <w:r>
        <w:rPr>
          <w:rFonts w:cs="Times New Roman"/>
        </w:rPr>
        <w:t xml:space="preserve"> The Journal of Applied Behavioral Science.</w:t>
      </w:r>
    </w:p>
    <w:p>
      <w:pPr>
        <w:spacing w:after="312" w:afterLines="100" w:line="240" w:lineRule="auto"/>
        <w:rPr>
          <w:rFonts w:cs="Times New Roman"/>
        </w:rPr>
      </w:pPr>
      <w:r>
        <w:rPr>
          <w:rFonts w:cs="Times New Roman"/>
        </w:rPr>
        <w:t xml:space="preserve">Cameron, E. &amp; Green, M. (2020), </w:t>
      </w:r>
      <w:r>
        <w:rPr>
          <w:rFonts w:cs="Times New Roman"/>
          <w:i/>
          <w:iCs/>
        </w:rPr>
        <w:t>Making Sense of Change Management: A Complete Guide to the Models, Tools and Techniques of Organisational Change,</w:t>
      </w:r>
      <w:r>
        <w:rPr>
          <w:rFonts w:cs="Times New Roman"/>
        </w:rPr>
        <w:t xml:space="preserve"> 4th  edition, London: Kogan Page</w:t>
      </w:r>
    </w:p>
    <w:p>
      <w:pPr>
        <w:spacing w:line="240" w:lineRule="auto"/>
        <w:rPr>
          <w:rFonts w:cs="Times New Roman"/>
        </w:rPr>
      </w:pPr>
      <w:r>
        <w:rPr>
          <w:rFonts w:cs="Times New Roman"/>
        </w:rPr>
        <w:t>CCTV, 2017. CG company's research and development project won the second prize of the National Science and Technology Progress Award [Online]</w:t>
      </w:r>
    </w:p>
    <w:p>
      <w:pPr>
        <w:spacing w:line="240" w:lineRule="auto"/>
        <w:rPr>
          <w:rFonts w:cs="Times New Roman"/>
        </w:rPr>
      </w:pPr>
      <w:r>
        <w:rPr>
          <w:rFonts w:cs="Times New Roman"/>
        </w:rPr>
        <w:t>Available at: https://news.cnr.cn/native/city/20170113/t20170113_523477405.shtml</w:t>
      </w:r>
    </w:p>
    <w:p>
      <w:pPr>
        <w:spacing w:after="312" w:afterLines="100" w:line="240" w:lineRule="auto"/>
        <w:rPr>
          <w:rFonts w:cs="Times New Roman"/>
        </w:rPr>
      </w:pPr>
      <w:r>
        <w:rPr>
          <w:rFonts w:cs="Times New Roman"/>
        </w:rPr>
        <w:t>[Accessed 28 4 2023].</w:t>
      </w:r>
    </w:p>
    <w:p>
      <w:pPr>
        <w:spacing w:after="312" w:afterLines="100" w:line="240" w:lineRule="auto"/>
        <w:rPr>
          <w:rFonts w:cs="Times New Roman"/>
        </w:rPr>
      </w:pPr>
      <w:r>
        <w:rPr>
          <w:rFonts w:cs="Times New Roman"/>
        </w:rPr>
        <w:t xml:space="preserve">Chen Weiru, Wang Shiyi. (2016), </w:t>
      </w:r>
      <w:r>
        <w:rPr>
          <w:rFonts w:cs="Times New Roman"/>
          <w:i/>
          <w:iCs/>
        </w:rPr>
        <w:t>Platform Transformation: The Self Revolution of Enterprises in Reaching the Peak [M],</w:t>
      </w:r>
      <w:r>
        <w:rPr>
          <w:rFonts w:cs="Times New Roman"/>
        </w:rPr>
        <w:t xml:space="preserve"> Beijing: CITIC Publishing House</w:t>
      </w:r>
    </w:p>
    <w:p>
      <w:pPr>
        <w:spacing w:after="312" w:afterLines="100" w:line="240" w:lineRule="auto"/>
        <w:rPr>
          <w:rFonts w:hint="eastAsia" w:cs="Times New Roman"/>
        </w:rPr>
      </w:pPr>
      <w:r>
        <w:rPr>
          <w:rFonts w:cs="Times New Roman"/>
        </w:rPr>
        <w:t xml:space="preserve">Chen Youyong. (2016), </w:t>
      </w:r>
      <w:r>
        <w:rPr>
          <w:rFonts w:cs="Times New Roman"/>
          <w:i/>
          <w:iCs/>
        </w:rPr>
        <w:t>Research on Enterprise Organizational Transformation in the Internet Era [D]</w:t>
      </w:r>
      <w:r>
        <w:rPr>
          <w:rFonts w:cs="Times New Roman"/>
        </w:rPr>
        <w:t>, Doctoral Dissertation of the Central Party School of the Communist Party of China</w:t>
      </w:r>
    </w:p>
    <w:p>
      <w:pPr>
        <w:spacing w:line="240" w:lineRule="auto"/>
        <w:rPr>
          <w:rFonts w:cs="Times New Roman"/>
        </w:rPr>
      </w:pPr>
      <w:r>
        <w:rPr>
          <w:rFonts w:cs="Times New Roman"/>
        </w:rPr>
        <w:t>China Quality Network, 2012. Talent development is CG's unchanging strategy [Online]</w:t>
      </w:r>
    </w:p>
    <w:p>
      <w:pPr>
        <w:spacing w:line="240" w:lineRule="auto"/>
        <w:rPr>
          <w:rFonts w:cs="Times New Roman"/>
        </w:rPr>
      </w:pPr>
      <w:r>
        <w:rPr>
          <w:rFonts w:cs="Times New Roman"/>
        </w:rPr>
        <w:t>Available at: http://www.chinatt315.org.cn/enterprise/2012-1/3/4878.html</w:t>
      </w:r>
    </w:p>
    <w:p>
      <w:pPr>
        <w:spacing w:after="312" w:afterLines="100" w:line="240" w:lineRule="auto"/>
        <w:rPr>
          <w:rFonts w:cs="Times New Roman"/>
        </w:rPr>
      </w:pPr>
      <w:r>
        <w:rPr>
          <w:rFonts w:cs="Times New Roman"/>
        </w:rPr>
        <w:t>[Accessed 28 4 2023].</w:t>
      </w:r>
    </w:p>
    <w:p>
      <w:pPr>
        <w:spacing w:line="240" w:lineRule="auto"/>
        <w:rPr>
          <w:rFonts w:cs="Times New Roman"/>
        </w:rPr>
      </w:pPr>
      <w:r>
        <w:rPr>
          <w:rFonts w:cs="Times New Roman"/>
        </w:rPr>
        <w:t>Chongqing Business Daily, 2012. CG Company: Diversified old enterprises inject new vitality [Online]</w:t>
      </w:r>
    </w:p>
    <w:p>
      <w:pPr>
        <w:spacing w:line="240" w:lineRule="auto"/>
        <w:rPr>
          <w:rFonts w:cs="Times New Roman"/>
        </w:rPr>
      </w:pPr>
      <w:r>
        <w:rPr>
          <w:rFonts w:cs="Times New Roman"/>
        </w:rPr>
        <w:t>Available at: https://news.sina.com.cn/o/2012-07-30/015924867106.shtml</w:t>
      </w:r>
    </w:p>
    <w:p>
      <w:pPr>
        <w:spacing w:after="312" w:afterLines="100" w:line="240" w:lineRule="auto"/>
        <w:rPr>
          <w:rFonts w:cs="Times New Roman"/>
        </w:rPr>
      </w:pPr>
      <w:r>
        <w:rPr>
          <w:rFonts w:cs="Times New Roman"/>
        </w:rPr>
        <w:t>[Accessed 28 4 2023].</w:t>
      </w:r>
    </w:p>
    <w:p>
      <w:pPr>
        <w:spacing w:line="240" w:lineRule="auto"/>
        <w:rPr>
          <w:rFonts w:cs="Times New Roman"/>
        </w:rPr>
      </w:pPr>
      <w:r>
        <w:rPr>
          <w:rFonts w:cs="Times New Roman"/>
        </w:rPr>
        <w:t>CG Company Official Website, 2023. CG Company Introduction. [Online]</w:t>
      </w:r>
    </w:p>
    <w:p>
      <w:pPr>
        <w:spacing w:line="240" w:lineRule="auto"/>
        <w:rPr>
          <w:rFonts w:cs="Times New Roman"/>
        </w:rPr>
      </w:pPr>
      <w:r>
        <w:rPr>
          <w:rFonts w:cs="Times New Roman"/>
        </w:rPr>
        <w:t>Available at: http://www.chongchi.com/n1118/n1126/index.html</w:t>
      </w:r>
    </w:p>
    <w:p>
      <w:pPr>
        <w:spacing w:after="312" w:afterLines="100" w:line="240" w:lineRule="auto"/>
        <w:rPr>
          <w:rFonts w:cs="Times New Roman"/>
        </w:rPr>
      </w:pPr>
      <w:r>
        <w:rPr>
          <w:rFonts w:cs="Times New Roman"/>
        </w:rPr>
        <w:t>[Accessed 28 4 2023].</w:t>
      </w:r>
    </w:p>
    <w:p>
      <w:pPr>
        <w:spacing w:after="312" w:afterLines="100" w:line="240" w:lineRule="auto"/>
        <w:rPr>
          <w:rFonts w:cs="Times New Roman"/>
        </w:rPr>
      </w:pPr>
      <w:r>
        <w:rPr>
          <w:rFonts w:cs="Times New Roman"/>
        </w:rPr>
        <w:t xml:space="preserve">Duan Chao. (2018), </w:t>
      </w:r>
      <w:r>
        <w:rPr>
          <w:rFonts w:cs="Times New Roman"/>
          <w:i/>
          <w:iCs/>
        </w:rPr>
        <w:t>Case Study and Application of Customer Value Based Organizational Structure Change in Enterprises in the Internet Era [D]</w:t>
      </w:r>
      <w:r>
        <w:rPr>
          <w:rFonts w:cs="Times New Roman"/>
        </w:rPr>
        <w:t>, Master's thesis from Xi'an International Studies University</w:t>
      </w:r>
    </w:p>
    <w:p>
      <w:pPr>
        <w:spacing w:after="312" w:afterLines="100" w:line="240" w:lineRule="auto"/>
        <w:rPr>
          <w:rFonts w:cs="Times New Roman"/>
        </w:rPr>
      </w:pPr>
      <w:r>
        <w:rPr>
          <w:rFonts w:cs="Times New Roman"/>
        </w:rPr>
        <w:t xml:space="preserve">Greenfield, A. (2008), </w:t>
      </w:r>
      <w:r>
        <w:rPr>
          <w:rFonts w:cs="Times New Roman"/>
          <w:i/>
          <w:iCs/>
        </w:rPr>
        <w:t>The 5 Forces of Change: A Blueprint for Leading Successful Change,</w:t>
      </w:r>
      <w:r>
        <w:rPr>
          <w:rFonts w:cs="Times New Roman"/>
        </w:rPr>
        <w:t xml:space="preserve"> New York: Management Books</w:t>
      </w:r>
    </w:p>
    <w:p>
      <w:pPr>
        <w:spacing w:after="312" w:afterLines="100" w:line="240" w:lineRule="auto"/>
        <w:rPr>
          <w:rFonts w:cs="Times New Roman"/>
        </w:rPr>
      </w:pPr>
      <w:r>
        <w:rPr>
          <w:rFonts w:cs="Times New Roman"/>
        </w:rPr>
        <w:t xml:space="preserve">Guo Chaoxian. (2018), </w:t>
      </w:r>
      <w:r>
        <w:rPr>
          <w:rFonts w:cs="Times New Roman"/>
          <w:i/>
          <w:iCs/>
        </w:rPr>
        <w:t>"Internet plus Industry": Global Situation and China's Development Path [J]</w:t>
      </w:r>
      <w:r>
        <w:rPr>
          <w:rFonts w:cs="Times New Roman"/>
        </w:rPr>
        <w:t>, Economic Research Reference, p.9</w:t>
      </w:r>
    </w:p>
    <w:p>
      <w:pPr>
        <w:spacing w:after="312" w:afterLines="100" w:line="240" w:lineRule="auto"/>
        <w:rPr>
          <w:rFonts w:cs="Times New Roman"/>
        </w:rPr>
      </w:pPr>
      <w:r>
        <w:rPr>
          <w:rFonts w:cs="Times New Roman"/>
        </w:rPr>
        <w:t xml:space="preserve">Hayes, J. (2018), </w:t>
      </w:r>
      <w:r>
        <w:rPr>
          <w:rFonts w:cs="Times New Roman"/>
          <w:i/>
          <w:iCs/>
        </w:rPr>
        <w:t>The Theory and Practice of Change Management,</w:t>
      </w:r>
      <w:r>
        <w:rPr>
          <w:rFonts w:cs="Times New Roman"/>
        </w:rPr>
        <w:t xml:space="preserve"> 5th edition, Basingstoke: Palgrave Macmillan</w:t>
      </w:r>
    </w:p>
    <w:p>
      <w:pPr>
        <w:spacing w:after="312" w:afterLines="100" w:line="240" w:lineRule="auto"/>
        <w:rPr>
          <w:rFonts w:cs="Times New Roman"/>
        </w:rPr>
      </w:pPr>
      <w:r>
        <w:rPr>
          <w:rFonts w:cs="Times New Roman"/>
        </w:rPr>
        <w:t>Henry Mintzberg. (2012),</w:t>
      </w:r>
      <w:r>
        <w:rPr>
          <w:rFonts w:cs="Times New Roman"/>
          <w:i/>
          <w:iCs/>
        </w:rPr>
        <w:t xml:space="preserve"> Structure in fives [M]</w:t>
      </w:r>
      <w:r>
        <w:rPr>
          <w:rFonts w:cs="Times New Roman"/>
        </w:rPr>
        <w:t xml:space="preserve"> Beijing: Renmin University of China Press</w:t>
      </w:r>
    </w:p>
    <w:p>
      <w:pPr>
        <w:spacing w:after="312" w:afterLines="100" w:line="240" w:lineRule="auto"/>
        <w:rPr>
          <w:rFonts w:cs="Times New Roman"/>
        </w:rPr>
      </w:pPr>
      <w:r>
        <w:rPr>
          <w:rFonts w:cs="Times New Roman"/>
        </w:rPr>
        <w:t>Huang Yan, Chen Weizheng. (2013), E</w:t>
      </w:r>
      <w:r>
        <w:rPr>
          <w:rFonts w:cs="Times New Roman"/>
          <w:i/>
          <w:iCs/>
        </w:rPr>
        <w:t>xploring the System Model of Enterprise Organizational Change [J]</w:t>
      </w:r>
      <w:r>
        <w:rPr>
          <w:rFonts w:cs="Times New Roman"/>
        </w:rPr>
        <w:t>, Leadership Science, p.41</w:t>
      </w:r>
    </w:p>
    <w:p>
      <w:pPr>
        <w:spacing w:after="312" w:afterLines="100" w:line="240" w:lineRule="auto"/>
        <w:rPr>
          <w:rFonts w:cs="Times New Roman"/>
        </w:rPr>
      </w:pPr>
      <w:r>
        <w:rPr>
          <w:rFonts w:cs="Times New Roman"/>
        </w:rPr>
        <w:t xml:space="preserve">Jiang Fangyuan. (2018), </w:t>
      </w:r>
      <w:r>
        <w:rPr>
          <w:rFonts w:cs="Times New Roman"/>
          <w:i/>
          <w:iCs/>
        </w:rPr>
        <w:t>Research on the Control System of Parent Subsidiary Companies in State owned Enterprise Groups - Taking Z Group as an Example [D]</w:t>
      </w:r>
      <w:r>
        <w:rPr>
          <w:rFonts w:cs="Times New Roman"/>
        </w:rPr>
        <w:t>, Master's thesis from Yangzhou University</w:t>
      </w:r>
    </w:p>
    <w:p>
      <w:pPr>
        <w:spacing w:line="240" w:lineRule="auto"/>
        <w:rPr>
          <w:rFonts w:cs="Times New Roman"/>
        </w:rPr>
      </w:pPr>
      <w:r>
        <w:rPr>
          <w:rFonts w:cs="Times New Roman"/>
        </w:rPr>
        <w:t>Jiangjin Daily, 2023. Chongqing Tooth Company: Playing the "strongest voice" in development [Online]</w:t>
      </w:r>
    </w:p>
    <w:p>
      <w:pPr>
        <w:spacing w:line="240" w:lineRule="auto"/>
        <w:rPr>
          <w:rFonts w:cs="Times New Roman"/>
        </w:rPr>
      </w:pPr>
      <w:r>
        <w:rPr>
          <w:rFonts w:cs="Times New Roman"/>
        </w:rPr>
        <w:t>Available at: https://www.cqcb.com/county/jiangjinqu/jiangjinquxinwen/2020-06-09/2505675_pc.html</w:t>
      </w:r>
    </w:p>
    <w:p>
      <w:pPr>
        <w:spacing w:after="312" w:afterLines="100" w:line="240" w:lineRule="auto"/>
        <w:rPr>
          <w:rFonts w:cs="Times New Roman"/>
        </w:rPr>
      </w:pPr>
      <w:r>
        <w:rPr>
          <w:rFonts w:cs="Times New Roman"/>
        </w:rPr>
        <w:t>[Accessed 30 06 2023].</w:t>
      </w:r>
    </w:p>
    <w:p>
      <w:pPr>
        <w:spacing w:after="312" w:afterLines="100" w:line="240" w:lineRule="auto"/>
        <w:rPr>
          <w:rFonts w:cs="Times New Roman"/>
        </w:rPr>
      </w:pPr>
      <w:r>
        <w:rPr>
          <w:rFonts w:cs="Times New Roman"/>
        </w:rPr>
        <w:t xml:space="preserve">Jiao Mingyu. (2014), </w:t>
      </w:r>
      <w:r>
        <w:rPr>
          <w:rFonts w:cs="Times New Roman"/>
          <w:i/>
          <w:iCs/>
        </w:rPr>
        <w:t>Research on the Organizational Structure Change of State-owned Enterprises in China [D]</w:t>
      </w:r>
      <w:r>
        <w:rPr>
          <w:rFonts w:cs="Times New Roman"/>
        </w:rPr>
        <w:t>, Doctoral Dissertation from Capital University of Economics and Trade</w:t>
      </w:r>
    </w:p>
    <w:p>
      <w:pPr>
        <w:spacing w:after="312" w:afterLines="100" w:line="240" w:lineRule="auto"/>
        <w:rPr>
          <w:rFonts w:cs="Times New Roman"/>
        </w:rPr>
      </w:pPr>
      <w:r>
        <w:rPr>
          <w:rFonts w:cs="Times New Roman"/>
        </w:rPr>
        <w:t xml:space="preserve">Ke Jianfeng. (2017), </w:t>
      </w:r>
      <w:r>
        <w:rPr>
          <w:rFonts w:cs="Times New Roman"/>
          <w:i/>
          <w:iCs/>
        </w:rPr>
        <w:t>Research on strategic transformation of traditional manufacturing enterprises based on Internet capabilities [D]</w:t>
      </w:r>
      <w:r>
        <w:rPr>
          <w:rFonts w:cs="Times New Roman"/>
        </w:rPr>
        <w:t>, Wuhan University of Technology</w:t>
      </w:r>
    </w:p>
    <w:p>
      <w:pPr>
        <w:spacing w:after="312" w:afterLines="100" w:line="240" w:lineRule="auto"/>
        <w:rPr>
          <w:rFonts w:cs="Times New Roman"/>
        </w:rPr>
      </w:pPr>
      <w:r>
        <w:rPr>
          <w:rFonts w:cs="Times New Roman"/>
        </w:rPr>
        <w:t xml:space="preserve">Li Li. (2017), </w:t>
      </w:r>
      <w:r>
        <w:rPr>
          <w:rFonts w:cs="Times New Roman"/>
          <w:i/>
          <w:iCs/>
        </w:rPr>
        <w:t>Theoretical Analysis of Problem Forcing and Organizational Change [J]</w:t>
      </w:r>
      <w:r>
        <w:rPr>
          <w:rFonts w:cs="Times New Roman"/>
        </w:rPr>
        <w:t>, Leadership Science, p.63</w:t>
      </w:r>
    </w:p>
    <w:p>
      <w:pPr>
        <w:spacing w:line="240" w:lineRule="auto"/>
        <w:rPr>
          <w:rFonts w:cs="Times New Roman"/>
        </w:rPr>
      </w:pPr>
      <w:r>
        <w:rPr>
          <w:rFonts w:cs="Times New Roman"/>
        </w:rPr>
        <w:t>North Star Wind Power Network, 2017. Heavy Tooth: Change Driven Growth Together [Online]</w:t>
      </w:r>
    </w:p>
    <w:p>
      <w:pPr>
        <w:spacing w:line="240" w:lineRule="auto"/>
        <w:rPr>
          <w:rFonts w:cs="Times New Roman"/>
        </w:rPr>
      </w:pPr>
      <w:r>
        <w:rPr>
          <w:rFonts w:cs="Times New Roman"/>
        </w:rPr>
        <w:t>Available at: https://news.bjx.com.cn/html/20171102/859042.shtml</w:t>
      </w:r>
    </w:p>
    <w:p>
      <w:pPr>
        <w:spacing w:after="312" w:afterLines="100" w:line="240" w:lineRule="auto"/>
        <w:rPr>
          <w:rFonts w:cs="Times New Roman"/>
        </w:rPr>
      </w:pPr>
      <w:r>
        <w:rPr>
          <w:rFonts w:cs="Times New Roman"/>
        </w:rPr>
        <w:t>[Accessed 2 5 2023].</w:t>
      </w:r>
    </w:p>
    <w:p>
      <w:pPr>
        <w:spacing w:after="312" w:afterLines="100" w:line="240" w:lineRule="auto"/>
        <w:rPr>
          <w:rFonts w:cs="Times New Roman"/>
        </w:rPr>
      </w:pPr>
      <w:r>
        <w:rPr>
          <w:rFonts w:cs="Times New Roman"/>
        </w:rPr>
        <w:t xml:space="preserve">Qi Lin. (2017), </w:t>
      </w:r>
      <w:r>
        <w:rPr>
          <w:rFonts w:cs="Times New Roman"/>
          <w:i/>
          <w:iCs/>
        </w:rPr>
        <w:t>Research on the Organizational Structure Change of ZF Group Based on Strategic Orientation [D]</w:t>
      </w:r>
      <w:r>
        <w:rPr>
          <w:rFonts w:cs="Times New Roman"/>
        </w:rPr>
        <w:t>, Master's thesis from Central University for Nationalities</w:t>
      </w:r>
    </w:p>
    <w:p>
      <w:pPr>
        <w:spacing w:after="312" w:afterLines="100" w:line="240" w:lineRule="auto"/>
        <w:rPr>
          <w:rFonts w:cs="Times New Roman"/>
        </w:rPr>
      </w:pPr>
      <w:r>
        <w:rPr>
          <w:rFonts w:cs="Times New Roman"/>
        </w:rPr>
        <w:t xml:space="preserve">Qiu Ju, Zhou Fei. (2017), </w:t>
      </w:r>
      <w:r>
        <w:rPr>
          <w:rFonts w:cs="Times New Roman"/>
          <w:i/>
          <w:iCs/>
        </w:rPr>
        <w:t>Analysis of the Development and Evolution of Organizational Change Research in China Based on Knowledge Graph [J],</w:t>
      </w:r>
      <w:r>
        <w:rPr>
          <w:rFonts w:cs="Times New Roman"/>
        </w:rPr>
        <w:t xml:space="preserve"> Journal of Hubei University.</w:t>
      </w:r>
    </w:p>
    <w:p>
      <w:pPr>
        <w:spacing w:line="240" w:lineRule="auto"/>
        <w:rPr>
          <w:rFonts w:cs="Times New Roman"/>
        </w:rPr>
      </w:pPr>
      <w:r>
        <w:rPr>
          <w:rFonts w:cs="Times New Roman"/>
        </w:rPr>
        <w:t>Sohu News, 2019. Collaboration drives the future. [Online]</w:t>
      </w:r>
    </w:p>
    <w:p>
      <w:pPr>
        <w:spacing w:line="240" w:lineRule="auto"/>
        <w:rPr>
          <w:rFonts w:cs="Times New Roman"/>
        </w:rPr>
      </w:pPr>
      <w:r>
        <w:rPr>
          <w:rFonts w:cs="Times New Roman"/>
        </w:rPr>
        <w:t>Available at: https://www.sohu.com/a/300982347_472920</w:t>
      </w:r>
    </w:p>
    <w:p>
      <w:pPr>
        <w:spacing w:after="312" w:afterLines="100" w:line="240" w:lineRule="auto"/>
        <w:rPr>
          <w:rFonts w:cs="Times New Roman"/>
        </w:rPr>
      </w:pPr>
      <w:r>
        <w:rPr>
          <w:rFonts w:cs="Times New Roman"/>
        </w:rPr>
        <w:t>[Accessed 27 4 2023].</w:t>
      </w:r>
    </w:p>
    <w:p>
      <w:pPr>
        <w:spacing w:after="312" w:afterLines="100" w:line="240" w:lineRule="auto"/>
        <w:rPr>
          <w:rFonts w:cs="Times New Roman"/>
        </w:rPr>
      </w:pPr>
      <w:r>
        <w:rPr>
          <w:rFonts w:cs="Times New Roman"/>
        </w:rPr>
        <w:t>Stanley McChrystal. (2017),</w:t>
      </w:r>
      <w:r>
        <w:rPr>
          <w:rFonts w:cs="Times New Roman"/>
          <w:i/>
          <w:iCs/>
        </w:rPr>
        <w:t xml:space="preserve"> Empowerment [M]</w:t>
      </w:r>
      <w:r>
        <w:rPr>
          <w:rFonts w:cs="Times New Roman"/>
        </w:rPr>
        <w:t>, Beijing: CITIC Publishing House</w:t>
      </w:r>
    </w:p>
    <w:p>
      <w:pPr>
        <w:spacing w:after="312" w:afterLines="100" w:line="240" w:lineRule="auto"/>
        <w:rPr>
          <w:rFonts w:cs="Times New Roman"/>
        </w:rPr>
      </w:pPr>
      <w:r>
        <w:rPr>
          <w:rFonts w:cs="Times New Roman"/>
        </w:rPr>
        <w:t xml:space="preserve">Wang Jibin, Peng Dun. (2015), </w:t>
      </w:r>
      <w:r>
        <w:rPr>
          <w:rFonts w:cs="Times New Roman"/>
          <w:i/>
          <w:iCs/>
        </w:rPr>
        <w:t>Internet plus: self-subversion, organizational restructuring, management evolution and Internet transformation of traditional enterprises [M]</w:t>
      </w:r>
      <w:r>
        <w:rPr>
          <w:rFonts w:cs="Times New Roman"/>
        </w:rPr>
        <w:t>, Beijing: Mechanical Industry Press</w:t>
      </w:r>
    </w:p>
    <w:p>
      <w:pPr>
        <w:spacing w:after="312" w:afterLines="100" w:line="240" w:lineRule="auto"/>
        <w:rPr>
          <w:rFonts w:cs="Times New Roman"/>
        </w:rPr>
      </w:pPr>
      <w:r>
        <w:rPr>
          <w:rFonts w:cs="Times New Roman"/>
        </w:rPr>
        <w:t xml:space="preserve">Wang Jing, Jia Guozhu, Zhang Renqian. (2015), </w:t>
      </w:r>
      <w:r>
        <w:rPr>
          <w:rFonts w:cs="Times New Roman"/>
          <w:i/>
          <w:iCs/>
        </w:rPr>
        <w:t>Case study of manufacturing service-oriented [M]</w:t>
      </w:r>
      <w:r>
        <w:rPr>
          <w:rFonts w:cs="Times New Roman"/>
        </w:rPr>
        <w:t>, Beijing: Mechanical Industry Press</w:t>
      </w:r>
    </w:p>
    <w:p>
      <w:pPr>
        <w:spacing w:after="312" w:afterLines="100" w:line="240" w:lineRule="auto"/>
        <w:rPr>
          <w:rFonts w:cs="Times New Roman"/>
        </w:rPr>
      </w:pPr>
      <w:r>
        <w:rPr>
          <w:rFonts w:cs="Times New Roman"/>
        </w:rPr>
        <w:t xml:space="preserve">Wang Yurong and Ge Xinhong. (2015), </w:t>
      </w:r>
      <w:r>
        <w:rPr>
          <w:rFonts w:cs="Times New Roman"/>
          <w:i/>
          <w:iCs/>
        </w:rPr>
        <w:t>Process management [M]</w:t>
      </w:r>
      <w:r>
        <w:rPr>
          <w:rFonts w:cs="Times New Roman"/>
        </w:rPr>
        <w:t>, Beijing: Peking University Press</w:t>
      </w:r>
    </w:p>
    <w:p>
      <w:pPr>
        <w:spacing w:after="312" w:afterLines="100" w:line="240" w:lineRule="auto"/>
        <w:rPr>
          <w:rFonts w:cs="Times New Roman"/>
        </w:rPr>
      </w:pPr>
      <w:r>
        <w:rPr>
          <w:rFonts w:cs="Times New Roman"/>
        </w:rPr>
        <w:t xml:space="preserve">Xiong Geqing. (2013), </w:t>
      </w:r>
      <w:r>
        <w:rPr>
          <w:rFonts w:cs="Times New Roman"/>
          <w:i/>
          <w:iCs/>
        </w:rPr>
        <w:t xml:space="preserve">Implementation of Value Chain Based Business Process Reengineering and Simulation for a Certain Enterprise [D], </w:t>
      </w:r>
      <w:r>
        <w:rPr>
          <w:rFonts w:cs="Times New Roman"/>
        </w:rPr>
        <w:t>Master's thesis from Northeastern University</w:t>
      </w:r>
    </w:p>
    <w:p>
      <w:pPr>
        <w:spacing w:after="312" w:afterLines="100" w:line="240" w:lineRule="auto"/>
        <w:rPr>
          <w:rFonts w:cs="Times New Roman"/>
        </w:rPr>
      </w:pPr>
      <w:r>
        <w:rPr>
          <w:rFonts w:cs="Times New Roman"/>
        </w:rPr>
        <w:t xml:space="preserve">Yang Jiacheng. (2016), </w:t>
      </w:r>
      <w:r>
        <w:rPr>
          <w:rFonts w:cs="Times New Roman"/>
          <w:i/>
          <w:iCs/>
        </w:rPr>
        <w:t>Management 3.0 Era: Organizational Evolution, Management Transformation, and Strategic Transformation in the Internet Era [M]</w:t>
      </w:r>
      <w:r>
        <w:rPr>
          <w:rFonts w:cs="Times New Roman"/>
        </w:rPr>
        <w:t>, Beijing: China Railway Publishing House</w:t>
      </w:r>
    </w:p>
    <w:p>
      <w:pPr>
        <w:spacing w:after="312" w:afterLines="100" w:line="240" w:lineRule="auto"/>
        <w:rPr>
          <w:rFonts w:cs="Times New Roman"/>
        </w:rPr>
      </w:pPr>
      <w:r>
        <w:rPr>
          <w:rFonts w:cs="Times New Roman"/>
        </w:rPr>
        <w:t xml:space="preserve">Yi Shengjun, Sun Keqing, Wang Jie .(2017), </w:t>
      </w:r>
      <w:r>
        <w:rPr>
          <w:rFonts w:cs="Times New Roman"/>
          <w:i/>
          <w:iCs/>
        </w:rPr>
        <w:t>Huawei Organizational Operations Methodology [M]</w:t>
      </w:r>
      <w:r>
        <w:rPr>
          <w:rFonts w:cs="Times New Roman"/>
        </w:rPr>
        <w:t>, Beijing: Renmin University of China Press</w:t>
      </w:r>
    </w:p>
    <w:p>
      <w:pPr>
        <w:spacing w:after="312" w:afterLines="100" w:line="240" w:lineRule="auto"/>
        <w:rPr>
          <w:rFonts w:cs="Times New Roman"/>
        </w:rPr>
      </w:pPr>
      <w:r>
        <w:rPr>
          <w:rFonts w:cs="Times New Roman"/>
        </w:rPr>
        <w:t xml:space="preserve">Zhou Zhiping. (2017), </w:t>
      </w:r>
      <w:r>
        <w:rPr>
          <w:rFonts w:cs="Times New Roman"/>
          <w:i/>
          <w:iCs/>
        </w:rPr>
        <w:t>Research on Organizational Change Model and Decision Rights Allocation of Manufacturing Enterprises in the Internet of Things Environment [D]</w:t>
      </w:r>
      <w:r>
        <w:rPr>
          <w:rFonts w:cs="Times New Roman"/>
        </w:rPr>
        <w:t>, Doctoral Dissertation of Hefei University of Technology</w:t>
      </w:r>
    </w:p>
    <w:p>
      <w:pPr>
        <w:spacing w:after="156" w:afterLines="50" w:line="276" w:lineRule="auto"/>
        <w:rPr>
          <w:rFonts w:cs="Times New Roman"/>
          <w:sz w:val="22"/>
          <w:szCs w:val="22"/>
        </w:rPr>
      </w:pPr>
    </w:p>
    <w:sectPr>
      <w:footerReference r:id="rId5" w:type="default"/>
      <w:footerReference r:id="rId6" w:type="even"/>
      <w:pgSz w:w="11906" w:h="16838"/>
      <w:pgMar w:top="1440" w:right="1800" w:bottom="1440" w:left="1803"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Arial">
    <w:panose1 w:val="020B0604020202020204"/>
    <w:charset w:val="00"/>
    <w:family w:val="swiss"/>
    <w:pitch w:val="default"/>
    <w:sig w:usb0="E0002EFF" w:usb1="C000785B" w:usb2="00000009" w:usb3="00000000" w:csb0="400001FF" w:csb1="FFFF0000"/>
  </w:font>
  <w:font w:name="Verdana">
    <w:panose1 w:val="020B0604030504040204"/>
    <w:charset w:val="00"/>
    <w:family w:val="swiss"/>
    <w:pitch w:val="default"/>
    <w:sig w:usb0="A00006FF" w:usb1="4000205B" w:usb2="00000010" w:usb3="00000000" w:csb0="2000019F" w:csb1="00000000"/>
  </w:font>
  <w:font w:name="等线 Light">
    <w:panose1 w:val="02010600030101010101"/>
    <w:charset w:val="86"/>
    <w:family w:val="auto"/>
    <w:pitch w:val="default"/>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17"/>
      </w:rPr>
      <w:id w:val="159889364"/>
      <w:docPartObj>
        <w:docPartGallery w:val="AutoText"/>
      </w:docPartObj>
    </w:sdtPr>
    <w:sdtEndPr>
      <w:rPr>
        <w:rStyle w:val="17"/>
      </w:rPr>
    </w:sdtEndPr>
    <w:sdtContent>
      <w:p>
        <w:pPr>
          <w:pStyle w:val="8"/>
          <w:framePr w:wrap="auto" w:vAnchor="text" w:hAnchor="margin" w:xAlign="right" w:y="1"/>
          <w:rPr>
            <w:rStyle w:val="17"/>
          </w:rPr>
        </w:pPr>
        <w:r>
          <w:rPr>
            <w:rStyle w:val="17"/>
          </w:rPr>
          <w:fldChar w:fldCharType="begin"/>
        </w:r>
        <w:r>
          <w:rPr>
            <w:rStyle w:val="17"/>
          </w:rPr>
          <w:instrText xml:space="preserve"> PAGE </w:instrText>
        </w:r>
        <w:r>
          <w:rPr>
            <w:rStyle w:val="17"/>
          </w:rPr>
          <w:fldChar w:fldCharType="separate"/>
        </w:r>
        <w:r>
          <w:rPr>
            <w:rStyle w:val="17"/>
          </w:rPr>
          <w:t>1</w:t>
        </w:r>
        <w:r>
          <w:rPr>
            <w:rStyle w:val="17"/>
          </w:rPr>
          <w:fldChar w:fldCharType="end"/>
        </w:r>
      </w:p>
    </w:sdtContent>
  </w:sdt>
  <w:p>
    <w:pPr>
      <w:pStyle w:val="8"/>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17"/>
      </w:rPr>
      <w:id w:val="-1633560588"/>
      <w:docPartObj>
        <w:docPartGallery w:val="AutoText"/>
      </w:docPartObj>
    </w:sdtPr>
    <w:sdtEndPr>
      <w:rPr>
        <w:rStyle w:val="17"/>
      </w:rPr>
    </w:sdtEndPr>
    <w:sdtContent>
      <w:p>
        <w:pPr>
          <w:pStyle w:val="8"/>
          <w:framePr w:wrap="auto" w:vAnchor="text" w:hAnchor="margin" w:xAlign="right" w:y="1"/>
          <w:rPr>
            <w:rStyle w:val="17"/>
          </w:rPr>
        </w:pPr>
        <w:r>
          <w:rPr>
            <w:rStyle w:val="17"/>
          </w:rPr>
          <w:fldChar w:fldCharType="begin"/>
        </w:r>
        <w:r>
          <w:rPr>
            <w:rStyle w:val="17"/>
          </w:rPr>
          <w:instrText xml:space="preserve"> PAGE </w:instrText>
        </w:r>
        <w:r>
          <w:rPr>
            <w:rStyle w:val="17"/>
          </w:rPr>
          <w:fldChar w:fldCharType="end"/>
        </w:r>
      </w:p>
    </w:sdtContent>
  </w:sdt>
  <w:p>
    <w:pPr>
      <w:pStyle w:val="8"/>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480" w:lineRule="auto"/>
      </w:pPr>
      <w:r>
        <w:separator/>
      </w:r>
    </w:p>
  </w:footnote>
  <w:footnote w:type="continuationSeparator" w:id="1">
    <w:p>
      <w:pPr>
        <w:spacing w:line="48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8B87E02"/>
    <w:multiLevelType w:val="multilevel"/>
    <w:tmpl w:val="18B87E02"/>
    <w:lvl w:ilvl="0" w:tentative="0">
      <w:start w:val="1"/>
      <w:numFmt w:val="decimalZero"/>
      <w:lvlText w:val="%1."/>
      <w:lvlJc w:val="left"/>
      <w:pPr>
        <w:ind w:left="360" w:hanging="360"/>
      </w:pPr>
      <w:rPr>
        <w:rFonts w:hint="default"/>
      </w:r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N2YzNjBkOTgyNWQ1YTMxYzM3MzMwNWFiODNmOWIzYWMifQ=="/>
  </w:docVars>
  <w:rsids>
    <w:rsidRoot w:val="000C7645"/>
    <w:rsid w:val="000220E0"/>
    <w:rsid w:val="00022BCA"/>
    <w:rsid w:val="00035BC1"/>
    <w:rsid w:val="000458D8"/>
    <w:rsid w:val="00046ABE"/>
    <w:rsid w:val="00074C28"/>
    <w:rsid w:val="000768D5"/>
    <w:rsid w:val="00086052"/>
    <w:rsid w:val="0008699B"/>
    <w:rsid w:val="00090555"/>
    <w:rsid w:val="000C1799"/>
    <w:rsid w:val="000C336F"/>
    <w:rsid w:val="000C7645"/>
    <w:rsid w:val="000D55CE"/>
    <w:rsid w:val="00112723"/>
    <w:rsid w:val="00115BED"/>
    <w:rsid w:val="0015777A"/>
    <w:rsid w:val="00164C3B"/>
    <w:rsid w:val="00167B92"/>
    <w:rsid w:val="00186CD5"/>
    <w:rsid w:val="00194A71"/>
    <w:rsid w:val="001C09CA"/>
    <w:rsid w:val="001C5E4B"/>
    <w:rsid w:val="001E2F20"/>
    <w:rsid w:val="001F0BAD"/>
    <w:rsid w:val="001F777A"/>
    <w:rsid w:val="00200883"/>
    <w:rsid w:val="00212DD7"/>
    <w:rsid w:val="0023444E"/>
    <w:rsid w:val="00275888"/>
    <w:rsid w:val="00277E96"/>
    <w:rsid w:val="0029036C"/>
    <w:rsid w:val="002B54A3"/>
    <w:rsid w:val="002C4B31"/>
    <w:rsid w:val="002C6AF3"/>
    <w:rsid w:val="002D02CE"/>
    <w:rsid w:val="002E3394"/>
    <w:rsid w:val="002F3962"/>
    <w:rsid w:val="00302024"/>
    <w:rsid w:val="003212CA"/>
    <w:rsid w:val="003400F3"/>
    <w:rsid w:val="00387126"/>
    <w:rsid w:val="003A5BD0"/>
    <w:rsid w:val="003F5D83"/>
    <w:rsid w:val="0040430D"/>
    <w:rsid w:val="00447F78"/>
    <w:rsid w:val="004539F4"/>
    <w:rsid w:val="00457AAF"/>
    <w:rsid w:val="004641C4"/>
    <w:rsid w:val="004704C3"/>
    <w:rsid w:val="004717D0"/>
    <w:rsid w:val="004C1AE5"/>
    <w:rsid w:val="004E0FA5"/>
    <w:rsid w:val="004E4566"/>
    <w:rsid w:val="00511691"/>
    <w:rsid w:val="00521FD4"/>
    <w:rsid w:val="0054055C"/>
    <w:rsid w:val="00541CC3"/>
    <w:rsid w:val="00543DA7"/>
    <w:rsid w:val="005460DB"/>
    <w:rsid w:val="00546469"/>
    <w:rsid w:val="00551F4E"/>
    <w:rsid w:val="00595AF2"/>
    <w:rsid w:val="005B0F6F"/>
    <w:rsid w:val="005B18E9"/>
    <w:rsid w:val="005B798A"/>
    <w:rsid w:val="005C28B6"/>
    <w:rsid w:val="005D1285"/>
    <w:rsid w:val="005D19DB"/>
    <w:rsid w:val="005F5405"/>
    <w:rsid w:val="006142E1"/>
    <w:rsid w:val="00633726"/>
    <w:rsid w:val="006852E8"/>
    <w:rsid w:val="0068687F"/>
    <w:rsid w:val="006B2B24"/>
    <w:rsid w:val="006C233F"/>
    <w:rsid w:val="007008E1"/>
    <w:rsid w:val="00705D26"/>
    <w:rsid w:val="00707972"/>
    <w:rsid w:val="00745C08"/>
    <w:rsid w:val="00766D4F"/>
    <w:rsid w:val="00773F55"/>
    <w:rsid w:val="007A602D"/>
    <w:rsid w:val="007C0A24"/>
    <w:rsid w:val="007E1612"/>
    <w:rsid w:val="007E4E56"/>
    <w:rsid w:val="007F60BA"/>
    <w:rsid w:val="00801553"/>
    <w:rsid w:val="00806763"/>
    <w:rsid w:val="008238C3"/>
    <w:rsid w:val="00834D17"/>
    <w:rsid w:val="00842BA0"/>
    <w:rsid w:val="0084317D"/>
    <w:rsid w:val="00843F97"/>
    <w:rsid w:val="0087470A"/>
    <w:rsid w:val="00880F21"/>
    <w:rsid w:val="00886FE7"/>
    <w:rsid w:val="008A164A"/>
    <w:rsid w:val="008A21D5"/>
    <w:rsid w:val="008B7420"/>
    <w:rsid w:val="008C596B"/>
    <w:rsid w:val="008E52CA"/>
    <w:rsid w:val="00905BFF"/>
    <w:rsid w:val="00924181"/>
    <w:rsid w:val="0092720C"/>
    <w:rsid w:val="00931117"/>
    <w:rsid w:val="00936E4B"/>
    <w:rsid w:val="0094443F"/>
    <w:rsid w:val="00954E34"/>
    <w:rsid w:val="009A0868"/>
    <w:rsid w:val="009E0165"/>
    <w:rsid w:val="009F71D7"/>
    <w:rsid w:val="00A110D4"/>
    <w:rsid w:val="00A173CE"/>
    <w:rsid w:val="00A270CB"/>
    <w:rsid w:val="00A33F06"/>
    <w:rsid w:val="00A6093F"/>
    <w:rsid w:val="00A6268A"/>
    <w:rsid w:val="00A70EB8"/>
    <w:rsid w:val="00A87E9D"/>
    <w:rsid w:val="00AB0A87"/>
    <w:rsid w:val="00AD7D58"/>
    <w:rsid w:val="00B005A3"/>
    <w:rsid w:val="00B1774F"/>
    <w:rsid w:val="00B33441"/>
    <w:rsid w:val="00B7181D"/>
    <w:rsid w:val="00B776A7"/>
    <w:rsid w:val="00BA3FA7"/>
    <w:rsid w:val="00BA577F"/>
    <w:rsid w:val="00BA737B"/>
    <w:rsid w:val="00BB72B0"/>
    <w:rsid w:val="00BC5AAC"/>
    <w:rsid w:val="00BD797A"/>
    <w:rsid w:val="00CA30EC"/>
    <w:rsid w:val="00CA69CC"/>
    <w:rsid w:val="00CC5818"/>
    <w:rsid w:val="00CE3520"/>
    <w:rsid w:val="00D2062C"/>
    <w:rsid w:val="00D212FA"/>
    <w:rsid w:val="00D40606"/>
    <w:rsid w:val="00D741BF"/>
    <w:rsid w:val="00D82038"/>
    <w:rsid w:val="00D93FDE"/>
    <w:rsid w:val="00DB367B"/>
    <w:rsid w:val="00DB5CAB"/>
    <w:rsid w:val="00DF30B4"/>
    <w:rsid w:val="00E05675"/>
    <w:rsid w:val="00E06F41"/>
    <w:rsid w:val="00E14425"/>
    <w:rsid w:val="00E30301"/>
    <w:rsid w:val="00E36B08"/>
    <w:rsid w:val="00E505CD"/>
    <w:rsid w:val="00E533FB"/>
    <w:rsid w:val="00E76620"/>
    <w:rsid w:val="00E80954"/>
    <w:rsid w:val="00E90415"/>
    <w:rsid w:val="00E93529"/>
    <w:rsid w:val="00EA0577"/>
    <w:rsid w:val="00EA4528"/>
    <w:rsid w:val="00EB54A8"/>
    <w:rsid w:val="00EE7988"/>
    <w:rsid w:val="00EF7211"/>
    <w:rsid w:val="00F04FA5"/>
    <w:rsid w:val="00F13468"/>
    <w:rsid w:val="00F14A31"/>
    <w:rsid w:val="00F40B96"/>
    <w:rsid w:val="00F51F4B"/>
    <w:rsid w:val="00F61929"/>
    <w:rsid w:val="00F652E2"/>
    <w:rsid w:val="00F707F0"/>
    <w:rsid w:val="00F8465B"/>
    <w:rsid w:val="00FB09A3"/>
    <w:rsid w:val="00FB3C93"/>
    <w:rsid w:val="00FC3A59"/>
    <w:rsid w:val="00FE6D8A"/>
    <w:rsid w:val="5A3912F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nhideWhenUsed="0"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qFormat="1" w:uiPriority="39" w:semiHidden="0" w:name="toc 2"/>
    <w:lsdException w:qFormat="1" w:uiPriority="39" w:semiHidden="0" w:name="toc 3"/>
    <w:lsdException w:qFormat="1" w:uiPriority="39" w:semiHidden="0" w:name="toc 4"/>
    <w:lsdException w:qFormat="1" w:uiPriority="39" w:semiHidden="0" w:name="toc 5"/>
    <w:lsdException w:qFormat="1" w:uiPriority="39" w:semiHidden="0" w:name="toc 6"/>
    <w:lsdException w:qFormat="1" w:uiPriority="39" w:semiHidden="0" w:name="toc 7"/>
    <w:lsdException w:uiPriority="39" w:semiHidden="0" w:name="toc 8"/>
    <w:lsdException w:qFormat="1" w:uiPriority="39" w:semiHidden="0" w:name="toc 9"/>
    <w:lsdException w:uiPriority="99" w:name="Normal Indent"/>
    <w:lsdException w:uiPriority="99" w:name="footnote text"/>
    <w:lsdException w:uiPriority="99" w:name="annotation text"/>
    <w:lsdException w:uiPriority="99"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qFormat="1"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line="480" w:lineRule="auto"/>
      <w:jc w:val="both"/>
    </w:pPr>
    <w:rPr>
      <w:rFonts w:ascii="Times New Roman" w:hAnsi="Times New Roman" w:eastAsiaTheme="minorEastAsia" w:cstheme="minorBidi"/>
      <w:kern w:val="2"/>
      <w:sz w:val="24"/>
      <w:szCs w:val="24"/>
      <w:lang w:val="en-US" w:eastAsia="zh-CN" w:bidi="ar-SA"/>
    </w:rPr>
  </w:style>
  <w:style w:type="paragraph" w:styleId="2">
    <w:name w:val="heading 1"/>
    <w:basedOn w:val="1"/>
    <w:next w:val="1"/>
    <w:link w:val="19"/>
    <w:qFormat/>
    <w:uiPriority w:val="9"/>
    <w:pPr>
      <w:keepNext/>
      <w:keepLines/>
      <w:adjustRightInd w:val="0"/>
      <w:contextualSpacing/>
      <w:jc w:val="left"/>
      <w:outlineLvl w:val="0"/>
    </w:pPr>
    <w:rPr>
      <w:rFonts w:ascii="Arial" w:hAnsi="Arial" w:eastAsia="Arial" w:cs="Arial"/>
      <w:b/>
      <w:bCs/>
      <w:kern w:val="44"/>
    </w:rPr>
  </w:style>
  <w:style w:type="paragraph" w:styleId="3">
    <w:name w:val="heading 2"/>
    <w:basedOn w:val="1"/>
    <w:next w:val="1"/>
    <w:link w:val="20"/>
    <w:qFormat/>
    <w:uiPriority w:val="9"/>
    <w:pPr>
      <w:autoSpaceDE w:val="0"/>
      <w:autoSpaceDN w:val="0"/>
      <w:contextualSpacing/>
      <w:jc w:val="left"/>
      <w:outlineLvl w:val="1"/>
    </w:pPr>
    <w:rPr>
      <w:rFonts w:ascii="Arial" w:hAnsi="Arial" w:eastAsia="Arial" w:cs="Verdana"/>
      <w:bCs/>
      <w:kern w:val="0"/>
      <w:szCs w:val="32"/>
      <w:lang w:val="en" w:eastAsia="en-US"/>
    </w:rPr>
  </w:style>
  <w:style w:type="character" w:default="1" w:styleId="16">
    <w:name w:val="Default Paragraph Font"/>
    <w:semiHidden/>
    <w:unhideWhenUsed/>
    <w:qFormat/>
    <w:uiPriority w:val="1"/>
  </w:style>
  <w:style w:type="table" w:default="1" w:styleId="14">
    <w:name w:val="Normal Table"/>
    <w:semiHidden/>
    <w:unhideWhenUsed/>
    <w:qFormat/>
    <w:uiPriority w:val="99"/>
    <w:tblPr>
      <w:tblCellMar>
        <w:top w:w="0" w:type="dxa"/>
        <w:left w:w="108" w:type="dxa"/>
        <w:bottom w:w="0" w:type="dxa"/>
        <w:right w:w="108" w:type="dxa"/>
      </w:tblCellMar>
    </w:tblPr>
  </w:style>
  <w:style w:type="paragraph" w:styleId="4">
    <w:name w:val="toc 7"/>
    <w:basedOn w:val="1"/>
    <w:next w:val="1"/>
    <w:unhideWhenUsed/>
    <w:qFormat/>
    <w:uiPriority w:val="39"/>
    <w:pPr>
      <w:ind w:left="1260"/>
      <w:jc w:val="left"/>
    </w:pPr>
    <w:rPr>
      <w:rFonts w:eastAsiaTheme="minorHAnsi"/>
      <w:sz w:val="20"/>
      <w:szCs w:val="20"/>
    </w:rPr>
  </w:style>
  <w:style w:type="paragraph" w:styleId="5">
    <w:name w:val="toc 5"/>
    <w:basedOn w:val="1"/>
    <w:next w:val="1"/>
    <w:unhideWhenUsed/>
    <w:qFormat/>
    <w:uiPriority w:val="39"/>
    <w:pPr>
      <w:ind w:left="840"/>
      <w:jc w:val="left"/>
    </w:pPr>
    <w:rPr>
      <w:rFonts w:eastAsiaTheme="minorHAnsi"/>
      <w:sz w:val="20"/>
      <w:szCs w:val="20"/>
    </w:rPr>
  </w:style>
  <w:style w:type="paragraph" w:styleId="6">
    <w:name w:val="toc 3"/>
    <w:basedOn w:val="1"/>
    <w:next w:val="1"/>
    <w:unhideWhenUsed/>
    <w:qFormat/>
    <w:uiPriority w:val="39"/>
    <w:pPr>
      <w:ind w:left="420"/>
      <w:jc w:val="left"/>
    </w:pPr>
    <w:rPr>
      <w:rFonts w:eastAsiaTheme="minorHAnsi"/>
      <w:sz w:val="20"/>
      <w:szCs w:val="20"/>
    </w:rPr>
  </w:style>
  <w:style w:type="paragraph" w:styleId="7">
    <w:name w:val="toc 8"/>
    <w:basedOn w:val="1"/>
    <w:next w:val="1"/>
    <w:unhideWhenUsed/>
    <w:uiPriority w:val="39"/>
    <w:pPr>
      <w:ind w:left="1470"/>
      <w:jc w:val="left"/>
    </w:pPr>
    <w:rPr>
      <w:rFonts w:eastAsiaTheme="minorHAnsi"/>
      <w:sz w:val="20"/>
      <w:szCs w:val="20"/>
    </w:rPr>
  </w:style>
  <w:style w:type="paragraph" w:styleId="8">
    <w:name w:val="footer"/>
    <w:basedOn w:val="1"/>
    <w:link w:val="23"/>
    <w:unhideWhenUsed/>
    <w:qFormat/>
    <w:uiPriority w:val="99"/>
    <w:pPr>
      <w:tabs>
        <w:tab w:val="center" w:pos="4153"/>
        <w:tab w:val="right" w:pos="8306"/>
      </w:tabs>
      <w:snapToGrid w:val="0"/>
      <w:jc w:val="left"/>
    </w:pPr>
    <w:rPr>
      <w:sz w:val="18"/>
      <w:szCs w:val="18"/>
    </w:rPr>
  </w:style>
  <w:style w:type="paragraph" w:styleId="9">
    <w:name w:val="toc 1"/>
    <w:basedOn w:val="1"/>
    <w:next w:val="1"/>
    <w:unhideWhenUsed/>
    <w:uiPriority w:val="39"/>
    <w:pPr>
      <w:tabs>
        <w:tab w:val="right" w:leader="dot" w:pos="8296"/>
      </w:tabs>
      <w:spacing w:before="120"/>
      <w:jc w:val="left"/>
    </w:pPr>
    <w:rPr>
      <w:rFonts w:eastAsiaTheme="minorHAnsi"/>
      <w:b/>
      <w:bCs/>
    </w:rPr>
  </w:style>
  <w:style w:type="paragraph" w:styleId="10">
    <w:name w:val="toc 4"/>
    <w:basedOn w:val="1"/>
    <w:next w:val="1"/>
    <w:unhideWhenUsed/>
    <w:qFormat/>
    <w:uiPriority w:val="39"/>
    <w:pPr>
      <w:ind w:left="630"/>
      <w:jc w:val="left"/>
    </w:pPr>
    <w:rPr>
      <w:rFonts w:eastAsiaTheme="minorHAnsi"/>
      <w:sz w:val="20"/>
      <w:szCs w:val="20"/>
    </w:rPr>
  </w:style>
  <w:style w:type="paragraph" w:styleId="11">
    <w:name w:val="toc 6"/>
    <w:basedOn w:val="1"/>
    <w:next w:val="1"/>
    <w:unhideWhenUsed/>
    <w:qFormat/>
    <w:uiPriority w:val="39"/>
    <w:pPr>
      <w:ind w:left="1050"/>
      <w:jc w:val="left"/>
    </w:pPr>
    <w:rPr>
      <w:rFonts w:eastAsiaTheme="minorHAnsi"/>
      <w:sz w:val="20"/>
      <w:szCs w:val="20"/>
    </w:rPr>
  </w:style>
  <w:style w:type="paragraph" w:styleId="12">
    <w:name w:val="toc 2"/>
    <w:basedOn w:val="1"/>
    <w:next w:val="1"/>
    <w:unhideWhenUsed/>
    <w:qFormat/>
    <w:uiPriority w:val="39"/>
    <w:pPr>
      <w:spacing w:before="120"/>
      <w:ind w:left="210"/>
      <w:jc w:val="left"/>
    </w:pPr>
    <w:rPr>
      <w:rFonts w:eastAsiaTheme="minorHAnsi"/>
      <w:b/>
      <w:bCs/>
      <w:sz w:val="22"/>
      <w:szCs w:val="22"/>
    </w:rPr>
  </w:style>
  <w:style w:type="paragraph" w:styleId="13">
    <w:name w:val="toc 9"/>
    <w:basedOn w:val="1"/>
    <w:next w:val="1"/>
    <w:unhideWhenUsed/>
    <w:qFormat/>
    <w:uiPriority w:val="39"/>
    <w:pPr>
      <w:ind w:left="1680"/>
      <w:jc w:val="left"/>
    </w:pPr>
    <w:rPr>
      <w:rFonts w:eastAsiaTheme="minorHAnsi"/>
      <w:sz w:val="20"/>
      <w:szCs w:val="20"/>
    </w:rPr>
  </w:style>
  <w:style w:type="table" w:styleId="15">
    <w:name w:val="Table Grid"/>
    <w:basedOn w:val="14"/>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7">
    <w:name w:val="page number"/>
    <w:basedOn w:val="16"/>
    <w:semiHidden/>
    <w:unhideWhenUsed/>
    <w:qFormat/>
    <w:uiPriority w:val="99"/>
  </w:style>
  <w:style w:type="character" w:styleId="18">
    <w:name w:val="Hyperlink"/>
    <w:basedOn w:val="16"/>
    <w:unhideWhenUsed/>
    <w:qFormat/>
    <w:uiPriority w:val="99"/>
    <w:rPr>
      <w:color w:val="0563C1" w:themeColor="hyperlink"/>
      <w:u w:val="single"/>
      <w14:textFill>
        <w14:solidFill>
          <w14:schemeClr w14:val="hlink"/>
        </w14:solidFill>
      </w14:textFill>
    </w:rPr>
  </w:style>
  <w:style w:type="character" w:customStyle="1" w:styleId="19">
    <w:name w:val="标题 1 字符"/>
    <w:basedOn w:val="16"/>
    <w:link w:val="2"/>
    <w:uiPriority w:val="9"/>
    <w:rPr>
      <w:rFonts w:ascii="Arial" w:hAnsi="Arial" w:eastAsia="Arial" w:cs="Arial"/>
      <w:b/>
      <w:bCs/>
      <w:kern w:val="44"/>
      <w:sz w:val="24"/>
    </w:rPr>
  </w:style>
  <w:style w:type="character" w:customStyle="1" w:styleId="20">
    <w:name w:val="标题 2 字符"/>
    <w:basedOn w:val="16"/>
    <w:link w:val="3"/>
    <w:qFormat/>
    <w:uiPriority w:val="9"/>
    <w:rPr>
      <w:rFonts w:ascii="Arial" w:hAnsi="Arial" w:eastAsia="Arial" w:cs="Verdana"/>
      <w:bCs/>
      <w:kern w:val="0"/>
      <w:sz w:val="24"/>
      <w:szCs w:val="32"/>
      <w:lang w:val="en" w:eastAsia="en-US"/>
    </w:rPr>
  </w:style>
  <w:style w:type="paragraph" w:styleId="21">
    <w:name w:val="List Paragraph"/>
    <w:basedOn w:val="1"/>
    <w:qFormat/>
    <w:uiPriority w:val="34"/>
    <w:pPr>
      <w:ind w:firstLine="420" w:firstLineChars="200"/>
    </w:pPr>
  </w:style>
  <w:style w:type="paragraph" w:customStyle="1" w:styleId="22">
    <w:name w:val="TOC Heading"/>
    <w:basedOn w:val="2"/>
    <w:next w:val="1"/>
    <w:unhideWhenUsed/>
    <w:qFormat/>
    <w:uiPriority w:val="39"/>
    <w:pPr>
      <w:widowControl/>
      <w:spacing w:before="480" w:line="276" w:lineRule="auto"/>
      <w:outlineLvl w:val="9"/>
    </w:pPr>
    <w:rPr>
      <w:rFonts w:asciiTheme="majorHAnsi" w:hAnsiTheme="majorHAnsi" w:eastAsiaTheme="majorEastAsia" w:cstheme="majorBidi"/>
      <w:color w:val="2F5597" w:themeColor="accent1" w:themeShade="BF"/>
      <w:kern w:val="0"/>
      <w:szCs w:val="28"/>
    </w:rPr>
  </w:style>
  <w:style w:type="character" w:customStyle="1" w:styleId="23">
    <w:name w:val="页脚 字符"/>
    <w:basedOn w:val="16"/>
    <w:link w:val="8"/>
    <w:qFormat/>
    <w:uiPriority w:val="99"/>
    <w:rPr>
      <w:sz w:val="18"/>
      <w:szCs w:val="18"/>
    </w:rPr>
  </w:style>
  <w:style w:type="character" w:customStyle="1" w:styleId="24">
    <w:name w:val="Unresolved Mention"/>
    <w:basedOn w:val="16"/>
    <w:semiHidden/>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image" Target="media/image2.png"/><Relationship Id="rId8" Type="http://schemas.openxmlformats.org/officeDocument/2006/relationships/image" Target="media/image1.jpeg"/><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customXml" Target="../customXml/item1.xml"/><Relationship Id="rId11" Type="http://schemas.openxmlformats.org/officeDocument/2006/relationships/numbering" Target="numbering.xml"/><Relationship Id="rId10" Type="http://schemas.openxmlformats.org/officeDocument/2006/relationships/image" Target="media/image3.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2EEF62-2874-8943-ADC9-62FE1D2959AE}">
  <ds:schemaRefs/>
</ds:datastoreItem>
</file>

<file path=docProps/app.xml><?xml version="1.0" encoding="utf-8"?>
<Properties xmlns="http://schemas.openxmlformats.org/officeDocument/2006/extended-properties" xmlns:vt="http://schemas.openxmlformats.org/officeDocument/2006/docPropsVTypes">
  <Template>Normal.dotm</Template>
  <Pages>21</Pages>
  <Words>4471</Words>
  <Characters>25485</Characters>
  <Lines>212</Lines>
  <Paragraphs>59</Paragraphs>
  <TotalTime>134</TotalTime>
  <ScaleCrop>false</ScaleCrop>
  <LinksUpToDate>false</LinksUpToDate>
  <CharactersWithSpaces>29897</CharactersWithSpaces>
  <Application>WPS Office_11.1.0.14309_F1E327BC-269C-435d-A152-05C5408002CA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2023-02-08T07:29:00Z</dcterms:created>
  <dc:creator>2654002624@qq.com</dc:creator>
  <cp:lastModifiedBy>gzy</cp:lastModifiedBy>
  <dcterms:modified xsi:type="dcterms:W3CDTF">2023-07-19T12:12:58Z</dcterms:modified>
  <cp:revision>118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2052-11.1.0.14309</vt:lpwstr>
  </property>
  <property fmtid="{D5CDD505-2E9C-101B-9397-08002B2CF9AE}" pid="3" name="ICV">
    <vt:lpwstr>35A4EA2EA8524A719B0EC39074F6DB08_12</vt:lpwstr>
  </property>
</Properties>
</file>