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BA73A1" w14:textId="77777777" w:rsidR="00662373" w:rsidRDefault="00662373" w:rsidP="00662373">
      <w:pPr>
        <w:pStyle w:val="NormalWeb"/>
        <w:spacing w:before="0" w:beforeAutospacing="0" w:after="0" w:afterAutospacing="0"/>
        <w:ind w:left="-180" w:right="-334"/>
      </w:pPr>
      <w:bookmarkStart w:id="0" w:name="_GoBack"/>
      <w:bookmarkEnd w:id="0"/>
      <w:r>
        <w:rPr>
          <w:noProof/>
          <w:lang w:val="en-US" w:eastAsia="en-US"/>
        </w:rPr>
        <w:drawing>
          <wp:inline distT="0" distB="0" distL="0" distR="0" wp14:anchorId="3F021F61" wp14:editId="4F7AA5C7">
            <wp:extent cx="1905000" cy="631190"/>
            <wp:effectExtent l="25400" t="25400" r="25400" b="2921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631190"/>
                    </a:xfrm>
                    <a:prstGeom prst="rect">
                      <a:avLst/>
                    </a:prstGeom>
                    <a:noFill/>
                    <a:ln w="19050" cmpd="sng">
                      <a:solidFill>
                        <a:srgbClr val="000000"/>
                      </a:solidFill>
                      <a:miter lim="800000"/>
                      <a:headEnd/>
                      <a:tailEnd/>
                    </a:ln>
                    <a:effectLst/>
                  </pic:spPr>
                </pic:pic>
              </a:graphicData>
            </a:graphic>
          </wp:inline>
        </w:drawing>
      </w:r>
    </w:p>
    <w:p w14:paraId="3FF2B2DE" w14:textId="77777777" w:rsidR="00662373" w:rsidRDefault="00662373" w:rsidP="00662373">
      <w:pPr>
        <w:pStyle w:val="NormalWeb"/>
        <w:spacing w:before="0" w:beforeAutospacing="0" w:after="0" w:afterAutospacing="0"/>
        <w:ind w:left="-180" w:right="-334"/>
      </w:pPr>
    </w:p>
    <w:p w14:paraId="5CC4BE25" w14:textId="77777777" w:rsidR="00662373" w:rsidRDefault="00662373" w:rsidP="00662373">
      <w:pPr>
        <w:pStyle w:val="NormalWeb"/>
        <w:spacing w:before="0" w:beforeAutospacing="0" w:after="0" w:afterAutospacing="0"/>
        <w:ind w:left="-180" w:right="-334"/>
      </w:pPr>
    </w:p>
    <w:p w14:paraId="02BF86EF" w14:textId="77777777" w:rsidR="00662373" w:rsidRDefault="00662373" w:rsidP="00662373">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8A82B1C" w14:textId="77777777" w:rsidR="00662373" w:rsidRPr="00230F35" w:rsidRDefault="00662373" w:rsidP="00662373">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68A9210" w14:textId="77777777" w:rsidR="00662373" w:rsidRPr="00230F35" w:rsidRDefault="00662373" w:rsidP="00662373">
      <w:pPr>
        <w:rPr>
          <w:rFonts w:ascii="Arial" w:hAnsi="Arial" w:cs="Arial"/>
          <w:sz w:val="28"/>
          <w:szCs w:val="28"/>
          <w:lang w:val="cy-GB"/>
        </w:rPr>
      </w:pPr>
    </w:p>
    <w:p w14:paraId="7D1245D1" w14:textId="77777777" w:rsidR="00662373" w:rsidRPr="00365D8F" w:rsidRDefault="00662373" w:rsidP="00662373">
      <w:pPr>
        <w:pStyle w:val="Heading3"/>
        <w:jc w:val="center"/>
        <w:rPr>
          <w:rFonts w:ascii="Times New Roman" w:hAnsi="Times New Roman" w:cs="Times New Roman"/>
          <w:color w:val="auto"/>
          <w:sz w:val="27"/>
          <w:szCs w:val="27"/>
          <w:lang w:val="cy-GB"/>
        </w:rPr>
      </w:pPr>
      <w:r w:rsidRPr="00365D8F">
        <w:rPr>
          <w:rFonts w:ascii="Times New Roman" w:hAnsi="Times New Roman" w:cs="Times New Roman"/>
          <w:color w:val="auto"/>
          <w:sz w:val="27"/>
          <w:szCs w:val="27"/>
          <w:lang w:val="cy-GB"/>
        </w:rPr>
        <w:t>THIS SHEET MUST BE THE FIRST PAGE OF THE ASSIGNMENT YOU ARE SUBMITTING  (DO NOT SEND AS A SEPARATE FILE)</w:t>
      </w:r>
    </w:p>
    <w:p w14:paraId="410D67EC" w14:textId="77777777" w:rsidR="00662373" w:rsidRDefault="00662373" w:rsidP="00662373">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62373" w:rsidRPr="00230F35" w14:paraId="77C317A7" w14:textId="77777777" w:rsidTr="00662373">
        <w:trPr>
          <w:trHeight w:val="614"/>
        </w:trPr>
        <w:tc>
          <w:tcPr>
            <w:tcW w:w="8856" w:type="dxa"/>
            <w:gridSpan w:val="5"/>
          </w:tcPr>
          <w:p w14:paraId="3A58B275" w14:textId="77777777" w:rsidR="00662373" w:rsidRPr="00230F35" w:rsidRDefault="00662373" w:rsidP="00662373">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662373" w:rsidRPr="00230F35" w14:paraId="4D2F67CF" w14:textId="77777777" w:rsidTr="00662373">
        <w:trPr>
          <w:trHeight w:val="718"/>
        </w:trPr>
        <w:tc>
          <w:tcPr>
            <w:tcW w:w="8856" w:type="dxa"/>
            <w:gridSpan w:val="5"/>
          </w:tcPr>
          <w:p w14:paraId="126F6A1E" w14:textId="77777777" w:rsidR="00662373" w:rsidRDefault="00662373" w:rsidP="006623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Christian Nathan Kendall-Daw</w:t>
            </w:r>
          </w:p>
          <w:p w14:paraId="5746AB88" w14:textId="77777777" w:rsidR="00662373" w:rsidRPr="00230F35" w:rsidRDefault="00662373" w:rsidP="00662373">
            <w:pPr>
              <w:pStyle w:val="NormalWeb"/>
              <w:spacing w:before="0" w:beforeAutospacing="0" w:after="0" w:afterAutospacing="0"/>
              <w:ind w:right="34"/>
              <w:rPr>
                <w:rFonts w:ascii="Arial" w:hAnsi="Arial" w:cs="Arial"/>
                <w:sz w:val="22"/>
                <w:szCs w:val="22"/>
              </w:rPr>
            </w:pPr>
          </w:p>
        </w:tc>
      </w:tr>
      <w:tr w:rsidR="00662373" w:rsidRPr="00230F35" w14:paraId="2A91FCD8" w14:textId="77777777" w:rsidTr="00662373">
        <w:trPr>
          <w:trHeight w:val="849"/>
        </w:trPr>
        <w:tc>
          <w:tcPr>
            <w:tcW w:w="4788" w:type="dxa"/>
          </w:tcPr>
          <w:p w14:paraId="2EAE3D27" w14:textId="77777777" w:rsidR="00662373" w:rsidRPr="00230F35" w:rsidRDefault="00662373" w:rsidP="006623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C239D4">
              <w:rPr>
                <w:rFonts w:ascii="Arial" w:hAnsi="Arial" w:cs="Arial"/>
                <w:sz w:val="22"/>
                <w:szCs w:val="22"/>
              </w:rPr>
              <w:t>CYCS7019</w:t>
            </w:r>
          </w:p>
          <w:p w14:paraId="6D6CC98C" w14:textId="77777777" w:rsidR="00662373" w:rsidRDefault="00662373" w:rsidP="00662373">
            <w:pPr>
              <w:pStyle w:val="NormalWeb"/>
              <w:spacing w:before="0" w:beforeAutospacing="0" w:after="0" w:afterAutospacing="0"/>
              <w:ind w:right="34"/>
              <w:rPr>
                <w:rFonts w:ascii="Arial" w:hAnsi="Arial" w:cs="Arial"/>
                <w:sz w:val="22"/>
                <w:szCs w:val="22"/>
              </w:rPr>
            </w:pPr>
          </w:p>
          <w:p w14:paraId="017CEB89" w14:textId="77777777" w:rsidR="00662373" w:rsidRPr="00230F35" w:rsidRDefault="00662373" w:rsidP="006623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Celtic Otherworlds </w:t>
            </w:r>
            <w:r w:rsidRPr="00D129FD">
              <w:rPr>
                <w:rFonts w:ascii="Arial" w:hAnsi="Arial" w:cs="Arial"/>
                <w:sz w:val="22"/>
                <w:szCs w:val="22"/>
              </w:rPr>
              <w:t>from the Druids to the Monastic Voyage Tale</w:t>
            </w:r>
          </w:p>
          <w:p w14:paraId="30649AFF" w14:textId="77777777" w:rsidR="00662373" w:rsidRDefault="00662373" w:rsidP="00662373">
            <w:pPr>
              <w:pStyle w:val="NormalWeb"/>
              <w:spacing w:before="0" w:beforeAutospacing="0" w:after="0" w:afterAutospacing="0"/>
              <w:ind w:right="34"/>
              <w:rPr>
                <w:rFonts w:ascii="Arial" w:hAnsi="Arial" w:cs="Arial"/>
                <w:sz w:val="22"/>
                <w:szCs w:val="22"/>
              </w:rPr>
            </w:pPr>
          </w:p>
          <w:p w14:paraId="1E9AF345" w14:textId="77777777" w:rsidR="00662373" w:rsidRDefault="00662373" w:rsidP="00662373">
            <w:pPr>
              <w:pStyle w:val="NormalWeb"/>
              <w:spacing w:before="0" w:beforeAutospacing="0" w:after="0" w:afterAutospacing="0"/>
              <w:ind w:right="34"/>
              <w:rPr>
                <w:rFonts w:ascii="Arial" w:hAnsi="Arial" w:cs="Arial"/>
                <w:sz w:val="22"/>
                <w:szCs w:val="22"/>
              </w:rPr>
            </w:pPr>
          </w:p>
          <w:p w14:paraId="397359BF" w14:textId="77777777" w:rsidR="00662373" w:rsidRPr="00230F35" w:rsidRDefault="00662373" w:rsidP="00662373">
            <w:pPr>
              <w:pStyle w:val="NormalWeb"/>
              <w:spacing w:before="0" w:beforeAutospacing="0" w:after="0" w:afterAutospacing="0"/>
              <w:ind w:right="34"/>
              <w:rPr>
                <w:rFonts w:ascii="Arial" w:hAnsi="Arial" w:cs="Arial"/>
                <w:sz w:val="22"/>
                <w:szCs w:val="22"/>
              </w:rPr>
            </w:pPr>
          </w:p>
        </w:tc>
        <w:tc>
          <w:tcPr>
            <w:tcW w:w="2266" w:type="dxa"/>
            <w:gridSpan w:val="3"/>
          </w:tcPr>
          <w:p w14:paraId="1946D502" w14:textId="77777777" w:rsidR="00662373" w:rsidRDefault="00662373" w:rsidP="006623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4D667D00" w14:textId="77777777" w:rsidR="00662373" w:rsidRPr="00230F35" w:rsidRDefault="00662373" w:rsidP="00662373">
            <w:pPr>
              <w:pStyle w:val="NormalWeb"/>
              <w:spacing w:before="0" w:beforeAutospacing="0" w:after="0" w:afterAutospacing="0"/>
              <w:ind w:right="34"/>
              <w:rPr>
                <w:rFonts w:ascii="Arial" w:hAnsi="Arial" w:cs="Arial"/>
                <w:sz w:val="22"/>
                <w:szCs w:val="22"/>
              </w:rPr>
            </w:pPr>
            <w:r>
              <w:rPr>
                <w:rFonts w:ascii="Arial" w:hAnsi="Arial" w:cs="Arial"/>
                <w:sz w:val="22"/>
                <w:szCs w:val="22"/>
              </w:rPr>
              <w:t>1603669</w:t>
            </w:r>
          </w:p>
        </w:tc>
        <w:tc>
          <w:tcPr>
            <w:tcW w:w="1802" w:type="dxa"/>
          </w:tcPr>
          <w:p w14:paraId="6FD64994" w14:textId="77777777" w:rsidR="00662373" w:rsidRPr="00230F35" w:rsidRDefault="00662373" w:rsidP="006623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AD1B824" w14:textId="77777777" w:rsidR="00662373" w:rsidRPr="00230F35" w:rsidRDefault="00662373" w:rsidP="006623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662373" w:rsidRPr="00230F35" w14:paraId="6326CD1F" w14:textId="77777777" w:rsidTr="00662373">
        <w:trPr>
          <w:trHeight w:val="1139"/>
        </w:trPr>
        <w:tc>
          <w:tcPr>
            <w:tcW w:w="8856" w:type="dxa"/>
            <w:gridSpan w:val="5"/>
          </w:tcPr>
          <w:p w14:paraId="3D9DB40C" w14:textId="77777777" w:rsidR="00662373" w:rsidRPr="00230F35" w:rsidRDefault="00662373" w:rsidP="00662373">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Module tutor: </w:t>
            </w:r>
            <w:r w:rsidRPr="00EC02F3">
              <w:rPr>
                <w:rFonts w:ascii="Arial" w:hAnsi="Arial" w:cs="Arial"/>
                <w:sz w:val="22"/>
                <w:szCs w:val="22"/>
              </w:rPr>
              <w:t>Dr Alaw Mai Edwards</w:t>
            </w:r>
          </w:p>
          <w:p w14:paraId="6611186F" w14:textId="77777777" w:rsidR="00662373" w:rsidRPr="00230F35" w:rsidRDefault="00662373" w:rsidP="00662373">
            <w:pPr>
              <w:pStyle w:val="NormalWeb"/>
              <w:spacing w:before="0" w:beforeAutospacing="0" w:after="0" w:afterAutospacing="0"/>
              <w:ind w:right="34"/>
              <w:rPr>
                <w:rFonts w:ascii="Arial" w:hAnsi="Arial" w:cs="Arial"/>
                <w:sz w:val="22"/>
                <w:szCs w:val="22"/>
              </w:rPr>
            </w:pPr>
          </w:p>
          <w:p w14:paraId="38E33FA1" w14:textId="77777777" w:rsidR="00662373" w:rsidRDefault="00662373" w:rsidP="00662373">
            <w:pPr>
              <w:pStyle w:val="NormalWeb"/>
              <w:spacing w:before="0" w:beforeAutospacing="0" w:after="0" w:afterAutospacing="0"/>
              <w:ind w:right="34"/>
              <w:rPr>
                <w:rFonts w:ascii="Arial" w:hAnsi="Arial" w:cs="Arial"/>
                <w:sz w:val="22"/>
                <w:szCs w:val="22"/>
              </w:rPr>
            </w:pPr>
          </w:p>
          <w:p w14:paraId="010CCD26" w14:textId="6E44938C" w:rsidR="00662373" w:rsidRPr="00230F35" w:rsidRDefault="00662373" w:rsidP="006623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365D8F">
              <w:rPr>
                <w:rFonts w:ascii="Arial" w:hAnsi="Arial" w:cs="Arial"/>
                <w:sz w:val="22"/>
                <w:szCs w:val="22"/>
              </w:rPr>
              <w:t xml:space="preserve"> 10 May</w:t>
            </w:r>
            <w:r>
              <w:rPr>
                <w:rFonts w:ascii="Arial" w:hAnsi="Arial" w:cs="Arial"/>
                <w:sz w:val="22"/>
                <w:szCs w:val="22"/>
              </w:rPr>
              <w:t xml:space="preserve"> 2018</w:t>
            </w:r>
          </w:p>
        </w:tc>
      </w:tr>
      <w:tr w:rsidR="00662373" w:rsidRPr="00230F35" w14:paraId="5DB36140" w14:textId="77777777" w:rsidTr="00662373">
        <w:trPr>
          <w:trHeight w:val="978"/>
        </w:trPr>
        <w:tc>
          <w:tcPr>
            <w:tcW w:w="8856" w:type="dxa"/>
            <w:gridSpan w:val="5"/>
            <w:tcBorders>
              <w:bottom w:val="single" w:sz="4" w:space="0" w:color="000000"/>
            </w:tcBorders>
          </w:tcPr>
          <w:p w14:paraId="6297FF71" w14:textId="77777777" w:rsidR="00662373" w:rsidRDefault="00662373" w:rsidP="00662373">
            <w:pPr>
              <w:rPr>
                <w:rFonts w:ascii="Arial" w:hAnsi="Arial" w:cs="Arial"/>
              </w:rPr>
            </w:pPr>
            <w:r>
              <w:rPr>
                <w:rFonts w:ascii="Arial" w:hAnsi="Arial" w:cs="Arial"/>
              </w:rPr>
              <w:t>If your module has multiple submissions please indicate which piece of work this is.</w:t>
            </w:r>
          </w:p>
          <w:p w14:paraId="7C2F8DE7" w14:textId="77777777" w:rsidR="00662373" w:rsidRDefault="00662373" w:rsidP="00662373">
            <w:pPr>
              <w:rPr>
                <w:rFonts w:ascii="Arial" w:hAnsi="Arial" w:cs="Arial"/>
              </w:rPr>
            </w:pPr>
          </w:p>
          <w:p w14:paraId="4763E0C9" w14:textId="2284348D" w:rsidR="00662373" w:rsidRPr="00230F35" w:rsidRDefault="00662373" w:rsidP="00365D8F">
            <w:pPr>
              <w:rPr>
                <w:rFonts w:ascii="Arial" w:hAnsi="Arial" w:cs="Arial"/>
              </w:rPr>
            </w:pPr>
            <w:r w:rsidRPr="00230F35">
              <w:rPr>
                <w:rFonts w:ascii="Arial" w:hAnsi="Arial" w:cs="Arial"/>
              </w:rPr>
              <w:t>1</w:t>
            </w:r>
            <w:r w:rsidRPr="00230F35">
              <w:rPr>
                <w:rFonts w:ascii="Arial" w:hAnsi="Arial" w:cs="Arial"/>
                <w:vertAlign w:val="superscript"/>
              </w:rPr>
              <w:t xml:space="preserve">st </w:t>
            </w:r>
            <w:r w:rsidR="00365D8F">
              <w:rPr>
                <w:rFonts w:ascii="Arial" w:hAnsi="Arial" w:cs="Arial"/>
              </w:rPr>
              <w:fldChar w:fldCharType="begin">
                <w:ffData>
                  <w:name w:val="Check13"/>
                  <w:enabled/>
                  <w:calcOnExit w:val="0"/>
                  <w:checkBox>
                    <w:size w:val="20"/>
                    <w:default w:val="0"/>
                  </w:checkBox>
                </w:ffData>
              </w:fldChar>
            </w:r>
            <w:bookmarkStart w:id="1" w:name="Check13"/>
            <w:r w:rsidR="00365D8F">
              <w:rPr>
                <w:rFonts w:ascii="Arial" w:hAnsi="Arial" w:cs="Arial"/>
              </w:rPr>
              <w:instrText xml:space="preserve"> FORMCHECKBOX </w:instrText>
            </w:r>
            <w:r w:rsidR="00E41497">
              <w:rPr>
                <w:rFonts w:ascii="Arial" w:hAnsi="Arial" w:cs="Arial"/>
              </w:rPr>
            </w:r>
            <w:r w:rsidR="00E41497">
              <w:rPr>
                <w:rFonts w:ascii="Arial" w:hAnsi="Arial" w:cs="Arial"/>
              </w:rPr>
              <w:fldChar w:fldCharType="separate"/>
            </w:r>
            <w:r w:rsidR="00365D8F">
              <w:rPr>
                <w:rFonts w:ascii="Arial" w:hAnsi="Arial" w:cs="Arial"/>
              </w:rPr>
              <w:fldChar w:fldCharType="end"/>
            </w:r>
            <w:bookmarkEnd w:id="1"/>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00365D8F">
              <w:rPr>
                <w:rFonts w:ascii="Arial" w:hAnsi="Arial" w:cs="Arial"/>
              </w:rPr>
              <w:fldChar w:fldCharType="begin">
                <w:ffData>
                  <w:name w:val="Check14"/>
                  <w:enabled/>
                  <w:calcOnExit w:val="0"/>
                  <w:checkBox>
                    <w:sizeAuto/>
                    <w:default w:val="1"/>
                  </w:checkBox>
                </w:ffData>
              </w:fldChar>
            </w:r>
            <w:bookmarkStart w:id="2" w:name="Check14"/>
            <w:r w:rsidR="00365D8F">
              <w:rPr>
                <w:rFonts w:ascii="Arial" w:hAnsi="Arial" w:cs="Arial"/>
              </w:rPr>
              <w:instrText xml:space="preserve"> FORMCHECKBOX </w:instrText>
            </w:r>
            <w:r w:rsidR="00E41497">
              <w:rPr>
                <w:rFonts w:ascii="Arial" w:hAnsi="Arial" w:cs="Arial"/>
              </w:rPr>
            </w:r>
            <w:r w:rsidR="00E41497">
              <w:rPr>
                <w:rFonts w:ascii="Arial" w:hAnsi="Arial" w:cs="Arial"/>
              </w:rPr>
              <w:fldChar w:fldCharType="separate"/>
            </w:r>
            <w:r w:rsidR="00365D8F">
              <w:rPr>
                <w:rFonts w:ascii="Arial" w:hAnsi="Arial" w:cs="Arial"/>
              </w:rPr>
              <w:fldChar w:fldCharType="end"/>
            </w:r>
            <w:bookmarkEnd w:id="2"/>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Pr>
                <w:rFonts w:ascii="Arial" w:hAnsi="Arial" w:cs="Arial"/>
              </w:rPr>
              <w:fldChar w:fldCharType="begin">
                <w:ffData>
                  <w:name w:val="Check15"/>
                  <w:enabled/>
                  <w:calcOnExit w:val="0"/>
                  <w:checkBox>
                    <w:size w:val="20"/>
                    <w:default w:val="0"/>
                  </w:checkBox>
                </w:ffData>
              </w:fldChar>
            </w:r>
            <w:bookmarkStart w:id="3" w:name="Check15"/>
            <w:r>
              <w:rPr>
                <w:rFonts w:ascii="Arial" w:hAnsi="Arial" w:cs="Arial"/>
              </w:rPr>
              <w:instrText xml:space="preserve"> FORMCHECKBOX </w:instrText>
            </w:r>
            <w:r w:rsidR="00E41497">
              <w:rPr>
                <w:rFonts w:ascii="Arial" w:hAnsi="Arial" w:cs="Arial"/>
              </w:rPr>
            </w:r>
            <w:r w:rsidR="00E41497">
              <w:rPr>
                <w:rFonts w:ascii="Arial" w:hAnsi="Arial" w:cs="Arial"/>
              </w:rPr>
              <w:fldChar w:fldCharType="separate"/>
            </w:r>
            <w:r>
              <w:rPr>
                <w:rFonts w:ascii="Arial" w:hAnsi="Arial" w:cs="Arial"/>
              </w:rPr>
              <w:fldChar w:fldCharType="end"/>
            </w:r>
            <w:bookmarkEnd w:id="3"/>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4" w:name="Check16"/>
            <w:r w:rsidRPr="00230F35">
              <w:rPr>
                <w:rFonts w:ascii="Arial" w:hAnsi="Arial" w:cs="Arial"/>
              </w:rPr>
              <w:instrText xml:space="preserve"> FORMCHECKBOX </w:instrText>
            </w:r>
            <w:r w:rsidR="00E41497">
              <w:rPr>
                <w:rFonts w:ascii="Arial" w:hAnsi="Arial" w:cs="Arial"/>
              </w:rPr>
            </w:r>
            <w:r w:rsidR="00E41497">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5" w:name="Check17"/>
            <w:r w:rsidRPr="00230F35">
              <w:rPr>
                <w:rFonts w:ascii="Arial" w:hAnsi="Arial" w:cs="Arial"/>
              </w:rPr>
              <w:instrText xml:space="preserve"> FORMCHECKBOX </w:instrText>
            </w:r>
            <w:r w:rsidR="00E41497">
              <w:rPr>
                <w:rFonts w:ascii="Arial" w:hAnsi="Arial" w:cs="Arial"/>
              </w:rPr>
            </w:r>
            <w:r w:rsidR="00E41497">
              <w:rPr>
                <w:rFonts w:ascii="Arial" w:hAnsi="Arial" w:cs="Arial"/>
              </w:rPr>
              <w:fldChar w:fldCharType="separate"/>
            </w:r>
            <w:r w:rsidRPr="00230F35">
              <w:rPr>
                <w:rFonts w:ascii="Arial" w:hAnsi="Arial" w:cs="Arial"/>
              </w:rPr>
              <w:fldChar w:fldCharType="end"/>
            </w:r>
            <w:bookmarkEnd w:id="5"/>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6" w:name="Check18"/>
            <w:r w:rsidRPr="00230F35">
              <w:rPr>
                <w:rFonts w:ascii="Arial" w:hAnsi="Arial" w:cs="Arial"/>
              </w:rPr>
              <w:instrText xml:space="preserve"> FORMCHECKBOX </w:instrText>
            </w:r>
            <w:r w:rsidR="00E41497">
              <w:rPr>
                <w:rFonts w:ascii="Arial" w:hAnsi="Arial" w:cs="Arial"/>
              </w:rPr>
            </w:r>
            <w:r w:rsidR="00E41497">
              <w:rPr>
                <w:rFonts w:ascii="Arial" w:hAnsi="Arial" w:cs="Arial"/>
              </w:rPr>
              <w:fldChar w:fldCharType="separate"/>
            </w:r>
            <w:r w:rsidRPr="00230F35">
              <w:rPr>
                <w:rFonts w:ascii="Arial" w:hAnsi="Arial" w:cs="Arial"/>
              </w:rPr>
              <w:fldChar w:fldCharType="end"/>
            </w:r>
            <w:bookmarkEnd w:id="6"/>
          </w:p>
        </w:tc>
      </w:tr>
      <w:tr w:rsidR="00662373" w:rsidRPr="00230F35" w14:paraId="3FEC0E33" w14:textId="77777777" w:rsidTr="00662373">
        <w:trPr>
          <w:trHeight w:val="978"/>
        </w:trPr>
        <w:tc>
          <w:tcPr>
            <w:tcW w:w="8856" w:type="dxa"/>
            <w:gridSpan w:val="5"/>
            <w:shd w:val="clear" w:color="auto" w:fill="D9D9D9"/>
          </w:tcPr>
          <w:p w14:paraId="45A6B31C" w14:textId="77777777" w:rsidR="00662373" w:rsidRPr="00230F35" w:rsidRDefault="00662373" w:rsidP="006623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732115D" w14:textId="77777777" w:rsidR="00662373" w:rsidRDefault="00662373" w:rsidP="006623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C N Kendall-Daw</w:t>
            </w:r>
            <w:r w:rsidRPr="00230F35">
              <w:rPr>
                <w:rFonts w:ascii="Arial" w:hAnsi="Arial" w:cs="Arial"/>
                <w:sz w:val="22"/>
                <w:szCs w:val="22"/>
              </w:rPr>
              <w:t>……………………………………………………</w:t>
            </w:r>
          </w:p>
          <w:p w14:paraId="46D0EE9B" w14:textId="77777777" w:rsidR="00662373" w:rsidRDefault="00662373" w:rsidP="00662373">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sidRPr="005979EE">
              <w:rPr>
                <w:rFonts w:ascii="Calibri" w:hAnsi="Calibri" w:cs="Calibri"/>
                <w:b/>
                <w:sz w:val="44"/>
                <w:szCs w:val="44"/>
              </w:rPr>
              <w:t>□</w:t>
            </w:r>
          </w:p>
          <w:p w14:paraId="585E97A2" w14:textId="77777777" w:rsidR="00662373" w:rsidRPr="00230F35" w:rsidRDefault="00662373" w:rsidP="00662373">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662373" w:rsidRPr="00230F35" w14:paraId="6379FEB2" w14:textId="77777777" w:rsidTr="00662373">
        <w:trPr>
          <w:trHeight w:val="3972"/>
        </w:trPr>
        <w:tc>
          <w:tcPr>
            <w:tcW w:w="8856" w:type="dxa"/>
            <w:gridSpan w:val="5"/>
          </w:tcPr>
          <w:p w14:paraId="5DE98707" w14:textId="77777777" w:rsidR="00662373" w:rsidRDefault="00662373" w:rsidP="00662373">
            <w:pPr>
              <w:rPr>
                <w:rFonts w:ascii="Arial" w:hAnsi="Arial"/>
                <w:b/>
              </w:rPr>
            </w:pPr>
          </w:p>
          <w:p w14:paraId="62EE02D7" w14:textId="77777777" w:rsidR="00662373" w:rsidRPr="00116CE6" w:rsidRDefault="00662373" w:rsidP="00662373">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62373" w:rsidRPr="00116CE6" w14:paraId="3658D2AF" w14:textId="77777777" w:rsidTr="00662373">
              <w:tc>
                <w:tcPr>
                  <w:tcW w:w="6970" w:type="dxa"/>
                </w:tcPr>
                <w:p w14:paraId="5FEFD024" w14:textId="77777777" w:rsidR="00662373" w:rsidRPr="00116CE6" w:rsidRDefault="00662373" w:rsidP="00662373">
                  <w:pPr>
                    <w:rPr>
                      <w:rFonts w:ascii="Arial" w:hAnsi="Arial"/>
                      <w:sz w:val="20"/>
                      <w:szCs w:val="20"/>
                    </w:rPr>
                  </w:pPr>
                </w:p>
                <w:p w14:paraId="0E10CD59" w14:textId="77777777" w:rsidR="00662373" w:rsidRPr="00116CE6" w:rsidRDefault="00662373" w:rsidP="00662373">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35A281C2" w14:textId="1C04E1FE" w:rsidR="00662373" w:rsidRPr="00116CE6" w:rsidRDefault="00662373" w:rsidP="00662373">
                  <w:pPr>
                    <w:rPr>
                      <w:rFonts w:ascii="Arial" w:hAnsi="Arial"/>
                      <w:sz w:val="20"/>
                      <w:szCs w:val="20"/>
                    </w:rPr>
                  </w:pPr>
                </w:p>
              </w:tc>
            </w:tr>
            <w:tr w:rsidR="00662373" w:rsidRPr="00116CE6" w14:paraId="5EF969F3" w14:textId="77777777" w:rsidTr="00662373">
              <w:tc>
                <w:tcPr>
                  <w:tcW w:w="6970" w:type="dxa"/>
                </w:tcPr>
                <w:p w14:paraId="089749F0" w14:textId="77777777" w:rsidR="00662373" w:rsidRPr="00116CE6" w:rsidRDefault="00662373" w:rsidP="00662373">
                  <w:pPr>
                    <w:rPr>
                      <w:rFonts w:ascii="Arial" w:hAnsi="Arial"/>
                      <w:sz w:val="20"/>
                      <w:szCs w:val="20"/>
                    </w:rPr>
                  </w:pPr>
                </w:p>
                <w:p w14:paraId="2EFC1ECE" w14:textId="77777777" w:rsidR="00662373" w:rsidRPr="00116CE6" w:rsidRDefault="00662373" w:rsidP="00662373">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9369B88" w14:textId="77777777" w:rsidR="00662373" w:rsidRPr="00116CE6" w:rsidRDefault="00662373" w:rsidP="00662373">
                  <w:pPr>
                    <w:rPr>
                      <w:rFonts w:ascii="Arial" w:hAnsi="Arial"/>
                      <w:sz w:val="20"/>
                      <w:szCs w:val="20"/>
                    </w:rPr>
                  </w:pPr>
                </w:p>
              </w:tc>
            </w:tr>
            <w:tr w:rsidR="00662373" w:rsidRPr="00116CE6" w14:paraId="3742ED18" w14:textId="77777777" w:rsidTr="00662373">
              <w:tc>
                <w:tcPr>
                  <w:tcW w:w="6970" w:type="dxa"/>
                </w:tcPr>
                <w:p w14:paraId="21627C4D" w14:textId="77777777" w:rsidR="00662373" w:rsidRPr="00116CE6" w:rsidRDefault="00662373" w:rsidP="00662373">
                  <w:pPr>
                    <w:rPr>
                      <w:rFonts w:ascii="Arial" w:hAnsi="Arial"/>
                      <w:sz w:val="20"/>
                      <w:szCs w:val="20"/>
                    </w:rPr>
                  </w:pPr>
                </w:p>
                <w:p w14:paraId="5A475476" w14:textId="77777777" w:rsidR="00662373" w:rsidRPr="00116CE6" w:rsidRDefault="00662373" w:rsidP="00662373">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D801F6F" w14:textId="77777777" w:rsidR="00662373" w:rsidRPr="00116CE6" w:rsidRDefault="00662373" w:rsidP="00662373">
                  <w:pPr>
                    <w:rPr>
                      <w:rFonts w:ascii="Arial" w:hAnsi="Arial"/>
                      <w:sz w:val="20"/>
                      <w:szCs w:val="20"/>
                    </w:rPr>
                  </w:pPr>
                </w:p>
              </w:tc>
            </w:tr>
            <w:tr w:rsidR="00662373" w:rsidRPr="00116CE6" w14:paraId="7FF40812" w14:textId="77777777" w:rsidTr="00662373">
              <w:tc>
                <w:tcPr>
                  <w:tcW w:w="6970" w:type="dxa"/>
                </w:tcPr>
                <w:p w14:paraId="1D8E90A8" w14:textId="77777777" w:rsidR="00662373" w:rsidRDefault="00662373" w:rsidP="00662373">
                  <w:pPr>
                    <w:rPr>
                      <w:rFonts w:ascii="Arial" w:hAnsi="Arial"/>
                      <w:sz w:val="20"/>
                      <w:szCs w:val="20"/>
                    </w:rPr>
                  </w:pPr>
                </w:p>
                <w:p w14:paraId="015035D5" w14:textId="77777777" w:rsidR="00662373" w:rsidRPr="00022345" w:rsidRDefault="00662373" w:rsidP="00662373">
                  <w:pPr>
                    <w:rPr>
                      <w:rFonts w:ascii="Arial" w:hAnsi="Arial"/>
                      <w:b/>
                      <w:sz w:val="20"/>
                      <w:szCs w:val="20"/>
                    </w:rPr>
                  </w:pPr>
                  <w:r w:rsidRPr="00022345">
                    <w:rPr>
                      <w:rFonts w:ascii="Arial" w:hAnsi="Arial"/>
                      <w:b/>
                      <w:sz w:val="20"/>
                      <w:szCs w:val="20"/>
                    </w:rPr>
                    <w:t>Final Mark</w:t>
                  </w:r>
                </w:p>
                <w:p w14:paraId="7D2DD3B6" w14:textId="77777777" w:rsidR="00662373" w:rsidRPr="00116CE6" w:rsidRDefault="00662373" w:rsidP="00662373">
                  <w:pPr>
                    <w:rPr>
                      <w:rFonts w:ascii="Arial" w:hAnsi="Arial"/>
                      <w:sz w:val="20"/>
                      <w:szCs w:val="20"/>
                    </w:rPr>
                  </w:pPr>
                </w:p>
              </w:tc>
              <w:tc>
                <w:tcPr>
                  <w:tcW w:w="1660" w:type="dxa"/>
                </w:tcPr>
                <w:p w14:paraId="621FFB2E" w14:textId="77777777" w:rsidR="00662373" w:rsidRPr="00116CE6" w:rsidRDefault="00662373" w:rsidP="00662373">
                  <w:pPr>
                    <w:rPr>
                      <w:rFonts w:ascii="Arial" w:hAnsi="Arial"/>
                      <w:sz w:val="20"/>
                      <w:szCs w:val="20"/>
                    </w:rPr>
                  </w:pPr>
                </w:p>
              </w:tc>
            </w:tr>
          </w:tbl>
          <w:p w14:paraId="4FE69E1D" w14:textId="77777777" w:rsidR="00662373" w:rsidRDefault="00662373" w:rsidP="00662373">
            <w:pPr>
              <w:pStyle w:val="NormalWeb"/>
              <w:spacing w:before="0" w:beforeAutospacing="0" w:after="0" w:afterAutospacing="0"/>
              <w:ind w:left="142" w:right="34"/>
              <w:rPr>
                <w:rFonts w:ascii="Arial" w:hAnsi="Arial" w:cs="Arial"/>
                <w:b/>
                <w:sz w:val="22"/>
                <w:szCs w:val="22"/>
              </w:rPr>
            </w:pPr>
          </w:p>
          <w:p w14:paraId="5D4C96E0" w14:textId="77777777" w:rsidR="00662373" w:rsidRPr="00230F35" w:rsidRDefault="00662373" w:rsidP="00662373">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5E44EF22" w14:textId="77777777" w:rsidR="00662373" w:rsidRDefault="00662373" w:rsidP="00662373">
            <w:pPr>
              <w:pStyle w:val="NormalWeb"/>
              <w:spacing w:before="0" w:beforeAutospacing="0" w:after="0" w:afterAutospacing="0"/>
              <w:rPr>
                <w:rFonts w:ascii="Arial" w:hAnsi="Arial" w:cs="Arial"/>
                <w:b/>
                <w:sz w:val="22"/>
                <w:szCs w:val="22"/>
              </w:rPr>
            </w:pPr>
          </w:p>
          <w:p w14:paraId="1596CA70" w14:textId="77777777" w:rsidR="00662373" w:rsidRDefault="00662373" w:rsidP="00662373">
            <w:pPr>
              <w:pStyle w:val="NormalWeb"/>
              <w:spacing w:before="0" w:beforeAutospacing="0" w:after="0" w:afterAutospacing="0"/>
              <w:rPr>
                <w:rFonts w:ascii="Arial" w:hAnsi="Arial" w:cs="Arial"/>
                <w:b/>
                <w:sz w:val="22"/>
                <w:szCs w:val="22"/>
              </w:rPr>
            </w:pPr>
          </w:p>
          <w:p w14:paraId="54E0F16B" w14:textId="77777777" w:rsidR="00662373" w:rsidRDefault="00662373" w:rsidP="00662373">
            <w:pPr>
              <w:pStyle w:val="NormalWeb"/>
              <w:spacing w:before="0" w:beforeAutospacing="0" w:after="0" w:afterAutospacing="0"/>
              <w:rPr>
                <w:rFonts w:ascii="Arial" w:hAnsi="Arial" w:cs="Arial"/>
                <w:b/>
                <w:sz w:val="22"/>
                <w:szCs w:val="22"/>
              </w:rPr>
            </w:pPr>
          </w:p>
          <w:p w14:paraId="549A81B1" w14:textId="77777777" w:rsidR="00662373" w:rsidRDefault="00662373" w:rsidP="00662373">
            <w:pPr>
              <w:pStyle w:val="NormalWeb"/>
              <w:spacing w:before="0" w:beforeAutospacing="0" w:after="0" w:afterAutospacing="0"/>
              <w:rPr>
                <w:rFonts w:ascii="Arial" w:hAnsi="Arial" w:cs="Arial"/>
                <w:b/>
                <w:sz w:val="22"/>
                <w:szCs w:val="22"/>
              </w:rPr>
            </w:pPr>
          </w:p>
          <w:p w14:paraId="466E4BC0" w14:textId="77777777" w:rsidR="00662373" w:rsidRDefault="00662373" w:rsidP="00662373">
            <w:pPr>
              <w:pStyle w:val="NormalWeb"/>
              <w:spacing w:before="0" w:beforeAutospacing="0" w:after="0" w:afterAutospacing="0"/>
              <w:rPr>
                <w:rFonts w:ascii="Arial" w:hAnsi="Arial" w:cs="Arial"/>
                <w:b/>
                <w:sz w:val="22"/>
                <w:szCs w:val="22"/>
              </w:rPr>
            </w:pPr>
          </w:p>
          <w:p w14:paraId="105CE689" w14:textId="77777777" w:rsidR="00662373" w:rsidRPr="00230F35" w:rsidRDefault="00662373" w:rsidP="00662373">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7EDA1348" w14:textId="77777777" w:rsidR="00662373" w:rsidRDefault="00662373" w:rsidP="00E0015B">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FD5430B" w14:textId="025E8327" w:rsidR="00E0015B" w:rsidRPr="00001C3B" w:rsidRDefault="00E0015B" w:rsidP="00E0015B">
            <w:pPr>
              <w:pStyle w:val="NormalWeb"/>
              <w:rPr>
                <w:rFonts w:ascii="Arial" w:hAnsi="Arial" w:cs="Arial"/>
                <w:sz w:val="22"/>
                <w:szCs w:val="22"/>
              </w:rPr>
            </w:pPr>
          </w:p>
        </w:tc>
      </w:tr>
      <w:tr w:rsidR="00662373" w:rsidRPr="00230F35" w14:paraId="5AA4B38A" w14:textId="77777777" w:rsidTr="00662373">
        <w:trPr>
          <w:trHeight w:val="492"/>
        </w:trPr>
        <w:tc>
          <w:tcPr>
            <w:tcW w:w="6768" w:type="dxa"/>
            <w:gridSpan w:val="3"/>
          </w:tcPr>
          <w:p w14:paraId="5A2CDCB0" w14:textId="0F22A021" w:rsidR="00662373" w:rsidRPr="00230F35" w:rsidRDefault="00662373" w:rsidP="00E0015B">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 xml:space="preserve">e: </w:t>
            </w:r>
          </w:p>
        </w:tc>
        <w:tc>
          <w:tcPr>
            <w:tcW w:w="2088" w:type="dxa"/>
            <w:gridSpan w:val="2"/>
          </w:tcPr>
          <w:p w14:paraId="061B269B" w14:textId="031F8033" w:rsidR="00662373" w:rsidRPr="00230F35" w:rsidRDefault="00662373" w:rsidP="00662373">
            <w:pPr>
              <w:pStyle w:val="NormalWeb"/>
              <w:spacing w:after="0"/>
              <w:ind w:left="142" w:right="34"/>
              <w:rPr>
                <w:rFonts w:ascii="Arial" w:hAnsi="Arial" w:cs="Arial"/>
                <w:sz w:val="22"/>
                <w:szCs w:val="22"/>
              </w:rPr>
            </w:pPr>
            <w:r w:rsidRPr="00230F35">
              <w:rPr>
                <w:rFonts w:ascii="Arial" w:hAnsi="Arial" w:cs="Arial"/>
                <w:sz w:val="22"/>
                <w:szCs w:val="22"/>
              </w:rPr>
              <w:t>Date:</w:t>
            </w:r>
            <w:r w:rsidR="00E0015B">
              <w:rPr>
                <w:rFonts w:ascii="Arial" w:hAnsi="Arial" w:cs="Arial"/>
                <w:sz w:val="22"/>
                <w:szCs w:val="22"/>
              </w:rPr>
              <w:t xml:space="preserve"> </w:t>
            </w:r>
          </w:p>
        </w:tc>
      </w:tr>
      <w:tr w:rsidR="00662373" w:rsidRPr="002F467C" w14:paraId="5E72FAFA" w14:textId="77777777" w:rsidTr="00662373">
        <w:tc>
          <w:tcPr>
            <w:tcW w:w="8856" w:type="dxa"/>
            <w:gridSpan w:val="5"/>
          </w:tcPr>
          <w:p w14:paraId="7B88ADEA" w14:textId="77777777" w:rsidR="00662373" w:rsidRPr="00230F35" w:rsidRDefault="00662373" w:rsidP="00662373">
            <w:pPr>
              <w:pStyle w:val="NormalWeb"/>
              <w:spacing w:before="0" w:beforeAutospacing="0" w:after="0" w:afterAutospacing="0"/>
              <w:ind w:right="-334"/>
              <w:rPr>
                <w:rFonts w:ascii="Arial" w:hAnsi="Arial" w:cs="Arial"/>
                <w:bCs/>
                <w:i/>
                <w:sz w:val="22"/>
                <w:szCs w:val="22"/>
              </w:rPr>
            </w:pPr>
          </w:p>
          <w:p w14:paraId="4584E2B8" w14:textId="77777777" w:rsidR="00662373" w:rsidRPr="00230F35" w:rsidRDefault="00662373" w:rsidP="00662373">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15FA784D" w14:textId="77777777" w:rsidR="00662373" w:rsidRPr="00230F35" w:rsidRDefault="00662373" w:rsidP="00662373">
            <w:pPr>
              <w:pStyle w:val="NormalWeb"/>
              <w:spacing w:before="0" w:beforeAutospacing="0" w:after="0" w:afterAutospacing="0"/>
              <w:ind w:right="-334"/>
              <w:rPr>
                <w:rFonts w:ascii="Arial" w:hAnsi="Arial" w:cs="Arial"/>
                <w:b/>
                <w:bCs/>
                <w:sz w:val="22"/>
                <w:szCs w:val="22"/>
              </w:rPr>
            </w:pPr>
          </w:p>
          <w:p w14:paraId="44E5D214" w14:textId="77777777" w:rsidR="00662373" w:rsidRPr="00230F35" w:rsidRDefault="00662373" w:rsidP="0066237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FB91445" w14:textId="77777777" w:rsidR="00662373" w:rsidRPr="00230F35" w:rsidRDefault="00662373" w:rsidP="00662373">
            <w:pPr>
              <w:pStyle w:val="NormalWeb"/>
              <w:spacing w:before="0" w:beforeAutospacing="0" w:after="0" w:afterAutospacing="0"/>
              <w:ind w:right="-334"/>
              <w:rPr>
                <w:rFonts w:ascii="Arial" w:hAnsi="Arial" w:cs="Arial"/>
                <w:bCs/>
                <w:sz w:val="22"/>
                <w:szCs w:val="22"/>
              </w:rPr>
            </w:pPr>
          </w:p>
          <w:p w14:paraId="3A4B6E16" w14:textId="77777777" w:rsidR="00662373" w:rsidRPr="00230F35" w:rsidRDefault="00662373" w:rsidP="00662373">
            <w:pPr>
              <w:pStyle w:val="NormalWeb"/>
              <w:spacing w:before="0" w:beforeAutospacing="0" w:after="0" w:afterAutospacing="0"/>
              <w:ind w:right="-334"/>
              <w:rPr>
                <w:rFonts w:ascii="Arial" w:hAnsi="Arial" w:cs="Arial"/>
                <w:bCs/>
                <w:sz w:val="22"/>
                <w:szCs w:val="22"/>
              </w:rPr>
            </w:pPr>
          </w:p>
          <w:p w14:paraId="7ACB25B8" w14:textId="77777777" w:rsidR="00662373" w:rsidRPr="00230F35" w:rsidRDefault="00662373" w:rsidP="00662373">
            <w:pPr>
              <w:pStyle w:val="NormalWeb"/>
              <w:spacing w:before="0" w:beforeAutospacing="0" w:after="0" w:afterAutospacing="0"/>
              <w:ind w:right="-334"/>
              <w:rPr>
                <w:rFonts w:ascii="Arial" w:hAnsi="Arial" w:cs="Arial"/>
                <w:bCs/>
                <w:sz w:val="22"/>
                <w:szCs w:val="22"/>
              </w:rPr>
            </w:pPr>
          </w:p>
        </w:tc>
      </w:tr>
      <w:tr w:rsidR="00662373" w:rsidRPr="002F467C" w14:paraId="3CF49B3B" w14:textId="77777777" w:rsidTr="00662373">
        <w:trPr>
          <w:trHeight w:val="720"/>
        </w:trPr>
        <w:tc>
          <w:tcPr>
            <w:tcW w:w="5211" w:type="dxa"/>
            <w:gridSpan w:val="2"/>
          </w:tcPr>
          <w:p w14:paraId="7C1341D3" w14:textId="77777777" w:rsidR="00662373" w:rsidRPr="00230F35" w:rsidRDefault="00662373" w:rsidP="0066237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09D14945" w14:textId="77777777" w:rsidR="00662373" w:rsidRPr="00230F35" w:rsidRDefault="00662373" w:rsidP="0066237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662373" w:rsidRPr="002F467C" w14:paraId="5EF9B22B" w14:textId="77777777" w:rsidTr="00662373">
        <w:trPr>
          <w:trHeight w:val="720"/>
        </w:trPr>
        <w:tc>
          <w:tcPr>
            <w:tcW w:w="8856" w:type="dxa"/>
            <w:gridSpan w:val="5"/>
          </w:tcPr>
          <w:p w14:paraId="0EF404FF" w14:textId="77777777" w:rsidR="00662373" w:rsidRPr="00B34964" w:rsidRDefault="00662373" w:rsidP="00662373">
            <w:pPr>
              <w:rPr>
                <w:rFonts w:ascii="Arial" w:hAnsi="Arial" w:cs="Arial"/>
                <w:b/>
              </w:rPr>
            </w:pPr>
            <w:r w:rsidRPr="00B34964">
              <w:rPr>
                <w:rFonts w:ascii="Arial" w:hAnsi="Arial" w:cs="Arial"/>
                <w:b/>
              </w:rPr>
              <w:t>External Examiner’s comments (if relevant)</w:t>
            </w:r>
          </w:p>
          <w:p w14:paraId="427066F4" w14:textId="77777777" w:rsidR="00662373" w:rsidRPr="00230F35" w:rsidRDefault="00662373" w:rsidP="00662373">
            <w:pPr>
              <w:pStyle w:val="NormalWeb"/>
              <w:spacing w:before="0" w:beforeAutospacing="0" w:after="0" w:afterAutospacing="0"/>
              <w:ind w:right="-334"/>
              <w:rPr>
                <w:rFonts w:ascii="Arial" w:hAnsi="Arial" w:cs="Arial"/>
                <w:bCs/>
                <w:sz w:val="22"/>
                <w:szCs w:val="22"/>
              </w:rPr>
            </w:pPr>
          </w:p>
          <w:p w14:paraId="6D2A80F2" w14:textId="77777777" w:rsidR="00662373" w:rsidRPr="00230F35" w:rsidRDefault="00662373" w:rsidP="00662373">
            <w:pPr>
              <w:pStyle w:val="NormalWeb"/>
              <w:spacing w:before="0" w:beforeAutospacing="0" w:after="0" w:afterAutospacing="0"/>
              <w:ind w:right="-334"/>
              <w:rPr>
                <w:rFonts w:ascii="Arial" w:hAnsi="Arial" w:cs="Arial"/>
                <w:bCs/>
                <w:sz w:val="22"/>
                <w:szCs w:val="22"/>
              </w:rPr>
            </w:pPr>
          </w:p>
          <w:p w14:paraId="12A1A9BF" w14:textId="77777777" w:rsidR="00662373" w:rsidRPr="00230F35" w:rsidRDefault="00662373" w:rsidP="00662373">
            <w:pPr>
              <w:pStyle w:val="NormalWeb"/>
              <w:spacing w:before="0" w:beforeAutospacing="0" w:after="0" w:afterAutospacing="0"/>
              <w:ind w:right="-334"/>
              <w:rPr>
                <w:rFonts w:ascii="Arial" w:hAnsi="Arial" w:cs="Arial"/>
                <w:bCs/>
                <w:sz w:val="22"/>
                <w:szCs w:val="22"/>
              </w:rPr>
            </w:pPr>
          </w:p>
        </w:tc>
      </w:tr>
      <w:tr w:rsidR="00662373" w:rsidRPr="002F467C" w14:paraId="3531AB82" w14:textId="77777777" w:rsidTr="00662373">
        <w:trPr>
          <w:trHeight w:val="720"/>
        </w:trPr>
        <w:tc>
          <w:tcPr>
            <w:tcW w:w="5211" w:type="dxa"/>
            <w:gridSpan w:val="2"/>
          </w:tcPr>
          <w:p w14:paraId="2C34F4CA" w14:textId="77777777" w:rsidR="00662373" w:rsidRPr="00230F35" w:rsidRDefault="00662373" w:rsidP="00662373">
            <w:pPr>
              <w:rPr>
                <w:rFonts w:ascii="Arial" w:hAnsi="Arial" w:cs="Arial"/>
              </w:rPr>
            </w:pPr>
            <w:r w:rsidRPr="00230F35">
              <w:rPr>
                <w:rFonts w:ascii="Arial" w:hAnsi="Arial" w:cs="Arial"/>
              </w:rPr>
              <w:t>External Examiner’s Signature:</w:t>
            </w:r>
          </w:p>
        </w:tc>
        <w:tc>
          <w:tcPr>
            <w:tcW w:w="3645" w:type="dxa"/>
            <w:gridSpan w:val="3"/>
          </w:tcPr>
          <w:p w14:paraId="069FA2B5" w14:textId="77777777" w:rsidR="00662373" w:rsidRPr="00230F35" w:rsidRDefault="00662373" w:rsidP="00662373">
            <w:pPr>
              <w:rPr>
                <w:rFonts w:ascii="Arial" w:hAnsi="Arial" w:cs="Arial"/>
              </w:rPr>
            </w:pPr>
            <w:r w:rsidRPr="00230F35">
              <w:rPr>
                <w:rFonts w:ascii="Arial" w:hAnsi="Arial" w:cs="Arial"/>
              </w:rPr>
              <w:t>Date:</w:t>
            </w:r>
          </w:p>
        </w:tc>
      </w:tr>
    </w:tbl>
    <w:p w14:paraId="4D8D6514" w14:textId="77777777" w:rsidR="00662373" w:rsidRDefault="00662373" w:rsidP="00662373">
      <w:pPr>
        <w:pStyle w:val="NormalWeb"/>
        <w:spacing w:before="0" w:beforeAutospacing="0" w:after="0" w:afterAutospacing="0"/>
        <w:ind w:right="-334"/>
        <w:rPr>
          <w:rFonts w:ascii="Trebuchet MS" w:hAnsi="Trebuchet MS" w:cs="Tahoma"/>
          <w:bCs/>
        </w:rPr>
      </w:pPr>
    </w:p>
    <w:p w14:paraId="446B9BB6" w14:textId="77777777" w:rsidR="00662373" w:rsidRDefault="00662373" w:rsidP="00662373">
      <w:pPr>
        <w:pStyle w:val="NormalWeb"/>
        <w:spacing w:before="0" w:beforeAutospacing="0" w:after="0" w:afterAutospacing="0"/>
        <w:ind w:right="-334"/>
        <w:rPr>
          <w:rFonts w:ascii="Trebuchet MS" w:hAnsi="Trebuchet MS" w:cs="Tahoma"/>
          <w:bCs/>
        </w:rPr>
      </w:pPr>
    </w:p>
    <w:p w14:paraId="6F418116" w14:textId="77777777" w:rsidR="00662373" w:rsidRDefault="00662373" w:rsidP="00662373">
      <w:pPr>
        <w:pStyle w:val="NormalWeb"/>
        <w:spacing w:before="0" w:beforeAutospacing="0" w:after="0" w:afterAutospacing="0"/>
        <w:ind w:right="-334"/>
        <w:rPr>
          <w:rFonts w:ascii="Trebuchet MS" w:hAnsi="Trebuchet MS" w:cs="Tahoma"/>
          <w:bCs/>
        </w:rPr>
      </w:pPr>
    </w:p>
    <w:p w14:paraId="043DEDDC" w14:textId="77777777" w:rsidR="004243CA" w:rsidRDefault="00B97112" w:rsidP="004243CA">
      <w:pPr>
        <w:spacing w:after="0" w:line="480" w:lineRule="auto"/>
        <w:contextualSpacing/>
        <w:rPr>
          <w:rFonts w:ascii="Times New Roman" w:eastAsia="Times New Roman" w:hAnsi="Times New Roman" w:cs="Times New Roman"/>
          <w:b/>
          <w:sz w:val="24"/>
          <w:szCs w:val="24"/>
          <w:lang w:eastAsia="en-GB"/>
        </w:rPr>
      </w:pPr>
      <w:r w:rsidRPr="004243CA">
        <w:rPr>
          <w:rFonts w:ascii="Times New Roman" w:eastAsia="Times New Roman" w:hAnsi="Times New Roman" w:cs="Times New Roman"/>
          <w:b/>
          <w:sz w:val="24"/>
          <w:szCs w:val="24"/>
          <w:lang w:eastAsia="en-GB"/>
        </w:rPr>
        <w:lastRenderedPageBreak/>
        <w:t>Was there ever a Celtic Otherworld? Discuss critically, drawing on the knowledge acquired in the different units of this module and the sou</w:t>
      </w:r>
      <w:r w:rsidR="00A5737C" w:rsidRPr="004243CA">
        <w:rPr>
          <w:rFonts w:ascii="Times New Roman" w:eastAsia="Times New Roman" w:hAnsi="Times New Roman" w:cs="Times New Roman"/>
          <w:b/>
          <w:sz w:val="24"/>
          <w:szCs w:val="24"/>
          <w:lang w:eastAsia="en-GB"/>
        </w:rPr>
        <w:t>rces reviewed during the course</w:t>
      </w:r>
    </w:p>
    <w:p w14:paraId="210C55F9" w14:textId="77777777" w:rsidR="004243CA" w:rsidRDefault="004243CA" w:rsidP="004243CA">
      <w:pPr>
        <w:spacing w:after="0" w:line="480" w:lineRule="auto"/>
        <w:contextualSpacing/>
        <w:rPr>
          <w:rFonts w:ascii="Times New Roman" w:eastAsia="Times New Roman" w:hAnsi="Times New Roman" w:cs="Times New Roman"/>
          <w:b/>
          <w:sz w:val="24"/>
          <w:szCs w:val="24"/>
          <w:lang w:eastAsia="en-GB"/>
        </w:rPr>
      </w:pPr>
    </w:p>
    <w:p w14:paraId="494A8C66" w14:textId="56DAC033" w:rsidR="007C519A" w:rsidRPr="004243CA" w:rsidRDefault="005E112F" w:rsidP="004243CA">
      <w:pPr>
        <w:spacing w:after="0" w:line="480" w:lineRule="auto"/>
        <w:contextualSpacing/>
        <w:rPr>
          <w:rFonts w:ascii="Times New Roman" w:eastAsia="Times New Roman" w:hAnsi="Times New Roman" w:cs="Times New Roman"/>
          <w:b/>
          <w:sz w:val="24"/>
          <w:szCs w:val="24"/>
          <w:lang w:eastAsia="en-GB"/>
        </w:rPr>
      </w:pPr>
      <w:r w:rsidRPr="004243CA">
        <w:rPr>
          <w:rFonts w:ascii="Times New Roman" w:hAnsi="Times New Roman" w:cs="Times New Roman"/>
          <w:color w:val="222222"/>
          <w:sz w:val="24"/>
          <w:szCs w:val="24"/>
        </w:rPr>
        <w:t>Dillon and Chadwick described the Celtic world as ‘exceptionally rich in memories of religion, mythology and the supernatural’.</w:t>
      </w:r>
      <w:r w:rsidR="00A8533C" w:rsidRPr="004243CA">
        <w:rPr>
          <w:rStyle w:val="FootnoteReference"/>
          <w:rFonts w:ascii="Times New Roman" w:hAnsi="Times New Roman" w:cs="Times New Roman"/>
          <w:color w:val="222222"/>
          <w:sz w:val="24"/>
          <w:szCs w:val="24"/>
        </w:rPr>
        <w:footnoteReference w:id="1"/>
      </w:r>
      <w:r w:rsidR="00A8533C" w:rsidRPr="004243CA">
        <w:rPr>
          <w:rFonts w:ascii="Times New Roman" w:hAnsi="Times New Roman" w:cs="Times New Roman"/>
          <w:sz w:val="24"/>
          <w:szCs w:val="24"/>
        </w:rPr>
        <w:t xml:space="preserve"> </w:t>
      </w:r>
      <w:r w:rsidRPr="004243CA">
        <w:rPr>
          <w:rFonts w:ascii="Times New Roman" w:hAnsi="Times New Roman" w:cs="Times New Roman"/>
          <w:color w:val="222222"/>
          <w:sz w:val="24"/>
          <w:szCs w:val="24"/>
        </w:rPr>
        <w:t>Combined with the force of Romanticism and poets such as Keats, who said that ‘in Ireland this world and the world we go to after death are not far apart',</w:t>
      </w:r>
      <w:r w:rsidR="00BE57FD" w:rsidRPr="004243CA">
        <w:rPr>
          <w:rStyle w:val="FootnoteReference"/>
          <w:rFonts w:ascii="Times New Roman" w:hAnsi="Times New Roman" w:cs="Times New Roman"/>
          <w:color w:val="222222"/>
          <w:sz w:val="24"/>
          <w:szCs w:val="24"/>
        </w:rPr>
        <w:footnoteReference w:id="2"/>
      </w:r>
      <w:r w:rsidRPr="004243CA">
        <w:rPr>
          <w:rFonts w:ascii="Times New Roman" w:hAnsi="Times New Roman" w:cs="Times New Roman"/>
          <w:color w:val="222222"/>
          <w:sz w:val="24"/>
          <w:szCs w:val="24"/>
        </w:rPr>
        <w:t xml:space="preserve"> everything appeared to affirm the presence of the Otherworld. Yet, the term Celtic Otherworld, a ‘place inhabited by supernatural beings and itself exhibiting supernatural characteristics’,</w:t>
      </w:r>
      <w:r w:rsidR="00183D77" w:rsidRPr="004243CA">
        <w:rPr>
          <w:rStyle w:val="FootnoteReference"/>
          <w:rFonts w:ascii="Times New Roman" w:hAnsi="Times New Roman" w:cs="Times New Roman"/>
          <w:color w:val="222222"/>
          <w:sz w:val="24"/>
          <w:szCs w:val="24"/>
        </w:rPr>
        <w:footnoteReference w:id="3"/>
      </w:r>
      <w:r w:rsidR="00183D77" w:rsidRPr="004243CA">
        <w:rPr>
          <w:rFonts w:ascii="Times New Roman" w:hAnsi="Times New Roman" w:cs="Times New Roman"/>
          <w:sz w:val="24"/>
          <w:szCs w:val="24"/>
        </w:rPr>
        <w:t xml:space="preserve"> </w:t>
      </w:r>
      <w:r w:rsidRPr="004243CA">
        <w:rPr>
          <w:rFonts w:ascii="Times New Roman" w:hAnsi="Times New Roman" w:cs="Times New Roman"/>
          <w:color w:val="222222"/>
          <w:sz w:val="24"/>
          <w:szCs w:val="24"/>
        </w:rPr>
        <w:t>has been ‘described in contradictory and confusing terms’</w:t>
      </w:r>
      <w:r w:rsidR="001342FF" w:rsidRPr="004243CA">
        <w:rPr>
          <w:rFonts w:ascii="Times New Roman" w:hAnsi="Times New Roman" w:cs="Times New Roman"/>
          <w:color w:val="222222"/>
          <w:sz w:val="24"/>
          <w:szCs w:val="24"/>
        </w:rPr>
        <w:t>;</w:t>
      </w:r>
      <w:r w:rsidR="00183D77" w:rsidRPr="004243CA">
        <w:rPr>
          <w:rStyle w:val="FootnoteReference"/>
          <w:rFonts w:ascii="Times New Roman" w:hAnsi="Times New Roman" w:cs="Times New Roman"/>
          <w:color w:val="222222"/>
          <w:sz w:val="24"/>
          <w:szCs w:val="24"/>
        </w:rPr>
        <w:footnoteReference w:id="4"/>
      </w:r>
      <w:r w:rsidR="001342FF" w:rsidRPr="004243CA">
        <w:rPr>
          <w:rFonts w:ascii="Times New Roman" w:hAnsi="Times New Roman" w:cs="Times New Roman"/>
          <w:color w:val="222222"/>
          <w:sz w:val="24"/>
          <w:szCs w:val="24"/>
        </w:rPr>
        <w:t xml:space="preserve"> as a subject it has been described as</w:t>
      </w:r>
      <w:r w:rsidRPr="004243CA">
        <w:rPr>
          <w:rFonts w:ascii="Times New Roman" w:hAnsi="Times New Roman" w:cs="Times New Roman"/>
          <w:color w:val="222222"/>
          <w:sz w:val="24"/>
          <w:szCs w:val="24"/>
        </w:rPr>
        <w:t xml:space="preserve"> ‘extraordinarily complex’</w:t>
      </w:r>
      <w:r w:rsidR="00183D77" w:rsidRPr="004243CA">
        <w:rPr>
          <w:rStyle w:val="FootnoteReference"/>
          <w:rFonts w:ascii="Times New Roman" w:hAnsi="Times New Roman" w:cs="Times New Roman"/>
          <w:color w:val="222222"/>
          <w:sz w:val="24"/>
          <w:szCs w:val="24"/>
        </w:rPr>
        <w:footnoteReference w:id="5"/>
      </w:r>
      <w:r w:rsidRPr="004243CA">
        <w:rPr>
          <w:rFonts w:ascii="Times New Roman" w:hAnsi="Times New Roman" w:cs="Times New Roman"/>
          <w:color w:val="222222"/>
          <w:sz w:val="24"/>
          <w:szCs w:val="24"/>
        </w:rPr>
        <w:t xml:space="preserve"> and ‘paradoxical</w:t>
      </w:r>
      <w:r w:rsidR="000F23FE" w:rsidRPr="004243CA">
        <w:rPr>
          <w:rFonts w:ascii="Times New Roman" w:hAnsi="Times New Roman" w:cs="Times New Roman"/>
          <w:color w:val="222222"/>
          <w:sz w:val="24"/>
          <w:szCs w:val="24"/>
        </w:rPr>
        <w:t>’</w:t>
      </w:r>
      <w:r w:rsidRPr="004243CA">
        <w:rPr>
          <w:rFonts w:ascii="Times New Roman" w:hAnsi="Times New Roman" w:cs="Times New Roman"/>
          <w:color w:val="222222"/>
          <w:sz w:val="24"/>
          <w:szCs w:val="24"/>
        </w:rPr>
        <w:t xml:space="preserve"> and </w:t>
      </w:r>
      <w:r w:rsidR="000F23FE" w:rsidRPr="004243CA">
        <w:rPr>
          <w:rFonts w:ascii="Times New Roman" w:hAnsi="Times New Roman" w:cs="Times New Roman"/>
          <w:color w:val="222222"/>
          <w:sz w:val="24"/>
          <w:szCs w:val="24"/>
        </w:rPr>
        <w:t>‘</w:t>
      </w:r>
      <w:r w:rsidRPr="004243CA">
        <w:rPr>
          <w:rFonts w:ascii="Times New Roman" w:hAnsi="Times New Roman" w:cs="Times New Roman"/>
          <w:color w:val="222222"/>
          <w:sz w:val="24"/>
          <w:szCs w:val="24"/>
        </w:rPr>
        <w:t>disparate’.</w:t>
      </w:r>
      <w:r w:rsidR="009E6FEB" w:rsidRPr="004243CA">
        <w:rPr>
          <w:rStyle w:val="FootnoteReference"/>
          <w:rFonts w:ascii="Times New Roman" w:hAnsi="Times New Roman" w:cs="Times New Roman"/>
          <w:color w:val="222222"/>
          <w:sz w:val="24"/>
          <w:szCs w:val="24"/>
        </w:rPr>
        <w:footnoteReference w:id="6"/>
      </w:r>
      <w:r w:rsidRPr="004243CA">
        <w:rPr>
          <w:rFonts w:ascii="Times New Roman" w:hAnsi="Times New Roman" w:cs="Times New Roman"/>
          <w:color w:val="222222"/>
          <w:sz w:val="24"/>
          <w:szCs w:val="24"/>
        </w:rPr>
        <w:t xml:space="preserve"> A further tension immediately appears because </w:t>
      </w:r>
      <w:r w:rsidR="00C273CF" w:rsidRPr="004243CA">
        <w:rPr>
          <w:rFonts w:ascii="Times New Roman" w:hAnsi="Times New Roman" w:cs="Times New Roman"/>
          <w:color w:val="222222"/>
          <w:sz w:val="24"/>
          <w:szCs w:val="24"/>
        </w:rPr>
        <w:t xml:space="preserve">even </w:t>
      </w:r>
      <w:r w:rsidRPr="004243CA">
        <w:rPr>
          <w:rFonts w:ascii="Times New Roman" w:hAnsi="Times New Roman" w:cs="Times New Roman"/>
          <w:color w:val="222222"/>
          <w:sz w:val="24"/>
          <w:szCs w:val="24"/>
        </w:rPr>
        <w:t>‘the phrase ‘Celtic religion’ is problematic’.</w:t>
      </w:r>
      <w:r w:rsidR="00A95D62" w:rsidRPr="004243CA">
        <w:rPr>
          <w:rStyle w:val="FootnoteReference"/>
          <w:rFonts w:ascii="Times New Roman" w:hAnsi="Times New Roman" w:cs="Times New Roman"/>
          <w:color w:val="222222"/>
          <w:sz w:val="24"/>
          <w:szCs w:val="24"/>
        </w:rPr>
        <w:footnoteReference w:id="7"/>
      </w:r>
      <w:r w:rsidRPr="004243CA">
        <w:rPr>
          <w:rFonts w:ascii="Times New Roman" w:hAnsi="Times New Roman" w:cs="Times New Roman"/>
          <w:color w:val="222222"/>
          <w:sz w:val="24"/>
          <w:szCs w:val="24"/>
        </w:rPr>
        <w:t xml:space="preserve"> This essay will explore authors who support the concept of the Otherworld and examine aspects of their methodology which ‘since its inception in the nineteenth century has been firmly grounded on the methodological premises of comparative philology’.</w:t>
      </w:r>
      <w:r w:rsidR="00A95D62" w:rsidRPr="004243CA">
        <w:rPr>
          <w:rStyle w:val="FootnoteReference"/>
          <w:rFonts w:ascii="Times New Roman" w:hAnsi="Times New Roman" w:cs="Times New Roman"/>
          <w:color w:val="222222"/>
          <w:sz w:val="24"/>
          <w:szCs w:val="24"/>
        </w:rPr>
        <w:footnoteReference w:id="8"/>
      </w:r>
      <w:r w:rsidR="00A95D62" w:rsidRPr="004243CA">
        <w:rPr>
          <w:rFonts w:ascii="Times New Roman" w:hAnsi="Times New Roman" w:cs="Times New Roman"/>
          <w:sz w:val="24"/>
          <w:szCs w:val="24"/>
        </w:rPr>
        <w:t xml:space="preserve"> </w:t>
      </w:r>
      <w:r w:rsidRPr="004243CA">
        <w:rPr>
          <w:rFonts w:ascii="Times New Roman" w:hAnsi="Times New Roman" w:cs="Times New Roman"/>
          <w:color w:val="222222"/>
          <w:sz w:val="24"/>
          <w:szCs w:val="24"/>
        </w:rPr>
        <w:t xml:space="preserve">Because of the acceptance of different methodologies within Celtic studies we will also examine new approaches to the topic of the Otherworld and what they can reveal. </w:t>
      </w:r>
    </w:p>
    <w:p w14:paraId="29DEAE4C" w14:textId="77777777" w:rsidR="007C519A" w:rsidRPr="004243CA" w:rsidRDefault="007C519A" w:rsidP="004243CA">
      <w:pPr>
        <w:pStyle w:val="NormalWeb"/>
        <w:spacing w:before="0" w:beforeAutospacing="0" w:after="0" w:afterAutospacing="0" w:line="480" w:lineRule="auto"/>
        <w:contextualSpacing/>
        <w:rPr>
          <w:color w:val="222222"/>
        </w:rPr>
      </w:pPr>
    </w:p>
    <w:p w14:paraId="2166F58F" w14:textId="494FD996" w:rsidR="007C519A" w:rsidRPr="004243CA" w:rsidRDefault="005E112F" w:rsidP="004243CA">
      <w:pPr>
        <w:pStyle w:val="NormalWeb"/>
        <w:spacing w:before="0" w:beforeAutospacing="0" w:after="0" w:afterAutospacing="0" w:line="480" w:lineRule="auto"/>
        <w:contextualSpacing/>
        <w:rPr>
          <w:color w:val="222222"/>
        </w:rPr>
      </w:pPr>
      <w:r w:rsidRPr="004243CA">
        <w:rPr>
          <w:color w:val="222222"/>
        </w:rPr>
        <w:lastRenderedPageBreak/>
        <w:t>The Roman poet Lucan (39-65 AD) said that ‘the druidic doctrine of immortality entailed a belief that the soul after death assumed a body ‘in another sphere’ or ‘region’ (</w:t>
      </w:r>
      <w:r w:rsidRPr="004243CA">
        <w:rPr>
          <w:i/>
          <w:iCs/>
          <w:color w:val="222222"/>
        </w:rPr>
        <w:t>orbe alio</w:t>
      </w:r>
      <w:r w:rsidR="00443FC3">
        <w:rPr>
          <w:color w:val="222222"/>
        </w:rPr>
        <w:t xml:space="preserve">), but the </w:t>
      </w:r>
      <w:r w:rsidRPr="004243CA">
        <w:rPr>
          <w:color w:val="222222"/>
        </w:rPr>
        <w:t xml:space="preserve">kind of realm </w:t>
      </w:r>
      <w:r w:rsidR="00443FC3">
        <w:rPr>
          <w:color w:val="222222"/>
        </w:rPr>
        <w:t>is</w:t>
      </w:r>
      <w:r w:rsidRPr="004243CA">
        <w:rPr>
          <w:color w:val="222222"/>
        </w:rPr>
        <w:t xml:space="preserve"> not specified’.</w:t>
      </w:r>
      <w:r w:rsidR="0019107A" w:rsidRPr="004243CA">
        <w:rPr>
          <w:rStyle w:val="FootnoteReference"/>
          <w:color w:val="222222"/>
        </w:rPr>
        <w:footnoteReference w:id="9"/>
      </w:r>
      <w:r w:rsidR="00443FC3">
        <w:rPr>
          <w:color w:val="222222"/>
        </w:rPr>
        <w:t xml:space="preserve"> Such a view was in</w:t>
      </w:r>
      <w:r w:rsidRPr="004243CA">
        <w:rPr>
          <w:color w:val="222222"/>
        </w:rPr>
        <w:t xml:space="preserve"> contrast to the classical belief which </w:t>
      </w:r>
      <w:r w:rsidR="000F23FE" w:rsidRPr="004243CA">
        <w:rPr>
          <w:color w:val="222222"/>
        </w:rPr>
        <w:t>said that souls go to Hades. The</w:t>
      </w:r>
      <w:r w:rsidRPr="004243CA">
        <w:rPr>
          <w:color w:val="222222"/>
        </w:rPr>
        <w:t xml:space="preserve"> Latin ‘paradigmatic’</w:t>
      </w:r>
      <w:r w:rsidR="0019107A" w:rsidRPr="004243CA">
        <w:rPr>
          <w:rStyle w:val="FootnoteReference"/>
          <w:color w:val="222222"/>
        </w:rPr>
        <w:footnoteReference w:id="10"/>
      </w:r>
      <w:r w:rsidR="0019107A" w:rsidRPr="004243CA">
        <w:t xml:space="preserve"> </w:t>
      </w:r>
      <w:r w:rsidRPr="004243CA">
        <w:rPr>
          <w:color w:val="222222"/>
        </w:rPr>
        <w:t xml:space="preserve">phrase </w:t>
      </w:r>
      <w:r w:rsidR="000F23FE" w:rsidRPr="004243CA">
        <w:rPr>
          <w:color w:val="222222"/>
        </w:rPr>
        <w:t xml:space="preserve">- </w:t>
      </w:r>
      <w:r w:rsidR="000F23FE" w:rsidRPr="004243CA">
        <w:rPr>
          <w:i/>
          <w:iCs/>
          <w:color w:val="222222"/>
        </w:rPr>
        <w:t>orbe alio</w:t>
      </w:r>
      <w:r w:rsidR="000F23FE" w:rsidRPr="004243CA">
        <w:rPr>
          <w:color w:val="222222"/>
        </w:rPr>
        <w:t xml:space="preserve"> - </w:t>
      </w:r>
      <w:r w:rsidRPr="004243CA">
        <w:rPr>
          <w:color w:val="222222"/>
        </w:rPr>
        <w:t xml:space="preserve">can be found in Book One of Lucan’s Pharsalia, a text which was written in the first century and widely known in medieval Europe. Druids believed that both soul and body survived in an </w:t>
      </w:r>
      <w:r w:rsidRPr="004243CA">
        <w:rPr>
          <w:i/>
          <w:iCs/>
          <w:color w:val="222222"/>
        </w:rPr>
        <w:t>orbe alio</w:t>
      </w:r>
      <w:r w:rsidRPr="004243CA">
        <w:rPr>
          <w:color w:val="222222"/>
        </w:rPr>
        <w:t xml:space="preserve"> which is translated by some as otherworld. The term ‘orbis’ means ‘circle, disc, orbit’, and is used as a term referring to the ‘world’. </w:t>
      </w:r>
      <w:r w:rsidR="00D958C3" w:rsidRPr="004243CA">
        <w:rPr>
          <w:color w:val="222222"/>
        </w:rPr>
        <w:t>Cunliffe comments that alongside an adjective the</w:t>
      </w:r>
      <w:r w:rsidR="001067E4">
        <w:rPr>
          <w:color w:val="222222"/>
        </w:rPr>
        <w:t xml:space="preserve"> term can be used to refer to a </w:t>
      </w:r>
      <w:r w:rsidR="00D958C3" w:rsidRPr="004243CA">
        <w:rPr>
          <w:color w:val="222222"/>
        </w:rPr>
        <w:t xml:space="preserve">part </w:t>
      </w:r>
      <w:r w:rsidR="001067E4">
        <w:rPr>
          <w:color w:val="222222"/>
        </w:rPr>
        <w:t xml:space="preserve">or region </w:t>
      </w:r>
      <w:r w:rsidR="00D958C3" w:rsidRPr="004243CA">
        <w:rPr>
          <w:color w:val="222222"/>
        </w:rPr>
        <w:t xml:space="preserve">of the world, as found in Lucan. Authors often used the term </w:t>
      </w:r>
      <w:r w:rsidR="00D958C3" w:rsidRPr="004243CA">
        <w:rPr>
          <w:i/>
          <w:iCs/>
          <w:color w:val="222222"/>
        </w:rPr>
        <w:t>orbis</w:t>
      </w:r>
      <w:r w:rsidR="00D958C3" w:rsidRPr="004243CA">
        <w:rPr>
          <w:color w:val="222222"/>
        </w:rPr>
        <w:t xml:space="preserve"> to refer to landmasses or islands which were different to their own. Claudian, for example, describes Britain as an </w:t>
      </w:r>
      <w:r w:rsidR="00D958C3" w:rsidRPr="004243CA">
        <w:rPr>
          <w:i/>
          <w:iCs/>
          <w:color w:val="222222"/>
        </w:rPr>
        <w:t>alius orbis.</w:t>
      </w:r>
      <w:r w:rsidR="00D958C3" w:rsidRPr="004243CA">
        <w:rPr>
          <w:color w:val="222222"/>
        </w:rPr>
        <w:t xml:space="preserve"> Pomponius Mela,</w:t>
      </w:r>
      <w:r w:rsidR="00627F23">
        <w:rPr>
          <w:color w:val="222222"/>
        </w:rPr>
        <w:t xml:space="preserve"> writing in the first century</w:t>
      </w:r>
      <w:r w:rsidR="00D958C3" w:rsidRPr="004243CA">
        <w:rPr>
          <w:color w:val="222222"/>
        </w:rPr>
        <w:t>, described Ceylon (Sri Lanka) as ‘either a very large island or the nearest part of an alter orbis’</w:t>
      </w:r>
      <w:r w:rsidR="00D958C3" w:rsidRPr="004243CA">
        <w:rPr>
          <w:color w:val="222222"/>
          <w:vertAlign w:val="superscript"/>
        </w:rPr>
        <w:footnoteReference w:id="11"/>
      </w:r>
      <w:r w:rsidR="00D958C3" w:rsidRPr="004243CA">
        <w:rPr>
          <w:color w:val="222222"/>
        </w:rPr>
        <w:t xml:space="preserve"> We might translate alter orbis here as ‘another continent’ or ‘another region’.</w:t>
      </w:r>
      <w:r w:rsidR="00D958C3" w:rsidRPr="004243CA">
        <w:rPr>
          <w:color w:val="222222"/>
          <w:vertAlign w:val="superscript"/>
        </w:rPr>
        <w:footnoteReference w:id="12"/>
      </w:r>
      <w:r w:rsidR="00D958C3" w:rsidRPr="004243CA">
        <w:rPr>
          <w:color w:val="222222"/>
        </w:rPr>
        <w:t xml:space="preserve"> </w:t>
      </w:r>
      <w:r w:rsidRPr="004243CA">
        <w:rPr>
          <w:color w:val="222222"/>
        </w:rPr>
        <w:t xml:space="preserve">We remain unsure what Lucan had in mind when he used the term </w:t>
      </w:r>
      <w:r w:rsidR="005E692C" w:rsidRPr="004243CA">
        <w:rPr>
          <w:i/>
          <w:iCs/>
          <w:color w:val="222222"/>
        </w:rPr>
        <w:t>orbe alio</w:t>
      </w:r>
      <w:r w:rsidRPr="004243CA">
        <w:rPr>
          <w:color w:val="222222"/>
        </w:rPr>
        <w:t xml:space="preserve">. At the very least, we gain insight into druidic teaching about the afterlife. Whilst he does not endorse such a teaching he does seem to acknowledge that for those who follow such teaching it can bring benefit. He suggests that such a belief allows Gaulish warriors to have a distinct advantage over others because they are able to fight without fear. However, as Byrne argues, ‘apart from the fact that the reference to an </w:t>
      </w:r>
      <w:r w:rsidRPr="004243CA">
        <w:rPr>
          <w:i/>
          <w:iCs/>
          <w:color w:val="222222"/>
        </w:rPr>
        <w:t>orbis alius</w:t>
      </w:r>
      <w:r w:rsidRPr="004243CA">
        <w:rPr>
          <w:color w:val="222222"/>
        </w:rPr>
        <w:t xml:space="preserve"> is clearly a reference to an existence after death, the passage illuminates little about the location or properties of the realm under discussion’.</w:t>
      </w:r>
      <w:r w:rsidR="00EC55F6" w:rsidRPr="004243CA">
        <w:rPr>
          <w:rStyle w:val="FootnoteReference"/>
          <w:color w:val="222222"/>
        </w:rPr>
        <w:footnoteReference w:id="13"/>
      </w:r>
      <w:r w:rsidRPr="004243CA">
        <w:rPr>
          <w:color w:val="222222"/>
        </w:rPr>
        <w:t xml:space="preserve"> Byrne quotes Reinach who argues that ‘</w:t>
      </w:r>
      <w:r w:rsidRPr="004243CA">
        <w:rPr>
          <w:i/>
          <w:iCs/>
          <w:color w:val="222222"/>
        </w:rPr>
        <w:t>orbis</w:t>
      </w:r>
      <w:r w:rsidRPr="004243CA">
        <w:rPr>
          <w:color w:val="222222"/>
        </w:rPr>
        <w:t xml:space="preserve"> could have a wider </w:t>
      </w:r>
      <w:r w:rsidRPr="004243CA">
        <w:rPr>
          <w:color w:val="222222"/>
        </w:rPr>
        <w:lastRenderedPageBreak/>
        <w:t>semantic range in classical Latin than merely ‘globe’, referring also, though less frequently, to other countries and regions of the world. Therefore, it cannot be taken for granted that some celestial realm is under discussion here’.</w:t>
      </w:r>
      <w:r w:rsidR="00EC55F6" w:rsidRPr="004243CA">
        <w:rPr>
          <w:rStyle w:val="FootnoteReference"/>
          <w:color w:val="222222"/>
        </w:rPr>
        <w:footnoteReference w:id="14"/>
      </w:r>
      <w:r w:rsidR="00EC55F6" w:rsidRPr="004243CA">
        <w:t xml:space="preserve"> </w:t>
      </w:r>
      <w:r w:rsidRPr="004243CA">
        <w:rPr>
          <w:color w:val="222222"/>
        </w:rPr>
        <w:t>Though this may be the case and even be argued to be ‘distincti</w:t>
      </w:r>
      <w:r w:rsidR="004B05B8" w:rsidRPr="004243CA">
        <w:rPr>
          <w:color w:val="222222"/>
        </w:rPr>
        <w:t xml:space="preserve">vely Irish’ the </w:t>
      </w:r>
      <w:r w:rsidRPr="004243CA">
        <w:rPr>
          <w:color w:val="222222"/>
        </w:rPr>
        <w:t>translation of the phrase ‘did not automatically evoke a fantastical, non-existent, supernatural realm for premodern audiences’</w:t>
      </w:r>
      <w:r w:rsidR="005109E5" w:rsidRPr="004243CA">
        <w:rPr>
          <w:color w:val="222222"/>
        </w:rPr>
        <w:t>.</w:t>
      </w:r>
      <w:r w:rsidR="005109E5" w:rsidRPr="004243CA">
        <w:rPr>
          <w:rStyle w:val="FootnoteReference"/>
          <w:color w:val="222222"/>
        </w:rPr>
        <w:footnoteReference w:id="15"/>
      </w:r>
    </w:p>
    <w:p w14:paraId="11EF20F1" w14:textId="77777777" w:rsidR="007C519A" w:rsidRPr="004243CA" w:rsidRDefault="007C519A" w:rsidP="004243CA">
      <w:pPr>
        <w:pStyle w:val="NormalWeb"/>
        <w:spacing w:before="0" w:beforeAutospacing="0" w:after="0" w:afterAutospacing="0" w:line="480" w:lineRule="auto"/>
        <w:contextualSpacing/>
        <w:rPr>
          <w:color w:val="222222"/>
        </w:rPr>
      </w:pPr>
    </w:p>
    <w:p w14:paraId="3E4AD10A" w14:textId="77777777" w:rsidR="005C78EE" w:rsidRDefault="0081536E" w:rsidP="002E7FF3">
      <w:pPr>
        <w:pStyle w:val="NormalWeb"/>
        <w:spacing w:before="0" w:beforeAutospacing="0" w:after="0" w:afterAutospacing="0" w:line="480" w:lineRule="auto"/>
        <w:contextualSpacing/>
        <w:rPr>
          <w:color w:val="222222"/>
        </w:rPr>
      </w:pPr>
      <w:r>
        <w:rPr>
          <w:color w:val="222222"/>
        </w:rPr>
        <w:t>T</w:t>
      </w:r>
      <w:r w:rsidRPr="004243CA">
        <w:rPr>
          <w:color w:val="222222"/>
        </w:rPr>
        <w:t xml:space="preserve">he philosopher and Greek historian </w:t>
      </w:r>
      <w:r>
        <w:rPr>
          <w:color w:val="222222"/>
        </w:rPr>
        <w:t>Plutarch’s (46-120 AD)</w:t>
      </w:r>
      <w:r w:rsidR="005E112F" w:rsidRPr="004243CA">
        <w:rPr>
          <w:color w:val="222222"/>
        </w:rPr>
        <w:t xml:space="preserve"> mention of ‘an island in the seas beyond Britain, where the titan Kronos lies dreaming in a cave, suggestively recalls the persistent Brythonic tradition of the Otherworldly slumbers of King Arthur, though the theme occurs in non-Celtic traditions as well.’</w:t>
      </w:r>
      <w:r w:rsidR="005109E5" w:rsidRPr="004243CA">
        <w:rPr>
          <w:rStyle w:val="FootnoteReference"/>
          <w:color w:val="222222"/>
        </w:rPr>
        <w:footnoteReference w:id="16"/>
      </w:r>
      <w:r w:rsidR="005E112F" w:rsidRPr="004243CA">
        <w:rPr>
          <w:color w:val="222222"/>
        </w:rPr>
        <w:t xml:space="preserve"> The account is recalled by Plutarch’s source Demetrius who visited the island and encountered holy men there. A fierce s</w:t>
      </w:r>
      <w:r w:rsidR="0080539A">
        <w:rPr>
          <w:color w:val="222222"/>
        </w:rPr>
        <w:t xml:space="preserve">torm passed while he was there </w:t>
      </w:r>
      <w:r w:rsidR="005E112F" w:rsidRPr="004243CA">
        <w:rPr>
          <w:color w:val="222222"/>
        </w:rPr>
        <w:t>which the holy men interpreted as a sign of ‘the passing of someone of the mi</w:t>
      </w:r>
      <w:r w:rsidR="0062073A" w:rsidRPr="004243CA">
        <w:rPr>
          <w:color w:val="222222"/>
        </w:rPr>
        <w:t>ghtier souls’.</w:t>
      </w:r>
      <w:r w:rsidR="0062073A" w:rsidRPr="004243CA">
        <w:rPr>
          <w:rStyle w:val="FootnoteReference"/>
          <w:color w:val="222222"/>
        </w:rPr>
        <w:footnoteReference w:id="17"/>
      </w:r>
      <w:r w:rsidR="005E112F" w:rsidRPr="004243CA">
        <w:rPr>
          <w:color w:val="222222"/>
        </w:rPr>
        <w:t xml:space="preserve"> It is suggested that this ‘someone’ was Kronos who was believed by some to be held on a nearby island against his wishes surrounded by daimons and under the watch</w:t>
      </w:r>
      <w:r w:rsidR="0080539A">
        <w:rPr>
          <w:color w:val="222222"/>
        </w:rPr>
        <w:t xml:space="preserve"> of Briareus. According to Lewis</w:t>
      </w:r>
      <w:r w:rsidR="005E112F" w:rsidRPr="004243CA">
        <w:rPr>
          <w:color w:val="222222"/>
        </w:rPr>
        <w:t xml:space="preserve">, this example of </w:t>
      </w:r>
      <w:r w:rsidR="005E112F" w:rsidRPr="004243CA">
        <w:rPr>
          <w:i/>
          <w:iCs/>
          <w:color w:val="222222"/>
        </w:rPr>
        <w:t>interpretatio</w:t>
      </w:r>
      <w:r w:rsidR="005E112F" w:rsidRPr="004243CA">
        <w:rPr>
          <w:color w:val="222222"/>
        </w:rPr>
        <w:t xml:space="preserve"> is of particular interest because ‘the representation of native deities or mythological figures [are described] in terms that would be familiar to Mediterranea</w:t>
      </w:r>
      <w:r w:rsidR="0062073A" w:rsidRPr="004243CA">
        <w:rPr>
          <w:color w:val="222222"/>
        </w:rPr>
        <w:t>n observers’.</w:t>
      </w:r>
      <w:r w:rsidR="0062073A" w:rsidRPr="004243CA">
        <w:rPr>
          <w:rStyle w:val="FootnoteReference"/>
          <w:color w:val="222222"/>
        </w:rPr>
        <w:t xml:space="preserve"> </w:t>
      </w:r>
      <w:r w:rsidR="0062073A" w:rsidRPr="004243CA">
        <w:rPr>
          <w:rStyle w:val="FootnoteReference"/>
          <w:color w:val="222222"/>
        </w:rPr>
        <w:footnoteReference w:id="18"/>
      </w:r>
      <w:r w:rsidR="005E112F" w:rsidRPr="004243CA">
        <w:rPr>
          <w:color w:val="222222"/>
        </w:rPr>
        <w:t xml:space="preserve"> He suggests that the account is an example of land holding some kind of otherworldly meaning for pagans</w:t>
      </w:r>
      <w:r w:rsidR="005C78EE">
        <w:rPr>
          <w:color w:val="222222"/>
        </w:rPr>
        <w:t>, ‘</w:t>
      </w:r>
      <w:r w:rsidR="005E112F" w:rsidRPr="004243CA">
        <w:rPr>
          <w:color w:val="222222"/>
        </w:rPr>
        <w:t>In any case we have here some evidence that islands could bear a religious and mythological significance in pagan belief</w:t>
      </w:r>
      <w:r w:rsidR="005C78EE">
        <w:rPr>
          <w:color w:val="222222"/>
        </w:rPr>
        <w:t>’</w:t>
      </w:r>
      <w:r w:rsidR="005E112F" w:rsidRPr="004243CA">
        <w:rPr>
          <w:i/>
          <w:iCs/>
          <w:color w:val="222222"/>
        </w:rPr>
        <w:t>.</w:t>
      </w:r>
      <w:r w:rsidR="0062073A" w:rsidRPr="004243CA">
        <w:rPr>
          <w:rStyle w:val="FootnoteReference"/>
          <w:color w:val="222222"/>
        </w:rPr>
        <w:footnoteReference w:id="19"/>
      </w:r>
    </w:p>
    <w:p w14:paraId="245A0459" w14:textId="77777777" w:rsidR="005C78EE" w:rsidRDefault="005C78EE" w:rsidP="002E7FF3">
      <w:pPr>
        <w:pStyle w:val="NormalWeb"/>
        <w:spacing w:before="0" w:beforeAutospacing="0" w:after="0" w:afterAutospacing="0" w:line="480" w:lineRule="auto"/>
        <w:contextualSpacing/>
        <w:rPr>
          <w:color w:val="222222"/>
        </w:rPr>
      </w:pPr>
    </w:p>
    <w:p w14:paraId="2C412D31" w14:textId="77777777" w:rsidR="00737B7D" w:rsidRDefault="005E112F" w:rsidP="00737B7D">
      <w:pPr>
        <w:pStyle w:val="NormalWeb"/>
        <w:spacing w:before="0" w:beforeAutospacing="0" w:after="0" w:afterAutospacing="0" w:line="480" w:lineRule="auto"/>
        <w:contextualSpacing/>
        <w:rPr>
          <w:color w:val="222222"/>
        </w:rPr>
      </w:pPr>
      <w:r w:rsidRPr="004243CA">
        <w:rPr>
          <w:color w:val="000000"/>
        </w:rPr>
        <w:lastRenderedPageBreak/>
        <w:t xml:space="preserve">There are also references to an otherworld in the work of Procopius, </w:t>
      </w:r>
      <w:r w:rsidRPr="004243CA">
        <w:rPr>
          <w:color w:val="222222"/>
        </w:rPr>
        <w:t xml:space="preserve">a sixth century Byzantine historian, who refers to fishermen transporting souls to </w:t>
      </w:r>
      <w:r w:rsidRPr="004243CA">
        <w:rPr>
          <w:i/>
          <w:iCs/>
          <w:color w:val="222222"/>
        </w:rPr>
        <w:t xml:space="preserve">Brittia, </w:t>
      </w:r>
      <w:r w:rsidRPr="004243CA">
        <w:rPr>
          <w:color w:val="222222"/>
        </w:rPr>
        <w:t>an island</w:t>
      </w:r>
      <w:r w:rsidR="0062073A" w:rsidRPr="004243CA">
        <w:rPr>
          <w:color w:val="222222"/>
        </w:rPr>
        <w:t xml:space="preserve"> of the dead.</w:t>
      </w:r>
      <w:r w:rsidR="0062073A" w:rsidRPr="004243CA">
        <w:rPr>
          <w:rStyle w:val="FootnoteReference"/>
          <w:color w:val="222222"/>
        </w:rPr>
        <w:footnoteReference w:id="20"/>
      </w:r>
      <w:r w:rsidR="0062073A" w:rsidRPr="004243CA">
        <w:rPr>
          <w:color w:val="222222"/>
        </w:rPr>
        <w:t xml:space="preserve"> </w:t>
      </w:r>
      <w:r w:rsidRPr="004243CA">
        <w:rPr>
          <w:color w:val="222222"/>
        </w:rPr>
        <w:t xml:space="preserve">The fishermen were from Armorica and would hear a knock at their door at midnight calling them to travel to </w:t>
      </w:r>
      <w:r w:rsidRPr="004243CA">
        <w:rPr>
          <w:i/>
          <w:iCs/>
          <w:color w:val="222222"/>
        </w:rPr>
        <w:t>Brittia</w:t>
      </w:r>
      <w:r w:rsidR="00E15DD8">
        <w:rPr>
          <w:color w:val="222222"/>
        </w:rPr>
        <w:t xml:space="preserve">. Their boats </w:t>
      </w:r>
      <w:r w:rsidR="00CF2757">
        <w:rPr>
          <w:color w:val="222222"/>
        </w:rPr>
        <w:t>would be ‘laden choke-full [...] Yet they see no one.</w:t>
      </w:r>
      <w:r w:rsidR="00CF2757" w:rsidRPr="004243CA">
        <w:rPr>
          <w:rStyle w:val="FootnoteReference"/>
          <w:color w:val="222222"/>
        </w:rPr>
        <w:footnoteReference w:id="21"/>
      </w:r>
      <w:r w:rsidR="00CF2757">
        <w:rPr>
          <w:color w:val="222222"/>
        </w:rPr>
        <w:t xml:space="preserve"> </w:t>
      </w:r>
      <w:r w:rsidRPr="004243CA">
        <w:rPr>
          <w:color w:val="222222"/>
        </w:rPr>
        <w:t>Procopius also mentions the island</w:t>
      </w:r>
      <w:r w:rsidRPr="004243CA">
        <w:rPr>
          <w:i/>
          <w:iCs/>
          <w:color w:val="222222"/>
        </w:rPr>
        <w:t xml:space="preserve"> </w:t>
      </w:r>
      <w:r w:rsidRPr="004243CA">
        <w:rPr>
          <w:color w:val="222222"/>
        </w:rPr>
        <w:t>having a wall, presumed to refer to Hadrian’s wall, built by ‘men of olden times’, the wall ‘cutting off a large portion to it’.</w:t>
      </w:r>
      <w:r w:rsidR="0062073A" w:rsidRPr="004243CA">
        <w:rPr>
          <w:rStyle w:val="FootnoteReference"/>
          <w:color w:val="222222"/>
        </w:rPr>
        <w:footnoteReference w:id="22"/>
      </w:r>
      <w:r w:rsidRPr="004243CA">
        <w:rPr>
          <w:color w:val="222222"/>
        </w:rPr>
        <w:t xml:space="preserve"> Not only does his account gives us ‘a remarkable echo of the Western World as the last home of the traditions of the Celtic lands of the Continent</w:t>
      </w:r>
      <w:r w:rsidR="007A7109" w:rsidRPr="004243CA">
        <w:rPr>
          <w:color w:val="222222"/>
        </w:rPr>
        <w:t>’</w:t>
      </w:r>
      <w:r w:rsidR="007A7109" w:rsidRPr="004243CA">
        <w:rPr>
          <w:rStyle w:val="FootnoteReference"/>
          <w:color w:val="222222"/>
        </w:rPr>
        <w:footnoteReference w:id="23"/>
      </w:r>
      <w:r w:rsidR="007A7109" w:rsidRPr="004243CA">
        <w:rPr>
          <w:color w:val="222222"/>
        </w:rPr>
        <w:t xml:space="preserve"> </w:t>
      </w:r>
      <w:r w:rsidR="00621C28" w:rsidRPr="004243CA">
        <w:rPr>
          <w:color w:val="222222"/>
        </w:rPr>
        <w:t xml:space="preserve">according to </w:t>
      </w:r>
      <w:r w:rsidR="00B23A4F">
        <w:rPr>
          <w:color w:val="222222"/>
        </w:rPr>
        <w:t>Dillon and Chadwick</w:t>
      </w:r>
      <w:r w:rsidRPr="004243CA">
        <w:rPr>
          <w:color w:val="222222"/>
        </w:rPr>
        <w:t xml:space="preserve">, but also shares parallels with stories about long journeys recounted in later Irish literature. </w:t>
      </w:r>
      <w:r w:rsidR="0028014E">
        <w:rPr>
          <w:color w:val="222222"/>
        </w:rPr>
        <w:t>Though it</w:t>
      </w:r>
      <w:r w:rsidR="00A45E1B">
        <w:rPr>
          <w:color w:val="222222"/>
        </w:rPr>
        <w:t xml:space="preserve"> ‘sounds </w:t>
      </w:r>
      <w:r w:rsidR="00A45E1B" w:rsidRPr="004243CA">
        <w:rPr>
          <w:color w:val="222222"/>
        </w:rPr>
        <w:t>remarkably like a belief that Britain was an island ‘otherworld’</w:t>
      </w:r>
      <w:r w:rsidR="0028014E">
        <w:rPr>
          <w:color w:val="222222"/>
        </w:rPr>
        <w:t xml:space="preserve"> [...] </w:t>
      </w:r>
      <w:r w:rsidR="0028014E" w:rsidRPr="004243CA">
        <w:rPr>
          <w:color w:val="222222"/>
        </w:rPr>
        <w:t>how could inhabitants of coastal Gaul, who must have had plenty of normal, day-to-day contact with the inhabitants of the opposite shore, have believed such a story?</w:t>
      </w:r>
      <w:r w:rsidR="0028014E" w:rsidRPr="004243CA">
        <w:rPr>
          <w:rStyle w:val="FootnoteReference"/>
          <w:color w:val="222222"/>
        </w:rPr>
        <w:footnoteReference w:id="24"/>
      </w:r>
    </w:p>
    <w:p w14:paraId="60A52D11" w14:textId="77777777" w:rsidR="00737B7D" w:rsidRDefault="00737B7D" w:rsidP="00737B7D">
      <w:pPr>
        <w:pStyle w:val="NormalWeb"/>
        <w:spacing w:before="0" w:beforeAutospacing="0" w:after="0" w:afterAutospacing="0" w:line="480" w:lineRule="auto"/>
        <w:contextualSpacing/>
        <w:rPr>
          <w:color w:val="222222"/>
        </w:rPr>
      </w:pPr>
    </w:p>
    <w:p w14:paraId="276ABD87" w14:textId="5B6F8744" w:rsidR="00235D65" w:rsidRPr="00737B7D" w:rsidRDefault="0045532B" w:rsidP="00737B7D">
      <w:pPr>
        <w:pStyle w:val="NormalWeb"/>
        <w:spacing w:before="0" w:beforeAutospacing="0" w:after="0" w:afterAutospacing="0" w:line="480" w:lineRule="auto"/>
        <w:contextualSpacing/>
        <w:rPr>
          <w:rStyle w:val="apple-converted-space"/>
          <w:color w:val="222222"/>
        </w:rPr>
      </w:pPr>
      <w:r w:rsidRPr="004243CA">
        <w:rPr>
          <w:rFonts w:eastAsia="Times New Roman"/>
          <w:color w:val="000000"/>
          <w:shd w:val="clear" w:color="auto" w:fill="FFFFFF"/>
        </w:rPr>
        <w:t xml:space="preserve">In </w:t>
      </w:r>
      <w:r w:rsidRPr="00F41C87">
        <w:rPr>
          <w:i/>
          <w:iCs/>
          <w:color w:val="000000"/>
        </w:rPr>
        <w:t>The Other World According to Descriptions in Medieval Literature</w:t>
      </w:r>
      <w:r w:rsidRPr="004243CA">
        <w:rPr>
          <w:iCs/>
          <w:color w:val="000000"/>
        </w:rPr>
        <w:t xml:space="preserve">, Howard Rollin Patch </w:t>
      </w:r>
      <w:r w:rsidR="00AA3097" w:rsidRPr="004243CA">
        <w:rPr>
          <w:iCs/>
          <w:color w:val="000000"/>
        </w:rPr>
        <w:t xml:space="preserve">boldly </w:t>
      </w:r>
      <w:r w:rsidRPr="004243CA">
        <w:rPr>
          <w:iCs/>
          <w:color w:val="000000"/>
        </w:rPr>
        <w:t xml:space="preserve">asserted that, ‘the </w:t>
      </w:r>
      <w:r w:rsidRPr="004243CA">
        <w:t>Otherworld realm is usually quite easy to identify</w:t>
      </w:r>
      <w:r w:rsidR="004E231E" w:rsidRPr="004243CA">
        <w:t>’.</w:t>
      </w:r>
      <w:r w:rsidR="007233A9" w:rsidRPr="004243CA">
        <w:rPr>
          <w:rStyle w:val="FootnoteReference"/>
        </w:rPr>
        <w:footnoteReference w:id="25"/>
      </w:r>
      <w:r w:rsidR="00533BDC" w:rsidRPr="004243CA">
        <w:t xml:space="preserve"> Byrne a</w:t>
      </w:r>
      <w:r w:rsidR="00C5512C" w:rsidRPr="004243CA">
        <w:t>r</w:t>
      </w:r>
      <w:r w:rsidR="00533BDC" w:rsidRPr="004243CA">
        <w:t>gues that, ‘</w:t>
      </w:r>
      <w:r w:rsidR="00910158" w:rsidRPr="004243CA">
        <w:rPr>
          <w:color w:val="000000"/>
        </w:rPr>
        <w:t>Patch established beyond doubt the continuities between the motifs used in otherworld descriptions across a wide variety of places and periods</w:t>
      </w:r>
      <w:r w:rsidR="00533BDC" w:rsidRPr="004243CA">
        <w:rPr>
          <w:color w:val="000000"/>
        </w:rPr>
        <w:t>’</w:t>
      </w:r>
      <w:r w:rsidR="001B20F7" w:rsidRPr="004243CA">
        <w:rPr>
          <w:color w:val="000000"/>
        </w:rPr>
        <w:t>.</w:t>
      </w:r>
      <w:r w:rsidR="001B20F7" w:rsidRPr="004243CA">
        <w:rPr>
          <w:rStyle w:val="FootnoteReference"/>
          <w:color w:val="000000"/>
        </w:rPr>
        <w:footnoteReference w:id="26"/>
      </w:r>
      <w:r w:rsidR="00910158" w:rsidRPr="004243CA">
        <w:rPr>
          <w:rStyle w:val="apple-converted-space"/>
          <w:color w:val="000000"/>
        </w:rPr>
        <w:t> </w:t>
      </w:r>
      <w:r w:rsidR="005445CD" w:rsidRPr="004243CA">
        <w:rPr>
          <w:rStyle w:val="apple-converted-space"/>
          <w:color w:val="000000"/>
        </w:rPr>
        <w:t xml:space="preserve">Whilst </w:t>
      </w:r>
      <w:r w:rsidR="005445CD" w:rsidRPr="004243CA">
        <w:t xml:space="preserve">Lewis saw that this work </w:t>
      </w:r>
      <w:r w:rsidR="00B33A0B" w:rsidRPr="004243CA">
        <w:t>ensured that the reader would ‘</w:t>
      </w:r>
      <w:r w:rsidR="005445CD" w:rsidRPr="004243CA">
        <w:t>rise’ with a thorough knowledge of such literature,</w:t>
      </w:r>
      <w:r w:rsidR="005445CD" w:rsidRPr="004243CA">
        <w:rPr>
          <w:rStyle w:val="FootnoteReference"/>
        </w:rPr>
        <w:footnoteReference w:id="27"/>
      </w:r>
      <w:r w:rsidR="005445CD" w:rsidRPr="004243CA">
        <w:t xml:space="preserve"> </w:t>
      </w:r>
      <w:r w:rsidR="00DB78C7" w:rsidRPr="004243CA">
        <w:t>i</w:t>
      </w:r>
      <w:r w:rsidR="005445CD" w:rsidRPr="004243CA">
        <w:t xml:space="preserve">t </w:t>
      </w:r>
      <w:r w:rsidR="005445CD" w:rsidRPr="004243CA">
        <w:rPr>
          <w:rStyle w:val="apple-converted-space"/>
          <w:color w:val="000000"/>
        </w:rPr>
        <w:t xml:space="preserve">also </w:t>
      </w:r>
      <w:r w:rsidR="005445CD" w:rsidRPr="004243CA">
        <w:rPr>
          <w:rStyle w:val="apple-converted-space"/>
          <w:color w:val="000000"/>
        </w:rPr>
        <w:lastRenderedPageBreak/>
        <w:t>represented</w:t>
      </w:r>
      <w:r w:rsidR="00095EE1" w:rsidRPr="004243CA">
        <w:rPr>
          <w:rStyle w:val="apple-converted-space"/>
          <w:color w:val="000000"/>
        </w:rPr>
        <w:t xml:space="preserve"> a particular ap</w:t>
      </w:r>
      <w:r w:rsidR="00FC6347" w:rsidRPr="004243CA">
        <w:rPr>
          <w:rStyle w:val="apple-converted-space"/>
          <w:color w:val="000000"/>
        </w:rPr>
        <w:t>proach to wider Celtic studies. Kane observed that</w:t>
      </w:r>
      <w:r w:rsidR="005033C2" w:rsidRPr="004243CA">
        <w:rPr>
          <w:rStyle w:val="apple-converted-space"/>
          <w:color w:val="000000"/>
        </w:rPr>
        <w:t xml:space="preserve"> the methodology of the book was</w:t>
      </w:r>
      <w:r w:rsidR="003647A5">
        <w:rPr>
          <w:rStyle w:val="apple-converted-space"/>
          <w:color w:val="000000"/>
        </w:rPr>
        <w:t>:</w:t>
      </w:r>
    </w:p>
    <w:p w14:paraId="520974D0" w14:textId="77777777" w:rsidR="00235D65" w:rsidRDefault="00235D65" w:rsidP="004243CA">
      <w:pPr>
        <w:spacing w:after="0" w:line="480" w:lineRule="auto"/>
        <w:contextualSpacing/>
        <w:outlineLvl w:val="0"/>
        <w:rPr>
          <w:rStyle w:val="apple-converted-space"/>
          <w:rFonts w:ascii="Times New Roman" w:hAnsi="Times New Roman" w:cs="Times New Roman"/>
          <w:color w:val="000000"/>
          <w:sz w:val="24"/>
          <w:szCs w:val="24"/>
        </w:rPr>
      </w:pPr>
    </w:p>
    <w:p w14:paraId="228F5E64" w14:textId="34F3233F" w:rsidR="00235D65" w:rsidRPr="00235D65" w:rsidRDefault="003647A5" w:rsidP="00AD0ED7">
      <w:pPr>
        <w:spacing w:after="0" w:line="240" w:lineRule="auto"/>
        <w:ind w:left="720"/>
        <w:contextualSpacing/>
        <w:outlineLvl w:val="0"/>
        <w:rPr>
          <w:rFonts w:ascii="Times New Roman" w:hAnsi="Times New Roman" w:cs="Times New Roman"/>
          <w:sz w:val="24"/>
          <w:szCs w:val="24"/>
        </w:rPr>
      </w:pPr>
      <w:r>
        <w:rPr>
          <w:rFonts w:ascii="Times New Roman" w:hAnsi="Times New Roman" w:cs="Times New Roman"/>
          <w:sz w:val="24"/>
          <w:szCs w:val="24"/>
        </w:rPr>
        <w:t>[T]</w:t>
      </w:r>
      <w:r w:rsidR="00095EE1" w:rsidRPr="00235D65">
        <w:rPr>
          <w:rFonts w:ascii="Times New Roman" w:hAnsi="Times New Roman" w:cs="Times New Roman"/>
          <w:sz w:val="24"/>
          <w:szCs w:val="24"/>
        </w:rPr>
        <w:t>o analyse accounts of the Other World from a successio</w:t>
      </w:r>
      <w:r w:rsidR="005033C2" w:rsidRPr="00235D65">
        <w:rPr>
          <w:rFonts w:ascii="Times New Roman" w:hAnsi="Times New Roman" w:cs="Times New Roman"/>
          <w:sz w:val="24"/>
          <w:szCs w:val="24"/>
        </w:rPr>
        <w:t>n of Sem</w:t>
      </w:r>
      <w:r w:rsidR="00095EE1" w:rsidRPr="00235D65">
        <w:rPr>
          <w:rFonts w:ascii="Times New Roman" w:hAnsi="Times New Roman" w:cs="Times New Roman"/>
          <w:sz w:val="24"/>
          <w:szCs w:val="24"/>
        </w:rPr>
        <w:t>i</w:t>
      </w:r>
      <w:r w:rsidR="00C5512C" w:rsidRPr="00235D65">
        <w:rPr>
          <w:rFonts w:ascii="Times New Roman" w:hAnsi="Times New Roman" w:cs="Times New Roman"/>
          <w:sz w:val="24"/>
          <w:szCs w:val="24"/>
        </w:rPr>
        <w:t>tic, classical and Celtic docum</w:t>
      </w:r>
      <w:r w:rsidR="005033C2" w:rsidRPr="00235D65">
        <w:rPr>
          <w:rFonts w:ascii="Times New Roman" w:hAnsi="Times New Roman" w:cs="Times New Roman"/>
          <w:sz w:val="24"/>
          <w:szCs w:val="24"/>
        </w:rPr>
        <w:t>ents, singling out their comm</w:t>
      </w:r>
      <w:r w:rsidR="00095EE1" w:rsidRPr="00235D65">
        <w:rPr>
          <w:rFonts w:ascii="Times New Roman" w:hAnsi="Times New Roman" w:cs="Times New Roman"/>
          <w:sz w:val="24"/>
          <w:szCs w:val="24"/>
        </w:rPr>
        <w:t>on or recurrent characteristics, and thereafter to note, in a broad class of writings which the autho</w:t>
      </w:r>
      <w:r w:rsidR="005033C2" w:rsidRPr="00235D65">
        <w:rPr>
          <w:rFonts w:ascii="Times New Roman" w:hAnsi="Times New Roman" w:cs="Times New Roman"/>
          <w:sz w:val="24"/>
          <w:szCs w:val="24"/>
        </w:rPr>
        <w:t>r</w:t>
      </w:r>
      <w:r w:rsidR="00095EE1" w:rsidRPr="00235D65">
        <w:rPr>
          <w:rFonts w:ascii="Times New Roman" w:hAnsi="Times New Roman" w:cs="Times New Roman"/>
          <w:sz w:val="24"/>
          <w:szCs w:val="24"/>
        </w:rPr>
        <w:t xml:space="preserve"> calls 'Allegory', and in some romances, the situations which may be derived fro</w:t>
      </w:r>
      <w:r w:rsidR="005033C2" w:rsidRPr="00235D65">
        <w:rPr>
          <w:rFonts w:ascii="Times New Roman" w:hAnsi="Times New Roman" w:cs="Times New Roman"/>
          <w:sz w:val="24"/>
          <w:szCs w:val="24"/>
        </w:rPr>
        <w:t>m</w:t>
      </w:r>
      <w:r w:rsidR="00095EE1" w:rsidRPr="00235D65">
        <w:rPr>
          <w:rFonts w:ascii="Times New Roman" w:hAnsi="Times New Roman" w:cs="Times New Roman"/>
          <w:sz w:val="24"/>
          <w:szCs w:val="24"/>
        </w:rPr>
        <w:t xml:space="preserve"> such older mater</w:t>
      </w:r>
      <w:r w:rsidR="00235D65" w:rsidRPr="00235D65">
        <w:rPr>
          <w:rFonts w:ascii="Times New Roman" w:hAnsi="Times New Roman" w:cs="Times New Roman"/>
          <w:sz w:val="24"/>
          <w:szCs w:val="24"/>
        </w:rPr>
        <w:t>ial</w:t>
      </w:r>
      <w:r w:rsidR="00950CF9" w:rsidRPr="00235D65">
        <w:rPr>
          <w:rFonts w:ascii="Times New Roman" w:hAnsi="Times New Roman" w:cs="Times New Roman"/>
          <w:sz w:val="24"/>
          <w:szCs w:val="24"/>
        </w:rPr>
        <w:t>.</w:t>
      </w:r>
      <w:r w:rsidR="00950CF9" w:rsidRPr="00235D65">
        <w:rPr>
          <w:rStyle w:val="FootnoteReference"/>
          <w:rFonts w:ascii="Times New Roman" w:hAnsi="Times New Roman" w:cs="Times New Roman"/>
          <w:sz w:val="24"/>
          <w:szCs w:val="24"/>
        </w:rPr>
        <w:footnoteReference w:id="28"/>
      </w:r>
      <w:r w:rsidR="00EA5286" w:rsidRPr="00235D65">
        <w:rPr>
          <w:rFonts w:ascii="Times New Roman" w:hAnsi="Times New Roman" w:cs="Times New Roman"/>
          <w:sz w:val="24"/>
          <w:szCs w:val="24"/>
        </w:rPr>
        <w:t xml:space="preserve"> </w:t>
      </w:r>
    </w:p>
    <w:p w14:paraId="30C00841" w14:textId="77777777" w:rsidR="00235D65" w:rsidRDefault="00235D65" w:rsidP="004243CA">
      <w:pPr>
        <w:spacing w:after="0" w:line="480" w:lineRule="auto"/>
        <w:contextualSpacing/>
        <w:outlineLvl w:val="0"/>
        <w:rPr>
          <w:rFonts w:ascii="Times New Roman" w:hAnsi="Times New Roman" w:cs="Times New Roman"/>
          <w:sz w:val="24"/>
          <w:szCs w:val="24"/>
        </w:rPr>
      </w:pPr>
    </w:p>
    <w:p w14:paraId="4B92A7CF" w14:textId="31215C9D" w:rsidR="007C519A" w:rsidRPr="004243CA" w:rsidRDefault="00112B79" w:rsidP="004243CA">
      <w:pPr>
        <w:spacing w:after="0" w:line="480" w:lineRule="auto"/>
        <w:contextualSpacing/>
        <w:outlineLvl w:val="0"/>
        <w:rPr>
          <w:rFonts w:ascii="Times New Roman" w:eastAsia="Times New Roman" w:hAnsi="Times New Roman" w:cs="Times New Roman"/>
          <w:sz w:val="24"/>
          <w:szCs w:val="24"/>
          <w:lang w:eastAsia="en-GB"/>
        </w:rPr>
      </w:pPr>
      <w:r w:rsidRPr="004243CA">
        <w:rPr>
          <w:rFonts w:ascii="Times New Roman" w:hAnsi="Times New Roman" w:cs="Times New Roman"/>
          <w:sz w:val="24"/>
          <w:szCs w:val="24"/>
        </w:rPr>
        <w:t>Such an approach</w:t>
      </w:r>
      <w:r w:rsidR="00A63179" w:rsidRPr="004243CA">
        <w:rPr>
          <w:rFonts w:ascii="Times New Roman" w:hAnsi="Times New Roman" w:cs="Times New Roman"/>
          <w:sz w:val="24"/>
          <w:szCs w:val="24"/>
        </w:rPr>
        <w:t xml:space="preserve"> continued to influence the academic consensus</w:t>
      </w:r>
      <w:r w:rsidR="00020CCD" w:rsidRPr="004243CA">
        <w:rPr>
          <w:rFonts w:ascii="Times New Roman" w:hAnsi="Times New Roman" w:cs="Times New Roman"/>
          <w:sz w:val="24"/>
          <w:szCs w:val="24"/>
        </w:rPr>
        <w:t xml:space="preserve"> and it is no surprise that </w:t>
      </w:r>
      <w:r w:rsidR="00450CDC" w:rsidRPr="004243CA">
        <w:rPr>
          <w:rFonts w:ascii="Times New Roman" w:hAnsi="Times New Roman" w:cs="Times New Roman"/>
          <w:sz w:val="24"/>
          <w:szCs w:val="24"/>
        </w:rPr>
        <w:t>Dillon and Chadwick spoke of Celtic deities living ‘either underground</w:t>
      </w:r>
      <w:r w:rsidR="00450CDC" w:rsidRPr="004243CA">
        <w:rPr>
          <w:rFonts w:ascii="Times New Roman" w:eastAsia="Times New Roman" w:hAnsi="Times New Roman" w:cs="Times New Roman"/>
          <w:sz w:val="24"/>
          <w:szCs w:val="24"/>
          <w:lang w:eastAsia="en-GB"/>
        </w:rPr>
        <w:t xml:space="preserve"> </w:t>
      </w:r>
      <w:r w:rsidR="00921A3B" w:rsidRPr="004243CA">
        <w:rPr>
          <w:rFonts w:ascii="Times New Roman" w:eastAsia="Times New Roman" w:hAnsi="Times New Roman" w:cs="Times New Roman"/>
          <w:sz w:val="24"/>
          <w:szCs w:val="24"/>
          <w:lang w:eastAsia="en-GB"/>
        </w:rPr>
        <w:t>or on the earth, often across seas or on distant islands’.</w:t>
      </w:r>
      <w:r w:rsidR="00450CDC" w:rsidRPr="004243CA">
        <w:rPr>
          <w:rStyle w:val="FootnoteReference"/>
          <w:rFonts w:ascii="Times New Roman" w:eastAsia="Times New Roman" w:hAnsi="Times New Roman" w:cs="Times New Roman"/>
          <w:sz w:val="24"/>
          <w:szCs w:val="24"/>
          <w:lang w:eastAsia="en-GB"/>
        </w:rPr>
        <w:footnoteReference w:id="29"/>
      </w:r>
      <w:r w:rsidR="00921A3B" w:rsidRPr="004243CA">
        <w:rPr>
          <w:rFonts w:ascii="Times New Roman" w:eastAsia="Times New Roman" w:hAnsi="Times New Roman" w:cs="Times New Roman"/>
          <w:sz w:val="24"/>
          <w:szCs w:val="24"/>
          <w:lang w:eastAsia="en-GB"/>
        </w:rPr>
        <w:t xml:space="preserve"> </w:t>
      </w:r>
      <w:r w:rsidR="00C20B0A" w:rsidRPr="004243CA">
        <w:rPr>
          <w:rFonts w:ascii="Times New Roman" w:eastAsia="Times New Roman" w:hAnsi="Times New Roman" w:cs="Times New Roman"/>
          <w:sz w:val="24"/>
          <w:szCs w:val="24"/>
          <w:lang w:eastAsia="en-GB"/>
        </w:rPr>
        <w:t xml:space="preserve">It was believed that the evidence was compelling </w:t>
      </w:r>
      <w:r w:rsidR="00A63179" w:rsidRPr="004243CA">
        <w:rPr>
          <w:rFonts w:ascii="Times New Roman" w:eastAsia="Times New Roman" w:hAnsi="Times New Roman" w:cs="Times New Roman"/>
          <w:sz w:val="24"/>
          <w:szCs w:val="24"/>
          <w:lang w:eastAsia="en-GB"/>
        </w:rPr>
        <w:t xml:space="preserve">and </w:t>
      </w:r>
      <w:r w:rsidR="00C20B0A" w:rsidRPr="004243CA">
        <w:rPr>
          <w:rFonts w:ascii="Times New Roman" w:eastAsia="Times New Roman" w:hAnsi="Times New Roman" w:cs="Times New Roman"/>
          <w:sz w:val="24"/>
          <w:szCs w:val="24"/>
          <w:lang w:eastAsia="en-GB"/>
        </w:rPr>
        <w:t>furthermore they saw the</w:t>
      </w:r>
      <w:r w:rsidR="00921A3B" w:rsidRPr="004243CA">
        <w:rPr>
          <w:rFonts w:ascii="Times New Roman" w:eastAsia="Times New Roman" w:hAnsi="Times New Roman" w:cs="Times New Roman"/>
          <w:sz w:val="24"/>
          <w:szCs w:val="24"/>
          <w:lang w:eastAsia="en-GB"/>
        </w:rPr>
        <w:t xml:space="preserve"> </w:t>
      </w:r>
      <w:r w:rsidR="00C20B0A" w:rsidRPr="004243CA">
        <w:rPr>
          <w:rFonts w:ascii="Times New Roman" w:eastAsia="Times New Roman" w:hAnsi="Times New Roman" w:cs="Times New Roman"/>
          <w:sz w:val="24"/>
          <w:szCs w:val="24"/>
          <w:lang w:eastAsia="en-GB"/>
        </w:rPr>
        <w:t>‘</w:t>
      </w:r>
      <w:r w:rsidR="00921A3B" w:rsidRPr="004243CA">
        <w:rPr>
          <w:rFonts w:ascii="Times New Roman" w:eastAsia="Times New Roman" w:hAnsi="Times New Roman" w:cs="Times New Roman"/>
          <w:sz w:val="24"/>
          <w:szCs w:val="24"/>
          <w:lang w:eastAsia="en-GB"/>
        </w:rPr>
        <w:t>diversity as a reflection of the indeterminacy or non</w:t>
      </w:r>
      <w:r w:rsidR="00D322B8" w:rsidRPr="004243CA">
        <w:rPr>
          <w:rFonts w:ascii="Times New Roman" w:eastAsia="Times New Roman" w:hAnsi="Times New Roman" w:cs="Times New Roman"/>
          <w:sz w:val="24"/>
          <w:szCs w:val="24"/>
          <w:lang w:eastAsia="en-GB"/>
        </w:rPr>
        <w:t>-</w:t>
      </w:r>
      <w:r w:rsidR="00921A3B" w:rsidRPr="004243CA">
        <w:rPr>
          <w:rFonts w:ascii="Times New Roman" w:eastAsia="Times New Roman" w:hAnsi="Times New Roman" w:cs="Times New Roman"/>
          <w:sz w:val="24"/>
          <w:szCs w:val="24"/>
          <w:lang w:eastAsia="en-GB"/>
        </w:rPr>
        <w:t>differentiation held to characterise the ‘archaic’ mentality of pagan Celts</w:t>
      </w:r>
      <w:r w:rsidR="00962A61" w:rsidRPr="004243CA">
        <w:rPr>
          <w:rFonts w:ascii="Times New Roman" w:eastAsia="Times New Roman" w:hAnsi="Times New Roman" w:cs="Times New Roman"/>
          <w:sz w:val="24"/>
          <w:szCs w:val="24"/>
          <w:lang w:eastAsia="en-GB"/>
        </w:rPr>
        <w:t>’</w:t>
      </w:r>
      <w:r w:rsidR="00921A3B" w:rsidRPr="004243CA">
        <w:rPr>
          <w:rFonts w:ascii="Times New Roman" w:eastAsia="Times New Roman" w:hAnsi="Times New Roman" w:cs="Times New Roman"/>
          <w:sz w:val="24"/>
          <w:szCs w:val="24"/>
          <w:lang w:eastAsia="en-GB"/>
        </w:rPr>
        <w:t>.</w:t>
      </w:r>
      <w:r w:rsidR="0063239F" w:rsidRPr="004243CA">
        <w:rPr>
          <w:rStyle w:val="FootnoteReference"/>
          <w:rFonts w:ascii="Times New Roman" w:eastAsia="Times New Roman" w:hAnsi="Times New Roman" w:cs="Times New Roman"/>
          <w:sz w:val="24"/>
          <w:szCs w:val="24"/>
          <w:lang w:eastAsia="en-GB"/>
        </w:rPr>
        <w:footnoteReference w:id="30"/>
      </w:r>
      <w:r w:rsidR="00921A3B" w:rsidRPr="004243CA">
        <w:rPr>
          <w:rFonts w:ascii="Times New Roman" w:eastAsia="Times New Roman" w:hAnsi="Times New Roman" w:cs="Times New Roman"/>
          <w:sz w:val="24"/>
          <w:szCs w:val="24"/>
          <w:lang w:eastAsia="en-GB"/>
        </w:rPr>
        <w:t xml:space="preserve"> </w:t>
      </w:r>
      <w:r w:rsidR="00A674EA" w:rsidRPr="004243CA">
        <w:rPr>
          <w:rFonts w:ascii="Times New Roman" w:eastAsia="Times New Roman" w:hAnsi="Times New Roman" w:cs="Times New Roman"/>
          <w:sz w:val="24"/>
          <w:szCs w:val="24"/>
          <w:lang w:eastAsia="en-GB"/>
        </w:rPr>
        <w:t>Ludwig Bieler is quoted by Carey sayin</w:t>
      </w:r>
      <w:r w:rsidR="00836E4F" w:rsidRPr="004243CA">
        <w:rPr>
          <w:rFonts w:ascii="Times New Roman" w:eastAsia="Times New Roman" w:hAnsi="Times New Roman" w:cs="Times New Roman"/>
          <w:sz w:val="24"/>
          <w:szCs w:val="24"/>
          <w:lang w:eastAsia="en-GB"/>
        </w:rPr>
        <w:t>g</w:t>
      </w:r>
      <w:r w:rsidR="00A674EA" w:rsidRPr="004243CA">
        <w:rPr>
          <w:rFonts w:ascii="Times New Roman" w:eastAsia="Times New Roman" w:hAnsi="Times New Roman" w:cs="Times New Roman"/>
          <w:sz w:val="24"/>
          <w:szCs w:val="24"/>
          <w:lang w:eastAsia="en-GB"/>
        </w:rPr>
        <w:t xml:space="preserve"> that</w:t>
      </w:r>
      <w:r w:rsidR="00A674EA" w:rsidRPr="004243CA">
        <w:rPr>
          <w:rFonts w:ascii="Times New Roman" w:eastAsia="Times New Roman" w:hAnsi="Times New Roman" w:cs="Times New Roman"/>
          <w:b/>
          <w:sz w:val="24"/>
          <w:szCs w:val="24"/>
          <w:lang w:eastAsia="en-GB"/>
        </w:rPr>
        <w:t xml:space="preserve"> </w:t>
      </w:r>
      <w:r w:rsidR="00A674EA" w:rsidRPr="004243CA">
        <w:rPr>
          <w:rFonts w:ascii="Times New Roman" w:eastAsia="Times New Roman" w:hAnsi="Times New Roman" w:cs="Times New Roman"/>
          <w:sz w:val="24"/>
          <w:szCs w:val="24"/>
          <w:lang w:eastAsia="en-GB"/>
        </w:rPr>
        <w:t xml:space="preserve">‘the “happy otherworld” at the end of the earth is a </w:t>
      </w:r>
      <w:r w:rsidR="00A674EA" w:rsidRPr="004243CA">
        <w:rPr>
          <w:rFonts w:ascii="Times New Roman" w:eastAsia="Times New Roman" w:hAnsi="Times New Roman" w:cs="Times New Roman"/>
          <w:i/>
          <w:sz w:val="24"/>
          <w:szCs w:val="24"/>
          <w:lang w:eastAsia="en-GB"/>
        </w:rPr>
        <w:t>Menschheitsgedanke</w:t>
      </w:r>
      <w:r w:rsidR="00A674EA" w:rsidRPr="004243CA">
        <w:rPr>
          <w:rFonts w:ascii="Times New Roman" w:eastAsia="Times New Roman" w:hAnsi="Times New Roman" w:cs="Times New Roman"/>
          <w:sz w:val="24"/>
          <w:szCs w:val="24"/>
          <w:lang w:eastAsia="en-GB"/>
        </w:rPr>
        <w:t xml:space="preserve"> … I do not see why [it] should have been absent from Celtic belief even if there is little positive evidence’.</w:t>
      </w:r>
      <w:r w:rsidR="00A674EA" w:rsidRPr="004243CA">
        <w:rPr>
          <w:rStyle w:val="FootnoteReference"/>
          <w:rFonts w:ascii="Times New Roman" w:eastAsia="Times New Roman" w:hAnsi="Times New Roman" w:cs="Times New Roman"/>
          <w:sz w:val="24"/>
          <w:szCs w:val="24"/>
          <w:lang w:eastAsia="en-GB"/>
        </w:rPr>
        <w:footnoteReference w:id="31"/>
      </w:r>
      <w:r w:rsidR="00252722" w:rsidRPr="004243CA">
        <w:rPr>
          <w:rFonts w:ascii="Times New Roman" w:eastAsia="Times New Roman" w:hAnsi="Times New Roman" w:cs="Times New Roman"/>
          <w:b/>
          <w:sz w:val="24"/>
          <w:szCs w:val="24"/>
          <w:lang w:eastAsia="en-GB"/>
        </w:rPr>
        <w:t xml:space="preserve"> </w:t>
      </w:r>
      <w:r w:rsidR="00187C85" w:rsidRPr="004243CA">
        <w:rPr>
          <w:rFonts w:ascii="Times New Roman" w:eastAsia="Times New Roman" w:hAnsi="Times New Roman" w:cs="Times New Roman"/>
          <w:sz w:val="24"/>
          <w:szCs w:val="24"/>
          <w:lang w:eastAsia="en-GB"/>
        </w:rPr>
        <w:t xml:space="preserve">With such a wide </w:t>
      </w:r>
      <w:r w:rsidR="006F0AEC" w:rsidRPr="004243CA">
        <w:rPr>
          <w:rFonts w:ascii="Times New Roman" w:eastAsia="Times New Roman" w:hAnsi="Times New Roman" w:cs="Times New Roman"/>
          <w:sz w:val="24"/>
          <w:szCs w:val="24"/>
          <w:lang w:eastAsia="en-GB"/>
        </w:rPr>
        <w:t xml:space="preserve">academic </w:t>
      </w:r>
      <w:r w:rsidR="00187C85" w:rsidRPr="004243CA">
        <w:rPr>
          <w:rFonts w:ascii="Times New Roman" w:eastAsia="Times New Roman" w:hAnsi="Times New Roman" w:cs="Times New Roman"/>
          <w:sz w:val="24"/>
          <w:szCs w:val="24"/>
          <w:lang w:eastAsia="en-GB"/>
        </w:rPr>
        <w:t xml:space="preserve">acceptance of </w:t>
      </w:r>
      <w:r w:rsidR="00175C75" w:rsidRPr="004243CA">
        <w:rPr>
          <w:rFonts w:ascii="Times New Roman" w:eastAsia="Times New Roman" w:hAnsi="Times New Roman" w:cs="Times New Roman"/>
          <w:sz w:val="24"/>
          <w:szCs w:val="24"/>
          <w:lang w:eastAsia="en-GB"/>
        </w:rPr>
        <w:t xml:space="preserve">a rich and </w:t>
      </w:r>
      <w:r w:rsidR="006F0AEC" w:rsidRPr="004243CA">
        <w:rPr>
          <w:rFonts w:ascii="Times New Roman" w:eastAsia="Times New Roman" w:hAnsi="Times New Roman" w:cs="Times New Roman"/>
          <w:sz w:val="24"/>
          <w:szCs w:val="24"/>
          <w:lang w:eastAsia="en-GB"/>
        </w:rPr>
        <w:t>diverse</w:t>
      </w:r>
      <w:r w:rsidR="00175C75" w:rsidRPr="004243CA">
        <w:rPr>
          <w:rFonts w:ascii="Times New Roman" w:eastAsia="Times New Roman" w:hAnsi="Times New Roman" w:cs="Times New Roman"/>
          <w:sz w:val="24"/>
          <w:szCs w:val="24"/>
          <w:lang w:eastAsia="en-GB"/>
        </w:rPr>
        <w:t xml:space="preserve"> variety of sources </w:t>
      </w:r>
      <w:r w:rsidR="006F0AEC" w:rsidRPr="004243CA">
        <w:rPr>
          <w:rFonts w:ascii="Times New Roman" w:eastAsia="Times New Roman" w:hAnsi="Times New Roman" w:cs="Times New Roman"/>
          <w:sz w:val="24"/>
          <w:szCs w:val="24"/>
          <w:lang w:eastAsia="en-GB"/>
        </w:rPr>
        <w:t xml:space="preserve">moving </w:t>
      </w:r>
      <w:r w:rsidR="00175C75" w:rsidRPr="004243CA">
        <w:rPr>
          <w:rFonts w:ascii="Times New Roman" w:eastAsia="Times New Roman" w:hAnsi="Times New Roman" w:cs="Times New Roman"/>
          <w:sz w:val="24"/>
          <w:szCs w:val="24"/>
          <w:lang w:eastAsia="en-GB"/>
        </w:rPr>
        <w:t>through to needing no evidence at all it would seem impossible to deny the existence of the Celtic Otherworld</w:t>
      </w:r>
      <w:r w:rsidR="007C519A" w:rsidRPr="004243CA">
        <w:rPr>
          <w:rFonts w:ascii="Times New Roman" w:eastAsia="Times New Roman" w:hAnsi="Times New Roman" w:cs="Times New Roman"/>
          <w:sz w:val="24"/>
          <w:szCs w:val="24"/>
          <w:lang w:eastAsia="en-GB"/>
        </w:rPr>
        <w:t xml:space="preserve">. </w:t>
      </w:r>
    </w:p>
    <w:p w14:paraId="32C1C536" w14:textId="77777777" w:rsidR="007C519A" w:rsidRPr="004243CA" w:rsidRDefault="007C519A" w:rsidP="004243CA">
      <w:pPr>
        <w:spacing w:after="0" w:line="480" w:lineRule="auto"/>
        <w:contextualSpacing/>
        <w:outlineLvl w:val="0"/>
        <w:rPr>
          <w:rFonts w:ascii="Times New Roman" w:eastAsia="Times New Roman" w:hAnsi="Times New Roman" w:cs="Times New Roman"/>
          <w:sz w:val="24"/>
          <w:szCs w:val="24"/>
          <w:lang w:eastAsia="en-GB"/>
        </w:rPr>
      </w:pPr>
    </w:p>
    <w:p w14:paraId="6143363C" w14:textId="52DB4024" w:rsidR="004243CA" w:rsidRDefault="00F155F7" w:rsidP="004243CA">
      <w:pPr>
        <w:spacing w:after="0" w:line="480" w:lineRule="auto"/>
        <w:contextualSpacing/>
        <w:outlineLvl w:val="0"/>
        <w:rPr>
          <w:rFonts w:ascii="Times New Roman" w:eastAsia="Times New Roman" w:hAnsi="Times New Roman" w:cs="Times New Roman"/>
          <w:sz w:val="24"/>
          <w:szCs w:val="24"/>
          <w:lang w:eastAsia="en-GB"/>
        </w:rPr>
      </w:pPr>
      <w:r w:rsidRPr="004243CA">
        <w:rPr>
          <w:rFonts w:ascii="Times New Roman" w:eastAsia="Times New Roman" w:hAnsi="Times New Roman" w:cs="Times New Roman"/>
          <w:sz w:val="24"/>
          <w:szCs w:val="24"/>
          <w:lang w:eastAsia="en-GB"/>
        </w:rPr>
        <w:t>In some accounts</w:t>
      </w:r>
      <w:r w:rsidR="0091632A" w:rsidRPr="004243CA">
        <w:rPr>
          <w:rFonts w:ascii="Times New Roman" w:eastAsia="Times New Roman" w:hAnsi="Times New Roman" w:cs="Times New Roman"/>
          <w:sz w:val="24"/>
          <w:szCs w:val="24"/>
          <w:lang w:eastAsia="en-GB"/>
        </w:rPr>
        <w:t xml:space="preserve"> there is a strong sense of ‘spatial interconnection of the worlds’.</w:t>
      </w:r>
      <w:r w:rsidR="0091632A" w:rsidRPr="004243CA">
        <w:rPr>
          <w:rStyle w:val="FootnoteReference"/>
          <w:rFonts w:ascii="Times New Roman" w:eastAsia="Times New Roman" w:hAnsi="Times New Roman" w:cs="Times New Roman"/>
          <w:sz w:val="24"/>
          <w:szCs w:val="24"/>
          <w:lang w:eastAsia="en-GB"/>
        </w:rPr>
        <w:footnoteReference w:id="32"/>
      </w:r>
      <w:r w:rsidR="0091632A" w:rsidRPr="004243CA">
        <w:rPr>
          <w:rFonts w:ascii="Times New Roman" w:eastAsia="Times New Roman" w:hAnsi="Times New Roman" w:cs="Times New Roman"/>
          <w:sz w:val="24"/>
          <w:szCs w:val="24"/>
          <w:lang w:eastAsia="en-GB"/>
        </w:rPr>
        <w:t xml:space="preserve"> The ‘dynastic patriarch Conn Cétchathach’ is covered by a mist whilst standing inside the walls of Tara. He is approached by a horsem</w:t>
      </w:r>
      <w:r w:rsidR="00CA1B88">
        <w:rPr>
          <w:rFonts w:ascii="Times New Roman" w:eastAsia="Times New Roman" w:hAnsi="Times New Roman" w:cs="Times New Roman"/>
          <w:sz w:val="24"/>
          <w:szCs w:val="24"/>
          <w:lang w:eastAsia="en-GB"/>
        </w:rPr>
        <w:t>an</w:t>
      </w:r>
      <w:r w:rsidR="00B17B3E" w:rsidRPr="004243CA">
        <w:rPr>
          <w:rFonts w:ascii="Times New Roman" w:eastAsia="Times New Roman" w:hAnsi="Times New Roman" w:cs="Times New Roman"/>
          <w:sz w:val="24"/>
          <w:szCs w:val="24"/>
          <w:lang w:eastAsia="en-GB"/>
        </w:rPr>
        <w:t xml:space="preserve"> and </w:t>
      </w:r>
      <w:r w:rsidR="0091632A" w:rsidRPr="004243CA">
        <w:rPr>
          <w:rFonts w:ascii="Times New Roman" w:eastAsia="Times New Roman" w:hAnsi="Times New Roman" w:cs="Times New Roman"/>
          <w:sz w:val="24"/>
          <w:szCs w:val="24"/>
          <w:lang w:eastAsia="en-GB"/>
        </w:rPr>
        <w:t>‘taken to a ‘fair plain and a marvellous court, where he is welcomed’ given a drink and ‘then suddenly finds himself back in Tara.’</w:t>
      </w:r>
      <w:r w:rsidR="0091632A" w:rsidRPr="004243CA">
        <w:rPr>
          <w:rStyle w:val="FootnoteReference"/>
          <w:rFonts w:ascii="Times New Roman" w:eastAsia="Times New Roman" w:hAnsi="Times New Roman" w:cs="Times New Roman"/>
          <w:sz w:val="24"/>
          <w:szCs w:val="24"/>
          <w:lang w:eastAsia="en-GB"/>
        </w:rPr>
        <w:footnoteReference w:id="33"/>
      </w:r>
      <w:r w:rsidR="0091632A" w:rsidRPr="004243CA">
        <w:rPr>
          <w:rFonts w:ascii="Times New Roman" w:eastAsia="Times New Roman" w:hAnsi="Times New Roman" w:cs="Times New Roman"/>
          <w:sz w:val="24"/>
          <w:szCs w:val="24"/>
          <w:lang w:eastAsia="en-GB"/>
        </w:rPr>
        <w:t xml:space="preserve"> In the </w:t>
      </w:r>
      <w:r w:rsidR="0091632A" w:rsidRPr="004243CA">
        <w:rPr>
          <w:rFonts w:ascii="Times New Roman" w:eastAsia="Times New Roman" w:hAnsi="Times New Roman" w:cs="Times New Roman"/>
          <w:sz w:val="24"/>
          <w:szCs w:val="24"/>
          <w:lang w:eastAsia="en-GB"/>
        </w:rPr>
        <w:lastRenderedPageBreak/>
        <w:t>Echtrae Cormaic</w:t>
      </w:r>
      <w:r w:rsidR="004B7079" w:rsidRPr="004243CA">
        <w:rPr>
          <w:rFonts w:ascii="Times New Roman" w:eastAsia="Times New Roman" w:hAnsi="Times New Roman" w:cs="Times New Roman"/>
          <w:sz w:val="24"/>
          <w:szCs w:val="24"/>
          <w:lang w:eastAsia="en-GB"/>
        </w:rPr>
        <w:t>,</w:t>
      </w:r>
      <w:r w:rsidR="0091632A" w:rsidRPr="004243CA">
        <w:rPr>
          <w:rFonts w:ascii="Times New Roman" w:eastAsia="Times New Roman" w:hAnsi="Times New Roman" w:cs="Times New Roman"/>
          <w:sz w:val="24"/>
          <w:szCs w:val="24"/>
          <w:lang w:eastAsia="en-GB"/>
        </w:rPr>
        <w:t xml:space="preserve"> Conn’s grandson </w:t>
      </w:r>
      <w:r w:rsidR="0032600D">
        <w:rPr>
          <w:rFonts w:ascii="Times New Roman" w:eastAsia="Times New Roman" w:hAnsi="Times New Roman" w:cs="Times New Roman"/>
          <w:sz w:val="24"/>
          <w:szCs w:val="24"/>
          <w:lang w:eastAsia="en-GB"/>
        </w:rPr>
        <w:t>is persuaded to follow someone</w:t>
      </w:r>
      <w:r w:rsidR="0091632A" w:rsidRPr="004243CA">
        <w:rPr>
          <w:rFonts w:ascii="Times New Roman" w:eastAsia="Times New Roman" w:hAnsi="Times New Roman" w:cs="Times New Roman"/>
          <w:sz w:val="24"/>
          <w:szCs w:val="24"/>
          <w:lang w:eastAsia="en-GB"/>
        </w:rPr>
        <w:t xml:space="preserve"> from ‘a land where there is nothing save tr</w:t>
      </w:r>
      <w:r w:rsidR="0032600D">
        <w:rPr>
          <w:rFonts w:ascii="Times New Roman" w:eastAsia="Times New Roman" w:hAnsi="Times New Roman" w:cs="Times New Roman"/>
          <w:sz w:val="24"/>
          <w:szCs w:val="24"/>
          <w:lang w:eastAsia="en-GB"/>
        </w:rPr>
        <w:t>uth</w:t>
      </w:r>
      <w:r w:rsidR="008E34A4" w:rsidRPr="004243CA">
        <w:rPr>
          <w:rFonts w:ascii="Times New Roman" w:eastAsia="Times New Roman" w:hAnsi="Times New Roman" w:cs="Times New Roman"/>
          <w:sz w:val="24"/>
          <w:szCs w:val="24"/>
          <w:lang w:eastAsia="en-GB"/>
        </w:rPr>
        <w:t>’</w:t>
      </w:r>
      <w:r w:rsidR="0091632A" w:rsidRPr="004243CA">
        <w:rPr>
          <w:rFonts w:ascii="Times New Roman" w:eastAsia="Times New Roman" w:hAnsi="Times New Roman" w:cs="Times New Roman"/>
          <w:sz w:val="24"/>
          <w:szCs w:val="24"/>
          <w:lang w:eastAsia="en-GB"/>
        </w:rPr>
        <w:t>.</w:t>
      </w:r>
      <w:r w:rsidR="0091632A" w:rsidRPr="004243CA">
        <w:rPr>
          <w:rStyle w:val="FootnoteReference"/>
          <w:rFonts w:ascii="Times New Roman" w:eastAsia="Times New Roman" w:hAnsi="Times New Roman" w:cs="Times New Roman"/>
          <w:sz w:val="24"/>
          <w:szCs w:val="24"/>
          <w:lang w:eastAsia="en-GB"/>
        </w:rPr>
        <w:footnoteReference w:id="34"/>
      </w:r>
      <w:r w:rsidR="0091632A" w:rsidRPr="004243CA">
        <w:rPr>
          <w:rFonts w:ascii="Times New Roman" w:eastAsia="Times New Roman" w:hAnsi="Times New Roman" w:cs="Times New Roman"/>
          <w:sz w:val="24"/>
          <w:szCs w:val="24"/>
          <w:lang w:eastAsia="en-GB"/>
        </w:rPr>
        <w:t xml:space="preserve"> The grandson finds himself alone, surrounded by mist and is then greeted by a beautiful young woman and the god Manannán. He is invited to eat and drink, he sleeps and then awakes in a completely different location. In another story, </w:t>
      </w:r>
      <w:r w:rsidR="00810320" w:rsidRPr="004243CA">
        <w:rPr>
          <w:rFonts w:ascii="Times New Roman" w:eastAsia="Times New Roman" w:hAnsi="Times New Roman" w:cs="Times New Roman"/>
          <w:sz w:val="24"/>
          <w:szCs w:val="24"/>
          <w:lang w:eastAsia="en-GB"/>
        </w:rPr>
        <w:t xml:space="preserve">a king </w:t>
      </w:r>
      <w:r w:rsidR="0032600D">
        <w:rPr>
          <w:rFonts w:ascii="Times New Roman" w:eastAsia="Times New Roman" w:hAnsi="Times New Roman" w:cs="Times New Roman"/>
          <w:sz w:val="24"/>
          <w:szCs w:val="24"/>
          <w:lang w:eastAsia="en-GB"/>
        </w:rPr>
        <w:t xml:space="preserve">who is lost </w:t>
      </w:r>
      <w:r w:rsidR="00810320" w:rsidRPr="004243CA">
        <w:rPr>
          <w:rFonts w:ascii="Times New Roman" w:eastAsia="Times New Roman" w:hAnsi="Times New Roman" w:cs="Times New Roman"/>
          <w:sz w:val="24"/>
          <w:szCs w:val="24"/>
          <w:lang w:eastAsia="en-GB"/>
        </w:rPr>
        <w:t>discovers ‘</w:t>
      </w:r>
      <w:r w:rsidR="0091632A" w:rsidRPr="004243CA">
        <w:rPr>
          <w:rFonts w:ascii="Times New Roman" w:eastAsia="Times New Roman" w:hAnsi="Times New Roman" w:cs="Times New Roman"/>
          <w:sz w:val="24"/>
          <w:szCs w:val="24"/>
          <w:lang w:eastAsia="en-GB"/>
        </w:rPr>
        <w:t>a magical hall and awakens the next morning in his own dwelling</w:t>
      </w:r>
      <w:r w:rsidR="0032600D">
        <w:rPr>
          <w:rFonts w:ascii="Times New Roman" w:eastAsia="Times New Roman" w:hAnsi="Times New Roman" w:cs="Times New Roman"/>
          <w:sz w:val="24"/>
          <w:szCs w:val="24"/>
          <w:lang w:eastAsia="en-GB"/>
        </w:rPr>
        <w:t>’</w:t>
      </w:r>
      <w:r w:rsidR="0091632A" w:rsidRPr="004243CA">
        <w:rPr>
          <w:rFonts w:ascii="Times New Roman" w:eastAsia="Times New Roman" w:hAnsi="Times New Roman" w:cs="Times New Roman"/>
          <w:sz w:val="24"/>
          <w:szCs w:val="24"/>
          <w:lang w:eastAsia="en-GB"/>
        </w:rPr>
        <w:t>.</w:t>
      </w:r>
      <w:r w:rsidR="0091632A" w:rsidRPr="004243CA">
        <w:rPr>
          <w:rStyle w:val="FootnoteReference"/>
          <w:rFonts w:ascii="Times New Roman" w:eastAsia="Times New Roman" w:hAnsi="Times New Roman" w:cs="Times New Roman"/>
          <w:sz w:val="24"/>
          <w:szCs w:val="24"/>
          <w:lang w:eastAsia="en-GB"/>
        </w:rPr>
        <w:footnoteReference w:id="35"/>
      </w:r>
      <w:r w:rsidR="0091632A" w:rsidRPr="004243CA">
        <w:rPr>
          <w:rFonts w:ascii="Times New Roman" w:eastAsia="Times New Roman" w:hAnsi="Times New Roman" w:cs="Times New Roman"/>
          <w:sz w:val="24"/>
          <w:szCs w:val="24"/>
          <w:lang w:eastAsia="en-GB"/>
        </w:rPr>
        <w:t xml:space="preserve"> </w:t>
      </w:r>
      <w:r w:rsidR="00741F34">
        <w:rPr>
          <w:rFonts w:ascii="Times New Roman" w:eastAsia="Times New Roman" w:hAnsi="Times New Roman" w:cs="Times New Roman"/>
          <w:sz w:val="24"/>
          <w:szCs w:val="24"/>
          <w:lang w:eastAsia="en-GB"/>
        </w:rPr>
        <w:t>The O</w:t>
      </w:r>
      <w:r w:rsidR="00892312" w:rsidRPr="004243CA">
        <w:rPr>
          <w:rFonts w:ascii="Times New Roman" w:eastAsia="Times New Roman" w:hAnsi="Times New Roman" w:cs="Times New Roman"/>
          <w:sz w:val="24"/>
          <w:szCs w:val="24"/>
          <w:lang w:eastAsia="en-GB"/>
        </w:rPr>
        <w:t xml:space="preserve">therworld </w:t>
      </w:r>
      <w:r w:rsidR="0091632A" w:rsidRPr="004243CA">
        <w:rPr>
          <w:rFonts w:ascii="Times New Roman" w:eastAsia="Times New Roman" w:hAnsi="Times New Roman" w:cs="Times New Roman"/>
          <w:sz w:val="24"/>
          <w:szCs w:val="24"/>
          <w:lang w:eastAsia="en-GB"/>
        </w:rPr>
        <w:t xml:space="preserve">hall </w:t>
      </w:r>
      <w:r w:rsidR="00892312" w:rsidRPr="004243CA">
        <w:rPr>
          <w:rFonts w:ascii="Times New Roman" w:eastAsia="Times New Roman" w:hAnsi="Times New Roman" w:cs="Times New Roman"/>
          <w:sz w:val="24"/>
          <w:szCs w:val="24"/>
          <w:lang w:eastAsia="en-GB"/>
        </w:rPr>
        <w:t>‘</w:t>
      </w:r>
      <w:r w:rsidR="0091632A" w:rsidRPr="004243CA">
        <w:rPr>
          <w:rFonts w:ascii="Times New Roman" w:eastAsia="Times New Roman" w:hAnsi="Times New Roman" w:cs="Times New Roman"/>
          <w:sz w:val="24"/>
          <w:szCs w:val="24"/>
          <w:lang w:eastAsia="en-GB"/>
        </w:rPr>
        <w:t>is the equivalent of the royal site of Tara or Uisnech: while just outside (or still within) the latter, the protagonist loses his bearings, then finds himself near a fortress containing the incarnation and legitimation of the Tara kingship</w:t>
      </w:r>
      <w:r w:rsidR="00F97D50" w:rsidRPr="004243CA">
        <w:rPr>
          <w:rFonts w:ascii="Times New Roman" w:eastAsia="Times New Roman" w:hAnsi="Times New Roman" w:cs="Times New Roman"/>
          <w:sz w:val="24"/>
          <w:szCs w:val="24"/>
          <w:lang w:eastAsia="en-GB"/>
        </w:rPr>
        <w:t>’</w:t>
      </w:r>
      <w:r w:rsidR="0091632A" w:rsidRPr="004243CA">
        <w:rPr>
          <w:rFonts w:ascii="Times New Roman" w:eastAsia="Times New Roman" w:hAnsi="Times New Roman" w:cs="Times New Roman"/>
          <w:sz w:val="24"/>
          <w:szCs w:val="24"/>
          <w:lang w:eastAsia="en-GB"/>
        </w:rPr>
        <w:t>.</w:t>
      </w:r>
      <w:r w:rsidR="00F97D50" w:rsidRPr="004243CA">
        <w:rPr>
          <w:rStyle w:val="FootnoteReference"/>
          <w:rFonts w:ascii="Times New Roman" w:eastAsia="Times New Roman" w:hAnsi="Times New Roman" w:cs="Times New Roman"/>
          <w:sz w:val="24"/>
          <w:szCs w:val="24"/>
          <w:lang w:eastAsia="en-GB"/>
        </w:rPr>
        <w:footnoteReference w:id="36"/>
      </w:r>
      <w:r w:rsidR="0091632A" w:rsidRPr="004243CA">
        <w:rPr>
          <w:rFonts w:ascii="Times New Roman" w:eastAsia="Times New Roman" w:hAnsi="Times New Roman" w:cs="Times New Roman"/>
          <w:sz w:val="24"/>
          <w:szCs w:val="24"/>
          <w:lang w:eastAsia="en-GB"/>
        </w:rPr>
        <w:t xml:space="preserve"> </w:t>
      </w:r>
      <w:r w:rsidR="00F97D50" w:rsidRPr="004243CA">
        <w:rPr>
          <w:rFonts w:ascii="Times New Roman" w:eastAsia="Times New Roman" w:hAnsi="Times New Roman" w:cs="Times New Roman"/>
          <w:sz w:val="24"/>
          <w:szCs w:val="24"/>
          <w:lang w:eastAsia="en-GB"/>
        </w:rPr>
        <w:t xml:space="preserve">The mist or storm serves the function of showing how the character has been isolated from others giving them the sense of being chosen for this particular experience. </w:t>
      </w:r>
      <w:r w:rsidR="00A92DA6" w:rsidRPr="004243CA">
        <w:rPr>
          <w:rFonts w:ascii="Times New Roman" w:eastAsia="Times New Roman" w:hAnsi="Times New Roman" w:cs="Times New Roman"/>
          <w:sz w:val="24"/>
          <w:szCs w:val="24"/>
          <w:lang w:eastAsia="en-GB"/>
        </w:rPr>
        <w:t>As Carey says, ‘</w:t>
      </w:r>
      <w:r w:rsidR="0091632A" w:rsidRPr="004243CA">
        <w:rPr>
          <w:rFonts w:ascii="Times New Roman" w:eastAsia="Times New Roman" w:hAnsi="Times New Roman" w:cs="Times New Roman"/>
          <w:sz w:val="24"/>
          <w:szCs w:val="24"/>
          <w:lang w:eastAsia="en-GB"/>
        </w:rPr>
        <w:t>the barrier here is not one of distance traversed but of vision obscured – it</w:t>
      </w:r>
      <w:r w:rsidR="00110671">
        <w:rPr>
          <w:rFonts w:ascii="Times New Roman" w:eastAsia="Times New Roman" w:hAnsi="Times New Roman" w:cs="Times New Roman"/>
          <w:sz w:val="24"/>
          <w:szCs w:val="24"/>
          <w:lang w:eastAsia="en-GB"/>
        </w:rPr>
        <w:t>’s</w:t>
      </w:r>
      <w:r w:rsidR="0091632A" w:rsidRPr="004243CA">
        <w:rPr>
          <w:rFonts w:ascii="Times New Roman" w:eastAsia="Times New Roman" w:hAnsi="Times New Roman" w:cs="Times New Roman"/>
          <w:sz w:val="24"/>
          <w:szCs w:val="24"/>
          <w:lang w:eastAsia="en-GB"/>
        </w:rPr>
        <w:t xml:space="preserve"> his perceptions which have changed</w:t>
      </w:r>
      <w:r w:rsidR="00A92DA6" w:rsidRPr="004243CA">
        <w:rPr>
          <w:rFonts w:ascii="Times New Roman" w:eastAsia="Times New Roman" w:hAnsi="Times New Roman" w:cs="Times New Roman"/>
          <w:sz w:val="24"/>
          <w:szCs w:val="24"/>
          <w:lang w:eastAsia="en-GB"/>
        </w:rPr>
        <w:t>’.</w:t>
      </w:r>
      <w:r w:rsidR="00A92DA6" w:rsidRPr="004243CA">
        <w:rPr>
          <w:rStyle w:val="FootnoteReference"/>
          <w:rFonts w:ascii="Times New Roman" w:eastAsia="Times New Roman" w:hAnsi="Times New Roman" w:cs="Times New Roman"/>
          <w:sz w:val="24"/>
          <w:szCs w:val="24"/>
          <w:lang w:eastAsia="en-GB"/>
        </w:rPr>
        <w:t xml:space="preserve"> </w:t>
      </w:r>
      <w:r w:rsidR="00A92DA6" w:rsidRPr="004243CA">
        <w:rPr>
          <w:rStyle w:val="FootnoteReference"/>
          <w:rFonts w:ascii="Times New Roman" w:eastAsia="Times New Roman" w:hAnsi="Times New Roman" w:cs="Times New Roman"/>
          <w:sz w:val="24"/>
          <w:szCs w:val="24"/>
          <w:lang w:eastAsia="en-GB"/>
        </w:rPr>
        <w:footnoteReference w:id="37"/>
      </w:r>
      <w:r w:rsidR="00A92DA6" w:rsidRPr="004243CA">
        <w:rPr>
          <w:rFonts w:ascii="Times New Roman" w:eastAsia="Times New Roman" w:hAnsi="Times New Roman" w:cs="Times New Roman"/>
          <w:sz w:val="24"/>
          <w:szCs w:val="24"/>
          <w:lang w:eastAsia="en-GB"/>
        </w:rPr>
        <w:t xml:space="preserve"> </w:t>
      </w:r>
      <w:r w:rsidR="00C80058" w:rsidRPr="004243CA">
        <w:rPr>
          <w:rFonts w:ascii="Times New Roman" w:eastAsia="Times New Roman" w:hAnsi="Times New Roman" w:cs="Times New Roman"/>
          <w:sz w:val="24"/>
          <w:szCs w:val="24"/>
          <w:lang w:eastAsia="en-GB"/>
        </w:rPr>
        <w:t xml:space="preserve">Therefore, alongside wells, groves, hills, </w:t>
      </w:r>
      <w:r w:rsidR="00E90D4B" w:rsidRPr="004243CA">
        <w:rPr>
          <w:rFonts w:ascii="Times New Roman" w:eastAsia="Times New Roman" w:hAnsi="Times New Roman" w:cs="Times New Roman"/>
          <w:sz w:val="24"/>
          <w:szCs w:val="24"/>
          <w:lang w:eastAsia="en-GB"/>
        </w:rPr>
        <w:t xml:space="preserve">tumuli and lakes we can also add royal sites as ways of accessing the Otherworld. </w:t>
      </w:r>
      <w:r w:rsidR="00E77714" w:rsidRPr="004243CA">
        <w:rPr>
          <w:rFonts w:ascii="Times New Roman" w:eastAsia="Times New Roman" w:hAnsi="Times New Roman" w:cs="Times New Roman"/>
          <w:sz w:val="24"/>
          <w:szCs w:val="24"/>
          <w:lang w:eastAsia="en-GB"/>
        </w:rPr>
        <w:t>The breadth of opportunity for encountering the Otherworld appears limitless</w:t>
      </w:r>
      <w:r w:rsidR="000E7755" w:rsidRPr="004243CA">
        <w:rPr>
          <w:rFonts w:ascii="Times New Roman" w:eastAsia="Times New Roman" w:hAnsi="Times New Roman" w:cs="Times New Roman"/>
          <w:sz w:val="24"/>
          <w:szCs w:val="24"/>
          <w:lang w:eastAsia="en-GB"/>
        </w:rPr>
        <w:t xml:space="preserve"> as it even includes ‘houses found in darkness, storm or mist’</w:t>
      </w:r>
      <w:r w:rsidR="00E77714" w:rsidRPr="004243CA">
        <w:rPr>
          <w:rFonts w:ascii="Times New Roman" w:eastAsia="Times New Roman" w:hAnsi="Times New Roman" w:cs="Times New Roman"/>
          <w:sz w:val="24"/>
          <w:szCs w:val="24"/>
          <w:lang w:eastAsia="en-GB"/>
        </w:rPr>
        <w:t>.</w:t>
      </w:r>
      <w:r w:rsidR="009A1559" w:rsidRPr="004243CA">
        <w:rPr>
          <w:rStyle w:val="FootnoteReference"/>
          <w:rFonts w:ascii="Times New Roman" w:eastAsia="Times New Roman" w:hAnsi="Times New Roman" w:cs="Times New Roman"/>
          <w:sz w:val="24"/>
          <w:szCs w:val="24"/>
          <w:lang w:eastAsia="en-GB"/>
        </w:rPr>
        <w:footnoteReference w:id="38"/>
      </w:r>
      <w:r w:rsidR="001F7795" w:rsidRPr="004243CA">
        <w:rPr>
          <w:rFonts w:ascii="Times New Roman" w:eastAsia="Times New Roman" w:hAnsi="Times New Roman" w:cs="Times New Roman"/>
          <w:sz w:val="24"/>
          <w:szCs w:val="24"/>
          <w:lang w:eastAsia="en-GB"/>
        </w:rPr>
        <w:t xml:space="preserve"> Carey</w:t>
      </w:r>
      <w:r w:rsidR="009A1559" w:rsidRPr="004243CA">
        <w:rPr>
          <w:rFonts w:ascii="Times New Roman" w:eastAsia="Times New Roman" w:hAnsi="Times New Roman" w:cs="Times New Roman"/>
          <w:sz w:val="24"/>
          <w:szCs w:val="24"/>
          <w:lang w:eastAsia="en-GB"/>
        </w:rPr>
        <w:t xml:space="preserve"> conclude</w:t>
      </w:r>
      <w:r w:rsidR="001F7795" w:rsidRPr="004243CA">
        <w:rPr>
          <w:rFonts w:ascii="Times New Roman" w:eastAsia="Times New Roman" w:hAnsi="Times New Roman" w:cs="Times New Roman"/>
          <w:sz w:val="24"/>
          <w:szCs w:val="24"/>
          <w:lang w:eastAsia="en-GB"/>
        </w:rPr>
        <w:t>s</w:t>
      </w:r>
      <w:r w:rsidR="009A1559" w:rsidRPr="004243CA">
        <w:rPr>
          <w:rFonts w:ascii="Times New Roman" w:eastAsia="Times New Roman" w:hAnsi="Times New Roman" w:cs="Times New Roman"/>
          <w:sz w:val="24"/>
          <w:szCs w:val="24"/>
          <w:lang w:eastAsia="en-GB"/>
        </w:rPr>
        <w:t xml:space="preserve"> that</w:t>
      </w:r>
      <w:r w:rsidR="00E77714" w:rsidRPr="004243CA">
        <w:rPr>
          <w:rFonts w:ascii="Times New Roman" w:eastAsia="Times New Roman" w:hAnsi="Times New Roman" w:cs="Times New Roman"/>
          <w:sz w:val="24"/>
          <w:szCs w:val="24"/>
          <w:lang w:eastAsia="en-GB"/>
        </w:rPr>
        <w:t xml:space="preserve">, </w:t>
      </w:r>
      <w:r w:rsidR="00CE065D" w:rsidRPr="004243CA">
        <w:rPr>
          <w:rFonts w:ascii="Times New Roman" w:eastAsia="Times New Roman" w:hAnsi="Times New Roman" w:cs="Times New Roman"/>
          <w:sz w:val="24"/>
          <w:szCs w:val="24"/>
          <w:lang w:eastAsia="en-GB"/>
        </w:rPr>
        <w:t>‘</w:t>
      </w:r>
      <w:r w:rsidR="00E77714" w:rsidRPr="004243CA">
        <w:rPr>
          <w:rFonts w:ascii="Times New Roman" w:eastAsia="Times New Roman" w:hAnsi="Times New Roman" w:cs="Times New Roman"/>
          <w:sz w:val="24"/>
          <w:szCs w:val="24"/>
          <w:lang w:eastAsia="en-GB"/>
        </w:rPr>
        <w:t>a</w:t>
      </w:r>
      <w:r w:rsidR="00CE065D" w:rsidRPr="004243CA">
        <w:rPr>
          <w:rFonts w:ascii="Times New Roman" w:eastAsia="Times New Roman" w:hAnsi="Times New Roman" w:cs="Times New Roman"/>
          <w:sz w:val="24"/>
          <w:szCs w:val="24"/>
          <w:lang w:eastAsia="en-GB"/>
        </w:rPr>
        <w:t xml:space="preserve">ll of these were places of cult and sanctuary for the pagan Celts. It seems reasonable, then, to conjecture that in pre-Christian Ireland any sacred spot would </w:t>
      </w:r>
      <w:r w:rsidR="00CE065D" w:rsidRPr="004243CA">
        <w:rPr>
          <w:rFonts w:ascii="Times New Roman" w:eastAsia="Times New Roman" w:hAnsi="Times New Roman" w:cs="Times New Roman"/>
          <w:i/>
          <w:sz w:val="24"/>
          <w:szCs w:val="24"/>
          <w:lang w:eastAsia="en-GB"/>
        </w:rPr>
        <w:t>ipso facto</w:t>
      </w:r>
      <w:r w:rsidR="00CE065D" w:rsidRPr="004243CA">
        <w:rPr>
          <w:rFonts w:ascii="Times New Roman" w:eastAsia="Times New Roman" w:hAnsi="Times New Roman" w:cs="Times New Roman"/>
          <w:sz w:val="24"/>
          <w:szCs w:val="24"/>
          <w:lang w:eastAsia="en-GB"/>
        </w:rPr>
        <w:t xml:space="preserve"> have been a supernatural gateway.’</w:t>
      </w:r>
      <w:r w:rsidR="00CE065D" w:rsidRPr="004243CA">
        <w:rPr>
          <w:rStyle w:val="FootnoteReference"/>
          <w:rFonts w:ascii="Times New Roman" w:eastAsia="Times New Roman" w:hAnsi="Times New Roman" w:cs="Times New Roman"/>
          <w:sz w:val="24"/>
          <w:szCs w:val="24"/>
          <w:lang w:eastAsia="en-GB"/>
        </w:rPr>
        <w:footnoteReference w:id="39"/>
      </w:r>
    </w:p>
    <w:p w14:paraId="7B140CAC" w14:textId="77777777" w:rsidR="004243CA" w:rsidRDefault="004243CA" w:rsidP="004243CA">
      <w:pPr>
        <w:spacing w:after="0" w:line="480" w:lineRule="auto"/>
        <w:contextualSpacing/>
        <w:outlineLvl w:val="0"/>
        <w:rPr>
          <w:rFonts w:ascii="Times New Roman" w:eastAsia="Times New Roman" w:hAnsi="Times New Roman" w:cs="Times New Roman"/>
          <w:sz w:val="24"/>
          <w:szCs w:val="24"/>
          <w:lang w:eastAsia="en-GB"/>
        </w:rPr>
      </w:pPr>
    </w:p>
    <w:p w14:paraId="1A0FF028" w14:textId="104E7EB8" w:rsidR="004243CA" w:rsidRDefault="002576FF" w:rsidP="004243CA">
      <w:pPr>
        <w:spacing w:after="0" w:line="480" w:lineRule="auto"/>
        <w:contextualSpacing/>
        <w:outlineLvl w:val="0"/>
        <w:rPr>
          <w:rFonts w:ascii="Times New Roman" w:eastAsia="Times New Roman" w:hAnsi="Times New Roman" w:cs="Times New Roman"/>
          <w:sz w:val="24"/>
          <w:szCs w:val="24"/>
          <w:lang w:eastAsia="en-GB"/>
        </w:rPr>
      </w:pPr>
      <w:r w:rsidRPr="004243CA">
        <w:rPr>
          <w:rFonts w:ascii="Times New Roman" w:eastAsia="Times New Roman" w:hAnsi="Times New Roman" w:cs="Times New Roman"/>
          <w:sz w:val="24"/>
          <w:szCs w:val="24"/>
          <w:lang w:eastAsia="en-GB"/>
        </w:rPr>
        <w:t xml:space="preserve">The Otherworld can appear at </w:t>
      </w:r>
      <w:r w:rsidR="00603878" w:rsidRPr="004243CA">
        <w:rPr>
          <w:rFonts w:ascii="Times New Roman" w:eastAsia="Times New Roman" w:hAnsi="Times New Roman" w:cs="Times New Roman"/>
          <w:sz w:val="24"/>
          <w:szCs w:val="24"/>
          <w:lang w:eastAsia="en-GB"/>
        </w:rPr>
        <w:t>times</w:t>
      </w:r>
      <w:r w:rsidR="00360F40" w:rsidRPr="004243CA">
        <w:rPr>
          <w:rFonts w:ascii="Times New Roman" w:eastAsia="Times New Roman" w:hAnsi="Times New Roman" w:cs="Times New Roman"/>
          <w:sz w:val="24"/>
          <w:szCs w:val="24"/>
          <w:lang w:eastAsia="en-GB"/>
        </w:rPr>
        <w:t xml:space="preserve"> to be deeply paradoxical, </w:t>
      </w:r>
      <w:r w:rsidR="00603878" w:rsidRPr="004243CA">
        <w:rPr>
          <w:rFonts w:ascii="Times New Roman" w:eastAsia="Times New Roman" w:hAnsi="Times New Roman" w:cs="Times New Roman"/>
          <w:sz w:val="24"/>
          <w:szCs w:val="24"/>
          <w:lang w:eastAsia="en-GB"/>
        </w:rPr>
        <w:t xml:space="preserve">because of </w:t>
      </w:r>
      <w:r w:rsidR="00360F40" w:rsidRPr="004243CA">
        <w:rPr>
          <w:rFonts w:ascii="Times New Roman" w:eastAsia="Times New Roman" w:hAnsi="Times New Roman" w:cs="Times New Roman"/>
          <w:sz w:val="24"/>
          <w:szCs w:val="24"/>
          <w:lang w:eastAsia="en-GB"/>
        </w:rPr>
        <w:t xml:space="preserve">both </w:t>
      </w:r>
      <w:r w:rsidR="00603878" w:rsidRPr="004243CA">
        <w:rPr>
          <w:rFonts w:ascii="Times New Roman" w:eastAsia="Times New Roman" w:hAnsi="Times New Roman" w:cs="Times New Roman"/>
          <w:sz w:val="24"/>
          <w:szCs w:val="24"/>
          <w:lang w:eastAsia="en-GB"/>
        </w:rPr>
        <w:t>its ‘inaccessibility’ and its ‘immediacy’.</w:t>
      </w:r>
      <w:r w:rsidR="00603878" w:rsidRPr="004243CA">
        <w:rPr>
          <w:rStyle w:val="FootnoteReference"/>
          <w:rFonts w:ascii="Times New Roman" w:eastAsia="Times New Roman" w:hAnsi="Times New Roman" w:cs="Times New Roman"/>
          <w:sz w:val="24"/>
          <w:szCs w:val="24"/>
          <w:lang w:eastAsia="en-GB"/>
        </w:rPr>
        <w:footnoteReference w:id="40"/>
      </w:r>
      <w:r w:rsidR="00360F40" w:rsidRPr="004243CA">
        <w:rPr>
          <w:rFonts w:ascii="Times New Roman" w:eastAsia="Times New Roman" w:hAnsi="Times New Roman" w:cs="Times New Roman"/>
          <w:sz w:val="24"/>
          <w:szCs w:val="24"/>
          <w:lang w:eastAsia="en-GB"/>
        </w:rPr>
        <w:t xml:space="preserve"> It is </w:t>
      </w:r>
      <w:r w:rsidR="009E38EC" w:rsidRPr="004243CA">
        <w:rPr>
          <w:rFonts w:ascii="Times New Roman" w:eastAsia="Times New Roman" w:hAnsi="Times New Roman" w:cs="Times New Roman"/>
          <w:sz w:val="24"/>
          <w:szCs w:val="24"/>
          <w:lang w:eastAsia="en-GB"/>
        </w:rPr>
        <w:t>profoundly hidden and yet ‘identified’ with local landmarks.</w:t>
      </w:r>
      <w:r w:rsidR="00EA4C7E" w:rsidRPr="004243CA">
        <w:rPr>
          <w:rStyle w:val="FootnoteReference"/>
          <w:rFonts w:ascii="Times New Roman" w:eastAsia="Times New Roman" w:hAnsi="Times New Roman" w:cs="Times New Roman"/>
          <w:sz w:val="24"/>
          <w:szCs w:val="24"/>
          <w:lang w:eastAsia="en-GB"/>
        </w:rPr>
        <w:footnoteReference w:id="41"/>
      </w:r>
      <w:r w:rsidR="00EA4C7E" w:rsidRPr="004243CA">
        <w:rPr>
          <w:rFonts w:ascii="Times New Roman" w:eastAsia="Times New Roman" w:hAnsi="Times New Roman" w:cs="Times New Roman"/>
          <w:sz w:val="24"/>
          <w:szCs w:val="24"/>
          <w:lang w:eastAsia="en-GB"/>
        </w:rPr>
        <w:t xml:space="preserve"> They are places </w:t>
      </w:r>
      <w:r w:rsidR="001F7795" w:rsidRPr="004243CA">
        <w:rPr>
          <w:rFonts w:ascii="Times New Roman" w:eastAsia="Times New Roman" w:hAnsi="Times New Roman" w:cs="Times New Roman"/>
          <w:sz w:val="24"/>
          <w:szCs w:val="24"/>
          <w:lang w:eastAsia="en-GB"/>
        </w:rPr>
        <w:t xml:space="preserve">which seem </w:t>
      </w:r>
      <w:r w:rsidR="00F103C8" w:rsidRPr="004243CA">
        <w:rPr>
          <w:rFonts w:ascii="Times New Roman" w:eastAsia="Times New Roman" w:hAnsi="Times New Roman" w:cs="Times New Roman"/>
          <w:sz w:val="24"/>
          <w:szCs w:val="24"/>
          <w:lang w:eastAsia="en-GB"/>
        </w:rPr>
        <w:t>otherworldly</w:t>
      </w:r>
      <w:r w:rsidR="001F7795" w:rsidRPr="004243CA">
        <w:rPr>
          <w:rFonts w:ascii="Times New Roman" w:eastAsia="Times New Roman" w:hAnsi="Times New Roman" w:cs="Times New Roman"/>
          <w:sz w:val="24"/>
          <w:szCs w:val="24"/>
          <w:lang w:eastAsia="en-GB"/>
        </w:rPr>
        <w:t xml:space="preserve"> yet direct and send</w:t>
      </w:r>
      <w:r w:rsidR="00EA4C7E" w:rsidRPr="004243CA">
        <w:rPr>
          <w:rFonts w:ascii="Times New Roman" w:eastAsia="Times New Roman" w:hAnsi="Times New Roman" w:cs="Times New Roman"/>
          <w:sz w:val="24"/>
          <w:szCs w:val="24"/>
          <w:lang w:eastAsia="en-GB"/>
        </w:rPr>
        <w:t xml:space="preserve"> the chosen </w:t>
      </w:r>
      <w:r w:rsidR="001F7795" w:rsidRPr="004243CA">
        <w:rPr>
          <w:rFonts w:ascii="Times New Roman" w:eastAsia="Times New Roman" w:hAnsi="Times New Roman" w:cs="Times New Roman"/>
          <w:sz w:val="24"/>
          <w:szCs w:val="24"/>
          <w:lang w:eastAsia="en-GB"/>
        </w:rPr>
        <w:lastRenderedPageBreak/>
        <w:t xml:space="preserve">candidate </w:t>
      </w:r>
      <w:r w:rsidR="00EA4C7E" w:rsidRPr="004243CA">
        <w:rPr>
          <w:rFonts w:ascii="Times New Roman" w:eastAsia="Times New Roman" w:hAnsi="Times New Roman" w:cs="Times New Roman"/>
          <w:sz w:val="24"/>
          <w:szCs w:val="24"/>
          <w:lang w:eastAsia="en-GB"/>
        </w:rPr>
        <w:t xml:space="preserve">directly back to their world. </w:t>
      </w:r>
      <w:r w:rsidR="00DA1A67" w:rsidRPr="004243CA">
        <w:rPr>
          <w:rFonts w:ascii="Times New Roman" w:eastAsia="Times New Roman" w:hAnsi="Times New Roman" w:cs="Times New Roman"/>
          <w:sz w:val="24"/>
          <w:szCs w:val="24"/>
          <w:lang w:eastAsia="en-GB"/>
        </w:rPr>
        <w:t xml:space="preserve">They are places in which time is measured differently. </w:t>
      </w:r>
      <w:r w:rsidR="00EA4C7E" w:rsidRPr="004243CA">
        <w:rPr>
          <w:rFonts w:ascii="Times New Roman" w:eastAsia="Times New Roman" w:hAnsi="Times New Roman" w:cs="Times New Roman"/>
          <w:sz w:val="24"/>
          <w:szCs w:val="24"/>
          <w:lang w:eastAsia="en-GB"/>
        </w:rPr>
        <w:t xml:space="preserve">The Otherworld seems to play by a completely different set of moral rules, yet somehow </w:t>
      </w:r>
      <w:r w:rsidR="00B706AA" w:rsidRPr="004243CA">
        <w:rPr>
          <w:rFonts w:ascii="Times New Roman" w:eastAsia="Times New Roman" w:hAnsi="Times New Roman" w:cs="Times New Roman"/>
          <w:sz w:val="24"/>
          <w:szCs w:val="24"/>
          <w:lang w:eastAsia="en-GB"/>
        </w:rPr>
        <w:t>encourages the chosen to</w:t>
      </w:r>
      <w:r w:rsidR="00F103C8" w:rsidRPr="004243CA">
        <w:rPr>
          <w:rFonts w:ascii="Times New Roman" w:eastAsia="Times New Roman" w:hAnsi="Times New Roman" w:cs="Times New Roman"/>
          <w:sz w:val="24"/>
          <w:szCs w:val="24"/>
          <w:lang w:eastAsia="en-GB"/>
        </w:rPr>
        <w:t xml:space="preserve"> </w:t>
      </w:r>
      <w:r w:rsidR="006C0702" w:rsidRPr="004243CA">
        <w:rPr>
          <w:rFonts w:ascii="Times New Roman" w:eastAsia="Times New Roman" w:hAnsi="Times New Roman" w:cs="Times New Roman"/>
          <w:sz w:val="24"/>
          <w:szCs w:val="24"/>
          <w:lang w:eastAsia="en-GB"/>
        </w:rPr>
        <w:t xml:space="preserve">discover aspects of themselves </w:t>
      </w:r>
      <w:r w:rsidR="0070337A" w:rsidRPr="004243CA">
        <w:rPr>
          <w:rFonts w:ascii="Times New Roman" w:eastAsia="Times New Roman" w:hAnsi="Times New Roman" w:cs="Times New Roman"/>
          <w:sz w:val="24"/>
          <w:szCs w:val="24"/>
          <w:lang w:eastAsia="en-GB"/>
        </w:rPr>
        <w:t xml:space="preserve">of which </w:t>
      </w:r>
      <w:r w:rsidR="006C0702" w:rsidRPr="004243CA">
        <w:rPr>
          <w:rFonts w:ascii="Times New Roman" w:eastAsia="Times New Roman" w:hAnsi="Times New Roman" w:cs="Times New Roman"/>
          <w:sz w:val="24"/>
          <w:szCs w:val="24"/>
          <w:lang w:eastAsia="en-GB"/>
        </w:rPr>
        <w:t>they were unaware</w:t>
      </w:r>
      <w:r w:rsidR="00B706AA" w:rsidRPr="004243CA">
        <w:rPr>
          <w:rFonts w:ascii="Times New Roman" w:eastAsia="Times New Roman" w:hAnsi="Times New Roman" w:cs="Times New Roman"/>
          <w:sz w:val="24"/>
          <w:szCs w:val="24"/>
          <w:lang w:eastAsia="en-GB"/>
        </w:rPr>
        <w:t xml:space="preserve">. </w:t>
      </w:r>
      <w:r w:rsidR="00741F34">
        <w:rPr>
          <w:rFonts w:ascii="Times New Roman" w:eastAsia="Times New Roman" w:hAnsi="Times New Roman" w:cs="Times New Roman"/>
          <w:sz w:val="24"/>
          <w:szCs w:val="24"/>
          <w:lang w:eastAsia="en-GB"/>
        </w:rPr>
        <w:t>Descriptions of the O</w:t>
      </w:r>
      <w:r w:rsidR="0016469A" w:rsidRPr="004243CA">
        <w:rPr>
          <w:rFonts w:ascii="Times New Roman" w:eastAsia="Times New Roman" w:hAnsi="Times New Roman" w:cs="Times New Roman"/>
          <w:sz w:val="24"/>
          <w:szCs w:val="24"/>
          <w:lang w:eastAsia="en-GB"/>
        </w:rPr>
        <w:t>therworld focus on ‘beauty, harmony and abundance’.</w:t>
      </w:r>
      <w:r w:rsidR="0016469A" w:rsidRPr="004243CA">
        <w:rPr>
          <w:rStyle w:val="FootnoteReference"/>
          <w:rFonts w:ascii="Times New Roman" w:eastAsia="Times New Roman" w:hAnsi="Times New Roman" w:cs="Times New Roman"/>
          <w:sz w:val="24"/>
          <w:szCs w:val="24"/>
          <w:lang w:eastAsia="en-GB"/>
        </w:rPr>
        <w:footnoteReference w:id="42"/>
      </w:r>
      <w:r w:rsidR="0016469A" w:rsidRPr="004243CA">
        <w:rPr>
          <w:rFonts w:ascii="Times New Roman" w:eastAsia="Times New Roman" w:hAnsi="Times New Roman" w:cs="Times New Roman"/>
          <w:sz w:val="24"/>
          <w:szCs w:val="24"/>
          <w:lang w:eastAsia="en-GB"/>
        </w:rPr>
        <w:t xml:space="preserve"> The accounts include imagery of </w:t>
      </w:r>
      <w:r w:rsidR="00C640A8">
        <w:rPr>
          <w:rFonts w:ascii="Times New Roman" w:eastAsia="Times New Roman" w:hAnsi="Times New Roman" w:cs="Times New Roman"/>
          <w:sz w:val="24"/>
          <w:szCs w:val="24"/>
          <w:lang w:eastAsia="en-GB"/>
        </w:rPr>
        <w:t xml:space="preserve">a </w:t>
      </w:r>
      <w:r w:rsidR="0016469A" w:rsidRPr="004243CA">
        <w:rPr>
          <w:rFonts w:ascii="Times New Roman" w:eastAsia="Times New Roman" w:hAnsi="Times New Roman" w:cs="Times New Roman"/>
          <w:sz w:val="24"/>
          <w:szCs w:val="24"/>
          <w:lang w:eastAsia="en-GB"/>
        </w:rPr>
        <w:t>tree always bearing fruit, ‘an everlasting pig on the hoof and a cooked pig, and a vessel with excellent liquor; and all of this never grows less’.</w:t>
      </w:r>
      <w:r w:rsidR="0016469A" w:rsidRPr="004243CA">
        <w:rPr>
          <w:rStyle w:val="FootnoteReference"/>
          <w:rFonts w:ascii="Times New Roman" w:eastAsia="Times New Roman" w:hAnsi="Times New Roman" w:cs="Times New Roman"/>
          <w:sz w:val="24"/>
          <w:szCs w:val="24"/>
          <w:lang w:eastAsia="en-GB"/>
        </w:rPr>
        <w:footnoteReference w:id="43"/>
      </w:r>
      <w:r w:rsidR="0016469A" w:rsidRPr="004243CA">
        <w:rPr>
          <w:rFonts w:ascii="Times New Roman" w:eastAsia="Times New Roman" w:hAnsi="Times New Roman" w:cs="Times New Roman"/>
          <w:sz w:val="24"/>
          <w:szCs w:val="24"/>
          <w:lang w:eastAsia="en-GB"/>
        </w:rPr>
        <w:t xml:space="preserve"> In the tale </w:t>
      </w:r>
      <w:r w:rsidR="0016469A" w:rsidRPr="00F41C87">
        <w:rPr>
          <w:rFonts w:ascii="Times New Roman" w:eastAsia="Times New Roman" w:hAnsi="Times New Roman" w:cs="Times New Roman"/>
          <w:i/>
          <w:sz w:val="24"/>
          <w:szCs w:val="24"/>
          <w:lang w:eastAsia="en-GB"/>
        </w:rPr>
        <w:t>Baile in Scáil</w:t>
      </w:r>
      <w:r w:rsidR="0016469A" w:rsidRPr="004243CA">
        <w:rPr>
          <w:rFonts w:ascii="Times New Roman" w:eastAsia="Times New Roman" w:hAnsi="Times New Roman" w:cs="Times New Roman"/>
          <w:i/>
          <w:sz w:val="24"/>
          <w:szCs w:val="24"/>
          <w:lang w:eastAsia="en-GB"/>
        </w:rPr>
        <w:t xml:space="preserve"> </w:t>
      </w:r>
      <w:r w:rsidR="0016469A" w:rsidRPr="004243CA">
        <w:rPr>
          <w:rFonts w:ascii="Times New Roman" w:eastAsia="Times New Roman" w:hAnsi="Times New Roman" w:cs="Times New Roman"/>
          <w:sz w:val="24"/>
          <w:szCs w:val="24"/>
          <w:lang w:eastAsia="en-GB"/>
        </w:rPr>
        <w:t>Conn Cétchathach visits the Otherworld and ‘is served an ox-rib twenty-four feet long and a boar-rib twelve feet long’</w:t>
      </w:r>
      <w:r w:rsidR="00594725">
        <w:rPr>
          <w:rFonts w:ascii="Times New Roman" w:eastAsia="Times New Roman" w:hAnsi="Times New Roman" w:cs="Times New Roman"/>
          <w:sz w:val="24"/>
          <w:szCs w:val="24"/>
          <w:lang w:eastAsia="en-GB"/>
        </w:rPr>
        <w:t>.</w:t>
      </w:r>
      <w:r w:rsidR="0016469A" w:rsidRPr="004243CA">
        <w:rPr>
          <w:rFonts w:ascii="Times New Roman" w:eastAsia="Times New Roman" w:hAnsi="Times New Roman" w:cs="Times New Roman"/>
          <w:sz w:val="24"/>
          <w:szCs w:val="24"/>
          <w:lang w:eastAsia="en-GB"/>
        </w:rPr>
        <w:t xml:space="preserve"> It’s a ‘place where death and old age do not exist,’ a place where ‘time [there] moves differently from norma</w:t>
      </w:r>
      <w:r w:rsidR="007602EF" w:rsidRPr="004243CA">
        <w:rPr>
          <w:rFonts w:ascii="Times New Roman" w:eastAsia="Times New Roman" w:hAnsi="Times New Roman" w:cs="Times New Roman"/>
          <w:sz w:val="24"/>
          <w:szCs w:val="24"/>
          <w:lang w:eastAsia="en-GB"/>
        </w:rPr>
        <w:t>l time’.</w:t>
      </w:r>
      <w:r w:rsidR="007602EF" w:rsidRPr="004243CA">
        <w:rPr>
          <w:rStyle w:val="FootnoteReference"/>
          <w:rFonts w:ascii="Times New Roman" w:eastAsia="Times New Roman" w:hAnsi="Times New Roman" w:cs="Times New Roman"/>
          <w:sz w:val="24"/>
          <w:szCs w:val="24"/>
          <w:lang w:eastAsia="en-GB"/>
        </w:rPr>
        <w:footnoteReference w:id="44"/>
      </w:r>
      <w:r w:rsidR="007602EF" w:rsidRPr="004243CA">
        <w:rPr>
          <w:rFonts w:ascii="Times New Roman" w:eastAsia="Times New Roman" w:hAnsi="Times New Roman" w:cs="Times New Roman"/>
          <w:sz w:val="24"/>
          <w:szCs w:val="24"/>
          <w:lang w:eastAsia="en-GB"/>
        </w:rPr>
        <w:t xml:space="preserve"> </w:t>
      </w:r>
      <w:r w:rsidR="00AA5F13" w:rsidRPr="004243CA">
        <w:rPr>
          <w:rFonts w:ascii="Times New Roman" w:eastAsia="Times New Roman" w:hAnsi="Times New Roman" w:cs="Times New Roman"/>
          <w:sz w:val="24"/>
          <w:szCs w:val="24"/>
          <w:lang w:eastAsia="en-GB"/>
        </w:rPr>
        <w:t xml:space="preserve">Furthermore, for the candidate chosen </w:t>
      </w:r>
      <w:r w:rsidR="0016469A" w:rsidRPr="004243CA">
        <w:rPr>
          <w:rFonts w:ascii="Times New Roman" w:eastAsia="Times New Roman" w:hAnsi="Times New Roman" w:cs="Times New Roman"/>
          <w:sz w:val="24"/>
          <w:szCs w:val="24"/>
          <w:lang w:eastAsia="en-GB"/>
        </w:rPr>
        <w:t>‘it is only through chance or supernatural favour or some prophetic gift, that i</w:t>
      </w:r>
      <w:r w:rsidR="00010C07" w:rsidRPr="004243CA">
        <w:rPr>
          <w:rFonts w:ascii="Times New Roman" w:eastAsia="Times New Roman" w:hAnsi="Times New Roman" w:cs="Times New Roman"/>
          <w:sz w:val="24"/>
          <w:szCs w:val="24"/>
          <w:lang w:eastAsia="en-GB"/>
        </w:rPr>
        <w:t>t is usually accessible’.</w:t>
      </w:r>
      <w:r w:rsidR="00010C07" w:rsidRPr="004243CA">
        <w:rPr>
          <w:rStyle w:val="FootnoteReference"/>
          <w:rFonts w:ascii="Times New Roman" w:eastAsia="Times New Roman" w:hAnsi="Times New Roman" w:cs="Times New Roman"/>
          <w:sz w:val="24"/>
          <w:szCs w:val="24"/>
          <w:lang w:eastAsia="en-GB"/>
        </w:rPr>
        <w:footnoteReference w:id="45"/>
      </w:r>
      <w:r w:rsidR="00D83F97" w:rsidRPr="004243CA">
        <w:rPr>
          <w:rFonts w:ascii="Times New Roman" w:eastAsia="Times New Roman" w:hAnsi="Times New Roman" w:cs="Times New Roman"/>
          <w:sz w:val="24"/>
          <w:szCs w:val="24"/>
          <w:lang w:eastAsia="en-GB"/>
        </w:rPr>
        <w:t xml:space="preserve"> </w:t>
      </w:r>
      <w:r w:rsidR="00B15EEA" w:rsidRPr="004243CA">
        <w:rPr>
          <w:rFonts w:ascii="Times New Roman" w:eastAsia="Times New Roman" w:hAnsi="Times New Roman" w:cs="Times New Roman"/>
          <w:sz w:val="24"/>
          <w:szCs w:val="24"/>
          <w:lang w:eastAsia="en-GB"/>
        </w:rPr>
        <w:t>MacKillop comments that ‘</w:t>
      </w:r>
      <w:r w:rsidR="00452942" w:rsidRPr="004243CA">
        <w:rPr>
          <w:rFonts w:ascii="Times New Roman" w:eastAsia="Times New Roman" w:hAnsi="Times New Roman" w:cs="Times New Roman"/>
          <w:sz w:val="24"/>
          <w:szCs w:val="24"/>
          <w:lang w:eastAsia="en-GB"/>
        </w:rPr>
        <w:t>as in Bran’s voyage to Emain Ablach, the mortal who enters the sídh loses track of time in the quotidian world he has left and is usually transformed for the worse when and if he returns’.</w:t>
      </w:r>
      <w:r w:rsidR="00A568BD" w:rsidRPr="004243CA">
        <w:rPr>
          <w:rStyle w:val="FootnoteReference"/>
          <w:rFonts w:ascii="Times New Roman" w:eastAsia="Times New Roman" w:hAnsi="Times New Roman" w:cs="Times New Roman"/>
          <w:sz w:val="24"/>
          <w:szCs w:val="24"/>
          <w:lang w:eastAsia="en-GB"/>
        </w:rPr>
        <w:footnoteReference w:id="46"/>
      </w:r>
      <w:r w:rsidR="00452942" w:rsidRPr="004243CA">
        <w:rPr>
          <w:rFonts w:ascii="Times New Roman" w:eastAsia="Times New Roman" w:hAnsi="Times New Roman" w:cs="Times New Roman"/>
          <w:sz w:val="24"/>
          <w:szCs w:val="24"/>
          <w:lang w:eastAsia="en-GB"/>
        </w:rPr>
        <w:t xml:space="preserve"> </w:t>
      </w:r>
      <w:r w:rsidR="0070070E" w:rsidRPr="004243CA">
        <w:rPr>
          <w:rFonts w:ascii="Times New Roman" w:eastAsia="Times New Roman" w:hAnsi="Times New Roman" w:cs="Times New Roman"/>
          <w:sz w:val="24"/>
          <w:szCs w:val="24"/>
          <w:lang w:eastAsia="en-GB"/>
        </w:rPr>
        <w:t xml:space="preserve">In the tale </w:t>
      </w:r>
      <w:r w:rsidR="0070070E" w:rsidRPr="004243CA">
        <w:rPr>
          <w:rFonts w:ascii="Times New Roman" w:eastAsia="Times New Roman" w:hAnsi="Times New Roman" w:cs="Times New Roman"/>
          <w:i/>
          <w:sz w:val="24"/>
          <w:szCs w:val="24"/>
          <w:lang w:eastAsia="en-GB"/>
        </w:rPr>
        <w:t>Tochmare Beefhola</w:t>
      </w:r>
      <w:r w:rsidR="0070070E" w:rsidRPr="004243CA">
        <w:rPr>
          <w:rFonts w:ascii="Times New Roman" w:eastAsia="Times New Roman" w:hAnsi="Times New Roman" w:cs="Times New Roman"/>
          <w:sz w:val="24"/>
          <w:szCs w:val="24"/>
          <w:lang w:eastAsia="en-GB"/>
        </w:rPr>
        <w:t xml:space="preserve"> the wife of the king, Beefhola, departs from their residence early one morning. She loses her way and then meets and follows a warrior, who she has not met before, and spends the night with him in a house on an island. The next day she returns to her husband, </w:t>
      </w:r>
      <w:r w:rsidR="00E641F2" w:rsidRPr="004243CA">
        <w:rPr>
          <w:rFonts w:ascii="Times New Roman" w:eastAsia="Times New Roman" w:hAnsi="Times New Roman" w:cs="Times New Roman"/>
          <w:sz w:val="24"/>
          <w:szCs w:val="24"/>
          <w:lang w:eastAsia="en-GB"/>
        </w:rPr>
        <w:t>to find him asleep and</w:t>
      </w:r>
      <w:r w:rsidR="0070070E" w:rsidRPr="004243CA">
        <w:rPr>
          <w:rFonts w:ascii="Times New Roman" w:eastAsia="Times New Roman" w:hAnsi="Times New Roman" w:cs="Times New Roman"/>
          <w:sz w:val="24"/>
          <w:szCs w:val="24"/>
          <w:lang w:eastAsia="en-GB"/>
        </w:rPr>
        <w:t xml:space="preserve"> to discover that no time has been lost and her husband assumes she has been at home with him </w:t>
      </w:r>
      <w:r w:rsidR="003453AC">
        <w:rPr>
          <w:rFonts w:ascii="Times New Roman" w:eastAsia="Times New Roman" w:hAnsi="Times New Roman" w:cs="Times New Roman"/>
          <w:sz w:val="24"/>
          <w:szCs w:val="24"/>
          <w:lang w:eastAsia="en-GB"/>
        </w:rPr>
        <w:t>the whole time</w:t>
      </w:r>
      <w:r w:rsidR="0070070E" w:rsidRPr="004243CA">
        <w:rPr>
          <w:rFonts w:ascii="Times New Roman" w:eastAsia="Times New Roman" w:hAnsi="Times New Roman" w:cs="Times New Roman"/>
          <w:sz w:val="24"/>
          <w:szCs w:val="24"/>
          <w:lang w:eastAsia="en-GB"/>
        </w:rPr>
        <w:t>. Later Beefhola discovers that the island is one hundred miles from her home.</w:t>
      </w:r>
      <w:r w:rsidR="0070070E" w:rsidRPr="004243CA">
        <w:rPr>
          <w:rStyle w:val="FootnoteReference"/>
          <w:rFonts w:ascii="Times New Roman" w:eastAsia="Times New Roman" w:hAnsi="Times New Roman" w:cs="Times New Roman"/>
          <w:sz w:val="24"/>
          <w:szCs w:val="24"/>
          <w:lang w:eastAsia="en-GB"/>
        </w:rPr>
        <w:footnoteReference w:id="47"/>
      </w:r>
      <w:r w:rsidR="00651CDA" w:rsidRPr="004243CA">
        <w:rPr>
          <w:rFonts w:ascii="Times New Roman" w:eastAsia="Times New Roman" w:hAnsi="Times New Roman" w:cs="Times New Roman"/>
          <w:sz w:val="24"/>
          <w:szCs w:val="24"/>
          <w:lang w:eastAsia="en-GB"/>
        </w:rPr>
        <w:t xml:space="preserve"> </w:t>
      </w:r>
      <w:r w:rsidR="00F420AF" w:rsidRPr="004243CA">
        <w:rPr>
          <w:rFonts w:ascii="Times New Roman" w:eastAsia="Times New Roman" w:hAnsi="Times New Roman" w:cs="Times New Roman"/>
          <w:sz w:val="24"/>
          <w:szCs w:val="24"/>
          <w:lang w:eastAsia="en-GB"/>
        </w:rPr>
        <w:t>In t</w:t>
      </w:r>
      <w:r w:rsidR="005A2AA3" w:rsidRPr="004243CA">
        <w:rPr>
          <w:rFonts w:ascii="Times New Roman" w:eastAsia="Times New Roman" w:hAnsi="Times New Roman" w:cs="Times New Roman"/>
          <w:sz w:val="24"/>
          <w:szCs w:val="24"/>
          <w:lang w:eastAsia="en-GB"/>
        </w:rPr>
        <w:t xml:space="preserve">he second branch of the </w:t>
      </w:r>
      <w:r w:rsidR="005A2AA3" w:rsidRPr="004243CA">
        <w:rPr>
          <w:rFonts w:ascii="Times New Roman" w:eastAsia="Times New Roman" w:hAnsi="Times New Roman" w:cs="Times New Roman"/>
          <w:i/>
          <w:sz w:val="24"/>
          <w:szCs w:val="24"/>
          <w:lang w:eastAsia="en-GB"/>
        </w:rPr>
        <w:t>Mabino</w:t>
      </w:r>
      <w:r w:rsidR="00F420AF" w:rsidRPr="004243CA">
        <w:rPr>
          <w:rFonts w:ascii="Times New Roman" w:eastAsia="Times New Roman" w:hAnsi="Times New Roman" w:cs="Times New Roman"/>
          <w:i/>
          <w:sz w:val="24"/>
          <w:szCs w:val="24"/>
          <w:lang w:eastAsia="en-GB"/>
        </w:rPr>
        <w:t>gi</w:t>
      </w:r>
      <w:r w:rsidR="00F420AF" w:rsidRPr="004243CA">
        <w:rPr>
          <w:rFonts w:ascii="Times New Roman" w:eastAsia="Times New Roman" w:hAnsi="Times New Roman" w:cs="Times New Roman"/>
          <w:sz w:val="24"/>
          <w:szCs w:val="24"/>
          <w:lang w:eastAsia="en-GB"/>
        </w:rPr>
        <w:t xml:space="preserve"> </w:t>
      </w:r>
      <w:r w:rsidR="005A2AA3" w:rsidRPr="004243CA">
        <w:rPr>
          <w:rFonts w:ascii="Times New Roman" w:eastAsia="Times New Roman" w:hAnsi="Times New Roman" w:cs="Times New Roman"/>
          <w:sz w:val="24"/>
          <w:szCs w:val="24"/>
          <w:lang w:eastAsia="en-GB"/>
        </w:rPr>
        <w:t>the</w:t>
      </w:r>
      <w:r w:rsidR="00F420AF" w:rsidRPr="004243CA">
        <w:rPr>
          <w:rFonts w:ascii="Times New Roman" w:eastAsia="Times New Roman" w:hAnsi="Times New Roman" w:cs="Times New Roman"/>
          <w:sz w:val="24"/>
          <w:szCs w:val="24"/>
          <w:lang w:eastAsia="en-GB"/>
        </w:rPr>
        <w:t xml:space="preserve"> survivors of Bran’s expedition to Ireland enjoy </w:t>
      </w:r>
      <w:r w:rsidR="005A2AA3" w:rsidRPr="004243CA">
        <w:rPr>
          <w:rFonts w:ascii="Times New Roman" w:eastAsia="Times New Roman" w:hAnsi="Times New Roman" w:cs="Times New Roman"/>
          <w:sz w:val="24"/>
          <w:szCs w:val="24"/>
          <w:lang w:eastAsia="en-GB"/>
        </w:rPr>
        <w:t>seven years</w:t>
      </w:r>
      <w:r w:rsidR="00F420AF" w:rsidRPr="004243CA">
        <w:rPr>
          <w:rFonts w:ascii="Times New Roman" w:eastAsia="Times New Roman" w:hAnsi="Times New Roman" w:cs="Times New Roman"/>
          <w:sz w:val="24"/>
          <w:szCs w:val="24"/>
          <w:lang w:eastAsia="en-GB"/>
        </w:rPr>
        <w:t xml:space="preserve"> of</w:t>
      </w:r>
      <w:r w:rsidR="005A2AA3" w:rsidRPr="004243CA">
        <w:rPr>
          <w:rFonts w:ascii="Times New Roman" w:eastAsia="Times New Roman" w:hAnsi="Times New Roman" w:cs="Times New Roman"/>
          <w:sz w:val="24"/>
          <w:szCs w:val="24"/>
          <w:lang w:eastAsia="en-GB"/>
        </w:rPr>
        <w:t xml:space="preserve"> feasting in the Harddlech and eighty</w:t>
      </w:r>
      <w:r w:rsidR="00635FC1" w:rsidRPr="004243CA">
        <w:rPr>
          <w:rFonts w:ascii="Times New Roman" w:eastAsia="Times New Roman" w:hAnsi="Times New Roman" w:cs="Times New Roman"/>
          <w:sz w:val="24"/>
          <w:szCs w:val="24"/>
          <w:lang w:eastAsia="en-GB"/>
        </w:rPr>
        <w:t xml:space="preserve"> years feasting in Gwales. When they returned, no time had passed in Britain.</w:t>
      </w:r>
      <w:r w:rsidR="00635FC1" w:rsidRPr="004243CA">
        <w:rPr>
          <w:rStyle w:val="FootnoteReference"/>
          <w:rFonts w:ascii="Times New Roman" w:eastAsia="Times New Roman" w:hAnsi="Times New Roman" w:cs="Times New Roman"/>
          <w:sz w:val="24"/>
          <w:szCs w:val="24"/>
          <w:lang w:eastAsia="en-GB"/>
        </w:rPr>
        <w:footnoteReference w:id="48"/>
      </w:r>
      <w:r w:rsidR="00B8218B" w:rsidRPr="004243CA">
        <w:rPr>
          <w:rFonts w:ascii="Times New Roman" w:eastAsia="Times New Roman" w:hAnsi="Times New Roman" w:cs="Times New Roman"/>
          <w:sz w:val="24"/>
          <w:szCs w:val="24"/>
          <w:lang w:eastAsia="en-GB"/>
        </w:rPr>
        <w:t xml:space="preserve"> </w:t>
      </w:r>
      <w:r w:rsidR="003E5D63" w:rsidRPr="004243CA">
        <w:rPr>
          <w:rFonts w:ascii="Times New Roman" w:eastAsia="Times New Roman" w:hAnsi="Times New Roman" w:cs="Times New Roman"/>
          <w:sz w:val="24"/>
          <w:szCs w:val="24"/>
          <w:lang w:eastAsia="en-GB"/>
        </w:rPr>
        <w:t>In t</w:t>
      </w:r>
      <w:r w:rsidR="00572987" w:rsidRPr="004243CA">
        <w:rPr>
          <w:rFonts w:ascii="Times New Roman" w:eastAsia="Times New Roman" w:hAnsi="Times New Roman" w:cs="Times New Roman"/>
          <w:sz w:val="24"/>
          <w:szCs w:val="24"/>
          <w:lang w:eastAsia="en-GB"/>
        </w:rPr>
        <w:t xml:space="preserve">he </w:t>
      </w:r>
      <w:r w:rsidR="00070B3D" w:rsidRPr="004243CA">
        <w:rPr>
          <w:rFonts w:ascii="Times New Roman" w:eastAsia="Times New Roman" w:hAnsi="Times New Roman" w:cs="Times New Roman"/>
          <w:sz w:val="24"/>
          <w:szCs w:val="24"/>
          <w:lang w:eastAsia="en-GB"/>
        </w:rPr>
        <w:t xml:space="preserve">tale </w:t>
      </w:r>
      <w:r w:rsidR="00070B3D" w:rsidRPr="004243CA">
        <w:rPr>
          <w:rFonts w:ascii="Times New Roman" w:eastAsia="Times New Roman" w:hAnsi="Times New Roman" w:cs="Times New Roman"/>
          <w:i/>
          <w:sz w:val="24"/>
          <w:szCs w:val="24"/>
          <w:lang w:eastAsia="en-GB"/>
        </w:rPr>
        <w:t>Tucait Baile Mongáin</w:t>
      </w:r>
      <w:r w:rsidR="003E5D63" w:rsidRPr="004243CA">
        <w:rPr>
          <w:rFonts w:ascii="Times New Roman" w:eastAsia="Times New Roman" w:hAnsi="Times New Roman" w:cs="Times New Roman"/>
          <w:sz w:val="24"/>
          <w:szCs w:val="24"/>
          <w:lang w:eastAsia="en-GB"/>
        </w:rPr>
        <w:t>,</w:t>
      </w:r>
      <w:r w:rsidR="00070B3D" w:rsidRPr="004243CA">
        <w:rPr>
          <w:rFonts w:ascii="Times New Roman" w:eastAsia="Times New Roman" w:hAnsi="Times New Roman" w:cs="Times New Roman"/>
          <w:sz w:val="24"/>
          <w:szCs w:val="24"/>
          <w:lang w:eastAsia="en-GB"/>
        </w:rPr>
        <w:t xml:space="preserve"> Findtigern </w:t>
      </w:r>
      <w:r w:rsidR="00070B3D" w:rsidRPr="004243CA">
        <w:rPr>
          <w:rFonts w:ascii="Times New Roman" w:eastAsia="Times New Roman" w:hAnsi="Times New Roman" w:cs="Times New Roman"/>
          <w:sz w:val="24"/>
          <w:szCs w:val="24"/>
          <w:lang w:eastAsia="en-GB"/>
        </w:rPr>
        <w:lastRenderedPageBreak/>
        <w:t>ask</w:t>
      </w:r>
      <w:r w:rsidR="00952577" w:rsidRPr="004243CA">
        <w:rPr>
          <w:rFonts w:ascii="Times New Roman" w:eastAsia="Times New Roman" w:hAnsi="Times New Roman" w:cs="Times New Roman"/>
          <w:sz w:val="24"/>
          <w:szCs w:val="24"/>
          <w:lang w:eastAsia="en-GB"/>
        </w:rPr>
        <w:t xml:space="preserve">s her husband </w:t>
      </w:r>
      <w:r w:rsidR="004E4237" w:rsidRPr="004243CA">
        <w:rPr>
          <w:rFonts w:ascii="Times New Roman" w:eastAsia="Times New Roman" w:hAnsi="Times New Roman" w:cs="Times New Roman"/>
          <w:sz w:val="24"/>
          <w:szCs w:val="24"/>
          <w:lang w:eastAsia="en-GB"/>
        </w:rPr>
        <w:t>for a description of his adventures</w:t>
      </w:r>
      <w:r w:rsidR="00952577" w:rsidRPr="004243CA">
        <w:rPr>
          <w:rFonts w:ascii="Times New Roman" w:eastAsia="Times New Roman" w:hAnsi="Times New Roman" w:cs="Times New Roman"/>
          <w:sz w:val="24"/>
          <w:szCs w:val="24"/>
          <w:lang w:eastAsia="en-GB"/>
        </w:rPr>
        <w:t xml:space="preserve">. During this </w:t>
      </w:r>
      <w:r w:rsidR="0029485E" w:rsidRPr="004243CA">
        <w:rPr>
          <w:rFonts w:ascii="Times New Roman" w:eastAsia="Times New Roman" w:hAnsi="Times New Roman" w:cs="Times New Roman"/>
          <w:sz w:val="24"/>
          <w:szCs w:val="24"/>
          <w:lang w:eastAsia="en-GB"/>
        </w:rPr>
        <w:t>process,</w:t>
      </w:r>
      <w:r w:rsidR="00952577" w:rsidRPr="004243CA">
        <w:rPr>
          <w:rFonts w:ascii="Times New Roman" w:eastAsia="Times New Roman" w:hAnsi="Times New Roman" w:cs="Times New Roman"/>
          <w:sz w:val="24"/>
          <w:szCs w:val="24"/>
          <w:lang w:eastAsia="en-GB"/>
        </w:rPr>
        <w:t xml:space="preserve"> they attend an assembly to make the accession of a new king of Tara. </w:t>
      </w:r>
      <w:r w:rsidR="00DA1A67" w:rsidRPr="004243CA">
        <w:rPr>
          <w:rFonts w:ascii="Times New Roman" w:eastAsia="Times New Roman" w:hAnsi="Times New Roman" w:cs="Times New Roman"/>
          <w:sz w:val="24"/>
          <w:szCs w:val="24"/>
          <w:lang w:eastAsia="en-GB"/>
        </w:rPr>
        <w:t xml:space="preserve">There is a very serious storm </w:t>
      </w:r>
      <w:r w:rsidR="00651CDA" w:rsidRPr="004243CA">
        <w:rPr>
          <w:rFonts w:ascii="Times New Roman" w:eastAsia="Times New Roman" w:hAnsi="Times New Roman" w:cs="Times New Roman"/>
          <w:sz w:val="24"/>
          <w:szCs w:val="24"/>
          <w:lang w:eastAsia="en-GB"/>
        </w:rPr>
        <w:t>and Findtigern’s husband discovers a ‘wonderful habitation where the fantastic luxury of the Oth</w:t>
      </w:r>
      <w:r w:rsidR="00D7533B" w:rsidRPr="004243CA">
        <w:rPr>
          <w:rFonts w:ascii="Times New Roman" w:eastAsia="Times New Roman" w:hAnsi="Times New Roman" w:cs="Times New Roman"/>
          <w:sz w:val="24"/>
          <w:szCs w:val="24"/>
          <w:lang w:eastAsia="en-GB"/>
        </w:rPr>
        <w:t>erworld was lavished upon them</w:t>
      </w:r>
      <w:r w:rsidR="00651CDA" w:rsidRPr="004243CA">
        <w:rPr>
          <w:rFonts w:ascii="Times New Roman" w:eastAsia="Times New Roman" w:hAnsi="Times New Roman" w:cs="Times New Roman"/>
          <w:sz w:val="24"/>
          <w:szCs w:val="24"/>
          <w:lang w:eastAsia="en-GB"/>
        </w:rPr>
        <w:t>’</w:t>
      </w:r>
      <w:r w:rsidR="00D7533B" w:rsidRPr="004243CA">
        <w:rPr>
          <w:rFonts w:ascii="Times New Roman" w:eastAsia="Times New Roman" w:hAnsi="Times New Roman" w:cs="Times New Roman"/>
          <w:sz w:val="24"/>
          <w:szCs w:val="24"/>
          <w:lang w:eastAsia="en-GB"/>
        </w:rPr>
        <w:t>.</w:t>
      </w:r>
      <w:r w:rsidR="00D7533B" w:rsidRPr="004243CA">
        <w:rPr>
          <w:rStyle w:val="FootnoteReference"/>
          <w:rFonts w:ascii="Times New Roman" w:eastAsia="Times New Roman" w:hAnsi="Times New Roman" w:cs="Times New Roman"/>
          <w:sz w:val="24"/>
          <w:szCs w:val="24"/>
          <w:lang w:eastAsia="en-GB"/>
        </w:rPr>
        <w:footnoteReference w:id="49"/>
      </w:r>
      <w:r w:rsidR="00651CDA" w:rsidRPr="004243CA">
        <w:rPr>
          <w:rFonts w:ascii="Times New Roman" w:eastAsia="Times New Roman" w:hAnsi="Times New Roman" w:cs="Times New Roman"/>
          <w:sz w:val="24"/>
          <w:szCs w:val="24"/>
          <w:lang w:eastAsia="en-GB"/>
        </w:rPr>
        <w:t xml:space="preserve"> </w:t>
      </w:r>
      <w:r w:rsidR="00D7533B" w:rsidRPr="004243CA">
        <w:rPr>
          <w:rFonts w:ascii="Times New Roman" w:eastAsia="Times New Roman" w:hAnsi="Times New Roman" w:cs="Times New Roman"/>
          <w:sz w:val="24"/>
          <w:szCs w:val="24"/>
          <w:lang w:eastAsia="en-GB"/>
        </w:rPr>
        <w:t xml:space="preserve">In this </w:t>
      </w:r>
      <w:r w:rsidR="0029485E" w:rsidRPr="004243CA">
        <w:rPr>
          <w:rFonts w:ascii="Times New Roman" w:eastAsia="Times New Roman" w:hAnsi="Times New Roman" w:cs="Times New Roman"/>
          <w:sz w:val="24"/>
          <w:szCs w:val="24"/>
          <w:lang w:eastAsia="en-GB"/>
        </w:rPr>
        <w:t xml:space="preserve">particular case not only had a </w:t>
      </w:r>
      <w:r w:rsidR="00651CDA" w:rsidRPr="004243CA">
        <w:rPr>
          <w:rFonts w:ascii="Times New Roman" w:eastAsia="Times New Roman" w:hAnsi="Times New Roman" w:cs="Times New Roman"/>
          <w:sz w:val="24"/>
          <w:szCs w:val="24"/>
          <w:lang w:eastAsia="en-GB"/>
        </w:rPr>
        <w:t xml:space="preserve">full </w:t>
      </w:r>
      <w:r w:rsidR="00D7533B" w:rsidRPr="004243CA">
        <w:rPr>
          <w:rFonts w:ascii="Times New Roman" w:eastAsia="Times New Roman" w:hAnsi="Times New Roman" w:cs="Times New Roman"/>
          <w:sz w:val="24"/>
          <w:szCs w:val="24"/>
          <w:lang w:eastAsia="en-GB"/>
        </w:rPr>
        <w:t>year passed but they</w:t>
      </w:r>
      <w:r w:rsidR="00651CDA" w:rsidRPr="004243CA">
        <w:rPr>
          <w:rFonts w:ascii="Times New Roman" w:eastAsia="Times New Roman" w:hAnsi="Times New Roman" w:cs="Times New Roman"/>
          <w:sz w:val="24"/>
          <w:szCs w:val="24"/>
          <w:lang w:eastAsia="en-GB"/>
        </w:rPr>
        <w:t xml:space="preserve"> </w:t>
      </w:r>
      <w:r w:rsidR="00D7533B" w:rsidRPr="004243CA">
        <w:rPr>
          <w:rFonts w:ascii="Times New Roman" w:eastAsia="Times New Roman" w:hAnsi="Times New Roman" w:cs="Times New Roman"/>
          <w:sz w:val="24"/>
          <w:szCs w:val="24"/>
          <w:lang w:eastAsia="en-GB"/>
        </w:rPr>
        <w:t>had also changed location. Carey concludes that</w:t>
      </w:r>
      <w:r w:rsidR="00651CDA" w:rsidRPr="004243CA">
        <w:rPr>
          <w:rFonts w:ascii="Times New Roman" w:eastAsia="Times New Roman" w:hAnsi="Times New Roman" w:cs="Times New Roman"/>
          <w:sz w:val="24"/>
          <w:szCs w:val="24"/>
          <w:lang w:eastAsia="en-GB"/>
        </w:rPr>
        <w:t xml:space="preserve"> ‘not only do places give access to the Otherworld, then, but the converse is also true: one can enter the Otherworld at one point in Ireland and emerge from it in another</w:t>
      </w:r>
      <w:r w:rsidR="007D1743">
        <w:rPr>
          <w:rFonts w:ascii="Times New Roman" w:eastAsia="Times New Roman" w:hAnsi="Times New Roman" w:cs="Times New Roman"/>
          <w:sz w:val="24"/>
          <w:szCs w:val="24"/>
          <w:lang w:eastAsia="en-GB"/>
        </w:rPr>
        <w:t>’</w:t>
      </w:r>
      <w:r w:rsidR="00651CDA" w:rsidRPr="004243CA">
        <w:rPr>
          <w:rFonts w:ascii="Times New Roman" w:eastAsia="Times New Roman" w:hAnsi="Times New Roman" w:cs="Times New Roman"/>
          <w:sz w:val="24"/>
          <w:szCs w:val="24"/>
          <w:lang w:eastAsia="en-GB"/>
        </w:rPr>
        <w:t>.</w:t>
      </w:r>
      <w:r w:rsidR="00651CDA" w:rsidRPr="004243CA">
        <w:rPr>
          <w:rStyle w:val="FootnoteReference"/>
          <w:rFonts w:ascii="Times New Roman" w:eastAsia="Times New Roman" w:hAnsi="Times New Roman" w:cs="Times New Roman"/>
          <w:sz w:val="24"/>
          <w:szCs w:val="24"/>
          <w:lang w:eastAsia="en-GB"/>
        </w:rPr>
        <w:footnoteReference w:id="50"/>
      </w:r>
      <w:r w:rsidR="007C519A" w:rsidRPr="004243CA">
        <w:rPr>
          <w:rFonts w:ascii="Times New Roman" w:eastAsia="Times New Roman" w:hAnsi="Times New Roman" w:cs="Times New Roman"/>
          <w:sz w:val="24"/>
          <w:szCs w:val="24"/>
          <w:lang w:eastAsia="en-GB"/>
        </w:rPr>
        <w:t xml:space="preserve"> </w:t>
      </w:r>
    </w:p>
    <w:p w14:paraId="04A079C1" w14:textId="77777777" w:rsidR="004243CA" w:rsidRDefault="004243CA" w:rsidP="004243CA">
      <w:pPr>
        <w:spacing w:after="0" w:line="480" w:lineRule="auto"/>
        <w:contextualSpacing/>
        <w:outlineLvl w:val="0"/>
        <w:rPr>
          <w:rFonts w:ascii="Times New Roman" w:eastAsia="Times New Roman" w:hAnsi="Times New Roman" w:cs="Times New Roman"/>
          <w:sz w:val="24"/>
          <w:szCs w:val="24"/>
          <w:lang w:eastAsia="en-GB"/>
        </w:rPr>
      </w:pPr>
    </w:p>
    <w:p w14:paraId="067E5592" w14:textId="629384EE" w:rsidR="004243CA" w:rsidRDefault="0018776F" w:rsidP="004243CA">
      <w:pPr>
        <w:spacing w:after="0" w:line="480" w:lineRule="auto"/>
        <w:contextualSpacing/>
        <w:outlineLvl w:val="0"/>
        <w:rPr>
          <w:rFonts w:ascii="Times New Roman" w:eastAsia="Times New Roman" w:hAnsi="Times New Roman" w:cs="Times New Roman"/>
          <w:sz w:val="24"/>
          <w:szCs w:val="24"/>
          <w:lang w:eastAsia="en-GB"/>
        </w:rPr>
      </w:pPr>
      <w:r w:rsidRPr="004243CA">
        <w:rPr>
          <w:rFonts w:ascii="Times New Roman" w:eastAsia="Times New Roman" w:hAnsi="Times New Roman" w:cs="Times New Roman"/>
          <w:sz w:val="24"/>
          <w:szCs w:val="24"/>
          <w:lang w:eastAsia="en-GB"/>
        </w:rPr>
        <w:t>Early Irish sources use the term Otherworld in different ways, the most common being síd.</w:t>
      </w:r>
      <w:r w:rsidR="00B6226D" w:rsidRPr="004243CA">
        <w:rPr>
          <w:rFonts w:ascii="Times New Roman" w:eastAsia="Times New Roman" w:hAnsi="Times New Roman" w:cs="Times New Roman"/>
          <w:sz w:val="24"/>
          <w:szCs w:val="24"/>
          <w:lang w:eastAsia="en-GB"/>
        </w:rPr>
        <w:t xml:space="preserve"> </w:t>
      </w:r>
      <w:r w:rsidR="00761879" w:rsidRPr="004243CA">
        <w:rPr>
          <w:rFonts w:ascii="Times New Roman" w:eastAsia="Times New Roman" w:hAnsi="Times New Roman" w:cs="Times New Roman"/>
          <w:sz w:val="24"/>
          <w:szCs w:val="24"/>
          <w:lang w:eastAsia="en-GB"/>
        </w:rPr>
        <w:t>The term síd</w:t>
      </w:r>
      <w:r w:rsidRPr="004243CA">
        <w:rPr>
          <w:rFonts w:ascii="Times New Roman" w:eastAsia="Times New Roman" w:hAnsi="Times New Roman" w:cs="Times New Roman"/>
          <w:sz w:val="24"/>
          <w:szCs w:val="24"/>
          <w:lang w:eastAsia="en-GB"/>
        </w:rPr>
        <w:t xml:space="preserve"> refers to ‘an elevation of land, artificial or natural, or subterranean dwelling, inhabited by supernatural beings’.</w:t>
      </w:r>
      <w:r w:rsidRPr="004243CA">
        <w:rPr>
          <w:rStyle w:val="FootnoteReference"/>
          <w:rFonts w:ascii="Times New Roman" w:eastAsia="Times New Roman" w:hAnsi="Times New Roman" w:cs="Times New Roman"/>
          <w:sz w:val="24"/>
          <w:szCs w:val="24"/>
          <w:lang w:eastAsia="en-GB"/>
        </w:rPr>
        <w:footnoteReference w:id="51"/>
      </w:r>
      <w:r w:rsidRPr="004243CA">
        <w:rPr>
          <w:rFonts w:ascii="Times New Roman" w:eastAsia="Times New Roman" w:hAnsi="Times New Roman" w:cs="Times New Roman"/>
          <w:sz w:val="24"/>
          <w:szCs w:val="24"/>
          <w:lang w:eastAsia="en-GB"/>
        </w:rPr>
        <w:t xml:space="preserve"> </w:t>
      </w:r>
      <w:r w:rsidR="007E53B1" w:rsidRPr="004243CA">
        <w:rPr>
          <w:rFonts w:ascii="Times New Roman" w:eastAsia="Times New Roman" w:hAnsi="Times New Roman" w:cs="Times New Roman"/>
          <w:sz w:val="24"/>
          <w:szCs w:val="24"/>
          <w:lang w:eastAsia="en-GB"/>
        </w:rPr>
        <w:t xml:space="preserve">In pre-Christian Ireland </w:t>
      </w:r>
      <w:r w:rsidR="00893A49" w:rsidRPr="004243CA">
        <w:rPr>
          <w:rFonts w:ascii="Times New Roman" w:eastAsia="Times New Roman" w:hAnsi="Times New Roman" w:cs="Times New Roman"/>
          <w:sz w:val="24"/>
          <w:szCs w:val="24"/>
          <w:lang w:eastAsia="en-GB"/>
        </w:rPr>
        <w:t>every region would have had its own sídh ‘that served as a route to the otherworld’.</w:t>
      </w:r>
      <w:r w:rsidR="00893A49" w:rsidRPr="004243CA">
        <w:rPr>
          <w:rStyle w:val="FootnoteReference"/>
          <w:rFonts w:ascii="Times New Roman" w:eastAsia="Times New Roman" w:hAnsi="Times New Roman" w:cs="Times New Roman"/>
          <w:sz w:val="24"/>
          <w:szCs w:val="24"/>
          <w:lang w:eastAsia="en-GB"/>
        </w:rPr>
        <w:footnoteReference w:id="52"/>
      </w:r>
      <w:r w:rsidR="00893A49" w:rsidRPr="004243CA">
        <w:rPr>
          <w:rFonts w:ascii="Times New Roman" w:eastAsia="Times New Roman" w:hAnsi="Times New Roman" w:cs="Times New Roman"/>
          <w:sz w:val="24"/>
          <w:szCs w:val="24"/>
          <w:lang w:eastAsia="en-GB"/>
        </w:rPr>
        <w:t xml:space="preserve"> </w:t>
      </w:r>
      <w:r w:rsidRPr="004243CA">
        <w:rPr>
          <w:rFonts w:ascii="Times New Roman" w:eastAsia="Times New Roman" w:hAnsi="Times New Roman" w:cs="Times New Roman"/>
          <w:sz w:val="24"/>
          <w:szCs w:val="24"/>
          <w:lang w:eastAsia="en-GB"/>
        </w:rPr>
        <w:t>It is used to refer to an a</w:t>
      </w:r>
      <w:r w:rsidR="0014776E" w:rsidRPr="004243CA">
        <w:rPr>
          <w:rFonts w:ascii="Times New Roman" w:eastAsia="Times New Roman" w:hAnsi="Times New Roman" w:cs="Times New Roman"/>
          <w:sz w:val="24"/>
          <w:szCs w:val="24"/>
          <w:lang w:eastAsia="en-GB"/>
        </w:rPr>
        <w:t xml:space="preserve">rea, lakes, beneath the sea, </w:t>
      </w:r>
      <w:r w:rsidRPr="004243CA">
        <w:rPr>
          <w:rFonts w:ascii="Times New Roman" w:eastAsia="Times New Roman" w:hAnsi="Times New Roman" w:cs="Times New Roman"/>
          <w:sz w:val="24"/>
          <w:szCs w:val="24"/>
          <w:lang w:eastAsia="en-GB"/>
        </w:rPr>
        <w:t>hills</w:t>
      </w:r>
      <w:r w:rsidR="0014776E" w:rsidRPr="004243CA">
        <w:rPr>
          <w:rFonts w:ascii="Times New Roman" w:eastAsia="Times New Roman" w:hAnsi="Times New Roman" w:cs="Times New Roman"/>
          <w:sz w:val="24"/>
          <w:szCs w:val="24"/>
          <w:lang w:eastAsia="en-GB"/>
        </w:rPr>
        <w:t xml:space="preserve"> </w:t>
      </w:r>
      <w:r w:rsidR="00F57638" w:rsidRPr="004243CA">
        <w:rPr>
          <w:rFonts w:ascii="Times New Roman" w:eastAsia="Times New Roman" w:hAnsi="Times New Roman" w:cs="Times New Roman"/>
          <w:sz w:val="24"/>
          <w:szCs w:val="24"/>
          <w:lang w:eastAsia="en-GB"/>
        </w:rPr>
        <w:t>and also a palace or a residence</w:t>
      </w:r>
      <w:r w:rsidRPr="004243CA">
        <w:rPr>
          <w:rFonts w:ascii="Times New Roman" w:eastAsia="Times New Roman" w:hAnsi="Times New Roman" w:cs="Times New Roman"/>
          <w:sz w:val="24"/>
          <w:szCs w:val="24"/>
          <w:lang w:eastAsia="en-GB"/>
        </w:rPr>
        <w:t>.</w:t>
      </w:r>
      <w:r w:rsidR="00F57638" w:rsidRPr="004243CA">
        <w:rPr>
          <w:rStyle w:val="FootnoteReference"/>
          <w:rFonts w:ascii="Times New Roman" w:eastAsia="Times New Roman" w:hAnsi="Times New Roman" w:cs="Times New Roman"/>
          <w:sz w:val="24"/>
          <w:szCs w:val="24"/>
          <w:lang w:eastAsia="en-GB"/>
        </w:rPr>
        <w:footnoteReference w:id="53"/>
      </w:r>
      <w:r w:rsidRPr="004243CA">
        <w:rPr>
          <w:rFonts w:ascii="Times New Roman" w:eastAsia="Times New Roman" w:hAnsi="Times New Roman" w:cs="Times New Roman"/>
          <w:sz w:val="24"/>
          <w:szCs w:val="24"/>
          <w:lang w:eastAsia="en-GB"/>
        </w:rPr>
        <w:t xml:space="preserve"> </w:t>
      </w:r>
      <w:r w:rsidR="009C4D7F" w:rsidRPr="004243CA">
        <w:rPr>
          <w:rFonts w:ascii="Times New Roman" w:eastAsia="Times New Roman" w:hAnsi="Times New Roman" w:cs="Times New Roman"/>
          <w:sz w:val="24"/>
          <w:szCs w:val="24"/>
          <w:lang w:eastAsia="en-GB"/>
        </w:rPr>
        <w:t xml:space="preserve">But </w:t>
      </w:r>
      <w:r w:rsidR="009E18B9" w:rsidRPr="004243CA">
        <w:rPr>
          <w:rFonts w:ascii="Times New Roman" w:eastAsia="Times New Roman" w:hAnsi="Times New Roman" w:cs="Times New Roman"/>
          <w:sz w:val="24"/>
          <w:szCs w:val="24"/>
          <w:lang w:eastAsia="en-GB"/>
        </w:rPr>
        <w:t xml:space="preserve">as Byrne reminds us, </w:t>
      </w:r>
      <w:r w:rsidR="009C4D7F" w:rsidRPr="004243CA">
        <w:rPr>
          <w:rFonts w:ascii="Times New Roman" w:eastAsia="Times New Roman" w:hAnsi="Times New Roman" w:cs="Times New Roman"/>
          <w:sz w:val="24"/>
          <w:szCs w:val="24"/>
          <w:lang w:eastAsia="en-GB"/>
        </w:rPr>
        <w:t>other terms were also used: ‘</w:t>
      </w:r>
      <w:r w:rsidR="009C4D7F" w:rsidRPr="004243CA">
        <w:rPr>
          <w:rFonts w:ascii="Times New Roman" w:hAnsi="Times New Roman" w:cs="Times New Roman"/>
          <w:iCs/>
          <w:color w:val="000000"/>
          <w:sz w:val="24"/>
          <w:szCs w:val="24"/>
        </w:rPr>
        <w:t>Mag Mell</w:t>
      </w:r>
      <w:r w:rsidR="009C4D7F" w:rsidRPr="004243CA">
        <w:rPr>
          <w:rStyle w:val="apple-converted-space"/>
          <w:rFonts w:ascii="Times New Roman" w:hAnsi="Times New Roman" w:cs="Times New Roman"/>
          <w:color w:val="000000"/>
          <w:sz w:val="24"/>
          <w:szCs w:val="24"/>
        </w:rPr>
        <w:t> </w:t>
      </w:r>
      <w:r w:rsidR="009C4D7F" w:rsidRPr="004243CA">
        <w:rPr>
          <w:rFonts w:ascii="Times New Roman" w:hAnsi="Times New Roman" w:cs="Times New Roman"/>
          <w:color w:val="000000"/>
          <w:sz w:val="24"/>
          <w:szCs w:val="24"/>
        </w:rPr>
        <w:t>(Plain of Delights),</w:t>
      </w:r>
      <w:r w:rsidR="009C4D7F" w:rsidRPr="004243CA">
        <w:rPr>
          <w:rStyle w:val="apple-converted-space"/>
          <w:rFonts w:ascii="Times New Roman" w:hAnsi="Times New Roman" w:cs="Times New Roman"/>
          <w:color w:val="000000"/>
          <w:sz w:val="24"/>
          <w:szCs w:val="24"/>
        </w:rPr>
        <w:t> </w:t>
      </w:r>
      <w:r w:rsidR="009C4D7F" w:rsidRPr="004243CA">
        <w:rPr>
          <w:rFonts w:ascii="Times New Roman" w:hAnsi="Times New Roman" w:cs="Times New Roman"/>
          <w:iCs/>
          <w:color w:val="000000"/>
          <w:sz w:val="24"/>
          <w:szCs w:val="24"/>
        </w:rPr>
        <w:t>Tír Tairngire</w:t>
      </w:r>
      <w:r w:rsidR="009C4D7F" w:rsidRPr="004243CA">
        <w:rPr>
          <w:rStyle w:val="apple-converted-space"/>
          <w:rFonts w:ascii="Times New Roman" w:hAnsi="Times New Roman" w:cs="Times New Roman"/>
          <w:color w:val="000000"/>
          <w:sz w:val="24"/>
          <w:szCs w:val="24"/>
        </w:rPr>
        <w:t> </w:t>
      </w:r>
      <w:r w:rsidR="009C4D7F" w:rsidRPr="004243CA">
        <w:rPr>
          <w:rFonts w:ascii="Times New Roman" w:hAnsi="Times New Roman" w:cs="Times New Roman"/>
          <w:color w:val="000000"/>
          <w:sz w:val="24"/>
          <w:szCs w:val="24"/>
        </w:rPr>
        <w:t>(Land of Promise),</w:t>
      </w:r>
      <w:r w:rsidR="009C4D7F" w:rsidRPr="004243CA">
        <w:rPr>
          <w:rStyle w:val="apple-converted-space"/>
          <w:rFonts w:ascii="Times New Roman" w:hAnsi="Times New Roman" w:cs="Times New Roman"/>
          <w:color w:val="000000"/>
          <w:sz w:val="24"/>
          <w:szCs w:val="24"/>
        </w:rPr>
        <w:t> </w:t>
      </w:r>
      <w:r w:rsidR="009C4D7F" w:rsidRPr="004243CA">
        <w:rPr>
          <w:rFonts w:ascii="Times New Roman" w:hAnsi="Times New Roman" w:cs="Times New Roman"/>
          <w:iCs/>
          <w:color w:val="000000"/>
          <w:sz w:val="24"/>
          <w:szCs w:val="24"/>
        </w:rPr>
        <w:t>Tech Duinn</w:t>
      </w:r>
      <w:r w:rsidR="00993964" w:rsidRPr="004243CA">
        <w:rPr>
          <w:rFonts w:ascii="Times New Roman" w:hAnsi="Times New Roman" w:cs="Times New Roman"/>
          <w:iCs/>
          <w:color w:val="000000"/>
          <w:sz w:val="24"/>
          <w:szCs w:val="24"/>
        </w:rPr>
        <w:t xml:space="preserve"> </w:t>
      </w:r>
      <w:r w:rsidR="009C4D7F" w:rsidRPr="004243CA">
        <w:rPr>
          <w:rFonts w:ascii="Times New Roman" w:hAnsi="Times New Roman" w:cs="Times New Roman"/>
          <w:color w:val="000000"/>
          <w:sz w:val="24"/>
          <w:szCs w:val="24"/>
        </w:rPr>
        <w:t>(House of Donn), and</w:t>
      </w:r>
      <w:r w:rsidR="009C4D7F" w:rsidRPr="004243CA">
        <w:rPr>
          <w:rStyle w:val="apple-converted-space"/>
          <w:rFonts w:ascii="Times New Roman" w:hAnsi="Times New Roman" w:cs="Times New Roman"/>
          <w:color w:val="000000"/>
          <w:sz w:val="24"/>
          <w:szCs w:val="24"/>
        </w:rPr>
        <w:t> </w:t>
      </w:r>
      <w:r w:rsidR="009C4D7F" w:rsidRPr="004243CA">
        <w:rPr>
          <w:rFonts w:ascii="Times New Roman" w:hAnsi="Times New Roman" w:cs="Times New Roman"/>
          <w:iCs/>
          <w:color w:val="000000"/>
          <w:sz w:val="24"/>
          <w:szCs w:val="24"/>
        </w:rPr>
        <w:t>Tír na mBeo</w:t>
      </w:r>
      <w:r w:rsidR="009C4D7F" w:rsidRPr="004243CA">
        <w:rPr>
          <w:rStyle w:val="apple-converted-space"/>
          <w:rFonts w:ascii="Times New Roman" w:hAnsi="Times New Roman" w:cs="Times New Roman"/>
          <w:color w:val="000000"/>
          <w:sz w:val="24"/>
          <w:szCs w:val="24"/>
        </w:rPr>
        <w:t> </w:t>
      </w:r>
      <w:r w:rsidR="009C4D7F" w:rsidRPr="004243CA">
        <w:rPr>
          <w:rFonts w:ascii="Times New Roman" w:hAnsi="Times New Roman" w:cs="Times New Roman"/>
          <w:color w:val="000000"/>
          <w:sz w:val="24"/>
          <w:szCs w:val="24"/>
        </w:rPr>
        <w:t>(Land of the Living), to name but a few’.</w:t>
      </w:r>
      <w:r w:rsidR="009C4D7F" w:rsidRPr="004243CA">
        <w:rPr>
          <w:rStyle w:val="FootnoteReference"/>
          <w:rFonts w:ascii="Times New Roman" w:hAnsi="Times New Roman" w:cs="Times New Roman"/>
          <w:color w:val="000000"/>
          <w:sz w:val="24"/>
          <w:szCs w:val="24"/>
        </w:rPr>
        <w:footnoteReference w:id="54"/>
      </w:r>
      <w:r w:rsidR="00993964" w:rsidRPr="004243CA">
        <w:rPr>
          <w:rFonts w:ascii="Times New Roman" w:eastAsia="Times New Roman" w:hAnsi="Times New Roman" w:cs="Times New Roman"/>
          <w:sz w:val="24"/>
          <w:szCs w:val="24"/>
          <w:lang w:eastAsia="en-GB"/>
        </w:rPr>
        <w:t xml:space="preserve"> </w:t>
      </w:r>
      <w:r w:rsidR="008E048E" w:rsidRPr="004243CA">
        <w:rPr>
          <w:rFonts w:ascii="Times New Roman" w:eastAsia="Times New Roman" w:hAnsi="Times New Roman" w:cs="Times New Roman"/>
          <w:sz w:val="24"/>
          <w:szCs w:val="24"/>
          <w:lang w:eastAsia="en-GB"/>
        </w:rPr>
        <w:t xml:space="preserve">Furthermore, </w:t>
      </w:r>
      <w:r w:rsidR="003A15F9" w:rsidRPr="004243CA">
        <w:rPr>
          <w:rFonts w:ascii="Times New Roman" w:eastAsia="Times New Roman" w:hAnsi="Times New Roman" w:cs="Times New Roman"/>
          <w:sz w:val="24"/>
          <w:szCs w:val="24"/>
          <w:lang w:eastAsia="en-GB"/>
        </w:rPr>
        <w:t>Sims-Williams argues that</w:t>
      </w:r>
      <w:r w:rsidR="00612658" w:rsidRPr="004243CA">
        <w:rPr>
          <w:rFonts w:ascii="Times New Roman" w:eastAsia="Times New Roman" w:hAnsi="Times New Roman" w:cs="Times New Roman"/>
          <w:sz w:val="24"/>
          <w:szCs w:val="24"/>
          <w:lang w:eastAsia="en-GB"/>
        </w:rPr>
        <w:t xml:space="preserve"> it is misleading to sp</w:t>
      </w:r>
      <w:r w:rsidR="00741F34">
        <w:rPr>
          <w:rFonts w:ascii="Times New Roman" w:eastAsia="Times New Roman" w:hAnsi="Times New Roman" w:cs="Times New Roman"/>
          <w:sz w:val="24"/>
          <w:szCs w:val="24"/>
          <w:lang w:eastAsia="en-GB"/>
        </w:rPr>
        <w:t>eak of the O</w:t>
      </w:r>
      <w:r w:rsidR="00612658" w:rsidRPr="004243CA">
        <w:rPr>
          <w:rFonts w:ascii="Times New Roman" w:eastAsia="Times New Roman" w:hAnsi="Times New Roman" w:cs="Times New Roman"/>
          <w:sz w:val="24"/>
          <w:szCs w:val="24"/>
          <w:lang w:eastAsia="en-GB"/>
        </w:rPr>
        <w:t xml:space="preserve">therworld when discussing </w:t>
      </w:r>
      <w:r w:rsidR="0070759A" w:rsidRPr="004243CA">
        <w:rPr>
          <w:rFonts w:ascii="Times New Roman" w:eastAsia="Times New Roman" w:hAnsi="Times New Roman" w:cs="Times New Roman"/>
          <w:sz w:val="24"/>
          <w:szCs w:val="24"/>
          <w:lang w:eastAsia="en-GB"/>
        </w:rPr>
        <w:t>sí</w:t>
      </w:r>
      <w:r w:rsidR="00612658" w:rsidRPr="004243CA">
        <w:rPr>
          <w:rFonts w:ascii="Times New Roman" w:eastAsia="Times New Roman" w:hAnsi="Times New Roman" w:cs="Times New Roman"/>
          <w:sz w:val="24"/>
          <w:szCs w:val="24"/>
          <w:lang w:eastAsia="en-GB"/>
        </w:rPr>
        <w:t>de’</w:t>
      </w:r>
      <w:r w:rsidR="00612658" w:rsidRPr="004243CA">
        <w:rPr>
          <w:rFonts w:ascii="Times New Roman" w:hAnsi="Times New Roman" w:cs="Times New Roman"/>
          <w:color w:val="000000"/>
          <w:sz w:val="24"/>
          <w:szCs w:val="24"/>
        </w:rPr>
        <w:t>.</w:t>
      </w:r>
      <w:r w:rsidR="00612658" w:rsidRPr="004243CA">
        <w:rPr>
          <w:rStyle w:val="FootnoteReference"/>
          <w:rFonts w:ascii="Times New Roman" w:hAnsi="Times New Roman" w:cs="Times New Roman"/>
          <w:color w:val="000000"/>
          <w:sz w:val="24"/>
          <w:szCs w:val="24"/>
        </w:rPr>
        <w:footnoteReference w:id="55"/>
      </w:r>
      <w:r w:rsidR="00A07EB1" w:rsidRPr="004243CA">
        <w:rPr>
          <w:rFonts w:ascii="Times New Roman" w:hAnsi="Times New Roman" w:cs="Times New Roman"/>
          <w:color w:val="000000"/>
          <w:sz w:val="24"/>
          <w:szCs w:val="24"/>
        </w:rPr>
        <w:t xml:space="preserve"> </w:t>
      </w:r>
      <w:r w:rsidR="00D00572" w:rsidRPr="004243CA">
        <w:rPr>
          <w:rFonts w:ascii="Times New Roman" w:hAnsi="Times New Roman" w:cs="Times New Roman"/>
          <w:color w:val="000000"/>
          <w:sz w:val="24"/>
          <w:szCs w:val="24"/>
        </w:rPr>
        <w:t>In a paper published in 1990 he argues</w:t>
      </w:r>
      <w:r w:rsidR="006B5905" w:rsidRPr="004243CA">
        <w:rPr>
          <w:rFonts w:ascii="Times New Roman" w:hAnsi="Times New Roman" w:cs="Times New Roman"/>
          <w:color w:val="000000"/>
          <w:sz w:val="24"/>
          <w:szCs w:val="24"/>
        </w:rPr>
        <w:t xml:space="preserve"> that the term derives from sed </w:t>
      </w:r>
      <w:r w:rsidR="00D00572" w:rsidRPr="004243CA">
        <w:rPr>
          <w:rFonts w:ascii="Times New Roman" w:hAnsi="Times New Roman" w:cs="Times New Roman"/>
          <w:color w:val="000000"/>
          <w:sz w:val="24"/>
          <w:szCs w:val="24"/>
        </w:rPr>
        <w:t xml:space="preserve">[sit] ‘and that the </w:t>
      </w:r>
      <w:r w:rsidR="00B6334A" w:rsidRPr="004243CA">
        <w:rPr>
          <w:rFonts w:ascii="Times New Roman" w:hAnsi="Times New Roman" w:cs="Times New Roman"/>
          <w:color w:val="000000"/>
          <w:sz w:val="24"/>
          <w:szCs w:val="24"/>
        </w:rPr>
        <w:t>Irish word originally meant ‘seat, abode’’.</w:t>
      </w:r>
      <w:r w:rsidR="00B6334A" w:rsidRPr="004243CA">
        <w:rPr>
          <w:rStyle w:val="FootnoteReference"/>
          <w:rFonts w:ascii="Times New Roman" w:hAnsi="Times New Roman" w:cs="Times New Roman"/>
          <w:color w:val="000000"/>
          <w:sz w:val="24"/>
          <w:szCs w:val="24"/>
        </w:rPr>
        <w:footnoteReference w:id="56"/>
      </w:r>
      <w:r w:rsidR="00B6334A" w:rsidRPr="004243CA">
        <w:rPr>
          <w:rFonts w:ascii="Times New Roman" w:hAnsi="Times New Roman" w:cs="Times New Roman"/>
          <w:color w:val="000000"/>
          <w:sz w:val="24"/>
          <w:szCs w:val="24"/>
        </w:rPr>
        <w:t xml:space="preserve"> In the </w:t>
      </w:r>
      <w:r w:rsidR="00B6334A" w:rsidRPr="004243CA">
        <w:rPr>
          <w:rFonts w:ascii="Times New Roman" w:hAnsi="Times New Roman" w:cs="Times New Roman"/>
          <w:i/>
          <w:color w:val="000000"/>
          <w:sz w:val="24"/>
          <w:szCs w:val="24"/>
        </w:rPr>
        <w:t>Irish Inf</w:t>
      </w:r>
      <w:r w:rsidR="00DB0B5F" w:rsidRPr="004243CA">
        <w:rPr>
          <w:rFonts w:ascii="Times New Roman" w:hAnsi="Times New Roman" w:cs="Times New Roman"/>
          <w:i/>
          <w:color w:val="000000"/>
          <w:sz w:val="24"/>
          <w:szCs w:val="24"/>
        </w:rPr>
        <w:t>l</w:t>
      </w:r>
      <w:r w:rsidR="00B6334A" w:rsidRPr="004243CA">
        <w:rPr>
          <w:rFonts w:ascii="Times New Roman" w:hAnsi="Times New Roman" w:cs="Times New Roman"/>
          <w:i/>
          <w:color w:val="000000"/>
          <w:sz w:val="24"/>
          <w:szCs w:val="24"/>
        </w:rPr>
        <w:t>uence on Medieval Welsh Literature</w:t>
      </w:r>
      <w:r w:rsidR="00B6334A" w:rsidRPr="004243CA">
        <w:rPr>
          <w:rFonts w:ascii="Times New Roman" w:hAnsi="Times New Roman" w:cs="Times New Roman"/>
          <w:color w:val="000000"/>
          <w:sz w:val="24"/>
          <w:szCs w:val="24"/>
        </w:rPr>
        <w:t xml:space="preserve"> h</w:t>
      </w:r>
      <w:r w:rsidR="00A07EB1" w:rsidRPr="004243CA">
        <w:rPr>
          <w:rFonts w:ascii="Times New Roman" w:hAnsi="Times New Roman" w:cs="Times New Roman"/>
          <w:color w:val="000000"/>
          <w:sz w:val="24"/>
          <w:szCs w:val="24"/>
        </w:rPr>
        <w:t xml:space="preserve">e argues that the </w:t>
      </w:r>
      <w:r w:rsidR="0070759A" w:rsidRPr="004243CA">
        <w:rPr>
          <w:rFonts w:ascii="Times New Roman" w:hAnsi="Times New Roman" w:cs="Times New Roman"/>
          <w:color w:val="000000"/>
          <w:sz w:val="24"/>
          <w:szCs w:val="24"/>
        </w:rPr>
        <w:t>sí</w:t>
      </w:r>
      <w:r w:rsidR="00A07EB1" w:rsidRPr="004243CA">
        <w:rPr>
          <w:rFonts w:ascii="Times New Roman" w:hAnsi="Times New Roman" w:cs="Times New Roman"/>
          <w:color w:val="000000"/>
          <w:sz w:val="24"/>
          <w:szCs w:val="24"/>
        </w:rPr>
        <w:t xml:space="preserve">de were formed as </w:t>
      </w:r>
      <w:r w:rsidR="00136BF2" w:rsidRPr="004243CA">
        <w:rPr>
          <w:rFonts w:ascii="Times New Roman" w:hAnsi="Times New Roman" w:cs="Times New Roman"/>
          <w:color w:val="000000"/>
          <w:sz w:val="24"/>
          <w:szCs w:val="24"/>
        </w:rPr>
        <w:t xml:space="preserve">separate </w:t>
      </w:r>
      <w:r w:rsidR="005979E9" w:rsidRPr="004243CA">
        <w:rPr>
          <w:rFonts w:ascii="Times New Roman" w:hAnsi="Times New Roman" w:cs="Times New Roman"/>
          <w:color w:val="000000"/>
          <w:sz w:val="24"/>
          <w:szCs w:val="24"/>
        </w:rPr>
        <w:t>kingdoms</w:t>
      </w:r>
      <w:r w:rsidR="00136BF2" w:rsidRPr="004243CA">
        <w:rPr>
          <w:rFonts w:ascii="Times New Roman" w:hAnsi="Times New Roman" w:cs="Times New Roman"/>
          <w:color w:val="000000"/>
          <w:sz w:val="24"/>
          <w:szCs w:val="24"/>
        </w:rPr>
        <w:t xml:space="preserve">, linked to the Irish </w:t>
      </w:r>
      <w:r w:rsidR="00136BF2" w:rsidRPr="004243CA">
        <w:rPr>
          <w:rFonts w:ascii="Times New Roman" w:hAnsi="Times New Roman" w:cs="Times New Roman"/>
          <w:iCs/>
          <w:color w:val="000000"/>
          <w:sz w:val="24"/>
          <w:szCs w:val="24"/>
        </w:rPr>
        <w:lastRenderedPageBreak/>
        <w:t>túatha</w:t>
      </w:r>
      <w:r w:rsidR="00136BF2" w:rsidRPr="004243CA">
        <w:rPr>
          <w:rStyle w:val="apple-converted-space"/>
          <w:rFonts w:ascii="Times New Roman" w:hAnsi="Times New Roman" w:cs="Times New Roman"/>
          <w:color w:val="000000"/>
          <w:sz w:val="24"/>
          <w:szCs w:val="24"/>
        </w:rPr>
        <w:t xml:space="preserve"> rather than a parallel or </w:t>
      </w:r>
      <w:r w:rsidR="008E048E" w:rsidRPr="004243CA">
        <w:rPr>
          <w:rStyle w:val="apple-converted-space"/>
          <w:rFonts w:ascii="Times New Roman" w:hAnsi="Times New Roman" w:cs="Times New Roman"/>
          <w:color w:val="000000"/>
          <w:sz w:val="24"/>
          <w:szCs w:val="24"/>
        </w:rPr>
        <w:t>metap</w:t>
      </w:r>
      <w:r w:rsidR="00466345" w:rsidRPr="004243CA">
        <w:rPr>
          <w:rStyle w:val="apple-converted-space"/>
          <w:rFonts w:ascii="Times New Roman" w:hAnsi="Times New Roman" w:cs="Times New Roman"/>
          <w:color w:val="000000"/>
          <w:sz w:val="24"/>
          <w:szCs w:val="24"/>
        </w:rPr>
        <w:t>hysical</w:t>
      </w:r>
      <w:r w:rsidR="00136BF2" w:rsidRPr="004243CA">
        <w:rPr>
          <w:rStyle w:val="apple-converted-space"/>
          <w:rFonts w:ascii="Times New Roman" w:hAnsi="Times New Roman" w:cs="Times New Roman"/>
          <w:color w:val="000000"/>
          <w:sz w:val="24"/>
          <w:szCs w:val="24"/>
        </w:rPr>
        <w:t xml:space="preserve"> world.</w:t>
      </w:r>
      <w:r w:rsidR="00466345" w:rsidRPr="004243CA">
        <w:rPr>
          <w:rStyle w:val="FootnoteReference"/>
          <w:rFonts w:ascii="Times New Roman" w:hAnsi="Times New Roman" w:cs="Times New Roman"/>
          <w:color w:val="000000"/>
          <w:sz w:val="24"/>
          <w:szCs w:val="24"/>
        </w:rPr>
        <w:footnoteReference w:id="57"/>
      </w:r>
      <w:r w:rsidR="00213652" w:rsidRPr="004243CA">
        <w:rPr>
          <w:rStyle w:val="apple-converted-space"/>
          <w:rFonts w:ascii="Times New Roman" w:hAnsi="Times New Roman" w:cs="Times New Roman"/>
          <w:color w:val="000000"/>
          <w:sz w:val="24"/>
          <w:szCs w:val="24"/>
        </w:rPr>
        <w:t xml:space="preserve"> Byrne argues that, </w:t>
      </w:r>
      <w:r w:rsidR="00CF7D10" w:rsidRPr="004243CA">
        <w:rPr>
          <w:rStyle w:val="apple-converted-space"/>
          <w:rFonts w:ascii="Times New Roman" w:hAnsi="Times New Roman" w:cs="Times New Roman"/>
          <w:color w:val="000000"/>
          <w:sz w:val="24"/>
          <w:szCs w:val="24"/>
        </w:rPr>
        <w:t>‘t</w:t>
      </w:r>
      <w:r w:rsidR="0031649D" w:rsidRPr="004243CA">
        <w:rPr>
          <w:rFonts w:ascii="Times New Roman" w:hAnsi="Times New Roman" w:cs="Times New Roman"/>
          <w:color w:val="000000"/>
          <w:sz w:val="24"/>
          <w:szCs w:val="24"/>
        </w:rPr>
        <w:t>he afterlife had its own range of referents in Irish, including</w:t>
      </w:r>
      <w:r w:rsidR="0031649D" w:rsidRPr="004243CA">
        <w:rPr>
          <w:rStyle w:val="apple-converted-space"/>
          <w:rFonts w:ascii="Times New Roman" w:hAnsi="Times New Roman" w:cs="Times New Roman"/>
          <w:color w:val="000000"/>
          <w:sz w:val="24"/>
          <w:szCs w:val="24"/>
        </w:rPr>
        <w:t> </w:t>
      </w:r>
      <w:r w:rsidR="0031649D" w:rsidRPr="004243CA">
        <w:rPr>
          <w:rFonts w:ascii="Times New Roman" w:hAnsi="Times New Roman" w:cs="Times New Roman"/>
          <w:iCs/>
          <w:color w:val="000000"/>
          <w:sz w:val="24"/>
          <w:szCs w:val="24"/>
        </w:rPr>
        <w:t>alltar</w:t>
      </w:r>
      <w:r w:rsidR="0031649D" w:rsidRPr="004243CA">
        <w:rPr>
          <w:rStyle w:val="apple-converted-space"/>
          <w:rFonts w:ascii="Times New Roman" w:hAnsi="Times New Roman" w:cs="Times New Roman"/>
          <w:color w:val="000000"/>
          <w:sz w:val="24"/>
          <w:szCs w:val="24"/>
        </w:rPr>
        <w:t> </w:t>
      </w:r>
      <w:r w:rsidR="0031649D" w:rsidRPr="004243CA">
        <w:rPr>
          <w:rFonts w:ascii="Times New Roman" w:hAnsi="Times New Roman" w:cs="Times New Roman"/>
          <w:color w:val="000000"/>
          <w:sz w:val="24"/>
          <w:szCs w:val="24"/>
        </w:rPr>
        <w:t>(the world beyond) and</w:t>
      </w:r>
      <w:r w:rsidR="0031649D" w:rsidRPr="004243CA">
        <w:rPr>
          <w:rStyle w:val="apple-converted-space"/>
          <w:rFonts w:ascii="Times New Roman" w:hAnsi="Times New Roman" w:cs="Times New Roman"/>
          <w:color w:val="000000"/>
          <w:sz w:val="24"/>
          <w:szCs w:val="24"/>
        </w:rPr>
        <w:t> </w:t>
      </w:r>
      <w:r w:rsidR="0031649D" w:rsidRPr="004243CA">
        <w:rPr>
          <w:rFonts w:ascii="Times New Roman" w:hAnsi="Times New Roman" w:cs="Times New Roman"/>
          <w:iCs/>
          <w:color w:val="000000"/>
          <w:sz w:val="24"/>
          <w:szCs w:val="24"/>
        </w:rPr>
        <w:t>i-thall</w:t>
      </w:r>
      <w:r w:rsidR="0031649D" w:rsidRPr="004243CA">
        <w:rPr>
          <w:rStyle w:val="apple-converted-space"/>
          <w:rFonts w:ascii="Times New Roman" w:hAnsi="Times New Roman" w:cs="Times New Roman"/>
          <w:color w:val="000000"/>
          <w:sz w:val="24"/>
          <w:szCs w:val="24"/>
        </w:rPr>
        <w:t> </w:t>
      </w:r>
      <w:r w:rsidR="0031649D" w:rsidRPr="004243CA">
        <w:rPr>
          <w:rFonts w:ascii="Times New Roman" w:hAnsi="Times New Roman" w:cs="Times New Roman"/>
          <w:color w:val="000000"/>
          <w:sz w:val="24"/>
          <w:szCs w:val="24"/>
        </w:rPr>
        <w:t>(beyond)</w:t>
      </w:r>
      <w:r w:rsidR="005F3413">
        <w:rPr>
          <w:rFonts w:ascii="Times New Roman" w:hAnsi="Times New Roman" w:cs="Times New Roman"/>
          <w:color w:val="000000"/>
          <w:sz w:val="24"/>
          <w:szCs w:val="24"/>
        </w:rPr>
        <w:t>’</w:t>
      </w:r>
      <w:r w:rsidR="0031649D" w:rsidRPr="004243CA">
        <w:rPr>
          <w:rFonts w:ascii="Times New Roman" w:hAnsi="Times New Roman" w:cs="Times New Roman"/>
          <w:color w:val="000000"/>
          <w:sz w:val="24"/>
          <w:szCs w:val="24"/>
        </w:rPr>
        <w:t>.</w:t>
      </w:r>
      <w:r w:rsidR="00CF7D10" w:rsidRPr="004243CA">
        <w:rPr>
          <w:rStyle w:val="FootnoteReference"/>
          <w:rFonts w:ascii="Times New Roman" w:hAnsi="Times New Roman" w:cs="Times New Roman"/>
          <w:color w:val="000000"/>
          <w:sz w:val="24"/>
          <w:szCs w:val="24"/>
        </w:rPr>
        <w:footnoteReference w:id="58"/>
      </w:r>
      <w:r w:rsidR="00784E1A" w:rsidRPr="004243CA">
        <w:rPr>
          <w:rFonts w:ascii="Times New Roman" w:hAnsi="Times New Roman" w:cs="Times New Roman"/>
          <w:color w:val="000000"/>
          <w:sz w:val="24"/>
          <w:szCs w:val="24"/>
        </w:rPr>
        <w:t xml:space="preserve"> What is clear is that early Irish scribes </w:t>
      </w:r>
      <w:r w:rsidR="009002CF" w:rsidRPr="004243CA">
        <w:rPr>
          <w:rFonts w:ascii="Times New Roman" w:hAnsi="Times New Roman" w:cs="Times New Roman"/>
          <w:color w:val="000000"/>
          <w:sz w:val="24"/>
          <w:szCs w:val="24"/>
        </w:rPr>
        <w:t xml:space="preserve">do not use sídh ‘as a substitution or calque for the Latin </w:t>
      </w:r>
      <w:r w:rsidR="009002CF" w:rsidRPr="004243CA">
        <w:rPr>
          <w:rFonts w:ascii="Times New Roman" w:hAnsi="Times New Roman" w:cs="Times New Roman"/>
          <w:i/>
          <w:color w:val="000000"/>
          <w:sz w:val="24"/>
          <w:szCs w:val="24"/>
        </w:rPr>
        <w:t>orbe alio’.</w:t>
      </w:r>
      <w:r w:rsidR="009002CF" w:rsidRPr="005F3413">
        <w:rPr>
          <w:rStyle w:val="FootnoteReference"/>
          <w:rFonts w:ascii="Times New Roman" w:hAnsi="Times New Roman" w:cs="Times New Roman"/>
          <w:color w:val="000000"/>
          <w:sz w:val="24"/>
          <w:szCs w:val="24"/>
        </w:rPr>
        <w:footnoteReference w:id="59"/>
      </w:r>
      <w:r w:rsidR="005F3413">
        <w:rPr>
          <w:rFonts w:ascii="Times New Roman" w:hAnsi="Times New Roman" w:cs="Times New Roman"/>
          <w:i/>
          <w:color w:val="000000"/>
          <w:sz w:val="24"/>
          <w:szCs w:val="24"/>
        </w:rPr>
        <w:t xml:space="preserve"> </w:t>
      </w:r>
      <w:r w:rsidR="00B51BD6" w:rsidRPr="004243CA">
        <w:rPr>
          <w:rFonts w:ascii="Times New Roman" w:hAnsi="Times New Roman" w:cs="Times New Roman"/>
          <w:color w:val="000000"/>
          <w:sz w:val="24"/>
          <w:szCs w:val="24"/>
        </w:rPr>
        <w:t>At its very best, sídh implies an otherworld, b</w:t>
      </w:r>
      <w:r w:rsidR="00741F34">
        <w:rPr>
          <w:rFonts w:ascii="Times New Roman" w:hAnsi="Times New Roman" w:cs="Times New Roman"/>
          <w:color w:val="000000"/>
          <w:sz w:val="24"/>
          <w:szCs w:val="24"/>
        </w:rPr>
        <w:t>ut it most certainly isn’t the O</w:t>
      </w:r>
      <w:r w:rsidR="00B51BD6" w:rsidRPr="004243CA">
        <w:rPr>
          <w:rFonts w:ascii="Times New Roman" w:hAnsi="Times New Roman" w:cs="Times New Roman"/>
          <w:color w:val="000000"/>
          <w:sz w:val="24"/>
          <w:szCs w:val="24"/>
        </w:rPr>
        <w:t>therworld.</w:t>
      </w:r>
      <w:r w:rsidR="00B51BD6" w:rsidRPr="004243CA">
        <w:rPr>
          <w:rStyle w:val="FootnoteReference"/>
          <w:rFonts w:ascii="Times New Roman" w:hAnsi="Times New Roman" w:cs="Times New Roman"/>
          <w:color w:val="000000"/>
          <w:sz w:val="24"/>
          <w:szCs w:val="24"/>
        </w:rPr>
        <w:footnoteReference w:id="60"/>
      </w:r>
    </w:p>
    <w:p w14:paraId="6046E9E2" w14:textId="77777777" w:rsidR="004243CA" w:rsidRDefault="004243CA" w:rsidP="004243CA">
      <w:pPr>
        <w:spacing w:after="0" w:line="480" w:lineRule="auto"/>
        <w:contextualSpacing/>
        <w:outlineLvl w:val="0"/>
        <w:rPr>
          <w:rFonts w:ascii="Times New Roman" w:eastAsia="Times New Roman" w:hAnsi="Times New Roman" w:cs="Times New Roman"/>
          <w:sz w:val="24"/>
          <w:szCs w:val="24"/>
          <w:lang w:eastAsia="en-GB"/>
        </w:rPr>
      </w:pPr>
    </w:p>
    <w:p w14:paraId="36D6AF41" w14:textId="4DC41DE6" w:rsidR="004243CA" w:rsidRDefault="0018776F" w:rsidP="004243CA">
      <w:pPr>
        <w:spacing w:after="0" w:line="480" w:lineRule="auto"/>
        <w:contextualSpacing/>
        <w:outlineLvl w:val="0"/>
        <w:rPr>
          <w:rFonts w:ascii="Times New Roman" w:eastAsia="Times New Roman" w:hAnsi="Times New Roman" w:cs="Times New Roman"/>
          <w:sz w:val="24"/>
          <w:szCs w:val="24"/>
          <w:lang w:eastAsia="en-GB"/>
        </w:rPr>
      </w:pPr>
      <w:r w:rsidRPr="004243CA">
        <w:rPr>
          <w:rFonts w:ascii="Times New Roman" w:eastAsia="Times New Roman" w:hAnsi="Times New Roman" w:cs="Times New Roman"/>
          <w:sz w:val="24"/>
          <w:szCs w:val="24"/>
          <w:lang w:eastAsia="en-GB"/>
        </w:rPr>
        <w:t>The evidence for the use of the term Otherworld in Wales is ‘sparse’.</w:t>
      </w:r>
      <w:r w:rsidRPr="004243CA">
        <w:rPr>
          <w:rStyle w:val="FootnoteReference"/>
          <w:rFonts w:ascii="Times New Roman" w:eastAsia="Times New Roman" w:hAnsi="Times New Roman" w:cs="Times New Roman"/>
          <w:sz w:val="24"/>
          <w:szCs w:val="24"/>
          <w:lang w:eastAsia="en-GB"/>
        </w:rPr>
        <w:footnoteReference w:id="61"/>
      </w:r>
      <w:r w:rsidR="001617FE" w:rsidRPr="004243CA">
        <w:rPr>
          <w:rFonts w:ascii="Times New Roman" w:eastAsia="Times New Roman" w:hAnsi="Times New Roman" w:cs="Times New Roman"/>
          <w:sz w:val="24"/>
          <w:szCs w:val="24"/>
          <w:lang w:eastAsia="en-GB"/>
        </w:rPr>
        <w:t xml:space="preserve"> However there is a Welsh term a</w:t>
      </w:r>
      <w:r w:rsidRPr="004243CA">
        <w:rPr>
          <w:rFonts w:ascii="Times New Roman" w:eastAsia="Times New Roman" w:hAnsi="Times New Roman" w:cs="Times New Roman"/>
          <w:sz w:val="24"/>
          <w:szCs w:val="24"/>
          <w:lang w:eastAsia="en-GB"/>
        </w:rPr>
        <w:t xml:space="preserve">nnwfn </w:t>
      </w:r>
      <w:r w:rsidR="009321E0" w:rsidRPr="004243CA">
        <w:rPr>
          <w:rFonts w:ascii="Times New Roman" w:eastAsia="Times New Roman" w:hAnsi="Times New Roman" w:cs="Times New Roman"/>
          <w:sz w:val="24"/>
          <w:szCs w:val="24"/>
          <w:lang w:eastAsia="en-GB"/>
        </w:rPr>
        <w:t xml:space="preserve">or </w:t>
      </w:r>
      <w:r w:rsidR="00742FC4" w:rsidRPr="004243CA">
        <w:rPr>
          <w:rFonts w:ascii="Times New Roman" w:eastAsia="Times New Roman" w:hAnsi="Times New Roman" w:cs="Times New Roman"/>
          <w:sz w:val="24"/>
          <w:szCs w:val="24"/>
          <w:lang w:eastAsia="en-GB"/>
        </w:rPr>
        <w:t xml:space="preserve">annwn </w:t>
      </w:r>
      <w:r w:rsidRPr="004243CA">
        <w:rPr>
          <w:rFonts w:ascii="Times New Roman" w:eastAsia="Times New Roman" w:hAnsi="Times New Roman" w:cs="Times New Roman"/>
          <w:sz w:val="24"/>
          <w:szCs w:val="24"/>
          <w:lang w:eastAsia="en-GB"/>
        </w:rPr>
        <w:t xml:space="preserve">which is translatable as Otherworld, often ‘explicitly </w:t>
      </w:r>
      <w:r w:rsidR="00D0261B" w:rsidRPr="004243CA">
        <w:rPr>
          <w:rFonts w:ascii="Times New Roman" w:eastAsia="Times New Roman" w:hAnsi="Times New Roman" w:cs="Times New Roman"/>
          <w:sz w:val="24"/>
          <w:szCs w:val="24"/>
          <w:lang w:eastAsia="en-GB"/>
        </w:rPr>
        <w:t xml:space="preserve">subterranean’, </w:t>
      </w:r>
      <w:r w:rsidRPr="004243CA">
        <w:rPr>
          <w:rFonts w:ascii="Times New Roman" w:eastAsia="Times New Roman" w:hAnsi="Times New Roman" w:cs="Times New Roman"/>
          <w:sz w:val="24"/>
          <w:szCs w:val="24"/>
          <w:lang w:eastAsia="en-GB"/>
        </w:rPr>
        <w:t>‘un-world</w:t>
      </w:r>
      <w:r w:rsidR="00D0261B" w:rsidRPr="004243CA">
        <w:rPr>
          <w:rFonts w:ascii="Times New Roman" w:eastAsia="Times New Roman" w:hAnsi="Times New Roman" w:cs="Times New Roman"/>
          <w:sz w:val="24"/>
          <w:szCs w:val="24"/>
          <w:lang w:eastAsia="en-GB"/>
        </w:rPr>
        <w:t>’,</w:t>
      </w:r>
      <w:r w:rsidRPr="004243CA">
        <w:rPr>
          <w:rFonts w:ascii="Times New Roman" w:eastAsia="Times New Roman" w:hAnsi="Times New Roman" w:cs="Times New Roman"/>
          <w:sz w:val="24"/>
          <w:szCs w:val="24"/>
          <w:lang w:eastAsia="en-GB"/>
        </w:rPr>
        <w:t xml:space="preserve"> ‘underworld’</w:t>
      </w:r>
      <w:r w:rsidR="00D0261B" w:rsidRPr="004243CA">
        <w:rPr>
          <w:rFonts w:ascii="Times New Roman" w:eastAsia="Times New Roman" w:hAnsi="Times New Roman" w:cs="Times New Roman"/>
          <w:sz w:val="24"/>
          <w:szCs w:val="24"/>
          <w:lang w:eastAsia="en-GB"/>
        </w:rPr>
        <w:t xml:space="preserve"> or</w:t>
      </w:r>
      <w:r w:rsidRPr="004243CA">
        <w:rPr>
          <w:rFonts w:ascii="Times New Roman" w:eastAsia="Times New Roman" w:hAnsi="Times New Roman" w:cs="Times New Roman"/>
          <w:sz w:val="24"/>
          <w:szCs w:val="24"/>
          <w:lang w:eastAsia="en-GB"/>
        </w:rPr>
        <w:t xml:space="preserve"> ‘great world’.</w:t>
      </w:r>
      <w:r w:rsidRPr="004243CA">
        <w:rPr>
          <w:rStyle w:val="FootnoteReference"/>
          <w:rFonts w:ascii="Times New Roman" w:eastAsia="Times New Roman" w:hAnsi="Times New Roman" w:cs="Times New Roman"/>
          <w:sz w:val="24"/>
          <w:szCs w:val="24"/>
          <w:lang w:eastAsia="en-GB"/>
        </w:rPr>
        <w:footnoteReference w:id="62"/>
      </w:r>
      <w:r w:rsidRPr="004243CA">
        <w:rPr>
          <w:rFonts w:ascii="Times New Roman" w:eastAsia="Times New Roman" w:hAnsi="Times New Roman" w:cs="Times New Roman"/>
          <w:sz w:val="24"/>
          <w:szCs w:val="24"/>
          <w:lang w:eastAsia="en-GB"/>
        </w:rPr>
        <w:t xml:space="preserve"> </w:t>
      </w:r>
      <w:r w:rsidR="00874BFD" w:rsidRPr="004243CA">
        <w:rPr>
          <w:rFonts w:ascii="Times New Roman" w:eastAsia="Times New Roman" w:hAnsi="Times New Roman" w:cs="Times New Roman"/>
          <w:sz w:val="24"/>
          <w:szCs w:val="24"/>
          <w:lang w:eastAsia="en-GB"/>
        </w:rPr>
        <w:t>Whilst ini</w:t>
      </w:r>
      <w:r w:rsidR="00D25BD6" w:rsidRPr="004243CA">
        <w:rPr>
          <w:rFonts w:ascii="Times New Roman" w:eastAsia="Times New Roman" w:hAnsi="Times New Roman" w:cs="Times New Roman"/>
          <w:sz w:val="24"/>
          <w:szCs w:val="24"/>
          <w:lang w:eastAsia="en-GB"/>
        </w:rPr>
        <w:t>tially being seen as ‘a place of joy and happiness’ and comes ‘merged aspects of hell’</w:t>
      </w:r>
      <w:r w:rsidR="00B45D1F">
        <w:rPr>
          <w:rFonts w:ascii="Times New Roman" w:eastAsia="Times New Roman" w:hAnsi="Times New Roman" w:cs="Times New Roman"/>
          <w:sz w:val="24"/>
          <w:szCs w:val="24"/>
          <w:lang w:eastAsia="en-GB"/>
        </w:rPr>
        <w:t>,</w:t>
      </w:r>
      <w:r w:rsidR="00D25BD6" w:rsidRPr="004243CA">
        <w:rPr>
          <w:rStyle w:val="FootnoteReference"/>
          <w:rFonts w:ascii="Times New Roman" w:eastAsia="Times New Roman" w:hAnsi="Times New Roman" w:cs="Times New Roman"/>
          <w:sz w:val="24"/>
          <w:szCs w:val="24"/>
          <w:lang w:eastAsia="en-GB"/>
        </w:rPr>
        <w:footnoteReference w:id="63"/>
      </w:r>
      <w:r w:rsidR="00D25BD6" w:rsidRPr="004243CA">
        <w:rPr>
          <w:rFonts w:ascii="Times New Roman" w:eastAsia="Times New Roman" w:hAnsi="Times New Roman" w:cs="Times New Roman"/>
          <w:sz w:val="24"/>
          <w:szCs w:val="24"/>
          <w:lang w:eastAsia="en-GB"/>
        </w:rPr>
        <w:t xml:space="preserve"> </w:t>
      </w:r>
      <w:r w:rsidR="00E86939" w:rsidRPr="004243CA">
        <w:rPr>
          <w:rFonts w:ascii="Times New Roman" w:eastAsia="Times New Roman" w:hAnsi="Times New Roman" w:cs="Times New Roman"/>
          <w:sz w:val="24"/>
          <w:szCs w:val="24"/>
        </w:rPr>
        <w:t xml:space="preserve">Byrne </w:t>
      </w:r>
      <w:r w:rsidR="002905C8" w:rsidRPr="004243CA">
        <w:rPr>
          <w:rFonts w:ascii="Times New Roman" w:eastAsia="Times New Roman" w:hAnsi="Times New Roman" w:cs="Times New Roman"/>
          <w:sz w:val="24"/>
          <w:szCs w:val="24"/>
        </w:rPr>
        <w:t xml:space="preserve">and Sims-Williams argue </w:t>
      </w:r>
      <w:r w:rsidR="00E86939" w:rsidRPr="004243CA">
        <w:rPr>
          <w:rFonts w:ascii="Times New Roman" w:eastAsia="Times New Roman" w:hAnsi="Times New Roman" w:cs="Times New Roman"/>
          <w:sz w:val="24"/>
          <w:szCs w:val="24"/>
        </w:rPr>
        <w:t xml:space="preserve">that </w:t>
      </w:r>
      <w:r w:rsidR="00E86939" w:rsidRPr="004243CA">
        <w:rPr>
          <w:rFonts w:ascii="Times New Roman" w:hAnsi="Times New Roman" w:cs="Times New Roman"/>
          <w:color w:val="000000"/>
          <w:sz w:val="24"/>
          <w:szCs w:val="24"/>
        </w:rPr>
        <w:t>‘the Welsh term</w:t>
      </w:r>
      <w:r w:rsidR="00E86939" w:rsidRPr="004243CA">
        <w:rPr>
          <w:rStyle w:val="apple-converted-space"/>
          <w:rFonts w:ascii="Times New Roman" w:hAnsi="Times New Roman" w:cs="Times New Roman"/>
          <w:color w:val="000000"/>
          <w:sz w:val="24"/>
          <w:szCs w:val="24"/>
        </w:rPr>
        <w:t> </w:t>
      </w:r>
      <w:r w:rsidR="00424F1C" w:rsidRPr="004243CA">
        <w:rPr>
          <w:rFonts w:ascii="Times New Roman" w:hAnsi="Times New Roman" w:cs="Times New Roman"/>
          <w:iCs/>
          <w:color w:val="000000"/>
          <w:sz w:val="24"/>
          <w:szCs w:val="24"/>
        </w:rPr>
        <w:t>annwf</w:t>
      </w:r>
      <w:r w:rsidR="00E86939" w:rsidRPr="004243CA">
        <w:rPr>
          <w:rFonts w:ascii="Times New Roman" w:hAnsi="Times New Roman" w:cs="Times New Roman"/>
          <w:iCs/>
          <w:color w:val="000000"/>
          <w:sz w:val="24"/>
          <w:szCs w:val="24"/>
        </w:rPr>
        <w:t>n</w:t>
      </w:r>
      <w:r w:rsidR="00E86939" w:rsidRPr="004243CA">
        <w:rPr>
          <w:rStyle w:val="apple-converted-space"/>
          <w:rFonts w:ascii="Times New Roman" w:hAnsi="Times New Roman" w:cs="Times New Roman"/>
          <w:color w:val="000000"/>
          <w:sz w:val="24"/>
          <w:szCs w:val="24"/>
        </w:rPr>
        <w:t> </w:t>
      </w:r>
      <w:r w:rsidR="00E86939" w:rsidRPr="004243CA">
        <w:rPr>
          <w:rFonts w:ascii="Times New Roman" w:hAnsi="Times New Roman" w:cs="Times New Roman"/>
          <w:color w:val="000000"/>
          <w:sz w:val="24"/>
          <w:szCs w:val="24"/>
        </w:rPr>
        <w:t>appears to come closest to denoting a fantastical otherworld conceived of as a single location’.</w:t>
      </w:r>
      <w:r w:rsidR="00E86939" w:rsidRPr="004243CA">
        <w:rPr>
          <w:rStyle w:val="FootnoteReference"/>
          <w:rFonts w:ascii="Times New Roman" w:hAnsi="Times New Roman" w:cs="Times New Roman"/>
          <w:color w:val="000000"/>
          <w:sz w:val="24"/>
          <w:szCs w:val="24"/>
        </w:rPr>
        <w:footnoteReference w:id="64"/>
      </w:r>
      <w:r w:rsidR="00B71A28" w:rsidRPr="004243CA">
        <w:rPr>
          <w:rFonts w:ascii="Times New Roman" w:hAnsi="Times New Roman" w:cs="Times New Roman"/>
          <w:color w:val="000000"/>
          <w:sz w:val="24"/>
          <w:szCs w:val="24"/>
        </w:rPr>
        <w:t xml:space="preserve"> </w:t>
      </w:r>
      <w:r w:rsidR="009003B6" w:rsidRPr="004243CA">
        <w:rPr>
          <w:rFonts w:ascii="Times New Roman" w:hAnsi="Times New Roman" w:cs="Times New Roman"/>
          <w:color w:val="000000"/>
          <w:sz w:val="24"/>
          <w:szCs w:val="24"/>
        </w:rPr>
        <w:t>Byrne also observes that, ‘u</w:t>
      </w:r>
      <w:r w:rsidR="008C2547" w:rsidRPr="004243CA">
        <w:rPr>
          <w:rFonts w:ascii="Times New Roman" w:hAnsi="Times New Roman" w:cs="Times New Roman"/>
          <w:color w:val="000000"/>
          <w:sz w:val="24"/>
          <w:szCs w:val="24"/>
        </w:rPr>
        <w:t>nlike</w:t>
      </w:r>
      <w:r w:rsidR="008C2547" w:rsidRPr="004243CA">
        <w:rPr>
          <w:rStyle w:val="apple-converted-space"/>
          <w:rFonts w:ascii="Times New Roman" w:hAnsi="Times New Roman" w:cs="Times New Roman"/>
          <w:color w:val="000000"/>
          <w:sz w:val="24"/>
          <w:szCs w:val="24"/>
        </w:rPr>
        <w:t> </w:t>
      </w:r>
      <w:r w:rsidR="008C2547" w:rsidRPr="004243CA">
        <w:rPr>
          <w:rFonts w:ascii="Times New Roman" w:hAnsi="Times New Roman" w:cs="Times New Roman"/>
          <w:iCs/>
          <w:color w:val="000000"/>
          <w:sz w:val="24"/>
          <w:szCs w:val="24"/>
        </w:rPr>
        <w:t>síd</w:t>
      </w:r>
      <w:r w:rsidR="008C2547" w:rsidRPr="004243CA">
        <w:rPr>
          <w:rFonts w:ascii="Times New Roman" w:hAnsi="Times New Roman" w:cs="Times New Roman"/>
          <w:color w:val="000000"/>
          <w:sz w:val="24"/>
          <w:szCs w:val="24"/>
        </w:rPr>
        <w:t>, the term appears to have denoted a single realm, but its use in Welsh literature is so rare that it is hard to come to any definite conclusions about its semantic range’.</w:t>
      </w:r>
      <w:r w:rsidR="008C2547" w:rsidRPr="004243CA">
        <w:rPr>
          <w:rStyle w:val="FootnoteReference"/>
          <w:rFonts w:ascii="Times New Roman" w:hAnsi="Times New Roman" w:cs="Times New Roman"/>
          <w:color w:val="000000"/>
          <w:sz w:val="24"/>
          <w:szCs w:val="24"/>
        </w:rPr>
        <w:footnoteReference w:id="65"/>
      </w:r>
      <w:r w:rsidR="008C2547" w:rsidRPr="004243CA">
        <w:rPr>
          <w:rFonts w:ascii="Times New Roman" w:hAnsi="Times New Roman" w:cs="Times New Roman"/>
          <w:i/>
          <w:color w:val="000000"/>
          <w:sz w:val="24"/>
          <w:szCs w:val="24"/>
        </w:rPr>
        <w:t xml:space="preserve"> </w:t>
      </w:r>
      <w:r w:rsidR="002A6950" w:rsidRPr="004243CA">
        <w:rPr>
          <w:rFonts w:ascii="Times New Roman" w:hAnsi="Times New Roman" w:cs="Times New Roman"/>
          <w:color w:val="000000"/>
          <w:sz w:val="24"/>
          <w:szCs w:val="24"/>
        </w:rPr>
        <w:t xml:space="preserve">The Welsh </w:t>
      </w:r>
      <w:r w:rsidR="002A6950" w:rsidRPr="004243CA">
        <w:rPr>
          <w:rFonts w:ascii="Times New Roman" w:hAnsi="Times New Roman" w:cs="Times New Roman"/>
          <w:i/>
          <w:color w:val="000000"/>
          <w:sz w:val="24"/>
          <w:szCs w:val="24"/>
        </w:rPr>
        <w:t xml:space="preserve">caer sith </w:t>
      </w:r>
      <w:r w:rsidR="002A6950" w:rsidRPr="004243CA">
        <w:rPr>
          <w:rFonts w:ascii="Times New Roman" w:hAnsi="Times New Roman" w:cs="Times New Roman"/>
          <w:color w:val="000000"/>
          <w:sz w:val="24"/>
          <w:szCs w:val="24"/>
        </w:rPr>
        <w:t>finds it</w:t>
      </w:r>
      <w:r w:rsidR="00292149">
        <w:rPr>
          <w:rFonts w:ascii="Times New Roman" w:hAnsi="Times New Roman" w:cs="Times New Roman"/>
          <w:color w:val="000000"/>
          <w:sz w:val="24"/>
          <w:szCs w:val="24"/>
        </w:rPr>
        <w:t xml:space="preserve">s </w:t>
      </w:r>
      <w:r w:rsidR="002A6950" w:rsidRPr="004243CA">
        <w:rPr>
          <w:rFonts w:ascii="Times New Roman" w:hAnsi="Times New Roman" w:cs="Times New Roman"/>
          <w:color w:val="000000"/>
          <w:sz w:val="24"/>
          <w:szCs w:val="24"/>
        </w:rPr>
        <w:t>origins in the Irish word sídh</w:t>
      </w:r>
      <w:r w:rsidR="00081F83" w:rsidRPr="004243CA">
        <w:rPr>
          <w:rFonts w:ascii="Times New Roman" w:hAnsi="Times New Roman" w:cs="Times New Roman"/>
          <w:color w:val="000000"/>
          <w:sz w:val="24"/>
          <w:szCs w:val="24"/>
        </w:rPr>
        <w:t xml:space="preserve"> and is one of the few examples of an Irish word which expressed a Welsh concept.</w:t>
      </w:r>
      <w:r w:rsidR="00081F83" w:rsidRPr="004243CA">
        <w:rPr>
          <w:rStyle w:val="FootnoteReference"/>
          <w:rFonts w:ascii="Times New Roman" w:hAnsi="Times New Roman" w:cs="Times New Roman"/>
          <w:color w:val="000000"/>
          <w:sz w:val="24"/>
          <w:szCs w:val="24"/>
        </w:rPr>
        <w:footnoteReference w:id="66"/>
      </w:r>
      <w:r w:rsidR="00081F83" w:rsidRPr="004243CA">
        <w:rPr>
          <w:rFonts w:ascii="Times New Roman" w:hAnsi="Times New Roman" w:cs="Times New Roman"/>
          <w:color w:val="000000"/>
          <w:sz w:val="24"/>
          <w:szCs w:val="24"/>
        </w:rPr>
        <w:t xml:space="preserve"> </w:t>
      </w:r>
      <w:r w:rsidR="00B71A28" w:rsidRPr="004243CA">
        <w:rPr>
          <w:rFonts w:ascii="Times New Roman" w:hAnsi="Times New Roman" w:cs="Times New Roman"/>
          <w:iCs/>
          <w:color w:val="000000"/>
          <w:sz w:val="24"/>
          <w:szCs w:val="24"/>
        </w:rPr>
        <w:t>Preideu Annwfyn</w:t>
      </w:r>
      <w:r w:rsidR="00EC6BB8" w:rsidRPr="004243CA">
        <w:rPr>
          <w:rFonts w:ascii="Times New Roman" w:hAnsi="Times New Roman" w:cs="Times New Roman"/>
          <w:iCs/>
          <w:color w:val="000000"/>
          <w:sz w:val="24"/>
          <w:szCs w:val="24"/>
        </w:rPr>
        <w:t xml:space="preserve">, </w:t>
      </w:r>
      <w:r w:rsidR="00B71A28" w:rsidRPr="004243CA">
        <w:rPr>
          <w:rFonts w:ascii="Times New Roman" w:hAnsi="Times New Roman" w:cs="Times New Roman"/>
          <w:color w:val="000000"/>
          <w:sz w:val="24"/>
          <w:szCs w:val="24"/>
        </w:rPr>
        <w:t xml:space="preserve">the early Welsh poem, </w:t>
      </w:r>
      <w:r w:rsidR="00EC6BB8" w:rsidRPr="004243CA">
        <w:rPr>
          <w:rFonts w:ascii="Times New Roman" w:hAnsi="Times New Roman" w:cs="Times New Roman"/>
          <w:color w:val="000000"/>
          <w:sz w:val="24"/>
          <w:szCs w:val="24"/>
        </w:rPr>
        <w:t xml:space="preserve">suggests </w:t>
      </w:r>
      <w:r w:rsidR="00B71A28" w:rsidRPr="004243CA">
        <w:rPr>
          <w:rFonts w:ascii="Times New Roman" w:hAnsi="Times New Roman" w:cs="Times New Roman"/>
          <w:color w:val="000000"/>
          <w:sz w:val="24"/>
          <w:szCs w:val="24"/>
        </w:rPr>
        <w:t>‘that</w:t>
      </w:r>
      <w:r w:rsidR="00B71A28" w:rsidRPr="004243CA">
        <w:rPr>
          <w:rStyle w:val="apple-converted-space"/>
          <w:rFonts w:ascii="Times New Roman" w:hAnsi="Times New Roman" w:cs="Times New Roman"/>
          <w:color w:val="000000"/>
          <w:sz w:val="24"/>
          <w:szCs w:val="24"/>
        </w:rPr>
        <w:t> </w:t>
      </w:r>
      <w:r w:rsidR="00B71A28" w:rsidRPr="004243CA">
        <w:rPr>
          <w:rFonts w:ascii="Times New Roman" w:hAnsi="Times New Roman" w:cs="Times New Roman"/>
          <w:iCs/>
          <w:color w:val="000000"/>
          <w:sz w:val="24"/>
          <w:szCs w:val="24"/>
        </w:rPr>
        <w:t>Annwfyn</w:t>
      </w:r>
      <w:r w:rsidR="00B71A28" w:rsidRPr="004243CA">
        <w:rPr>
          <w:rStyle w:val="apple-converted-space"/>
          <w:rFonts w:ascii="Times New Roman" w:hAnsi="Times New Roman" w:cs="Times New Roman"/>
          <w:color w:val="000000"/>
          <w:sz w:val="24"/>
          <w:szCs w:val="24"/>
        </w:rPr>
        <w:t> </w:t>
      </w:r>
      <w:r w:rsidR="00B71A28" w:rsidRPr="004243CA">
        <w:rPr>
          <w:rFonts w:ascii="Times New Roman" w:hAnsi="Times New Roman" w:cs="Times New Roman"/>
          <w:color w:val="000000"/>
          <w:sz w:val="24"/>
          <w:szCs w:val="24"/>
        </w:rPr>
        <w:t>is located across the sea and refers to it, or to places within it, as a ‘mead feast fort’ (</w:t>
      </w:r>
      <w:r w:rsidR="00B71A28" w:rsidRPr="004243CA">
        <w:rPr>
          <w:rFonts w:ascii="Times New Roman" w:hAnsi="Times New Roman" w:cs="Times New Roman"/>
          <w:iCs/>
          <w:color w:val="000000"/>
          <w:sz w:val="24"/>
          <w:szCs w:val="24"/>
        </w:rPr>
        <w:t>Gaer Vedwit</w:t>
      </w:r>
      <w:r w:rsidR="00B71A28" w:rsidRPr="004243CA">
        <w:rPr>
          <w:rFonts w:ascii="Times New Roman" w:hAnsi="Times New Roman" w:cs="Times New Roman"/>
          <w:color w:val="000000"/>
          <w:sz w:val="24"/>
          <w:szCs w:val="24"/>
        </w:rPr>
        <w:t>), a ‘glass fort’ (</w:t>
      </w:r>
      <w:r w:rsidR="00B71A28" w:rsidRPr="004243CA">
        <w:rPr>
          <w:rFonts w:ascii="Times New Roman" w:hAnsi="Times New Roman" w:cs="Times New Roman"/>
          <w:iCs/>
          <w:color w:val="000000"/>
          <w:sz w:val="24"/>
          <w:szCs w:val="24"/>
        </w:rPr>
        <w:t>Caer wydyr</w:t>
      </w:r>
      <w:r w:rsidR="00B71A28" w:rsidRPr="004243CA">
        <w:rPr>
          <w:rFonts w:ascii="Times New Roman" w:hAnsi="Times New Roman" w:cs="Times New Roman"/>
          <w:color w:val="000000"/>
          <w:sz w:val="24"/>
          <w:szCs w:val="24"/>
        </w:rPr>
        <w:t>), or, more enigmatically, a ‘petrification fort’ (</w:t>
      </w:r>
      <w:r w:rsidR="00B71A28" w:rsidRPr="004243CA">
        <w:rPr>
          <w:rFonts w:ascii="Times New Roman" w:hAnsi="Times New Roman" w:cs="Times New Roman"/>
          <w:iCs/>
          <w:color w:val="000000"/>
          <w:sz w:val="24"/>
          <w:szCs w:val="24"/>
        </w:rPr>
        <w:t>Gaer Rigor</w:t>
      </w:r>
      <w:r w:rsidR="00B71A28" w:rsidRPr="004243CA">
        <w:rPr>
          <w:rFonts w:ascii="Times New Roman" w:hAnsi="Times New Roman" w:cs="Times New Roman"/>
          <w:color w:val="000000"/>
          <w:sz w:val="24"/>
          <w:szCs w:val="24"/>
        </w:rPr>
        <w:t>), and a ‘fort of impediment’ (</w:t>
      </w:r>
      <w:r w:rsidR="00B71A28" w:rsidRPr="004243CA">
        <w:rPr>
          <w:rFonts w:ascii="Times New Roman" w:hAnsi="Times New Roman" w:cs="Times New Roman"/>
          <w:iCs/>
          <w:color w:val="000000"/>
          <w:sz w:val="24"/>
          <w:szCs w:val="24"/>
        </w:rPr>
        <w:t>Gaer Golud)</w:t>
      </w:r>
      <w:r w:rsidR="00FC1EBF">
        <w:rPr>
          <w:rFonts w:ascii="Times New Roman" w:hAnsi="Times New Roman" w:cs="Times New Roman"/>
          <w:iCs/>
          <w:color w:val="000000"/>
          <w:sz w:val="24"/>
          <w:szCs w:val="24"/>
        </w:rPr>
        <w:t>’</w:t>
      </w:r>
      <w:r w:rsidR="00B71A28" w:rsidRPr="004243CA">
        <w:rPr>
          <w:rFonts w:ascii="Times New Roman" w:hAnsi="Times New Roman" w:cs="Times New Roman"/>
          <w:iCs/>
          <w:color w:val="000000"/>
          <w:sz w:val="24"/>
          <w:szCs w:val="24"/>
        </w:rPr>
        <w:t>.</w:t>
      </w:r>
      <w:r w:rsidR="00B71A28" w:rsidRPr="004243CA">
        <w:rPr>
          <w:rStyle w:val="FootnoteReference"/>
          <w:rFonts w:ascii="Times New Roman" w:hAnsi="Times New Roman" w:cs="Times New Roman"/>
          <w:iCs/>
          <w:color w:val="000000"/>
          <w:sz w:val="24"/>
          <w:szCs w:val="24"/>
        </w:rPr>
        <w:footnoteReference w:id="67"/>
      </w:r>
      <w:r w:rsidR="002B52F3" w:rsidRPr="004243CA">
        <w:rPr>
          <w:rFonts w:ascii="Times New Roman" w:hAnsi="Times New Roman" w:cs="Times New Roman"/>
          <w:iCs/>
          <w:color w:val="000000"/>
          <w:sz w:val="24"/>
          <w:szCs w:val="24"/>
        </w:rPr>
        <w:t xml:space="preserve"> Preideu Annwfyn</w:t>
      </w:r>
      <w:r w:rsidR="002B52F3" w:rsidRPr="004243CA">
        <w:rPr>
          <w:rFonts w:ascii="Times New Roman" w:hAnsi="Times New Roman" w:cs="Times New Roman"/>
          <w:color w:val="000000"/>
          <w:sz w:val="24"/>
          <w:szCs w:val="24"/>
        </w:rPr>
        <w:t xml:space="preserve">’s description of </w:t>
      </w:r>
      <w:r w:rsidR="002B52F3" w:rsidRPr="004243CA">
        <w:rPr>
          <w:rFonts w:ascii="Times New Roman" w:hAnsi="Times New Roman" w:cs="Times New Roman"/>
          <w:color w:val="000000"/>
          <w:sz w:val="24"/>
          <w:szCs w:val="24"/>
        </w:rPr>
        <w:lastRenderedPageBreak/>
        <w:t>A</w:t>
      </w:r>
      <w:r w:rsidR="00107AC9" w:rsidRPr="004243CA">
        <w:rPr>
          <w:rFonts w:ascii="Times New Roman" w:hAnsi="Times New Roman" w:cs="Times New Roman"/>
          <w:color w:val="000000"/>
          <w:sz w:val="24"/>
          <w:szCs w:val="24"/>
        </w:rPr>
        <w:t xml:space="preserve">rthur </w:t>
      </w:r>
      <w:r w:rsidR="002B52F3" w:rsidRPr="004243CA">
        <w:rPr>
          <w:rFonts w:ascii="Times New Roman" w:hAnsi="Times New Roman" w:cs="Times New Roman"/>
          <w:color w:val="000000"/>
          <w:sz w:val="24"/>
          <w:szCs w:val="24"/>
        </w:rPr>
        <w:t>sailing to</w:t>
      </w:r>
      <w:r w:rsidR="002B52F3" w:rsidRPr="004243CA">
        <w:rPr>
          <w:rStyle w:val="apple-converted-space"/>
          <w:rFonts w:ascii="Times New Roman" w:hAnsi="Times New Roman" w:cs="Times New Roman"/>
          <w:color w:val="000000"/>
          <w:sz w:val="24"/>
          <w:szCs w:val="24"/>
        </w:rPr>
        <w:t> </w:t>
      </w:r>
      <w:r w:rsidR="002B52F3" w:rsidRPr="004243CA">
        <w:rPr>
          <w:rFonts w:ascii="Times New Roman" w:hAnsi="Times New Roman" w:cs="Times New Roman"/>
          <w:iCs/>
          <w:color w:val="000000"/>
          <w:sz w:val="24"/>
          <w:szCs w:val="24"/>
        </w:rPr>
        <w:t>Annwfyn</w:t>
      </w:r>
      <w:r w:rsidR="002B52F3" w:rsidRPr="004243CA">
        <w:rPr>
          <w:rStyle w:val="apple-converted-space"/>
          <w:rFonts w:ascii="Times New Roman" w:hAnsi="Times New Roman" w:cs="Times New Roman"/>
          <w:color w:val="000000"/>
          <w:sz w:val="24"/>
          <w:szCs w:val="24"/>
        </w:rPr>
        <w:t> </w:t>
      </w:r>
      <w:r w:rsidR="006A3A42" w:rsidRPr="004243CA">
        <w:rPr>
          <w:rStyle w:val="apple-converted-space"/>
          <w:rFonts w:ascii="Times New Roman" w:hAnsi="Times New Roman" w:cs="Times New Roman"/>
          <w:color w:val="000000"/>
          <w:sz w:val="24"/>
          <w:szCs w:val="24"/>
        </w:rPr>
        <w:t>‘</w:t>
      </w:r>
      <w:r w:rsidR="002B52F3" w:rsidRPr="004243CA">
        <w:rPr>
          <w:rFonts w:ascii="Times New Roman" w:hAnsi="Times New Roman" w:cs="Times New Roman"/>
          <w:color w:val="000000"/>
          <w:sz w:val="24"/>
          <w:szCs w:val="24"/>
        </w:rPr>
        <w:t>appear</w:t>
      </w:r>
      <w:r w:rsidR="00107AC9" w:rsidRPr="004243CA">
        <w:rPr>
          <w:rFonts w:ascii="Times New Roman" w:hAnsi="Times New Roman" w:cs="Times New Roman"/>
          <w:color w:val="000000"/>
          <w:sz w:val="24"/>
          <w:szCs w:val="24"/>
        </w:rPr>
        <w:t>s</w:t>
      </w:r>
      <w:r w:rsidR="002B52F3" w:rsidRPr="004243CA">
        <w:rPr>
          <w:rFonts w:ascii="Times New Roman" w:hAnsi="Times New Roman" w:cs="Times New Roman"/>
          <w:color w:val="000000"/>
          <w:sz w:val="24"/>
          <w:szCs w:val="24"/>
        </w:rPr>
        <w:t xml:space="preserve"> to suggest an underworld rather than an island otherworld</w:t>
      </w:r>
      <w:r w:rsidR="006A3A42" w:rsidRPr="004243CA">
        <w:rPr>
          <w:rFonts w:ascii="Times New Roman" w:hAnsi="Times New Roman" w:cs="Times New Roman"/>
          <w:color w:val="000000"/>
          <w:sz w:val="24"/>
          <w:szCs w:val="24"/>
        </w:rPr>
        <w:t>’.</w:t>
      </w:r>
      <w:r w:rsidR="006A3A42" w:rsidRPr="004243CA">
        <w:rPr>
          <w:rStyle w:val="FootnoteReference"/>
          <w:rFonts w:ascii="Times New Roman" w:hAnsi="Times New Roman" w:cs="Times New Roman"/>
          <w:color w:val="000000"/>
          <w:sz w:val="24"/>
          <w:szCs w:val="24"/>
        </w:rPr>
        <w:footnoteReference w:id="68"/>
      </w:r>
      <w:r w:rsidR="006A3A42" w:rsidRPr="004243CA">
        <w:rPr>
          <w:rFonts w:ascii="Times New Roman" w:hAnsi="Times New Roman" w:cs="Times New Roman"/>
          <w:color w:val="000000"/>
          <w:sz w:val="24"/>
          <w:szCs w:val="24"/>
        </w:rPr>
        <w:t xml:space="preserve"> Of greater interest is that ‘</w:t>
      </w:r>
      <w:r w:rsidR="002B52F3" w:rsidRPr="004243CA">
        <w:rPr>
          <w:rFonts w:ascii="Times New Roman" w:hAnsi="Times New Roman" w:cs="Times New Roman"/>
          <w:color w:val="000000"/>
          <w:sz w:val="24"/>
          <w:szCs w:val="24"/>
        </w:rPr>
        <w:t>its semantic components suggest that it cannot be considered an adequate term for the afterlife of Christian belief, except, perhaps, for the infernal regions’.</w:t>
      </w:r>
      <w:r w:rsidR="002B52F3" w:rsidRPr="004243CA">
        <w:rPr>
          <w:rStyle w:val="FootnoteReference"/>
          <w:rFonts w:ascii="Times New Roman" w:hAnsi="Times New Roman" w:cs="Times New Roman"/>
          <w:color w:val="000000"/>
          <w:sz w:val="24"/>
          <w:szCs w:val="24"/>
        </w:rPr>
        <w:footnoteReference w:id="69"/>
      </w:r>
      <w:r w:rsidR="006A3A42" w:rsidRPr="004243CA">
        <w:rPr>
          <w:rFonts w:ascii="Times New Roman" w:hAnsi="Times New Roman" w:cs="Times New Roman"/>
          <w:color w:val="000000"/>
          <w:sz w:val="24"/>
          <w:szCs w:val="24"/>
        </w:rPr>
        <w:t xml:space="preserve"> </w:t>
      </w:r>
      <w:r w:rsidR="009E2783" w:rsidRPr="004243CA">
        <w:rPr>
          <w:rFonts w:ascii="Times New Roman" w:hAnsi="Times New Roman" w:cs="Times New Roman"/>
          <w:color w:val="000000"/>
          <w:sz w:val="24"/>
          <w:szCs w:val="24"/>
        </w:rPr>
        <w:t xml:space="preserve">Sims-Williams agrees </w:t>
      </w:r>
      <w:r w:rsidR="00EC6BB8" w:rsidRPr="004243CA">
        <w:rPr>
          <w:rFonts w:ascii="Times New Roman" w:hAnsi="Times New Roman" w:cs="Times New Roman"/>
          <w:color w:val="000000"/>
          <w:sz w:val="24"/>
          <w:szCs w:val="24"/>
        </w:rPr>
        <w:t xml:space="preserve">with </w:t>
      </w:r>
      <w:r w:rsidR="009E2783" w:rsidRPr="004243CA">
        <w:rPr>
          <w:rFonts w:ascii="Times New Roman" w:eastAsia="Times New Roman" w:hAnsi="Times New Roman" w:cs="Times New Roman"/>
          <w:color w:val="000000"/>
          <w:sz w:val="24"/>
          <w:szCs w:val="24"/>
          <w:shd w:val="clear" w:color="auto" w:fill="FFFFFF"/>
        </w:rPr>
        <w:t>Ó Cathasaigh that ‘there can be little doubt that for the mos</w:t>
      </w:r>
      <w:r w:rsidR="00F922AF" w:rsidRPr="004243CA">
        <w:rPr>
          <w:rFonts w:ascii="Times New Roman" w:eastAsia="Times New Roman" w:hAnsi="Times New Roman" w:cs="Times New Roman"/>
          <w:color w:val="000000"/>
          <w:sz w:val="24"/>
          <w:szCs w:val="24"/>
          <w:shd w:val="clear" w:color="auto" w:fill="FFFFFF"/>
        </w:rPr>
        <w:t>t part the Welsh conception of a</w:t>
      </w:r>
      <w:r w:rsidR="009E2783" w:rsidRPr="004243CA">
        <w:rPr>
          <w:rFonts w:ascii="Times New Roman" w:eastAsia="Times New Roman" w:hAnsi="Times New Roman" w:cs="Times New Roman"/>
          <w:color w:val="000000"/>
          <w:sz w:val="24"/>
          <w:szCs w:val="24"/>
          <w:shd w:val="clear" w:color="auto" w:fill="FFFFFF"/>
        </w:rPr>
        <w:t>nnwfn derives independently from the Celtic Otherworld.’</w:t>
      </w:r>
      <w:r w:rsidR="009E2783" w:rsidRPr="004243CA">
        <w:rPr>
          <w:rStyle w:val="FootnoteReference"/>
          <w:rFonts w:ascii="Times New Roman" w:eastAsia="Times New Roman" w:hAnsi="Times New Roman" w:cs="Times New Roman"/>
          <w:color w:val="000000"/>
          <w:sz w:val="24"/>
          <w:szCs w:val="24"/>
          <w:shd w:val="clear" w:color="auto" w:fill="FFFFFF"/>
        </w:rPr>
        <w:footnoteReference w:id="70"/>
      </w:r>
    </w:p>
    <w:p w14:paraId="686BD93F" w14:textId="77777777" w:rsidR="004243CA" w:rsidRDefault="004243CA" w:rsidP="004243CA">
      <w:pPr>
        <w:spacing w:after="0" w:line="480" w:lineRule="auto"/>
        <w:contextualSpacing/>
        <w:outlineLvl w:val="0"/>
        <w:rPr>
          <w:rFonts w:ascii="Times New Roman" w:eastAsia="Times New Roman" w:hAnsi="Times New Roman" w:cs="Times New Roman"/>
          <w:sz w:val="24"/>
          <w:szCs w:val="24"/>
          <w:lang w:eastAsia="en-GB"/>
        </w:rPr>
      </w:pPr>
    </w:p>
    <w:p w14:paraId="5E736412" w14:textId="77777777" w:rsidR="00D26C50" w:rsidRDefault="00E83D59" w:rsidP="004243CA">
      <w:pPr>
        <w:spacing w:after="0" w:line="480" w:lineRule="auto"/>
        <w:contextualSpacing/>
        <w:outlineLvl w:val="0"/>
        <w:rPr>
          <w:rFonts w:ascii="Times New Roman" w:hAnsi="Times New Roman" w:cs="Times New Roman"/>
          <w:color w:val="000000"/>
          <w:sz w:val="24"/>
          <w:szCs w:val="24"/>
        </w:rPr>
      </w:pPr>
      <w:r w:rsidRPr="004243CA">
        <w:rPr>
          <w:rFonts w:ascii="Times New Roman" w:eastAsia="Times New Roman" w:hAnsi="Times New Roman" w:cs="Times New Roman"/>
          <w:sz w:val="24"/>
          <w:szCs w:val="24"/>
          <w:lang w:eastAsia="en-GB"/>
        </w:rPr>
        <w:t>There is a ‘semantic overlap between the habitations of the immortals and the beatific character of their existence’.</w:t>
      </w:r>
      <w:r w:rsidRPr="004243CA">
        <w:rPr>
          <w:rStyle w:val="FootnoteReference"/>
          <w:rFonts w:ascii="Times New Roman" w:eastAsia="Times New Roman" w:hAnsi="Times New Roman" w:cs="Times New Roman"/>
          <w:sz w:val="24"/>
          <w:szCs w:val="24"/>
          <w:lang w:eastAsia="en-GB"/>
        </w:rPr>
        <w:footnoteReference w:id="71"/>
      </w:r>
      <w:r w:rsidRPr="004243CA">
        <w:rPr>
          <w:rFonts w:ascii="Times New Roman" w:eastAsia="Times New Roman" w:hAnsi="Times New Roman" w:cs="Times New Roman"/>
          <w:sz w:val="24"/>
          <w:szCs w:val="24"/>
          <w:lang w:eastAsia="en-GB"/>
        </w:rPr>
        <w:t xml:space="preserve"> There is a Celtic belief in ‘island otherworlds’ e.g. the dead migrate to Tech Duinn and it has been argued that the idea of an otherworld ‘is inherent in the religious system of an island society’.</w:t>
      </w:r>
      <w:r w:rsidRPr="004243CA">
        <w:rPr>
          <w:rStyle w:val="FootnoteReference"/>
          <w:rFonts w:ascii="Times New Roman" w:eastAsia="Times New Roman" w:hAnsi="Times New Roman" w:cs="Times New Roman"/>
          <w:sz w:val="24"/>
          <w:szCs w:val="24"/>
          <w:lang w:eastAsia="en-GB"/>
        </w:rPr>
        <w:footnoteReference w:id="72"/>
      </w:r>
      <w:r w:rsidRPr="004243CA">
        <w:rPr>
          <w:rFonts w:ascii="Times New Roman" w:eastAsia="Times New Roman" w:hAnsi="Times New Roman" w:cs="Times New Roman"/>
          <w:sz w:val="24"/>
          <w:szCs w:val="24"/>
          <w:lang w:eastAsia="en-GB"/>
        </w:rPr>
        <w:t xml:space="preserve"> </w:t>
      </w:r>
      <w:r w:rsidR="00D930D4" w:rsidRPr="004243CA">
        <w:rPr>
          <w:rFonts w:ascii="Times New Roman" w:eastAsia="Times New Roman" w:hAnsi="Times New Roman" w:cs="Times New Roman"/>
          <w:sz w:val="24"/>
          <w:szCs w:val="24"/>
          <w:lang w:eastAsia="en-GB"/>
        </w:rPr>
        <w:t xml:space="preserve">It is interesting to note that </w:t>
      </w:r>
      <w:r w:rsidR="004B4D15" w:rsidRPr="004243CA">
        <w:rPr>
          <w:rFonts w:ascii="Times New Roman" w:eastAsia="Times New Roman" w:hAnsi="Times New Roman" w:cs="Times New Roman"/>
          <w:sz w:val="24"/>
          <w:szCs w:val="24"/>
          <w:lang w:eastAsia="en-GB"/>
        </w:rPr>
        <w:t>most</w:t>
      </w:r>
      <w:r w:rsidR="00D930D4" w:rsidRPr="004243CA">
        <w:rPr>
          <w:rFonts w:ascii="Times New Roman" w:eastAsia="Times New Roman" w:hAnsi="Times New Roman" w:cs="Times New Roman"/>
          <w:sz w:val="24"/>
          <w:szCs w:val="24"/>
          <w:lang w:eastAsia="en-GB"/>
        </w:rPr>
        <w:t xml:space="preserve"> </w:t>
      </w:r>
      <w:r w:rsidR="004B4D15" w:rsidRPr="004243CA">
        <w:rPr>
          <w:rFonts w:ascii="Times New Roman" w:eastAsia="Times New Roman" w:hAnsi="Times New Roman" w:cs="Times New Roman"/>
          <w:sz w:val="24"/>
          <w:szCs w:val="24"/>
          <w:lang w:eastAsia="en-GB"/>
        </w:rPr>
        <w:t xml:space="preserve">of the </w:t>
      </w:r>
      <w:r w:rsidR="00D930D4" w:rsidRPr="004243CA">
        <w:rPr>
          <w:rFonts w:ascii="Times New Roman" w:eastAsia="Times New Roman" w:hAnsi="Times New Roman" w:cs="Times New Roman"/>
          <w:sz w:val="24"/>
          <w:szCs w:val="24"/>
          <w:lang w:eastAsia="en-GB"/>
        </w:rPr>
        <w:t xml:space="preserve">stories which </w:t>
      </w:r>
      <w:r w:rsidR="00BA7E8C">
        <w:rPr>
          <w:rFonts w:ascii="Times New Roman" w:eastAsia="Times New Roman" w:hAnsi="Times New Roman" w:cs="Times New Roman"/>
          <w:sz w:val="24"/>
          <w:szCs w:val="24"/>
          <w:lang w:eastAsia="en-GB"/>
        </w:rPr>
        <w:t>describe o</w:t>
      </w:r>
      <w:r w:rsidR="004B4D15" w:rsidRPr="004243CA">
        <w:rPr>
          <w:rFonts w:ascii="Times New Roman" w:eastAsia="Times New Roman" w:hAnsi="Times New Roman" w:cs="Times New Roman"/>
          <w:sz w:val="24"/>
          <w:szCs w:val="24"/>
          <w:lang w:eastAsia="en-GB"/>
        </w:rPr>
        <w:t>therworlds as overseas come from a monastic provenance.</w:t>
      </w:r>
      <w:r w:rsidR="004B4D15" w:rsidRPr="004243CA">
        <w:rPr>
          <w:rStyle w:val="FootnoteReference"/>
          <w:rFonts w:ascii="Times New Roman" w:eastAsia="Times New Roman" w:hAnsi="Times New Roman" w:cs="Times New Roman"/>
          <w:sz w:val="24"/>
          <w:szCs w:val="24"/>
          <w:lang w:eastAsia="en-GB"/>
        </w:rPr>
        <w:footnoteReference w:id="73"/>
      </w:r>
      <w:r w:rsidR="004B4D15" w:rsidRPr="004243CA">
        <w:rPr>
          <w:rFonts w:ascii="Times New Roman" w:eastAsia="Times New Roman" w:hAnsi="Times New Roman" w:cs="Times New Roman"/>
          <w:sz w:val="24"/>
          <w:szCs w:val="24"/>
          <w:lang w:eastAsia="en-GB"/>
        </w:rPr>
        <w:t xml:space="preserve"> This may represent</w:t>
      </w:r>
      <w:r w:rsidR="000225C0" w:rsidRPr="004243CA">
        <w:rPr>
          <w:rFonts w:ascii="Times New Roman" w:eastAsia="Times New Roman" w:hAnsi="Times New Roman" w:cs="Times New Roman"/>
          <w:sz w:val="24"/>
          <w:szCs w:val="24"/>
          <w:lang w:eastAsia="en-GB"/>
        </w:rPr>
        <w:t xml:space="preserve"> an attempt by local clergy to discourage people from worshipping deities contained within the local landscape. </w:t>
      </w:r>
      <w:r w:rsidR="001E564E" w:rsidRPr="004243CA">
        <w:rPr>
          <w:rFonts w:ascii="Times New Roman" w:eastAsia="Times New Roman" w:hAnsi="Times New Roman" w:cs="Times New Roman"/>
          <w:sz w:val="24"/>
          <w:szCs w:val="24"/>
          <w:lang w:eastAsia="en-GB"/>
        </w:rPr>
        <w:t xml:space="preserve">Carey argues that the Echtrae Cormaic and its use of allegory, also the Immram Brain with its </w:t>
      </w:r>
      <w:r w:rsidR="00805EB6" w:rsidRPr="004243CA">
        <w:rPr>
          <w:rFonts w:ascii="Times New Roman" w:eastAsia="Times New Roman" w:hAnsi="Times New Roman" w:cs="Times New Roman"/>
          <w:sz w:val="24"/>
          <w:szCs w:val="24"/>
          <w:lang w:eastAsia="en-GB"/>
        </w:rPr>
        <w:t>focus on heavenly realms and sin</w:t>
      </w:r>
      <w:r w:rsidR="00EE31B6">
        <w:rPr>
          <w:rFonts w:ascii="Times New Roman" w:eastAsia="Times New Roman" w:hAnsi="Times New Roman" w:cs="Times New Roman"/>
          <w:sz w:val="24"/>
          <w:szCs w:val="24"/>
          <w:lang w:eastAsia="en-GB"/>
        </w:rPr>
        <w:t>,</w:t>
      </w:r>
      <w:r w:rsidR="00805EB6" w:rsidRPr="004243CA">
        <w:rPr>
          <w:rFonts w:ascii="Times New Roman" w:eastAsia="Times New Roman" w:hAnsi="Times New Roman" w:cs="Times New Roman"/>
          <w:sz w:val="24"/>
          <w:szCs w:val="24"/>
          <w:lang w:eastAsia="en-GB"/>
        </w:rPr>
        <w:t xml:space="preserve"> ‘are clear indications of the extent to which the nature of the Irish Otherworld came to be expressed in Christian terms’.</w:t>
      </w:r>
      <w:r w:rsidR="00805EB6" w:rsidRPr="004243CA">
        <w:rPr>
          <w:rStyle w:val="FootnoteReference"/>
          <w:rFonts w:ascii="Times New Roman" w:eastAsia="Times New Roman" w:hAnsi="Times New Roman" w:cs="Times New Roman"/>
          <w:sz w:val="24"/>
          <w:szCs w:val="24"/>
          <w:lang w:eastAsia="en-GB"/>
        </w:rPr>
        <w:footnoteReference w:id="74"/>
      </w:r>
      <w:r w:rsidR="006151FE" w:rsidRPr="004243CA">
        <w:rPr>
          <w:rFonts w:ascii="Times New Roman" w:eastAsia="Times New Roman" w:hAnsi="Times New Roman" w:cs="Times New Roman"/>
          <w:sz w:val="24"/>
          <w:szCs w:val="24"/>
          <w:lang w:eastAsia="en-GB"/>
        </w:rPr>
        <w:t xml:space="preserve"> Yet somehow, ‘</w:t>
      </w:r>
      <w:r w:rsidR="0018776F" w:rsidRPr="004243CA">
        <w:rPr>
          <w:rFonts w:ascii="Times New Roman" w:eastAsia="Times New Roman" w:hAnsi="Times New Roman" w:cs="Times New Roman"/>
          <w:sz w:val="24"/>
          <w:szCs w:val="24"/>
          <w:lang w:eastAsia="en-GB"/>
        </w:rPr>
        <w:t>whatever the language or imagery in which they are conveyed, however remarkable the degree of their accommodation with the orthodox religion, these concepts can only be plausibly interpreted as a part of a non-Christian belief system – the remains of the pagan Irish doctrine of the Otherworld.’</w:t>
      </w:r>
      <w:r w:rsidR="0018776F" w:rsidRPr="004243CA">
        <w:rPr>
          <w:rStyle w:val="FootnoteReference"/>
          <w:rFonts w:ascii="Times New Roman" w:eastAsia="Times New Roman" w:hAnsi="Times New Roman" w:cs="Times New Roman"/>
          <w:sz w:val="24"/>
          <w:szCs w:val="24"/>
          <w:lang w:eastAsia="en-GB"/>
        </w:rPr>
        <w:footnoteReference w:id="75"/>
      </w:r>
      <w:r w:rsidR="006151FE" w:rsidRPr="004243CA">
        <w:rPr>
          <w:rFonts w:ascii="Times New Roman" w:eastAsia="Times New Roman" w:hAnsi="Times New Roman" w:cs="Times New Roman"/>
          <w:sz w:val="24"/>
          <w:szCs w:val="24"/>
          <w:lang w:eastAsia="en-GB"/>
        </w:rPr>
        <w:t xml:space="preserve"> </w:t>
      </w:r>
      <w:r w:rsidR="000D63C7" w:rsidRPr="004243CA">
        <w:rPr>
          <w:rFonts w:ascii="Times New Roman" w:eastAsia="Times New Roman" w:hAnsi="Times New Roman" w:cs="Times New Roman"/>
          <w:sz w:val="24"/>
          <w:szCs w:val="24"/>
          <w:lang w:eastAsia="en-GB"/>
        </w:rPr>
        <w:t>What it</w:t>
      </w:r>
      <w:r w:rsidR="00376E79" w:rsidRPr="004243CA">
        <w:rPr>
          <w:rFonts w:ascii="Times New Roman" w:eastAsia="Times New Roman" w:hAnsi="Times New Roman" w:cs="Times New Roman"/>
          <w:sz w:val="24"/>
          <w:szCs w:val="24"/>
          <w:lang w:eastAsia="en-GB"/>
        </w:rPr>
        <w:t xml:space="preserve"> also reveals is that the concept of otherworld was not part of a ‘coherent belief system’.</w:t>
      </w:r>
      <w:r w:rsidR="00376E79" w:rsidRPr="004243CA">
        <w:rPr>
          <w:rStyle w:val="FootnoteReference"/>
          <w:rFonts w:ascii="Times New Roman" w:eastAsia="Times New Roman" w:hAnsi="Times New Roman" w:cs="Times New Roman"/>
          <w:sz w:val="24"/>
          <w:szCs w:val="24"/>
          <w:lang w:eastAsia="en-GB"/>
        </w:rPr>
        <w:footnoteReference w:id="76"/>
      </w:r>
      <w:r w:rsidR="00474603">
        <w:rPr>
          <w:rFonts w:ascii="Times New Roman" w:eastAsia="Times New Roman" w:hAnsi="Times New Roman" w:cs="Times New Roman"/>
          <w:sz w:val="24"/>
          <w:szCs w:val="24"/>
          <w:lang w:eastAsia="en-GB"/>
        </w:rPr>
        <w:t xml:space="preserve"> But</w:t>
      </w:r>
      <w:r w:rsidR="00750D2B" w:rsidRPr="004243CA">
        <w:rPr>
          <w:rFonts w:ascii="Times New Roman" w:eastAsia="Times New Roman" w:hAnsi="Times New Roman" w:cs="Times New Roman"/>
          <w:sz w:val="24"/>
          <w:szCs w:val="24"/>
          <w:lang w:eastAsia="en-GB"/>
        </w:rPr>
        <w:t xml:space="preserve"> a</w:t>
      </w:r>
      <w:r w:rsidR="00474603">
        <w:rPr>
          <w:rFonts w:ascii="Times New Roman" w:eastAsia="Times New Roman" w:hAnsi="Times New Roman" w:cs="Times New Roman"/>
          <w:sz w:val="24"/>
          <w:szCs w:val="24"/>
          <w:lang w:eastAsia="en-GB"/>
        </w:rPr>
        <w:t>s Byrne demonstrates</w:t>
      </w:r>
      <w:r w:rsidR="005F5376" w:rsidRPr="004243CA">
        <w:rPr>
          <w:rFonts w:ascii="Times New Roman" w:eastAsia="Times New Roman" w:hAnsi="Times New Roman" w:cs="Times New Roman"/>
          <w:sz w:val="24"/>
          <w:szCs w:val="24"/>
          <w:lang w:eastAsia="en-GB"/>
        </w:rPr>
        <w:t xml:space="preserve"> a </w:t>
      </w:r>
      <w:r w:rsidR="005F5376" w:rsidRPr="004243CA">
        <w:rPr>
          <w:rFonts w:ascii="Times New Roman" w:eastAsia="Times New Roman" w:hAnsi="Times New Roman" w:cs="Times New Roman"/>
          <w:sz w:val="24"/>
          <w:szCs w:val="24"/>
          <w:lang w:eastAsia="en-GB"/>
        </w:rPr>
        <w:lastRenderedPageBreak/>
        <w:t xml:space="preserve">bibliography of visions, entitled </w:t>
      </w:r>
      <w:r w:rsidR="005F5376" w:rsidRPr="009D40A3">
        <w:rPr>
          <w:rFonts w:ascii="Times New Roman" w:eastAsia="Times New Roman" w:hAnsi="Times New Roman" w:cs="Times New Roman"/>
          <w:i/>
          <w:sz w:val="24"/>
          <w:szCs w:val="24"/>
          <w:lang w:eastAsia="en-GB"/>
        </w:rPr>
        <w:t>Visions of the Other World in Middle English</w:t>
      </w:r>
      <w:r w:rsidR="005F5376" w:rsidRPr="004243CA">
        <w:rPr>
          <w:rFonts w:ascii="Times New Roman" w:eastAsia="Times New Roman" w:hAnsi="Times New Roman" w:cs="Times New Roman"/>
          <w:sz w:val="24"/>
          <w:szCs w:val="24"/>
          <w:lang w:eastAsia="en-GB"/>
        </w:rPr>
        <w:t xml:space="preserve"> by Robert Easting, largely failed to make a proper distinction between the secular and religious otherworlds. </w:t>
      </w:r>
      <w:r w:rsidR="005F506E" w:rsidRPr="004243CA">
        <w:rPr>
          <w:rFonts w:ascii="Times New Roman" w:eastAsia="Times New Roman" w:hAnsi="Times New Roman" w:cs="Times New Roman"/>
          <w:sz w:val="24"/>
          <w:szCs w:val="24"/>
          <w:lang w:eastAsia="en-GB"/>
        </w:rPr>
        <w:t>Byrne felt that this is because we are all to some extent ‘drawing on the same pool of biblical and apocryphal imagery’.</w:t>
      </w:r>
      <w:r w:rsidR="005F506E" w:rsidRPr="004243CA">
        <w:rPr>
          <w:rStyle w:val="FootnoteReference"/>
          <w:rFonts w:ascii="Times New Roman" w:eastAsia="Times New Roman" w:hAnsi="Times New Roman" w:cs="Times New Roman"/>
          <w:sz w:val="24"/>
          <w:szCs w:val="24"/>
          <w:lang w:eastAsia="en-GB"/>
        </w:rPr>
        <w:footnoteReference w:id="77"/>
      </w:r>
      <w:r w:rsidR="00D26C50">
        <w:rPr>
          <w:rFonts w:ascii="Times New Roman" w:eastAsia="Times New Roman" w:hAnsi="Times New Roman" w:cs="Times New Roman"/>
          <w:sz w:val="24"/>
          <w:szCs w:val="24"/>
          <w:lang w:eastAsia="en-GB"/>
        </w:rPr>
        <w:t xml:space="preserve"> Furthermore:</w:t>
      </w:r>
      <w:r w:rsidR="00537B93" w:rsidRPr="004243CA">
        <w:rPr>
          <w:rFonts w:ascii="Times New Roman" w:eastAsia="Times New Roman" w:hAnsi="Times New Roman" w:cs="Times New Roman"/>
          <w:sz w:val="24"/>
          <w:szCs w:val="24"/>
          <w:lang w:eastAsia="en-GB"/>
        </w:rPr>
        <w:t xml:space="preserve"> </w:t>
      </w:r>
    </w:p>
    <w:p w14:paraId="359D47E6" w14:textId="77777777" w:rsidR="00D26C50" w:rsidRDefault="00D26C50" w:rsidP="004243CA">
      <w:pPr>
        <w:spacing w:after="0" w:line="480" w:lineRule="auto"/>
        <w:contextualSpacing/>
        <w:outlineLvl w:val="0"/>
        <w:rPr>
          <w:rFonts w:ascii="Times New Roman" w:hAnsi="Times New Roman" w:cs="Times New Roman"/>
          <w:color w:val="000000"/>
          <w:sz w:val="24"/>
          <w:szCs w:val="24"/>
        </w:rPr>
      </w:pPr>
    </w:p>
    <w:p w14:paraId="468CD84F" w14:textId="620635EC" w:rsidR="004243CA" w:rsidRDefault="00D26C50" w:rsidP="00AD0ED7">
      <w:pPr>
        <w:spacing w:after="0" w:line="240" w:lineRule="auto"/>
        <w:ind w:left="720"/>
        <w:contextualSpacing/>
        <w:outlineLvl w:val="0"/>
        <w:rPr>
          <w:rFonts w:ascii="Times New Roman" w:eastAsia="Times New Roman" w:hAnsi="Times New Roman" w:cs="Times New Roman"/>
          <w:sz w:val="24"/>
          <w:szCs w:val="24"/>
          <w:lang w:eastAsia="en-GB"/>
        </w:rPr>
      </w:pPr>
      <w:r>
        <w:rPr>
          <w:rFonts w:ascii="Times New Roman" w:hAnsi="Times New Roman" w:cs="Times New Roman"/>
          <w:color w:val="000000"/>
          <w:sz w:val="24"/>
          <w:szCs w:val="24"/>
        </w:rPr>
        <w:t>[T]</w:t>
      </w:r>
      <w:r w:rsidR="00EF5FFD" w:rsidRPr="004243CA">
        <w:rPr>
          <w:rFonts w:ascii="Times New Roman" w:hAnsi="Times New Roman" w:cs="Times New Roman"/>
          <w:color w:val="000000"/>
          <w:sz w:val="24"/>
          <w:szCs w:val="24"/>
        </w:rPr>
        <w:t xml:space="preserve">he similarity in the lexicon of images is particularly pronounced in texts where the entry into the otherworld is physical rather than spiritual or psychological; in other words, in accounts of otherworld journeys rather than of otherworld visions or dreams. </w:t>
      </w:r>
      <w:r w:rsidR="002C37E2" w:rsidRPr="004243CA">
        <w:rPr>
          <w:rFonts w:ascii="Times New Roman" w:hAnsi="Times New Roman" w:cs="Times New Roman"/>
          <w:color w:val="000000"/>
          <w:sz w:val="24"/>
          <w:szCs w:val="24"/>
        </w:rPr>
        <w:t>T</w:t>
      </w:r>
      <w:r w:rsidR="00EF5FFD" w:rsidRPr="004243CA">
        <w:rPr>
          <w:rFonts w:ascii="Times New Roman" w:hAnsi="Times New Roman" w:cs="Times New Roman"/>
          <w:color w:val="000000"/>
          <w:sz w:val="24"/>
          <w:szCs w:val="24"/>
        </w:rPr>
        <w:t>he boundaries that divide this world and the otherworld in medieval texts also appear in journeys t</w:t>
      </w:r>
      <w:r>
        <w:rPr>
          <w:rFonts w:ascii="Times New Roman" w:hAnsi="Times New Roman" w:cs="Times New Roman"/>
          <w:color w:val="000000"/>
          <w:sz w:val="24"/>
          <w:szCs w:val="24"/>
        </w:rPr>
        <w:t>o specifically religious realms</w:t>
      </w:r>
      <w:r w:rsidR="00096BD4" w:rsidRPr="004243CA">
        <w:rPr>
          <w:rFonts w:ascii="Times New Roman" w:hAnsi="Times New Roman" w:cs="Times New Roman"/>
          <w:color w:val="000000"/>
          <w:sz w:val="24"/>
          <w:szCs w:val="24"/>
        </w:rPr>
        <w:t>.</w:t>
      </w:r>
      <w:r w:rsidR="00EF5FFD" w:rsidRPr="004243CA">
        <w:rPr>
          <w:rStyle w:val="FootnoteReference"/>
          <w:rFonts w:ascii="Times New Roman" w:hAnsi="Times New Roman" w:cs="Times New Roman"/>
          <w:color w:val="000000"/>
          <w:sz w:val="24"/>
          <w:szCs w:val="24"/>
        </w:rPr>
        <w:footnoteReference w:id="78"/>
      </w:r>
    </w:p>
    <w:p w14:paraId="240AD608" w14:textId="77777777" w:rsidR="004243CA" w:rsidRDefault="004243CA" w:rsidP="004243CA">
      <w:pPr>
        <w:spacing w:after="0" w:line="480" w:lineRule="auto"/>
        <w:contextualSpacing/>
        <w:outlineLvl w:val="0"/>
        <w:rPr>
          <w:rFonts w:ascii="Times New Roman" w:eastAsia="Times New Roman" w:hAnsi="Times New Roman" w:cs="Times New Roman"/>
          <w:sz w:val="24"/>
          <w:szCs w:val="24"/>
          <w:lang w:eastAsia="en-GB"/>
        </w:rPr>
      </w:pPr>
    </w:p>
    <w:p w14:paraId="7A6C5FFD" w14:textId="1C542F72" w:rsidR="004243CA" w:rsidRDefault="003219A5" w:rsidP="004243CA">
      <w:pPr>
        <w:spacing w:after="0" w:line="480" w:lineRule="auto"/>
        <w:contextualSpacing/>
        <w:outlineLvl w:val="0"/>
        <w:rPr>
          <w:rFonts w:ascii="Times New Roman" w:eastAsia="Times New Roman" w:hAnsi="Times New Roman" w:cs="Times New Roman"/>
          <w:sz w:val="24"/>
          <w:szCs w:val="24"/>
          <w:lang w:eastAsia="en-GB"/>
        </w:rPr>
      </w:pPr>
      <w:r w:rsidRPr="004243CA">
        <w:rPr>
          <w:rFonts w:ascii="Times New Roman" w:hAnsi="Times New Roman" w:cs="Times New Roman"/>
          <w:sz w:val="24"/>
          <w:szCs w:val="24"/>
        </w:rPr>
        <w:t xml:space="preserve">Druids may provide another source with which we can explore the concept of Otherworlds. </w:t>
      </w:r>
      <w:r w:rsidR="008C7319" w:rsidRPr="004243CA">
        <w:rPr>
          <w:rFonts w:ascii="Times New Roman" w:hAnsi="Times New Roman" w:cs="Times New Roman"/>
          <w:sz w:val="24"/>
          <w:szCs w:val="24"/>
        </w:rPr>
        <w:t xml:space="preserve">According to Green, </w:t>
      </w:r>
      <w:r w:rsidRPr="004243CA">
        <w:rPr>
          <w:rFonts w:ascii="Times New Roman" w:hAnsi="Times New Roman" w:cs="Times New Roman"/>
          <w:sz w:val="24"/>
          <w:szCs w:val="24"/>
        </w:rPr>
        <w:t>they</w:t>
      </w:r>
      <w:r w:rsidR="008C7319" w:rsidRPr="004243CA">
        <w:rPr>
          <w:rFonts w:ascii="Times New Roman" w:hAnsi="Times New Roman" w:cs="Times New Roman"/>
          <w:sz w:val="24"/>
          <w:szCs w:val="24"/>
        </w:rPr>
        <w:t xml:space="preserve"> represented a ‘powerful religious leadership’</w:t>
      </w:r>
      <w:r w:rsidR="008C7319" w:rsidRPr="004243CA">
        <w:rPr>
          <w:rStyle w:val="FootnoteReference"/>
          <w:rFonts w:ascii="Times New Roman" w:hAnsi="Times New Roman" w:cs="Times New Roman"/>
          <w:sz w:val="24"/>
          <w:szCs w:val="24"/>
        </w:rPr>
        <w:footnoteReference w:id="79"/>
      </w:r>
      <w:r w:rsidR="008C7319" w:rsidRPr="004243CA">
        <w:rPr>
          <w:rFonts w:ascii="Times New Roman" w:hAnsi="Times New Roman" w:cs="Times New Roman"/>
          <w:sz w:val="24"/>
          <w:szCs w:val="24"/>
        </w:rPr>
        <w:t xml:space="preserve"> in prehistoric Britain where Caesar mentions they had their primary headquarters and where the 'Druidic doctrine developed first in Britain’.</w:t>
      </w:r>
      <w:r w:rsidR="008C7319" w:rsidRPr="004243CA">
        <w:rPr>
          <w:rStyle w:val="FootnoteReference"/>
          <w:rFonts w:ascii="Times New Roman" w:hAnsi="Times New Roman" w:cs="Times New Roman"/>
          <w:sz w:val="24"/>
          <w:szCs w:val="24"/>
        </w:rPr>
        <w:footnoteReference w:id="80"/>
      </w:r>
      <w:r w:rsidR="008C7319" w:rsidRPr="004243CA">
        <w:rPr>
          <w:rFonts w:ascii="Times New Roman" w:hAnsi="Times New Roman" w:cs="Times New Roman"/>
          <w:sz w:val="24"/>
          <w:szCs w:val="24"/>
        </w:rPr>
        <w:t xml:space="preserve"> Caesar’s Gallic war refers to the druids as being ‘a highly organised inter-tribal brotherhood. If anyone were to disobey their decrees, the druids would give him the severest of punishments: to be barred from sacrifices’.</w:t>
      </w:r>
      <w:r w:rsidR="008C7319" w:rsidRPr="004243CA">
        <w:rPr>
          <w:rStyle w:val="FootnoteReference"/>
          <w:rFonts w:ascii="Times New Roman" w:hAnsi="Times New Roman" w:cs="Times New Roman"/>
          <w:sz w:val="24"/>
          <w:szCs w:val="24"/>
        </w:rPr>
        <w:footnoteReference w:id="81"/>
      </w:r>
      <w:r w:rsidR="008C7319" w:rsidRPr="004243CA">
        <w:rPr>
          <w:rFonts w:ascii="Times New Roman" w:hAnsi="Times New Roman" w:cs="Times New Roman"/>
          <w:sz w:val="24"/>
          <w:szCs w:val="24"/>
        </w:rPr>
        <w:t xml:space="preserve"> The oldest source referring to druids is from an anonymous Greek from c. 200 BC who described the existence of ‘philosophers’ amongst Celts.</w:t>
      </w:r>
      <w:r w:rsidR="008C7319" w:rsidRPr="004243CA">
        <w:rPr>
          <w:rStyle w:val="FootnoteReference"/>
          <w:rFonts w:ascii="Times New Roman" w:hAnsi="Times New Roman" w:cs="Times New Roman"/>
          <w:sz w:val="24"/>
          <w:szCs w:val="24"/>
        </w:rPr>
        <w:footnoteReference w:id="82"/>
      </w:r>
      <w:r w:rsidR="008C7319" w:rsidRPr="004243CA">
        <w:rPr>
          <w:rFonts w:ascii="Times New Roman" w:hAnsi="Times New Roman" w:cs="Times New Roman"/>
          <w:sz w:val="24"/>
          <w:szCs w:val="24"/>
        </w:rPr>
        <w:t xml:space="preserve"> Early Irish records reveal that druids were divided into three ranks. The highest rank belonged to the philosophers and theologians, the second was that of the diviners and seers, and the third was for the poets or bardi.</w:t>
      </w:r>
      <w:r w:rsidR="008C7319" w:rsidRPr="004243CA">
        <w:rPr>
          <w:rStyle w:val="FootnoteReference"/>
          <w:rFonts w:ascii="Times New Roman" w:hAnsi="Times New Roman" w:cs="Times New Roman"/>
          <w:sz w:val="24"/>
          <w:szCs w:val="24"/>
        </w:rPr>
        <w:footnoteReference w:id="83"/>
      </w:r>
      <w:r w:rsidR="0074381F">
        <w:rPr>
          <w:rFonts w:ascii="Times New Roman" w:hAnsi="Times New Roman" w:cs="Times New Roman"/>
          <w:sz w:val="24"/>
          <w:szCs w:val="24"/>
        </w:rPr>
        <w:t xml:space="preserve"> </w:t>
      </w:r>
      <w:r w:rsidR="008C7319" w:rsidRPr="004243CA">
        <w:rPr>
          <w:rFonts w:ascii="Times New Roman" w:hAnsi="Times New Roman" w:cs="Times New Roman"/>
          <w:sz w:val="24"/>
          <w:szCs w:val="24"/>
        </w:rPr>
        <w:t xml:space="preserve">Divination was of particular importance for druids in their attempts to command power over the supernatural and wield it in favour of humanity. The Roman historian Tacitus suggests </w:t>
      </w:r>
      <w:r w:rsidR="008C7319" w:rsidRPr="004243CA">
        <w:rPr>
          <w:rFonts w:ascii="Times New Roman" w:hAnsi="Times New Roman" w:cs="Times New Roman"/>
          <w:sz w:val="24"/>
          <w:szCs w:val="24"/>
        </w:rPr>
        <w:lastRenderedPageBreak/>
        <w:t>that human sacrifice was also a part of their practice in his mention of ‘the sacred Druidical grove on the island of Anglesey, whose altars were drenched with human blood and entrails’.</w:t>
      </w:r>
      <w:r w:rsidR="008C7319" w:rsidRPr="004243CA">
        <w:rPr>
          <w:rStyle w:val="FootnoteReference"/>
          <w:rFonts w:ascii="Times New Roman" w:hAnsi="Times New Roman" w:cs="Times New Roman"/>
          <w:sz w:val="24"/>
          <w:szCs w:val="24"/>
        </w:rPr>
        <w:footnoteReference w:id="84"/>
      </w:r>
      <w:r w:rsidR="008C7319" w:rsidRPr="004243CA">
        <w:rPr>
          <w:rFonts w:ascii="Times New Roman" w:hAnsi="Times New Roman" w:cs="Times New Roman"/>
          <w:sz w:val="24"/>
          <w:szCs w:val="24"/>
        </w:rPr>
        <w:t xml:space="preserve"> Though there is not much archaeological evidence of such rituals, it could be argued that the ‘vast collection of valuable objects, some ritually broken or bent in two was cast into the lake, as offerings to the gods, presumably to avert some disaster’</w:t>
      </w:r>
      <w:r w:rsidR="008C7319" w:rsidRPr="004243CA">
        <w:rPr>
          <w:rStyle w:val="FootnoteReference"/>
          <w:rFonts w:ascii="Times New Roman" w:hAnsi="Times New Roman" w:cs="Times New Roman"/>
          <w:sz w:val="24"/>
          <w:szCs w:val="24"/>
        </w:rPr>
        <w:footnoteReference w:id="85"/>
      </w:r>
      <w:r w:rsidR="008C7319" w:rsidRPr="004243CA">
        <w:rPr>
          <w:rFonts w:ascii="Times New Roman" w:hAnsi="Times New Roman" w:cs="Times New Roman"/>
          <w:sz w:val="24"/>
          <w:szCs w:val="24"/>
        </w:rPr>
        <w:t xml:space="preserve"> at the site of Llyn Cerrig Bach on Anglesey attest to the druids’ hope that they could influence outcomes in their favour and bring about prosperity with the use of the supernatural. It could be argued that the druids’ fascination with divination and the supernatural suggests they believed in an otherworld. In </w:t>
      </w:r>
      <w:r w:rsidR="008C7319" w:rsidRPr="00070205">
        <w:rPr>
          <w:rFonts w:ascii="Times New Roman" w:hAnsi="Times New Roman" w:cs="Times New Roman"/>
          <w:i/>
          <w:sz w:val="24"/>
          <w:szCs w:val="24"/>
        </w:rPr>
        <w:t>The Sacred Isle: Belief and Religion in Pre-Christian Ireland</w:t>
      </w:r>
      <w:r w:rsidR="009E6082">
        <w:rPr>
          <w:rFonts w:ascii="Times New Roman" w:hAnsi="Times New Roman" w:cs="Times New Roman"/>
          <w:sz w:val="24"/>
          <w:szCs w:val="24"/>
        </w:rPr>
        <w:t xml:space="preserve">, </w:t>
      </w:r>
      <w:r w:rsidR="008C7319" w:rsidRPr="004243CA">
        <w:rPr>
          <w:rFonts w:ascii="Times New Roman" w:eastAsia="Times New Roman" w:hAnsi="Times New Roman" w:cs="Times New Roman"/>
          <w:bCs/>
          <w:sz w:val="24"/>
          <w:szCs w:val="24"/>
        </w:rPr>
        <w:t>Dáithí</w:t>
      </w:r>
      <w:r w:rsidR="008C7319" w:rsidRPr="004243CA">
        <w:rPr>
          <w:rFonts w:ascii="Times New Roman" w:eastAsia="Times New Roman" w:hAnsi="Times New Roman" w:cs="Times New Roman"/>
          <w:sz w:val="24"/>
          <w:szCs w:val="24"/>
          <w:shd w:val="clear" w:color="auto" w:fill="FFFFFF"/>
        </w:rPr>
        <w:t> Ó </w:t>
      </w:r>
      <w:r w:rsidR="008C7319" w:rsidRPr="004243CA">
        <w:rPr>
          <w:rFonts w:ascii="Times New Roman" w:eastAsia="Times New Roman" w:hAnsi="Times New Roman" w:cs="Times New Roman"/>
          <w:bCs/>
          <w:sz w:val="24"/>
          <w:szCs w:val="24"/>
        </w:rPr>
        <w:t>hÓgáin refers to druids as ‘bards, seers, and mediators between the spirit and earthly worlds’,</w:t>
      </w:r>
      <w:r w:rsidR="008C7319" w:rsidRPr="004243CA">
        <w:rPr>
          <w:rStyle w:val="FootnoteReference"/>
          <w:rFonts w:ascii="Times New Roman" w:eastAsia="Times New Roman" w:hAnsi="Times New Roman" w:cs="Times New Roman"/>
          <w:color w:val="555555"/>
          <w:sz w:val="24"/>
          <w:szCs w:val="24"/>
          <w:shd w:val="clear" w:color="auto" w:fill="FFFFFF"/>
        </w:rPr>
        <w:footnoteReference w:id="86"/>
      </w:r>
      <w:r w:rsidR="008C7319" w:rsidRPr="004243CA">
        <w:rPr>
          <w:rFonts w:ascii="Times New Roman" w:eastAsia="Times New Roman" w:hAnsi="Times New Roman" w:cs="Times New Roman"/>
          <w:bCs/>
          <w:sz w:val="24"/>
          <w:szCs w:val="24"/>
        </w:rPr>
        <w:t xml:space="preserve"> and Caesar ‘speaks </w:t>
      </w:r>
      <w:r w:rsidR="008C7319" w:rsidRPr="004243CA">
        <w:rPr>
          <w:rFonts w:ascii="Times New Roman" w:hAnsi="Times New Roman" w:cs="Times New Roman"/>
          <w:sz w:val="24"/>
          <w:szCs w:val="24"/>
        </w:rPr>
        <w:t>of a druidical religious belief that human souls do not cease at the death of the body but are reborn in different forms’.</w:t>
      </w:r>
      <w:r w:rsidR="008C7319" w:rsidRPr="004243CA">
        <w:rPr>
          <w:rStyle w:val="FootnoteReference"/>
          <w:rFonts w:ascii="Times New Roman" w:hAnsi="Times New Roman" w:cs="Times New Roman"/>
          <w:sz w:val="24"/>
          <w:szCs w:val="24"/>
        </w:rPr>
        <w:footnoteReference w:id="87"/>
      </w:r>
      <w:r w:rsidR="008C7319" w:rsidRPr="004243CA">
        <w:rPr>
          <w:rFonts w:ascii="Times New Roman" w:hAnsi="Times New Roman" w:cs="Times New Roman"/>
          <w:sz w:val="24"/>
          <w:szCs w:val="24"/>
        </w:rPr>
        <w:t xml:space="preserve"> </w:t>
      </w:r>
      <w:r w:rsidR="008C7319" w:rsidRPr="004243CA">
        <w:rPr>
          <w:rFonts w:ascii="Times New Roman" w:eastAsia="Times New Roman" w:hAnsi="Times New Roman" w:cs="Times New Roman"/>
          <w:bCs/>
          <w:sz w:val="24"/>
          <w:szCs w:val="24"/>
        </w:rPr>
        <w:t xml:space="preserve">However MacKillop believes that </w:t>
      </w:r>
      <w:r w:rsidR="008C7319" w:rsidRPr="004243CA">
        <w:rPr>
          <w:rFonts w:ascii="Times New Roman" w:hAnsi="Times New Roman" w:cs="Times New Roman"/>
          <w:sz w:val="24"/>
          <w:szCs w:val="24"/>
        </w:rPr>
        <w:t>druid is a ‘troublesome word’ for students of Celtic Studies as the term ‘now conjures up a fog of associations and connotations that cannot be supported by texts written in any language before AD 1500’.</w:t>
      </w:r>
      <w:r w:rsidR="008C7319" w:rsidRPr="004243CA">
        <w:rPr>
          <w:rStyle w:val="FootnoteReference"/>
          <w:rFonts w:ascii="Times New Roman" w:hAnsi="Times New Roman" w:cs="Times New Roman"/>
          <w:sz w:val="24"/>
          <w:szCs w:val="24"/>
        </w:rPr>
        <w:footnoteReference w:id="88"/>
      </w:r>
      <w:r w:rsidR="008C7319" w:rsidRPr="004243CA">
        <w:rPr>
          <w:rFonts w:ascii="Times New Roman" w:hAnsi="Times New Roman" w:cs="Times New Roman"/>
          <w:sz w:val="24"/>
          <w:szCs w:val="24"/>
        </w:rPr>
        <w:t xml:space="preserve"> Druids existed at the time as ‘a religious order among the Celtic peoples of ancient Britain, where, perhaps, the order originated, in Gaul and Ireland’,</w:t>
      </w:r>
      <w:r w:rsidR="008C7319" w:rsidRPr="004243CA">
        <w:rPr>
          <w:rStyle w:val="FootnoteReference"/>
          <w:rFonts w:ascii="Times New Roman" w:hAnsi="Times New Roman" w:cs="Times New Roman"/>
          <w:sz w:val="24"/>
          <w:szCs w:val="24"/>
        </w:rPr>
        <w:footnoteReference w:id="89"/>
      </w:r>
      <w:r w:rsidR="008C7319" w:rsidRPr="004243CA">
        <w:rPr>
          <w:rFonts w:ascii="Times New Roman" w:hAnsi="Times New Roman" w:cs="Times New Roman"/>
          <w:sz w:val="24"/>
          <w:szCs w:val="24"/>
        </w:rPr>
        <w:t xml:space="preserve"> but there is very little </w:t>
      </w:r>
      <w:r w:rsidR="00D62DB5">
        <w:rPr>
          <w:rFonts w:ascii="Times New Roman" w:hAnsi="Times New Roman" w:cs="Times New Roman"/>
          <w:sz w:val="24"/>
          <w:szCs w:val="24"/>
        </w:rPr>
        <w:t>known</w:t>
      </w:r>
      <w:r w:rsidR="008C7319" w:rsidRPr="004243CA">
        <w:rPr>
          <w:rFonts w:ascii="Times New Roman" w:hAnsi="Times New Roman" w:cs="Times New Roman"/>
          <w:sz w:val="24"/>
          <w:szCs w:val="24"/>
        </w:rPr>
        <w:t xml:space="preserve"> about them and their practices due to their oral tradition of secrecy. Even long held beliefs such as druids building Stonehenge or Carnac are no longer attributed to them. Druids may have believed in an otherworld but with</w:t>
      </w:r>
      <w:r w:rsidR="00DA6A6A">
        <w:rPr>
          <w:rFonts w:ascii="Times New Roman" w:hAnsi="Times New Roman" w:cs="Times New Roman"/>
          <w:sz w:val="24"/>
          <w:szCs w:val="24"/>
        </w:rPr>
        <w:t xml:space="preserve"> few sources and</w:t>
      </w:r>
      <w:r w:rsidR="008C7319" w:rsidRPr="004243CA">
        <w:rPr>
          <w:rFonts w:ascii="Times New Roman" w:hAnsi="Times New Roman" w:cs="Times New Roman"/>
          <w:sz w:val="24"/>
          <w:szCs w:val="24"/>
        </w:rPr>
        <w:t xml:space="preserve"> little </w:t>
      </w:r>
      <w:r w:rsidR="008C7319" w:rsidRPr="004243CA">
        <w:rPr>
          <w:rFonts w:ascii="Times New Roman" w:hAnsi="Times New Roman" w:cs="Times New Roman"/>
          <w:sz w:val="24"/>
          <w:szCs w:val="24"/>
        </w:rPr>
        <w:lastRenderedPageBreak/>
        <w:t>knowledge about their inner working</w:t>
      </w:r>
      <w:r w:rsidR="00DA6A6A">
        <w:rPr>
          <w:rFonts w:ascii="Times New Roman" w:hAnsi="Times New Roman" w:cs="Times New Roman"/>
          <w:sz w:val="24"/>
          <w:szCs w:val="24"/>
        </w:rPr>
        <w:t>s</w:t>
      </w:r>
      <w:r w:rsidR="008C7319" w:rsidRPr="004243CA">
        <w:rPr>
          <w:rFonts w:ascii="Times New Roman" w:hAnsi="Times New Roman" w:cs="Times New Roman"/>
          <w:sz w:val="24"/>
          <w:szCs w:val="24"/>
        </w:rPr>
        <w:t>,</w:t>
      </w:r>
      <w:r w:rsidR="00B3667F">
        <w:rPr>
          <w:rFonts w:ascii="Times New Roman" w:hAnsi="Times New Roman" w:cs="Times New Roman"/>
          <w:sz w:val="24"/>
          <w:szCs w:val="24"/>
        </w:rPr>
        <w:t xml:space="preserve"> it would be wrong to refer</w:t>
      </w:r>
      <w:r w:rsidR="008C7319" w:rsidRPr="004243CA">
        <w:rPr>
          <w:rFonts w:ascii="Times New Roman" w:hAnsi="Times New Roman" w:cs="Times New Roman"/>
          <w:sz w:val="24"/>
          <w:szCs w:val="24"/>
        </w:rPr>
        <w:t xml:space="preserve"> to them as being synonymous with ‘Celtic religi</w:t>
      </w:r>
      <w:r w:rsidR="00B3667F">
        <w:rPr>
          <w:rFonts w:ascii="Times New Roman" w:hAnsi="Times New Roman" w:cs="Times New Roman"/>
          <w:sz w:val="24"/>
          <w:szCs w:val="24"/>
        </w:rPr>
        <w:t>on or Celtic culture as a whole’</w:t>
      </w:r>
      <w:r w:rsidR="008C7319" w:rsidRPr="004243CA">
        <w:rPr>
          <w:rFonts w:ascii="Times New Roman" w:hAnsi="Times New Roman" w:cs="Times New Roman"/>
          <w:sz w:val="24"/>
          <w:szCs w:val="24"/>
        </w:rPr>
        <w:t>.</w:t>
      </w:r>
      <w:r w:rsidR="00653E78">
        <w:rPr>
          <w:rStyle w:val="FootnoteReference"/>
          <w:rFonts w:ascii="Times New Roman" w:hAnsi="Times New Roman" w:cs="Times New Roman"/>
          <w:sz w:val="24"/>
          <w:szCs w:val="24"/>
        </w:rPr>
        <w:footnoteReference w:id="90"/>
      </w:r>
    </w:p>
    <w:p w14:paraId="0BF91522" w14:textId="77777777" w:rsidR="004243CA" w:rsidRDefault="004243CA" w:rsidP="004243CA">
      <w:pPr>
        <w:spacing w:after="0" w:line="480" w:lineRule="auto"/>
        <w:contextualSpacing/>
        <w:outlineLvl w:val="0"/>
        <w:rPr>
          <w:rFonts w:ascii="Times New Roman" w:eastAsia="Times New Roman" w:hAnsi="Times New Roman" w:cs="Times New Roman"/>
          <w:sz w:val="24"/>
          <w:szCs w:val="24"/>
          <w:lang w:eastAsia="en-GB"/>
        </w:rPr>
      </w:pPr>
    </w:p>
    <w:p w14:paraId="0ACF3314" w14:textId="1576054E" w:rsidR="004243CA" w:rsidRDefault="00452CE6" w:rsidP="004243CA">
      <w:pPr>
        <w:spacing w:after="0" w:line="480" w:lineRule="auto"/>
        <w:contextualSpacing/>
        <w:outlineLvl w:val="0"/>
        <w:rPr>
          <w:rFonts w:ascii="Times New Roman" w:eastAsia="Times New Roman" w:hAnsi="Times New Roman" w:cs="Times New Roman"/>
          <w:sz w:val="24"/>
          <w:szCs w:val="24"/>
          <w:lang w:eastAsia="en-GB"/>
        </w:rPr>
      </w:pPr>
      <w:r w:rsidRPr="004243CA">
        <w:rPr>
          <w:rFonts w:ascii="Times New Roman" w:eastAsia="Times New Roman" w:hAnsi="Times New Roman" w:cs="Times New Roman"/>
          <w:sz w:val="24"/>
          <w:szCs w:val="24"/>
          <w:lang w:eastAsia="en-GB"/>
        </w:rPr>
        <w:t>C</w:t>
      </w:r>
      <w:r w:rsidR="003219A5" w:rsidRPr="004243CA">
        <w:rPr>
          <w:rFonts w:ascii="Times New Roman" w:eastAsia="Times New Roman" w:hAnsi="Times New Roman" w:cs="Times New Roman"/>
          <w:sz w:val="24"/>
          <w:szCs w:val="24"/>
          <w:lang w:eastAsia="en-GB"/>
        </w:rPr>
        <w:t xml:space="preserve">arey </w:t>
      </w:r>
      <w:r w:rsidR="00C64572">
        <w:rPr>
          <w:rFonts w:ascii="Times New Roman" w:eastAsia="Times New Roman" w:hAnsi="Times New Roman" w:cs="Times New Roman"/>
          <w:sz w:val="24"/>
          <w:szCs w:val="24"/>
          <w:lang w:eastAsia="en-GB"/>
        </w:rPr>
        <w:t xml:space="preserve">argues that </w:t>
      </w:r>
      <w:r w:rsidRPr="004243CA">
        <w:rPr>
          <w:rFonts w:ascii="Times New Roman" w:eastAsia="Times New Roman" w:hAnsi="Times New Roman" w:cs="Times New Roman"/>
          <w:sz w:val="24"/>
          <w:szCs w:val="24"/>
          <w:lang w:eastAsia="en-GB"/>
        </w:rPr>
        <w:t>no word for ‘Otherworld’ can be confidently reconstructed for Proto-Celtic. He argues that we ‘must guard against imposing preconceptions on the evidence merely by our choice of terminology’.</w:t>
      </w:r>
      <w:r w:rsidRPr="004243CA">
        <w:rPr>
          <w:rStyle w:val="FootnoteReference"/>
          <w:rFonts w:ascii="Times New Roman" w:eastAsia="Times New Roman" w:hAnsi="Times New Roman" w:cs="Times New Roman"/>
          <w:sz w:val="24"/>
          <w:szCs w:val="24"/>
          <w:lang w:eastAsia="en-GB"/>
        </w:rPr>
        <w:footnoteReference w:id="91"/>
      </w:r>
      <w:r w:rsidRPr="004243CA">
        <w:rPr>
          <w:rFonts w:ascii="Times New Roman" w:eastAsia="Times New Roman" w:hAnsi="Times New Roman" w:cs="Times New Roman"/>
          <w:sz w:val="24"/>
          <w:szCs w:val="24"/>
          <w:lang w:eastAsia="en-GB"/>
        </w:rPr>
        <w:t xml:space="preserve"> </w:t>
      </w:r>
      <w:r w:rsidR="009E63E4" w:rsidRPr="004243CA">
        <w:rPr>
          <w:rFonts w:ascii="Times New Roman" w:eastAsia="Times New Roman" w:hAnsi="Times New Roman" w:cs="Times New Roman"/>
          <w:sz w:val="24"/>
          <w:szCs w:val="24"/>
          <w:lang w:eastAsia="en-GB"/>
        </w:rPr>
        <w:t xml:space="preserve">Whilst legend and folklore accounts speak of supernatural places, indications of another world are more difficult to find. </w:t>
      </w:r>
      <w:r w:rsidR="00C6024D" w:rsidRPr="004243CA">
        <w:rPr>
          <w:rFonts w:ascii="Times New Roman" w:eastAsia="Times New Roman" w:hAnsi="Times New Roman" w:cs="Times New Roman"/>
          <w:sz w:val="24"/>
          <w:szCs w:val="24"/>
        </w:rPr>
        <w:t xml:space="preserve">As Byrne says, quoting </w:t>
      </w:r>
      <w:r w:rsidR="003479AD" w:rsidRPr="004243CA">
        <w:rPr>
          <w:rFonts w:ascii="Times New Roman" w:eastAsia="Times New Roman" w:hAnsi="Times New Roman" w:cs="Times New Roman"/>
          <w:sz w:val="24"/>
          <w:szCs w:val="24"/>
        </w:rPr>
        <w:t>Saunders,</w:t>
      </w:r>
      <w:r w:rsidR="00C6024D" w:rsidRPr="004243CA">
        <w:rPr>
          <w:rFonts w:ascii="Times New Roman" w:hAnsi="Times New Roman" w:cs="Times New Roman"/>
          <w:color w:val="000000"/>
          <w:sz w:val="24"/>
          <w:szCs w:val="24"/>
        </w:rPr>
        <w:t xml:space="preserve"> ‘Celtic tales of the supernatural seem to have been particularly formative [though] such influences are notoriously difficult to trace’.</w:t>
      </w:r>
      <w:r w:rsidR="003479AD" w:rsidRPr="004243CA">
        <w:rPr>
          <w:rStyle w:val="FootnoteReference"/>
          <w:rFonts w:ascii="Times New Roman" w:hAnsi="Times New Roman" w:cs="Times New Roman"/>
          <w:color w:val="000000"/>
          <w:sz w:val="24"/>
          <w:szCs w:val="24"/>
        </w:rPr>
        <w:footnoteReference w:id="92"/>
      </w:r>
      <w:r w:rsidR="009E63E4" w:rsidRPr="004243CA">
        <w:rPr>
          <w:rFonts w:ascii="Times New Roman" w:hAnsi="Times New Roman" w:cs="Times New Roman"/>
          <w:color w:val="000000"/>
          <w:sz w:val="24"/>
          <w:szCs w:val="24"/>
        </w:rPr>
        <w:t xml:space="preserve"> </w:t>
      </w:r>
      <w:r w:rsidR="00471B9C">
        <w:rPr>
          <w:rFonts w:ascii="Times New Roman" w:hAnsi="Times New Roman" w:cs="Times New Roman"/>
          <w:color w:val="000000"/>
          <w:sz w:val="24"/>
          <w:szCs w:val="24"/>
        </w:rPr>
        <w:t xml:space="preserve">Carey echoes this by saying </w:t>
      </w:r>
      <w:r w:rsidR="00471B9C">
        <w:rPr>
          <w:rFonts w:ascii="Times New Roman" w:eastAsia="Times New Roman" w:hAnsi="Times New Roman" w:cs="Times New Roman"/>
          <w:sz w:val="24"/>
          <w:szCs w:val="24"/>
          <w:lang w:eastAsia="en-GB"/>
        </w:rPr>
        <w:t>‘e</w:t>
      </w:r>
      <w:r w:rsidR="006811EF" w:rsidRPr="004243CA">
        <w:rPr>
          <w:rFonts w:ascii="Times New Roman" w:eastAsia="Times New Roman" w:hAnsi="Times New Roman" w:cs="Times New Roman"/>
          <w:sz w:val="24"/>
          <w:szCs w:val="24"/>
          <w:lang w:eastAsia="en-GB"/>
        </w:rPr>
        <w:t>arly sources give us no grounds for postulating belief in an overseas Otherworld; nor does there appear to be satisfactory evidence for such a belief in contemporary Irish folklore</w:t>
      </w:r>
      <w:r w:rsidR="00C64572">
        <w:rPr>
          <w:rFonts w:ascii="Times New Roman" w:eastAsia="Times New Roman" w:hAnsi="Times New Roman" w:cs="Times New Roman"/>
          <w:sz w:val="24"/>
          <w:szCs w:val="24"/>
          <w:lang w:eastAsia="en-GB"/>
        </w:rPr>
        <w:t xml:space="preserve"> or the traditions of Wales [...] </w:t>
      </w:r>
      <w:r w:rsidR="006811EF" w:rsidRPr="004243CA">
        <w:rPr>
          <w:rFonts w:ascii="Times New Roman" w:eastAsia="Times New Roman" w:hAnsi="Times New Roman" w:cs="Times New Roman"/>
          <w:sz w:val="24"/>
          <w:szCs w:val="24"/>
          <w:lang w:eastAsia="en-GB"/>
        </w:rPr>
        <w:t>it was foreign to the native tradition at every stage appears evident’.</w:t>
      </w:r>
      <w:r w:rsidR="006811EF" w:rsidRPr="004243CA">
        <w:rPr>
          <w:rStyle w:val="FootnoteReference"/>
          <w:rFonts w:ascii="Times New Roman" w:eastAsia="Times New Roman" w:hAnsi="Times New Roman" w:cs="Times New Roman"/>
          <w:sz w:val="24"/>
          <w:szCs w:val="24"/>
          <w:lang w:eastAsia="en-GB"/>
        </w:rPr>
        <w:footnoteReference w:id="93"/>
      </w:r>
      <w:r w:rsidR="006811EF" w:rsidRPr="004243CA">
        <w:rPr>
          <w:rFonts w:ascii="Times New Roman" w:eastAsia="Times New Roman" w:hAnsi="Times New Roman" w:cs="Times New Roman"/>
          <w:sz w:val="24"/>
          <w:szCs w:val="24"/>
          <w:lang w:eastAsia="en-GB"/>
        </w:rPr>
        <w:t xml:space="preserve"> </w:t>
      </w:r>
      <w:r w:rsidR="00A330AB" w:rsidRPr="004243CA">
        <w:rPr>
          <w:rFonts w:ascii="Times New Roman" w:eastAsia="Times New Roman" w:hAnsi="Times New Roman" w:cs="Times New Roman"/>
          <w:sz w:val="24"/>
          <w:szCs w:val="24"/>
          <w:lang w:eastAsia="en-GB"/>
        </w:rPr>
        <w:t xml:space="preserve"> </w:t>
      </w:r>
      <w:r w:rsidR="009E63E4" w:rsidRPr="004243CA">
        <w:rPr>
          <w:rFonts w:ascii="Times New Roman" w:hAnsi="Times New Roman" w:cs="Times New Roman"/>
          <w:color w:val="000000"/>
          <w:sz w:val="24"/>
          <w:szCs w:val="24"/>
        </w:rPr>
        <w:t>Byrne argues that even ‘</w:t>
      </w:r>
      <w:r w:rsidR="000F7564" w:rsidRPr="004243CA">
        <w:rPr>
          <w:rFonts w:ascii="Times New Roman" w:hAnsi="Times New Roman" w:cs="Times New Roman"/>
          <w:color w:val="000000"/>
          <w:sz w:val="24"/>
          <w:szCs w:val="24"/>
        </w:rPr>
        <w:t>referring to ‘Celtic’ otherworld literature is somewhat misleading, since accounts of such realms are not a universal feature of narratives in those languages; they are, for instance, considerably rarer in the surviving corp</w:t>
      </w:r>
      <w:r w:rsidR="002B4FA8" w:rsidRPr="004243CA">
        <w:rPr>
          <w:rFonts w:ascii="Times New Roman" w:hAnsi="Times New Roman" w:cs="Times New Roman"/>
          <w:color w:val="000000"/>
          <w:sz w:val="24"/>
          <w:szCs w:val="24"/>
        </w:rPr>
        <w:t xml:space="preserve">us of Welsh texts than in their </w:t>
      </w:r>
      <w:r w:rsidR="000F7564" w:rsidRPr="004243CA">
        <w:rPr>
          <w:rFonts w:ascii="Times New Roman" w:hAnsi="Times New Roman" w:cs="Times New Roman"/>
          <w:color w:val="000000"/>
          <w:sz w:val="24"/>
          <w:szCs w:val="24"/>
        </w:rPr>
        <w:t>Irish</w:t>
      </w:r>
      <w:r w:rsidR="000F7564" w:rsidRPr="004243CA">
        <w:rPr>
          <w:rStyle w:val="apple-converted-space"/>
          <w:rFonts w:ascii="Times New Roman" w:hAnsi="Times New Roman" w:cs="Times New Roman"/>
          <w:color w:val="000000"/>
          <w:sz w:val="24"/>
          <w:szCs w:val="24"/>
        </w:rPr>
        <w:t> </w:t>
      </w:r>
      <w:r w:rsidR="000F7564" w:rsidRPr="004243CA">
        <w:rPr>
          <w:rFonts w:ascii="Times New Roman" w:hAnsi="Times New Roman" w:cs="Times New Roman"/>
          <w:color w:val="000000"/>
          <w:sz w:val="24"/>
          <w:szCs w:val="24"/>
        </w:rPr>
        <w:t>counterparts</w:t>
      </w:r>
      <w:r w:rsidR="002D2BB1" w:rsidRPr="004243CA">
        <w:rPr>
          <w:rFonts w:ascii="Times New Roman" w:hAnsi="Times New Roman" w:cs="Times New Roman"/>
          <w:color w:val="000000"/>
          <w:sz w:val="24"/>
          <w:szCs w:val="24"/>
        </w:rPr>
        <w:t>’.</w:t>
      </w:r>
      <w:r w:rsidR="002D2BB1" w:rsidRPr="004243CA">
        <w:rPr>
          <w:rStyle w:val="FootnoteReference"/>
          <w:rFonts w:ascii="Times New Roman" w:hAnsi="Times New Roman" w:cs="Times New Roman"/>
          <w:color w:val="000000"/>
          <w:sz w:val="24"/>
          <w:szCs w:val="24"/>
        </w:rPr>
        <w:footnoteReference w:id="94"/>
      </w:r>
      <w:r w:rsidR="002D2BB1" w:rsidRPr="004243CA">
        <w:rPr>
          <w:rFonts w:ascii="Times New Roman" w:hAnsi="Times New Roman" w:cs="Times New Roman"/>
          <w:color w:val="000000"/>
          <w:sz w:val="24"/>
          <w:szCs w:val="24"/>
        </w:rPr>
        <w:t xml:space="preserve">  </w:t>
      </w:r>
      <w:r w:rsidR="00EB3CD9" w:rsidRPr="004243CA">
        <w:rPr>
          <w:rStyle w:val="apple-converted-space"/>
          <w:rFonts w:ascii="Times New Roman" w:hAnsi="Times New Roman" w:cs="Times New Roman"/>
          <w:color w:val="000000"/>
          <w:sz w:val="24"/>
          <w:szCs w:val="24"/>
        </w:rPr>
        <w:t>This is largely because there is a modern temptation to view Celtic cultures as being ‘</w:t>
      </w:r>
      <w:r w:rsidR="002B4FA8" w:rsidRPr="004243CA">
        <w:rPr>
          <w:rStyle w:val="apple-converted-space"/>
          <w:rFonts w:ascii="Times New Roman" w:hAnsi="Times New Roman" w:cs="Times New Roman"/>
          <w:color w:val="000000"/>
          <w:sz w:val="24"/>
          <w:szCs w:val="24"/>
        </w:rPr>
        <w:t>visionary</w:t>
      </w:r>
      <w:r w:rsidR="00EB3CD9" w:rsidRPr="004243CA">
        <w:rPr>
          <w:rStyle w:val="apple-converted-space"/>
          <w:rFonts w:ascii="Times New Roman" w:hAnsi="Times New Roman" w:cs="Times New Roman"/>
          <w:color w:val="000000"/>
          <w:sz w:val="24"/>
          <w:szCs w:val="24"/>
        </w:rPr>
        <w:t>, mystical and otherworldly’</w:t>
      </w:r>
      <w:r w:rsidR="002B4FA8" w:rsidRPr="004243CA">
        <w:rPr>
          <w:rStyle w:val="apple-converted-space"/>
          <w:rFonts w:ascii="Times New Roman" w:hAnsi="Times New Roman" w:cs="Times New Roman"/>
          <w:color w:val="000000"/>
          <w:sz w:val="24"/>
          <w:szCs w:val="24"/>
        </w:rPr>
        <w:t>.</w:t>
      </w:r>
      <w:r w:rsidR="00EB3CD9" w:rsidRPr="004243CA">
        <w:rPr>
          <w:rStyle w:val="FootnoteReference"/>
          <w:rFonts w:ascii="Times New Roman" w:hAnsi="Times New Roman" w:cs="Times New Roman"/>
          <w:color w:val="000000"/>
          <w:sz w:val="24"/>
          <w:szCs w:val="24"/>
        </w:rPr>
        <w:footnoteReference w:id="95"/>
      </w:r>
      <w:r w:rsidR="0012319A" w:rsidRPr="004243CA">
        <w:rPr>
          <w:rStyle w:val="apple-converted-space"/>
          <w:rFonts w:ascii="Times New Roman" w:hAnsi="Times New Roman" w:cs="Times New Roman"/>
          <w:color w:val="000000"/>
          <w:sz w:val="24"/>
          <w:szCs w:val="24"/>
        </w:rPr>
        <w:t xml:space="preserve"> Later texts such as </w:t>
      </w:r>
      <w:r w:rsidR="0012319A" w:rsidRPr="00CA7620">
        <w:rPr>
          <w:rFonts w:ascii="Times New Roman" w:hAnsi="Times New Roman" w:cs="Times New Roman"/>
          <w:i/>
          <w:iCs/>
          <w:color w:val="000000"/>
          <w:sz w:val="24"/>
          <w:szCs w:val="24"/>
        </w:rPr>
        <w:t>Tractatus de Purgatorio Sancti Patricii</w:t>
      </w:r>
      <w:r w:rsidR="0012319A" w:rsidRPr="004243CA">
        <w:rPr>
          <w:rStyle w:val="apple-converted-space"/>
          <w:rFonts w:ascii="Times New Roman" w:hAnsi="Times New Roman" w:cs="Times New Roman"/>
          <w:color w:val="000000"/>
          <w:sz w:val="24"/>
          <w:szCs w:val="24"/>
        </w:rPr>
        <w:t> </w:t>
      </w:r>
      <w:r w:rsidR="0012319A" w:rsidRPr="004243CA">
        <w:rPr>
          <w:rFonts w:ascii="Times New Roman" w:hAnsi="Times New Roman" w:cs="Times New Roman"/>
          <w:color w:val="000000"/>
          <w:sz w:val="24"/>
          <w:szCs w:val="24"/>
        </w:rPr>
        <w:t xml:space="preserve">(The Account of Saint Patrick’s Purgatory) and the </w:t>
      </w:r>
      <w:r w:rsidR="0012319A" w:rsidRPr="00CA7620">
        <w:rPr>
          <w:rFonts w:ascii="Times New Roman" w:hAnsi="Times New Roman" w:cs="Times New Roman"/>
          <w:i/>
          <w:iCs/>
          <w:color w:val="000000"/>
          <w:sz w:val="24"/>
          <w:szCs w:val="24"/>
        </w:rPr>
        <w:t>Navigatio Sancti Brendani Abbatis</w:t>
      </w:r>
      <w:r w:rsidR="0012319A" w:rsidRPr="004243CA">
        <w:rPr>
          <w:rStyle w:val="apple-converted-space"/>
          <w:rFonts w:ascii="Times New Roman" w:hAnsi="Times New Roman" w:cs="Times New Roman"/>
          <w:color w:val="000000"/>
          <w:sz w:val="24"/>
          <w:szCs w:val="24"/>
        </w:rPr>
        <w:t> </w:t>
      </w:r>
      <w:r w:rsidR="0012319A" w:rsidRPr="004243CA">
        <w:rPr>
          <w:rFonts w:ascii="Times New Roman" w:hAnsi="Times New Roman" w:cs="Times New Roman"/>
          <w:color w:val="000000"/>
          <w:sz w:val="24"/>
          <w:szCs w:val="24"/>
        </w:rPr>
        <w:t>(The Voyage of Saint Brendan the Abbot)</w:t>
      </w:r>
      <w:r w:rsidR="00F51B5E" w:rsidRPr="004243CA">
        <w:rPr>
          <w:rStyle w:val="apple-converted-space"/>
          <w:rFonts w:ascii="Times New Roman" w:hAnsi="Times New Roman" w:cs="Times New Roman"/>
          <w:color w:val="000000"/>
          <w:sz w:val="24"/>
          <w:szCs w:val="24"/>
        </w:rPr>
        <w:t xml:space="preserve"> ‘</w:t>
      </w:r>
      <w:r w:rsidR="000F7564" w:rsidRPr="004243CA">
        <w:rPr>
          <w:rFonts w:ascii="Times New Roman" w:hAnsi="Times New Roman" w:cs="Times New Roman"/>
          <w:color w:val="000000"/>
          <w:sz w:val="24"/>
          <w:szCs w:val="24"/>
        </w:rPr>
        <w:t>owe far more to Western European Christian culture than to any putative Celtic substratum</w:t>
      </w:r>
      <w:r w:rsidR="00636213">
        <w:rPr>
          <w:rFonts w:ascii="Times New Roman" w:hAnsi="Times New Roman" w:cs="Times New Roman"/>
          <w:color w:val="000000"/>
          <w:sz w:val="24"/>
          <w:szCs w:val="24"/>
        </w:rPr>
        <w:t>’</w:t>
      </w:r>
      <w:r w:rsidR="000F7564" w:rsidRPr="004243CA">
        <w:rPr>
          <w:rFonts w:ascii="Times New Roman" w:hAnsi="Times New Roman" w:cs="Times New Roman"/>
          <w:color w:val="000000"/>
          <w:sz w:val="24"/>
          <w:szCs w:val="24"/>
        </w:rPr>
        <w:t>.</w:t>
      </w:r>
      <w:r w:rsidR="005068EA" w:rsidRPr="004243CA">
        <w:rPr>
          <w:rStyle w:val="FootnoteReference"/>
          <w:rFonts w:ascii="Times New Roman" w:hAnsi="Times New Roman" w:cs="Times New Roman"/>
          <w:color w:val="000000"/>
          <w:sz w:val="24"/>
          <w:szCs w:val="24"/>
        </w:rPr>
        <w:footnoteReference w:id="96"/>
      </w:r>
      <w:bookmarkStart w:id="7" w:name="acprof-9780198746003-chapter-1-div1-3"/>
      <w:bookmarkEnd w:id="7"/>
    </w:p>
    <w:p w14:paraId="486AEB01" w14:textId="77777777" w:rsidR="004243CA" w:rsidRDefault="004243CA" w:rsidP="004243CA">
      <w:pPr>
        <w:spacing w:after="0" w:line="480" w:lineRule="auto"/>
        <w:contextualSpacing/>
        <w:outlineLvl w:val="0"/>
        <w:rPr>
          <w:rFonts w:ascii="Times New Roman" w:eastAsia="Times New Roman" w:hAnsi="Times New Roman" w:cs="Times New Roman"/>
          <w:sz w:val="24"/>
          <w:szCs w:val="24"/>
          <w:lang w:eastAsia="en-GB"/>
        </w:rPr>
      </w:pPr>
    </w:p>
    <w:p w14:paraId="72C853C7" w14:textId="74E39780" w:rsidR="00FD74AC" w:rsidRPr="004243CA" w:rsidRDefault="0024190B" w:rsidP="004243CA">
      <w:pPr>
        <w:spacing w:after="0" w:line="480" w:lineRule="auto"/>
        <w:contextualSpacing/>
        <w:outlineLvl w:val="0"/>
        <w:rPr>
          <w:rFonts w:ascii="Times New Roman" w:eastAsia="Times New Roman" w:hAnsi="Times New Roman" w:cs="Times New Roman"/>
          <w:sz w:val="24"/>
          <w:szCs w:val="24"/>
          <w:lang w:eastAsia="en-GB"/>
        </w:rPr>
      </w:pPr>
      <w:r w:rsidRPr="004243CA">
        <w:rPr>
          <w:rFonts w:ascii="Times New Roman" w:eastAsia="Times New Roman" w:hAnsi="Times New Roman" w:cs="Times New Roman"/>
          <w:sz w:val="24"/>
          <w:szCs w:val="24"/>
          <w:lang w:eastAsia="en-GB"/>
        </w:rPr>
        <w:lastRenderedPageBreak/>
        <w:t>Whilst inscriptional evidence is both obscure and fragmentary, archaeological evidence does reveal that ‘the numerous finds of offerings deposited in bodies of water, or in votive shafts dug deep into the earth, suggest a pervasive idea that the gods were in some sense located underground or underwater’.</w:t>
      </w:r>
      <w:r w:rsidRPr="004243CA">
        <w:rPr>
          <w:rStyle w:val="FootnoteReference"/>
          <w:rFonts w:ascii="Times New Roman" w:eastAsia="Times New Roman" w:hAnsi="Times New Roman" w:cs="Times New Roman"/>
          <w:sz w:val="24"/>
          <w:szCs w:val="24"/>
          <w:lang w:eastAsia="en-GB"/>
        </w:rPr>
        <w:t xml:space="preserve"> </w:t>
      </w:r>
      <w:r w:rsidRPr="004243CA">
        <w:rPr>
          <w:rStyle w:val="FootnoteReference"/>
          <w:rFonts w:ascii="Times New Roman" w:eastAsia="Times New Roman" w:hAnsi="Times New Roman" w:cs="Times New Roman"/>
          <w:sz w:val="24"/>
          <w:szCs w:val="24"/>
          <w:lang w:eastAsia="en-GB"/>
        </w:rPr>
        <w:footnoteReference w:id="97"/>
      </w:r>
      <w:r w:rsidRPr="004243CA">
        <w:rPr>
          <w:rFonts w:ascii="Times New Roman" w:eastAsia="Times New Roman" w:hAnsi="Times New Roman" w:cs="Times New Roman"/>
          <w:sz w:val="24"/>
          <w:szCs w:val="24"/>
          <w:lang w:eastAsia="en-GB"/>
        </w:rPr>
        <w:t xml:space="preserve"> The finds certainly suggest the expectation of a metaphysical world.</w:t>
      </w:r>
      <w:r w:rsidRPr="004243CA">
        <w:rPr>
          <w:rStyle w:val="FootnoteReference"/>
          <w:rFonts w:ascii="Times New Roman" w:eastAsia="Times New Roman" w:hAnsi="Times New Roman" w:cs="Times New Roman"/>
          <w:sz w:val="24"/>
          <w:szCs w:val="24"/>
          <w:lang w:eastAsia="en-GB"/>
        </w:rPr>
        <w:footnoteReference w:id="98"/>
      </w:r>
      <w:r w:rsidRPr="004243CA">
        <w:rPr>
          <w:rFonts w:ascii="Times New Roman" w:eastAsia="Times New Roman" w:hAnsi="Times New Roman" w:cs="Times New Roman"/>
          <w:sz w:val="24"/>
          <w:szCs w:val="24"/>
          <w:lang w:eastAsia="en-GB"/>
        </w:rPr>
        <w:t xml:space="preserve"> Whilst burials, such as Hallstatt, clearly portray wealth, power and prestige, MacKillop argues</w:t>
      </w:r>
      <w:r w:rsidR="00060F67" w:rsidRPr="004243CA">
        <w:rPr>
          <w:rFonts w:ascii="Times New Roman" w:eastAsia="Times New Roman" w:hAnsi="Times New Roman" w:cs="Times New Roman"/>
          <w:sz w:val="24"/>
          <w:szCs w:val="24"/>
          <w:lang w:eastAsia="en-GB"/>
        </w:rPr>
        <w:t>, however,</w:t>
      </w:r>
      <w:r w:rsidRPr="004243CA">
        <w:rPr>
          <w:rFonts w:ascii="Times New Roman" w:eastAsia="Times New Roman" w:hAnsi="Times New Roman" w:cs="Times New Roman"/>
          <w:sz w:val="24"/>
          <w:szCs w:val="24"/>
          <w:lang w:eastAsia="en-GB"/>
        </w:rPr>
        <w:t xml:space="preserve"> that it does remain speculation to say that warriors were preparing for battle in their next life.</w:t>
      </w:r>
      <w:r w:rsidRPr="004243CA">
        <w:rPr>
          <w:rStyle w:val="FootnoteReference"/>
          <w:rFonts w:ascii="Times New Roman" w:eastAsia="Times New Roman" w:hAnsi="Times New Roman" w:cs="Times New Roman"/>
          <w:sz w:val="24"/>
          <w:szCs w:val="24"/>
          <w:lang w:eastAsia="en-GB"/>
        </w:rPr>
        <w:footnoteReference w:id="99"/>
      </w:r>
      <w:r w:rsidRPr="004243CA">
        <w:rPr>
          <w:rFonts w:ascii="Times New Roman" w:eastAsia="Times New Roman" w:hAnsi="Times New Roman" w:cs="Times New Roman"/>
          <w:sz w:val="24"/>
          <w:szCs w:val="24"/>
          <w:lang w:eastAsia="en-GB"/>
        </w:rPr>
        <w:t xml:space="preserve"> Because there had been ‘an unhelpful dualism between the ‘sacred’ and the ‘profane’</w:t>
      </w:r>
      <w:r w:rsidR="00B54917">
        <w:rPr>
          <w:rFonts w:ascii="Times New Roman" w:eastAsia="Times New Roman" w:hAnsi="Times New Roman" w:cs="Times New Roman"/>
          <w:sz w:val="24"/>
          <w:szCs w:val="24"/>
          <w:lang w:eastAsia="en-GB"/>
        </w:rPr>
        <w:t xml:space="preserve"> </w:t>
      </w:r>
      <w:r w:rsidRPr="004243CA">
        <w:rPr>
          <w:rFonts w:ascii="Times New Roman" w:eastAsia="Times New Roman" w:hAnsi="Times New Roman" w:cs="Times New Roman"/>
          <w:sz w:val="24"/>
          <w:szCs w:val="24"/>
          <w:lang w:eastAsia="en-GB"/>
        </w:rPr>
        <w:t>archaeological evidence h</w:t>
      </w:r>
      <w:r w:rsidR="00F95370" w:rsidRPr="004243CA">
        <w:rPr>
          <w:rFonts w:ascii="Times New Roman" w:eastAsia="Times New Roman" w:hAnsi="Times New Roman" w:cs="Times New Roman"/>
          <w:sz w:val="24"/>
          <w:szCs w:val="24"/>
          <w:lang w:eastAsia="en-GB"/>
        </w:rPr>
        <w:t>as been interpreted accordingly and that</w:t>
      </w:r>
      <w:r w:rsidRPr="004243CA">
        <w:rPr>
          <w:rFonts w:ascii="Times New Roman" w:eastAsia="Times New Roman" w:hAnsi="Times New Roman" w:cs="Times New Roman"/>
          <w:sz w:val="24"/>
          <w:szCs w:val="24"/>
          <w:lang w:eastAsia="en-GB"/>
        </w:rPr>
        <w:t xml:space="preserve"> archaeology had become ‘construction’ rather ‘reconstruction’</w:t>
      </w:r>
      <w:r w:rsidR="00B54917">
        <w:rPr>
          <w:rFonts w:ascii="Times New Roman" w:eastAsia="Times New Roman" w:hAnsi="Times New Roman" w:cs="Times New Roman"/>
          <w:sz w:val="24"/>
          <w:szCs w:val="24"/>
          <w:lang w:eastAsia="en-GB"/>
        </w:rPr>
        <w:t>’</w:t>
      </w:r>
      <w:r w:rsidRPr="004243CA">
        <w:rPr>
          <w:rFonts w:ascii="Times New Roman" w:eastAsia="Times New Roman" w:hAnsi="Times New Roman" w:cs="Times New Roman"/>
          <w:sz w:val="24"/>
          <w:szCs w:val="24"/>
          <w:lang w:eastAsia="en-GB"/>
        </w:rPr>
        <w:t>.</w:t>
      </w:r>
      <w:r w:rsidRPr="004243CA">
        <w:rPr>
          <w:rStyle w:val="FootnoteReference"/>
          <w:rFonts w:ascii="Times New Roman" w:eastAsia="Times New Roman" w:hAnsi="Times New Roman" w:cs="Times New Roman"/>
          <w:sz w:val="24"/>
          <w:szCs w:val="24"/>
          <w:lang w:eastAsia="en-GB"/>
        </w:rPr>
        <w:footnoteReference w:id="100"/>
      </w:r>
      <w:r w:rsidRPr="004243CA">
        <w:rPr>
          <w:rFonts w:ascii="Times New Roman" w:eastAsia="Times New Roman" w:hAnsi="Times New Roman" w:cs="Times New Roman"/>
          <w:sz w:val="24"/>
          <w:szCs w:val="24"/>
          <w:lang w:eastAsia="en-GB"/>
        </w:rPr>
        <w:t xml:space="preserve"> Green argues that</w:t>
      </w:r>
      <w:r w:rsidR="00FD74AC" w:rsidRPr="004243CA">
        <w:rPr>
          <w:rFonts w:ascii="Times New Roman" w:eastAsia="Times New Roman" w:hAnsi="Times New Roman" w:cs="Times New Roman"/>
          <w:sz w:val="24"/>
          <w:szCs w:val="24"/>
          <w:lang w:eastAsia="en-GB"/>
        </w:rPr>
        <w:t xml:space="preserve"> </w:t>
      </w:r>
      <w:r w:rsidRPr="004243CA">
        <w:rPr>
          <w:rFonts w:ascii="Times New Roman" w:eastAsia="Times New Roman" w:hAnsi="Times New Roman" w:cs="Times New Roman"/>
          <w:sz w:val="24"/>
          <w:szCs w:val="24"/>
          <w:lang w:eastAsia="en-GB"/>
        </w:rPr>
        <w:t xml:space="preserve">we should </w:t>
      </w:r>
      <w:r w:rsidR="00F95370" w:rsidRPr="004243CA">
        <w:rPr>
          <w:rFonts w:ascii="Times New Roman" w:eastAsia="Times New Roman" w:hAnsi="Times New Roman" w:cs="Times New Roman"/>
          <w:sz w:val="24"/>
          <w:szCs w:val="24"/>
          <w:lang w:eastAsia="en-GB"/>
        </w:rPr>
        <w:t xml:space="preserve">use </w:t>
      </w:r>
      <w:r w:rsidRPr="004243CA">
        <w:rPr>
          <w:rFonts w:ascii="Times New Roman" w:eastAsia="Times New Roman" w:hAnsi="Times New Roman" w:cs="Times New Roman"/>
          <w:sz w:val="24"/>
          <w:szCs w:val="24"/>
          <w:lang w:eastAsia="en-GB"/>
        </w:rPr>
        <w:t xml:space="preserve">all the evidence available to us to take an informed view about the Otherworld, </w:t>
      </w:r>
      <w:r w:rsidRPr="004243CA">
        <w:rPr>
          <w:rFonts w:ascii="Times New Roman" w:hAnsi="Times New Roman" w:cs="Times New Roman"/>
          <w:color w:val="000000"/>
          <w:sz w:val="24"/>
          <w:szCs w:val="24"/>
        </w:rPr>
        <w:t>‘each type of evidence, if used with caution and sensitivity, can complement the others and it is unnecessarily impoverishing to keep the different strands of data apart in an endeavour to understand the nature of Celtic belief-systems</w:t>
      </w:r>
      <w:r w:rsidR="00954F07">
        <w:rPr>
          <w:rFonts w:ascii="Times New Roman" w:hAnsi="Times New Roman" w:cs="Times New Roman"/>
          <w:color w:val="000000"/>
          <w:sz w:val="24"/>
          <w:szCs w:val="24"/>
        </w:rPr>
        <w:t>’</w:t>
      </w:r>
      <w:r w:rsidRPr="004243CA">
        <w:rPr>
          <w:rFonts w:ascii="Times New Roman" w:hAnsi="Times New Roman" w:cs="Times New Roman"/>
          <w:color w:val="000000"/>
          <w:sz w:val="24"/>
          <w:szCs w:val="24"/>
        </w:rPr>
        <w:t>.</w:t>
      </w:r>
      <w:r w:rsidRPr="004243CA">
        <w:rPr>
          <w:rStyle w:val="FootnoteReference"/>
          <w:rFonts w:ascii="Times New Roman" w:hAnsi="Times New Roman" w:cs="Times New Roman"/>
          <w:color w:val="000000"/>
          <w:sz w:val="24"/>
          <w:szCs w:val="24"/>
        </w:rPr>
        <w:footnoteReference w:id="101"/>
      </w:r>
    </w:p>
    <w:p w14:paraId="465BEF9B" w14:textId="77777777" w:rsidR="00FD74AC" w:rsidRPr="004243CA" w:rsidRDefault="00FD74AC" w:rsidP="004243CA">
      <w:pPr>
        <w:spacing w:after="0" w:line="480" w:lineRule="auto"/>
        <w:contextualSpacing/>
        <w:outlineLvl w:val="0"/>
        <w:rPr>
          <w:rFonts w:ascii="Times New Roman" w:eastAsia="Times New Roman" w:hAnsi="Times New Roman" w:cs="Times New Roman"/>
          <w:sz w:val="24"/>
          <w:szCs w:val="24"/>
          <w:lang w:eastAsia="en-GB"/>
        </w:rPr>
      </w:pPr>
    </w:p>
    <w:p w14:paraId="5B6A72D4" w14:textId="4978976E" w:rsidR="00C37729" w:rsidRDefault="00A82175" w:rsidP="004243CA">
      <w:pPr>
        <w:spacing w:after="0" w:line="480" w:lineRule="auto"/>
        <w:contextualSpacing/>
        <w:outlineLvl w:val="0"/>
        <w:rPr>
          <w:rFonts w:ascii="Times New Roman" w:eastAsia="Times New Roman" w:hAnsi="Times New Roman" w:cs="Times New Roman"/>
          <w:sz w:val="24"/>
          <w:szCs w:val="24"/>
          <w:lang w:eastAsia="en-GB"/>
        </w:rPr>
      </w:pPr>
      <w:r w:rsidRPr="004243CA">
        <w:rPr>
          <w:rFonts w:ascii="Times New Roman" w:eastAsia="Times New Roman" w:hAnsi="Times New Roman" w:cs="Times New Roman"/>
          <w:sz w:val="24"/>
          <w:szCs w:val="24"/>
          <w:lang w:eastAsia="en-GB"/>
        </w:rPr>
        <w:t>For many years, comparative philology e</w:t>
      </w:r>
      <w:r w:rsidR="0066242C" w:rsidRPr="004243CA">
        <w:rPr>
          <w:rFonts w:ascii="Times New Roman" w:eastAsia="Times New Roman" w:hAnsi="Times New Roman" w:cs="Times New Roman"/>
          <w:sz w:val="24"/>
          <w:szCs w:val="24"/>
          <w:lang w:eastAsia="en-GB"/>
        </w:rPr>
        <w:t xml:space="preserve">nsured the </w:t>
      </w:r>
      <w:r w:rsidR="005D5C3F" w:rsidRPr="004243CA">
        <w:rPr>
          <w:rFonts w:ascii="Times New Roman" w:eastAsia="Times New Roman" w:hAnsi="Times New Roman" w:cs="Times New Roman"/>
          <w:sz w:val="24"/>
          <w:szCs w:val="24"/>
          <w:lang w:eastAsia="en-GB"/>
        </w:rPr>
        <w:t>dominance</w:t>
      </w:r>
      <w:r w:rsidR="0066242C" w:rsidRPr="004243CA">
        <w:rPr>
          <w:rFonts w:ascii="Times New Roman" w:eastAsia="Times New Roman" w:hAnsi="Times New Roman" w:cs="Times New Roman"/>
          <w:sz w:val="24"/>
          <w:szCs w:val="24"/>
          <w:lang w:eastAsia="en-GB"/>
        </w:rPr>
        <w:t xml:space="preserve"> of</w:t>
      </w:r>
      <w:r w:rsidRPr="004243CA">
        <w:rPr>
          <w:rFonts w:ascii="Times New Roman" w:eastAsia="Times New Roman" w:hAnsi="Times New Roman" w:cs="Times New Roman"/>
          <w:sz w:val="24"/>
          <w:szCs w:val="24"/>
          <w:lang w:eastAsia="en-GB"/>
        </w:rPr>
        <w:t xml:space="preserve"> </w:t>
      </w:r>
      <w:r w:rsidR="00DC23AD" w:rsidRPr="004243CA">
        <w:rPr>
          <w:rFonts w:ascii="Times New Roman" w:eastAsia="Times New Roman" w:hAnsi="Times New Roman" w:cs="Times New Roman"/>
          <w:sz w:val="24"/>
          <w:szCs w:val="24"/>
          <w:lang w:eastAsia="en-GB"/>
        </w:rPr>
        <w:t xml:space="preserve">a </w:t>
      </w:r>
      <w:r w:rsidRPr="004243CA">
        <w:rPr>
          <w:rFonts w:ascii="Times New Roman" w:eastAsia="Times New Roman" w:hAnsi="Times New Roman" w:cs="Times New Roman"/>
          <w:sz w:val="24"/>
          <w:szCs w:val="24"/>
          <w:lang w:eastAsia="en-GB"/>
        </w:rPr>
        <w:t>particular approach</w:t>
      </w:r>
      <w:r w:rsidR="00C15BFE" w:rsidRPr="004243CA">
        <w:rPr>
          <w:rFonts w:ascii="Times New Roman" w:eastAsia="Times New Roman" w:hAnsi="Times New Roman" w:cs="Times New Roman"/>
          <w:sz w:val="24"/>
          <w:szCs w:val="24"/>
          <w:lang w:eastAsia="en-GB"/>
        </w:rPr>
        <w:t xml:space="preserve"> with regard to the</w:t>
      </w:r>
      <w:r w:rsidRPr="004243CA">
        <w:rPr>
          <w:rFonts w:ascii="Times New Roman" w:eastAsia="Times New Roman" w:hAnsi="Times New Roman" w:cs="Times New Roman"/>
          <w:sz w:val="24"/>
          <w:szCs w:val="24"/>
          <w:lang w:eastAsia="en-GB"/>
        </w:rPr>
        <w:t xml:space="preserve"> study of Otherworlds. </w:t>
      </w:r>
      <w:r w:rsidR="00655FB4" w:rsidRPr="004243CA">
        <w:rPr>
          <w:rFonts w:ascii="Times New Roman" w:eastAsia="Times New Roman" w:hAnsi="Times New Roman" w:cs="Times New Roman"/>
          <w:sz w:val="24"/>
          <w:szCs w:val="24"/>
          <w:lang w:eastAsia="en-GB"/>
        </w:rPr>
        <w:t>A Christian and metaphysical understand</w:t>
      </w:r>
      <w:r w:rsidR="00C15BFE" w:rsidRPr="004243CA">
        <w:rPr>
          <w:rFonts w:ascii="Times New Roman" w:eastAsia="Times New Roman" w:hAnsi="Times New Roman" w:cs="Times New Roman"/>
          <w:sz w:val="24"/>
          <w:szCs w:val="24"/>
          <w:lang w:eastAsia="en-GB"/>
        </w:rPr>
        <w:t>ing</w:t>
      </w:r>
      <w:r w:rsidR="00655FB4" w:rsidRPr="004243CA">
        <w:rPr>
          <w:rFonts w:ascii="Times New Roman" w:eastAsia="Times New Roman" w:hAnsi="Times New Roman" w:cs="Times New Roman"/>
          <w:sz w:val="24"/>
          <w:szCs w:val="24"/>
          <w:lang w:eastAsia="en-GB"/>
        </w:rPr>
        <w:t xml:space="preserve"> of the world was applied to literary and archaeological evidence</w:t>
      </w:r>
      <w:r w:rsidR="00C15BFE" w:rsidRPr="004243CA">
        <w:rPr>
          <w:rFonts w:ascii="Times New Roman" w:eastAsia="Times New Roman" w:hAnsi="Times New Roman" w:cs="Times New Roman"/>
          <w:sz w:val="24"/>
          <w:szCs w:val="24"/>
          <w:lang w:eastAsia="en-GB"/>
        </w:rPr>
        <w:t xml:space="preserve">; and a comparative approach ensured </w:t>
      </w:r>
      <w:r w:rsidR="008D5AE4" w:rsidRPr="004243CA">
        <w:rPr>
          <w:rFonts w:ascii="Times New Roman" w:eastAsia="Times New Roman" w:hAnsi="Times New Roman" w:cs="Times New Roman"/>
          <w:sz w:val="24"/>
          <w:szCs w:val="24"/>
          <w:lang w:eastAsia="en-GB"/>
        </w:rPr>
        <w:t>an affirmative response when trying to decide about the existence of an Otherworld</w:t>
      </w:r>
      <w:r w:rsidR="0059084C" w:rsidRPr="004243CA">
        <w:rPr>
          <w:rFonts w:ascii="Times New Roman" w:eastAsia="Times New Roman" w:hAnsi="Times New Roman" w:cs="Times New Roman"/>
          <w:sz w:val="24"/>
          <w:szCs w:val="24"/>
          <w:lang w:eastAsia="en-GB"/>
        </w:rPr>
        <w:t>. Alongside thi</w:t>
      </w:r>
      <w:r w:rsidR="006A2B26" w:rsidRPr="004243CA">
        <w:rPr>
          <w:rFonts w:ascii="Times New Roman" w:eastAsia="Times New Roman" w:hAnsi="Times New Roman" w:cs="Times New Roman"/>
          <w:sz w:val="24"/>
          <w:szCs w:val="24"/>
          <w:lang w:eastAsia="en-GB"/>
        </w:rPr>
        <w:t>s there has been a wider debate</w:t>
      </w:r>
      <w:r w:rsidR="0059084C" w:rsidRPr="004243CA">
        <w:rPr>
          <w:rFonts w:ascii="Times New Roman" w:eastAsia="Times New Roman" w:hAnsi="Times New Roman" w:cs="Times New Roman"/>
          <w:sz w:val="24"/>
          <w:szCs w:val="24"/>
          <w:lang w:eastAsia="en-GB"/>
        </w:rPr>
        <w:t xml:space="preserve"> </w:t>
      </w:r>
      <w:r w:rsidR="00B3404D" w:rsidRPr="004243CA">
        <w:rPr>
          <w:rFonts w:ascii="Times New Roman" w:eastAsia="Times New Roman" w:hAnsi="Times New Roman" w:cs="Times New Roman"/>
          <w:sz w:val="24"/>
          <w:szCs w:val="24"/>
          <w:lang w:eastAsia="en-GB"/>
        </w:rPr>
        <w:t>suggesting</w:t>
      </w:r>
      <w:r w:rsidR="006A2B26" w:rsidRPr="004243CA">
        <w:rPr>
          <w:rFonts w:ascii="Times New Roman" w:eastAsia="Times New Roman" w:hAnsi="Times New Roman" w:cs="Times New Roman"/>
          <w:sz w:val="24"/>
          <w:szCs w:val="24"/>
          <w:lang w:eastAsia="en-GB"/>
        </w:rPr>
        <w:t>,</w:t>
      </w:r>
      <w:r w:rsidR="0059084C" w:rsidRPr="004243CA">
        <w:rPr>
          <w:rFonts w:ascii="Times New Roman" w:eastAsia="Times New Roman" w:hAnsi="Times New Roman" w:cs="Times New Roman"/>
          <w:sz w:val="24"/>
          <w:szCs w:val="24"/>
          <w:lang w:eastAsia="en-GB"/>
        </w:rPr>
        <w:t xml:space="preserve"> </w:t>
      </w:r>
      <w:r w:rsidR="00655FB4" w:rsidRPr="004243CA">
        <w:rPr>
          <w:rFonts w:ascii="Times New Roman" w:eastAsia="Times New Roman" w:hAnsi="Times New Roman" w:cs="Times New Roman"/>
          <w:sz w:val="24"/>
          <w:szCs w:val="24"/>
          <w:lang w:eastAsia="en-GB"/>
        </w:rPr>
        <w:t>a</w:t>
      </w:r>
      <w:r w:rsidR="0091412B" w:rsidRPr="004243CA">
        <w:rPr>
          <w:rFonts w:ascii="Times New Roman" w:eastAsia="Times New Roman" w:hAnsi="Times New Roman" w:cs="Times New Roman"/>
          <w:sz w:val="24"/>
          <w:szCs w:val="24"/>
          <w:lang w:eastAsia="en-GB"/>
        </w:rPr>
        <w:t>s Sims-Williams has argued,</w:t>
      </w:r>
      <w:r w:rsidR="005D5C3F" w:rsidRPr="004243CA">
        <w:rPr>
          <w:rFonts w:ascii="Times New Roman" w:eastAsia="Times New Roman" w:hAnsi="Times New Roman" w:cs="Times New Roman"/>
          <w:sz w:val="24"/>
          <w:szCs w:val="24"/>
          <w:lang w:eastAsia="en-GB"/>
        </w:rPr>
        <w:t xml:space="preserve"> </w:t>
      </w:r>
      <w:r w:rsidR="00B3404D" w:rsidRPr="004243CA">
        <w:rPr>
          <w:rFonts w:ascii="Times New Roman" w:eastAsia="Times New Roman" w:hAnsi="Times New Roman" w:cs="Times New Roman"/>
          <w:sz w:val="24"/>
          <w:szCs w:val="24"/>
          <w:lang w:eastAsia="en-GB"/>
        </w:rPr>
        <w:t>that</w:t>
      </w:r>
      <w:r w:rsidR="0066242C" w:rsidRPr="004243CA">
        <w:rPr>
          <w:rFonts w:ascii="Times New Roman" w:eastAsia="Times New Roman" w:hAnsi="Times New Roman" w:cs="Times New Roman"/>
          <w:sz w:val="24"/>
          <w:szCs w:val="24"/>
          <w:lang w:eastAsia="en-GB"/>
        </w:rPr>
        <w:t xml:space="preserve"> ‘an important task for Celtic studies</w:t>
      </w:r>
      <w:r w:rsidR="003C4C52" w:rsidRPr="004243CA">
        <w:rPr>
          <w:rFonts w:ascii="Times New Roman" w:eastAsia="Times New Roman" w:hAnsi="Times New Roman" w:cs="Times New Roman"/>
          <w:sz w:val="24"/>
          <w:szCs w:val="24"/>
          <w:lang w:eastAsia="en-GB"/>
        </w:rPr>
        <w:t xml:space="preserve"> [is]</w:t>
      </w:r>
      <w:r w:rsidR="0066242C" w:rsidRPr="004243CA">
        <w:rPr>
          <w:rFonts w:ascii="Times New Roman" w:eastAsia="Times New Roman" w:hAnsi="Times New Roman" w:cs="Times New Roman"/>
          <w:sz w:val="24"/>
          <w:szCs w:val="24"/>
          <w:lang w:eastAsia="en-GB"/>
        </w:rPr>
        <w:t xml:space="preserve"> to disengage itself from its roots in Romanticism</w:t>
      </w:r>
      <w:r w:rsidR="00A62E9E">
        <w:rPr>
          <w:rFonts w:ascii="Times New Roman" w:eastAsia="Times New Roman" w:hAnsi="Times New Roman" w:cs="Times New Roman"/>
          <w:sz w:val="24"/>
          <w:szCs w:val="24"/>
          <w:lang w:eastAsia="en-GB"/>
        </w:rPr>
        <w:t>’</w:t>
      </w:r>
      <w:r w:rsidR="0066242C" w:rsidRPr="004243CA">
        <w:rPr>
          <w:rFonts w:ascii="Times New Roman" w:eastAsia="Times New Roman" w:hAnsi="Times New Roman" w:cs="Times New Roman"/>
          <w:sz w:val="24"/>
          <w:szCs w:val="24"/>
          <w:lang w:eastAsia="en-GB"/>
        </w:rPr>
        <w:t>.</w:t>
      </w:r>
      <w:r w:rsidR="0066242C" w:rsidRPr="004243CA">
        <w:rPr>
          <w:rStyle w:val="FootnoteReference"/>
          <w:rFonts w:ascii="Times New Roman" w:eastAsia="Times New Roman" w:hAnsi="Times New Roman" w:cs="Times New Roman"/>
          <w:sz w:val="24"/>
          <w:szCs w:val="24"/>
          <w:lang w:eastAsia="en-GB"/>
        </w:rPr>
        <w:footnoteReference w:id="102"/>
      </w:r>
      <w:r w:rsidR="00556AA6" w:rsidRPr="004243CA">
        <w:rPr>
          <w:rFonts w:ascii="Times New Roman" w:eastAsia="Times New Roman" w:hAnsi="Times New Roman" w:cs="Times New Roman"/>
          <w:sz w:val="24"/>
          <w:szCs w:val="24"/>
          <w:lang w:eastAsia="en-GB"/>
        </w:rPr>
        <w:t xml:space="preserve"> The debate about the existence </w:t>
      </w:r>
      <w:r w:rsidR="00A62E9E">
        <w:rPr>
          <w:rFonts w:ascii="Times New Roman" w:eastAsia="Times New Roman" w:hAnsi="Times New Roman" w:cs="Times New Roman"/>
          <w:sz w:val="24"/>
          <w:szCs w:val="24"/>
          <w:lang w:eastAsia="en-GB"/>
        </w:rPr>
        <w:t>of o</w:t>
      </w:r>
      <w:r w:rsidR="00BB27C9" w:rsidRPr="004243CA">
        <w:rPr>
          <w:rFonts w:ascii="Times New Roman" w:eastAsia="Times New Roman" w:hAnsi="Times New Roman" w:cs="Times New Roman"/>
          <w:sz w:val="24"/>
          <w:szCs w:val="24"/>
          <w:lang w:eastAsia="en-GB"/>
        </w:rPr>
        <w:t xml:space="preserve">therworlds has moved from testing </w:t>
      </w:r>
      <w:r w:rsidR="009C27DE" w:rsidRPr="004243CA">
        <w:rPr>
          <w:rFonts w:ascii="Times New Roman" w:eastAsia="Times New Roman" w:hAnsi="Times New Roman" w:cs="Times New Roman"/>
          <w:sz w:val="24"/>
          <w:szCs w:val="24"/>
          <w:lang w:eastAsia="en-GB"/>
        </w:rPr>
        <w:t xml:space="preserve">its philological </w:t>
      </w:r>
      <w:r w:rsidR="00BB27C9" w:rsidRPr="004243CA">
        <w:rPr>
          <w:rFonts w:ascii="Times New Roman" w:eastAsia="Times New Roman" w:hAnsi="Times New Roman" w:cs="Times New Roman"/>
          <w:sz w:val="24"/>
          <w:szCs w:val="24"/>
          <w:lang w:eastAsia="en-GB"/>
        </w:rPr>
        <w:t xml:space="preserve">veracity to </w:t>
      </w:r>
      <w:r w:rsidR="00BB27C9" w:rsidRPr="004243CA">
        <w:rPr>
          <w:rFonts w:ascii="Times New Roman" w:eastAsia="Times New Roman" w:hAnsi="Times New Roman" w:cs="Times New Roman"/>
          <w:sz w:val="24"/>
          <w:szCs w:val="24"/>
          <w:lang w:eastAsia="en-GB"/>
        </w:rPr>
        <w:lastRenderedPageBreak/>
        <w:t>finding ‘</w:t>
      </w:r>
      <w:r w:rsidR="00556AA6" w:rsidRPr="004243CA">
        <w:rPr>
          <w:rFonts w:ascii="Times New Roman" w:eastAsia="Times New Roman" w:hAnsi="Times New Roman" w:cs="Times New Roman"/>
          <w:sz w:val="24"/>
          <w:szCs w:val="24"/>
          <w:lang w:eastAsia="en-GB"/>
        </w:rPr>
        <w:t>new energy in studying the processes of encounter between religious cultures’.</w:t>
      </w:r>
      <w:r w:rsidR="00556AA6" w:rsidRPr="004243CA">
        <w:rPr>
          <w:rStyle w:val="FootnoteReference"/>
          <w:rFonts w:ascii="Times New Roman" w:eastAsia="Times New Roman" w:hAnsi="Times New Roman" w:cs="Times New Roman"/>
          <w:sz w:val="24"/>
          <w:szCs w:val="24"/>
          <w:lang w:eastAsia="en-GB"/>
        </w:rPr>
        <w:footnoteReference w:id="103"/>
      </w:r>
      <w:r w:rsidR="006338A5" w:rsidRPr="004243CA">
        <w:rPr>
          <w:rFonts w:ascii="Times New Roman" w:eastAsia="Times New Roman" w:hAnsi="Times New Roman" w:cs="Times New Roman"/>
          <w:sz w:val="24"/>
          <w:szCs w:val="24"/>
          <w:lang w:eastAsia="en-GB"/>
        </w:rPr>
        <w:t xml:space="preserve"> </w:t>
      </w:r>
      <w:r w:rsidR="0091412B" w:rsidRPr="004243CA">
        <w:rPr>
          <w:rFonts w:ascii="Times New Roman" w:eastAsia="Times New Roman" w:hAnsi="Times New Roman" w:cs="Times New Roman"/>
          <w:sz w:val="24"/>
          <w:szCs w:val="24"/>
          <w:lang w:eastAsia="en-GB"/>
        </w:rPr>
        <w:t xml:space="preserve">In taking a much broader view </w:t>
      </w:r>
      <w:r w:rsidR="00CC6098" w:rsidRPr="004243CA">
        <w:rPr>
          <w:rFonts w:ascii="Times New Roman" w:eastAsia="Times New Roman" w:hAnsi="Times New Roman" w:cs="Times New Roman"/>
          <w:sz w:val="24"/>
          <w:szCs w:val="24"/>
          <w:lang w:eastAsia="en-GB"/>
        </w:rPr>
        <w:t>there is space for ‘ontological ambiguity’</w:t>
      </w:r>
      <w:r w:rsidR="00CC6098" w:rsidRPr="004243CA">
        <w:rPr>
          <w:rStyle w:val="FootnoteReference"/>
          <w:rFonts w:ascii="Times New Roman" w:eastAsia="Times New Roman" w:hAnsi="Times New Roman" w:cs="Times New Roman"/>
          <w:sz w:val="24"/>
          <w:szCs w:val="24"/>
          <w:lang w:eastAsia="en-GB"/>
        </w:rPr>
        <w:footnoteReference w:id="104"/>
      </w:r>
      <w:r w:rsidR="0091173C" w:rsidRPr="004243CA">
        <w:rPr>
          <w:rFonts w:ascii="Times New Roman" w:eastAsia="Times New Roman" w:hAnsi="Times New Roman" w:cs="Times New Roman"/>
          <w:sz w:val="24"/>
          <w:szCs w:val="24"/>
          <w:lang w:eastAsia="en-GB"/>
        </w:rPr>
        <w:t xml:space="preserve"> </w:t>
      </w:r>
      <w:r w:rsidR="00CA21B2" w:rsidRPr="004243CA">
        <w:rPr>
          <w:rFonts w:ascii="Times New Roman" w:eastAsia="Times New Roman" w:hAnsi="Times New Roman" w:cs="Times New Roman"/>
          <w:sz w:val="24"/>
          <w:szCs w:val="24"/>
          <w:lang w:eastAsia="en-GB"/>
        </w:rPr>
        <w:t>or an ‘</w:t>
      </w:r>
      <w:r w:rsidR="00CA21B2" w:rsidRPr="004243CA">
        <w:rPr>
          <w:rFonts w:ascii="Times New Roman" w:hAnsi="Times New Roman" w:cs="Times New Roman"/>
          <w:color w:val="000000"/>
          <w:sz w:val="24"/>
          <w:szCs w:val="24"/>
        </w:rPr>
        <w:t>imaginative field’</w:t>
      </w:r>
      <w:r w:rsidR="00CA21B2" w:rsidRPr="004243CA">
        <w:rPr>
          <w:rStyle w:val="FootnoteReference"/>
          <w:rFonts w:ascii="Times New Roman" w:hAnsi="Times New Roman" w:cs="Times New Roman"/>
          <w:color w:val="000000"/>
          <w:sz w:val="24"/>
          <w:szCs w:val="24"/>
        </w:rPr>
        <w:footnoteReference w:id="105"/>
      </w:r>
      <w:r w:rsidR="00CA21B2" w:rsidRPr="004243CA">
        <w:rPr>
          <w:rFonts w:ascii="Times New Roman" w:eastAsia="Times New Roman" w:hAnsi="Times New Roman" w:cs="Times New Roman"/>
          <w:sz w:val="24"/>
          <w:szCs w:val="24"/>
          <w:lang w:eastAsia="en-GB"/>
        </w:rPr>
        <w:t xml:space="preserve"> </w:t>
      </w:r>
      <w:r w:rsidR="0091173C" w:rsidRPr="004243CA">
        <w:rPr>
          <w:rFonts w:ascii="Times New Roman" w:eastAsia="Times New Roman" w:hAnsi="Times New Roman" w:cs="Times New Roman"/>
          <w:sz w:val="24"/>
          <w:szCs w:val="24"/>
          <w:lang w:eastAsia="en-GB"/>
        </w:rPr>
        <w:t xml:space="preserve">where there is less need to provide proof of the existence of the Otherworld. But rather, </w:t>
      </w:r>
      <w:r w:rsidR="00CA21B2" w:rsidRPr="004243CA">
        <w:rPr>
          <w:rFonts w:ascii="Times New Roman" w:eastAsia="Times New Roman" w:hAnsi="Times New Roman" w:cs="Times New Roman"/>
          <w:sz w:val="24"/>
          <w:szCs w:val="24"/>
          <w:lang w:eastAsia="en-GB"/>
        </w:rPr>
        <w:t xml:space="preserve">to see it as something which </w:t>
      </w:r>
      <w:r w:rsidR="00F2482A" w:rsidRPr="004243CA">
        <w:rPr>
          <w:rFonts w:ascii="Times New Roman" w:eastAsia="Times New Roman" w:hAnsi="Times New Roman" w:cs="Times New Roman"/>
          <w:sz w:val="24"/>
          <w:szCs w:val="24"/>
          <w:lang w:eastAsia="en-GB"/>
        </w:rPr>
        <w:t>is not beyond existence, but something which exists with</w:t>
      </w:r>
      <w:r w:rsidR="00BA147B" w:rsidRPr="004243CA">
        <w:rPr>
          <w:rFonts w:ascii="Times New Roman" w:eastAsia="Times New Roman" w:hAnsi="Times New Roman" w:cs="Times New Roman"/>
          <w:sz w:val="24"/>
          <w:szCs w:val="24"/>
          <w:lang w:eastAsia="en-GB"/>
        </w:rPr>
        <w:t>in</w:t>
      </w:r>
      <w:r w:rsidR="00F2482A" w:rsidRPr="004243CA">
        <w:rPr>
          <w:rFonts w:ascii="Times New Roman" w:eastAsia="Times New Roman" w:hAnsi="Times New Roman" w:cs="Times New Roman"/>
          <w:sz w:val="24"/>
          <w:szCs w:val="24"/>
          <w:lang w:eastAsia="en-GB"/>
        </w:rPr>
        <w:t xml:space="preserve"> the life and cultural experience of society. </w:t>
      </w:r>
      <w:r w:rsidR="009479E0" w:rsidRPr="004243CA">
        <w:rPr>
          <w:rFonts w:ascii="Times New Roman" w:eastAsia="Times New Roman" w:hAnsi="Times New Roman" w:cs="Times New Roman"/>
          <w:sz w:val="24"/>
          <w:szCs w:val="24"/>
          <w:lang w:eastAsia="en-GB"/>
        </w:rPr>
        <w:t>A</w:t>
      </w:r>
      <w:r w:rsidR="00C37729">
        <w:rPr>
          <w:rFonts w:ascii="Times New Roman" w:eastAsia="Times New Roman" w:hAnsi="Times New Roman" w:cs="Times New Roman"/>
          <w:sz w:val="24"/>
          <w:szCs w:val="24"/>
          <w:lang w:eastAsia="en-GB"/>
        </w:rPr>
        <w:t>s Carey said:</w:t>
      </w:r>
    </w:p>
    <w:p w14:paraId="095D1424" w14:textId="77777777" w:rsidR="00C37729" w:rsidRDefault="00C37729" w:rsidP="004243CA">
      <w:pPr>
        <w:spacing w:after="0" w:line="480" w:lineRule="auto"/>
        <w:contextualSpacing/>
        <w:outlineLvl w:val="0"/>
        <w:rPr>
          <w:rFonts w:ascii="Times New Roman" w:eastAsia="Times New Roman" w:hAnsi="Times New Roman" w:cs="Times New Roman"/>
          <w:sz w:val="24"/>
          <w:szCs w:val="24"/>
          <w:lang w:eastAsia="en-GB"/>
        </w:rPr>
      </w:pPr>
    </w:p>
    <w:p w14:paraId="342C82FC" w14:textId="7C5E51E4" w:rsidR="00C231DC" w:rsidRPr="004243CA" w:rsidRDefault="00C37729" w:rsidP="00C37729">
      <w:pPr>
        <w:spacing w:after="0" w:line="240" w:lineRule="auto"/>
        <w:ind w:left="720"/>
        <w:contextualSpacing/>
        <w:outlineLvl w:val="0"/>
        <w:rPr>
          <w:rFonts w:ascii="Times New Roman" w:eastAsia="Times New Roman" w:hAnsi="Times New Roman" w:cs="Times New Roman"/>
          <w:sz w:val="24"/>
          <w:szCs w:val="24"/>
          <w:lang w:eastAsia="en-GB"/>
        </w:rPr>
      </w:pPr>
      <w:r>
        <w:rPr>
          <w:rFonts w:ascii="Times New Roman" w:hAnsi="Times New Roman" w:cs="Times New Roman"/>
          <w:color w:val="000000"/>
          <w:sz w:val="24"/>
          <w:szCs w:val="24"/>
        </w:rPr>
        <w:t>[T]</w:t>
      </w:r>
      <w:r w:rsidR="006338A5" w:rsidRPr="004243CA">
        <w:rPr>
          <w:rFonts w:ascii="Times New Roman" w:hAnsi="Times New Roman" w:cs="Times New Roman"/>
          <w:color w:val="000000"/>
          <w:sz w:val="24"/>
          <w:szCs w:val="24"/>
        </w:rPr>
        <w:t>he people convened in a sacred place which became, while the assembly lasted, itself a reflection of the just, peaceful, abundant, timeless, and placeless dwelling of the gods, - and not a reflection merely, for within the ritual boundaries of time and space the Otherworld i</w:t>
      </w:r>
      <w:r>
        <w:rPr>
          <w:rFonts w:ascii="Times New Roman" w:hAnsi="Times New Roman" w:cs="Times New Roman"/>
          <w:color w:val="000000"/>
          <w:sz w:val="24"/>
          <w:szCs w:val="24"/>
        </w:rPr>
        <w:t>tself was in some sense present</w:t>
      </w:r>
      <w:r w:rsidR="006338A5" w:rsidRPr="004243CA">
        <w:rPr>
          <w:rFonts w:ascii="Times New Roman" w:hAnsi="Times New Roman" w:cs="Times New Roman"/>
          <w:color w:val="000000"/>
          <w:sz w:val="24"/>
          <w:szCs w:val="24"/>
        </w:rPr>
        <w:t>.</w:t>
      </w:r>
      <w:r w:rsidR="006338A5" w:rsidRPr="004243CA">
        <w:rPr>
          <w:rStyle w:val="FootnoteReference"/>
          <w:rFonts w:ascii="Times New Roman" w:hAnsi="Times New Roman" w:cs="Times New Roman"/>
          <w:color w:val="000000"/>
          <w:sz w:val="24"/>
          <w:szCs w:val="24"/>
        </w:rPr>
        <w:footnoteReference w:id="106"/>
      </w:r>
      <w:r w:rsidR="00D40B0F" w:rsidRPr="004243CA">
        <w:rPr>
          <w:rFonts w:ascii="Times New Roman" w:hAnsi="Times New Roman" w:cs="Times New Roman"/>
          <w:color w:val="000000"/>
          <w:sz w:val="24"/>
          <w:szCs w:val="24"/>
        </w:rPr>
        <w:t xml:space="preserve"> </w:t>
      </w:r>
    </w:p>
    <w:p w14:paraId="6CA2600E" w14:textId="77777777" w:rsidR="00813F4A" w:rsidRPr="004243CA" w:rsidRDefault="00813F4A" w:rsidP="004243CA">
      <w:pPr>
        <w:spacing w:after="0" w:line="480" w:lineRule="auto"/>
        <w:contextualSpacing/>
        <w:rPr>
          <w:rFonts w:ascii="Times New Roman" w:hAnsi="Times New Roman" w:cs="Times New Roman"/>
          <w:color w:val="000000"/>
          <w:sz w:val="24"/>
          <w:szCs w:val="24"/>
        </w:rPr>
      </w:pPr>
    </w:p>
    <w:p w14:paraId="2C4BFAF0" w14:textId="77777777" w:rsidR="00813F4A" w:rsidRPr="004243CA" w:rsidRDefault="00813F4A" w:rsidP="004243CA">
      <w:pPr>
        <w:spacing w:after="0" w:line="480" w:lineRule="auto"/>
        <w:contextualSpacing/>
        <w:rPr>
          <w:rFonts w:ascii="Times New Roman" w:hAnsi="Times New Roman" w:cs="Times New Roman"/>
          <w:color w:val="000000"/>
          <w:sz w:val="24"/>
          <w:szCs w:val="24"/>
        </w:rPr>
      </w:pPr>
    </w:p>
    <w:p w14:paraId="1ECCE371" w14:textId="77777777" w:rsidR="00813F4A" w:rsidRPr="004243CA" w:rsidRDefault="00813F4A" w:rsidP="004243CA">
      <w:pPr>
        <w:spacing w:after="0" w:line="480" w:lineRule="auto"/>
        <w:contextualSpacing/>
        <w:rPr>
          <w:rFonts w:ascii="Times New Roman" w:eastAsia="Times New Roman" w:hAnsi="Times New Roman" w:cs="Times New Roman"/>
          <w:sz w:val="24"/>
          <w:szCs w:val="24"/>
          <w:lang w:eastAsia="en-GB"/>
        </w:rPr>
      </w:pPr>
    </w:p>
    <w:p w14:paraId="2F6D163F" w14:textId="7C19ECC0" w:rsidR="008C4260" w:rsidRDefault="008C4260" w:rsidP="004243CA">
      <w:pPr>
        <w:spacing w:after="0" w:line="480" w:lineRule="auto"/>
        <w:contextualSpacing/>
        <w:rPr>
          <w:rFonts w:ascii="Times New Roman" w:hAnsi="Times New Roman" w:cs="Times New Roman"/>
          <w:color w:val="000000"/>
          <w:sz w:val="24"/>
          <w:szCs w:val="24"/>
        </w:rPr>
      </w:pPr>
    </w:p>
    <w:p w14:paraId="193C4F7B" w14:textId="77777777" w:rsidR="00B53367" w:rsidRDefault="00B53367" w:rsidP="00C93438">
      <w:pPr>
        <w:spacing w:after="0" w:line="480" w:lineRule="auto"/>
        <w:contextualSpacing/>
        <w:rPr>
          <w:rFonts w:ascii="Times New Roman" w:hAnsi="Times New Roman" w:cs="Times New Roman"/>
          <w:color w:val="000000"/>
          <w:sz w:val="24"/>
          <w:szCs w:val="24"/>
        </w:rPr>
      </w:pPr>
    </w:p>
    <w:p w14:paraId="12855488" w14:textId="77777777" w:rsidR="00C93438" w:rsidRDefault="00C93438" w:rsidP="00C93438">
      <w:pPr>
        <w:spacing w:after="0" w:line="480" w:lineRule="auto"/>
        <w:contextualSpacing/>
        <w:rPr>
          <w:rFonts w:ascii="Times New Roman" w:hAnsi="Times New Roman" w:cs="Times New Roman"/>
          <w:b/>
          <w:sz w:val="24"/>
          <w:szCs w:val="24"/>
        </w:rPr>
      </w:pPr>
    </w:p>
    <w:p w14:paraId="3ED5ED17" w14:textId="77777777" w:rsidR="00505302" w:rsidRDefault="00505302" w:rsidP="00C93438">
      <w:pPr>
        <w:spacing w:after="0" w:line="480" w:lineRule="auto"/>
        <w:contextualSpacing/>
        <w:rPr>
          <w:rFonts w:ascii="Times New Roman" w:hAnsi="Times New Roman" w:cs="Times New Roman"/>
          <w:b/>
          <w:sz w:val="24"/>
          <w:szCs w:val="24"/>
        </w:rPr>
      </w:pPr>
    </w:p>
    <w:p w14:paraId="2FF571EF" w14:textId="77777777" w:rsidR="00505302" w:rsidRDefault="00505302" w:rsidP="00C93438">
      <w:pPr>
        <w:spacing w:after="0" w:line="480" w:lineRule="auto"/>
        <w:contextualSpacing/>
        <w:rPr>
          <w:rFonts w:ascii="Times New Roman" w:hAnsi="Times New Roman" w:cs="Times New Roman"/>
          <w:b/>
          <w:sz w:val="24"/>
          <w:szCs w:val="24"/>
        </w:rPr>
      </w:pPr>
    </w:p>
    <w:p w14:paraId="7620AAD9" w14:textId="77777777" w:rsidR="00505302" w:rsidRDefault="00505302" w:rsidP="00C93438">
      <w:pPr>
        <w:spacing w:after="0" w:line="480" w:lineRule="auto"/>
        <w:contextualSpacing/>
        <w:rPr>
          <w:rFonts w:ascii="Times New Roman" w:hAnsi="Times New Roman" w:cs="Times New Roman"/>
          <w:b/>
          <w:sz w:val="24"/>
          <w:szCs w:val="24"/>
        </w:rPr>
      </w:pPr>
    </w:p>
    <w:p w14:paraId="5E473C8B" w14:textId="77777777" w:rsidR="00505302" w:rsidRDefault="00505302" w:rsidP="00C93438">
      <w:pPr>
        <w:spacing w:after="0" w:line="480" w:lineRule="auto"/>
        <w:contextualSpacing/>
        <w:rPr>
          <w:rFonts w:ascii="Times New Roman" w:hAnsi="Times New Roman" w:cs="Times New Roman"/>
          <w:b/>
          <w:sz w:val="24"/>
          <w:szCs w:val="24"/>
        </w:rPr>
      </w:pPr>
    </w:p>
    <w:p w14:paraId="6DEA881F" w14:textId="77777777" w:rsidR="00505302" w:rsidRDefault="00505302" w:rsidP="00C93438">
      <w:pPr>
        <w:spacing w:after="0" w:line="480" w:lineRule="auto"/>
        <w:contextualSpacing/>
        <w:rPr>
          <w:rFonts w:ascii="Times New Roman" w:hAnsi="Times New Roman" w:cs="Times New Roman"/>
          <w:b/>
          <w:sz w:val="24"/>
          <w:szCs w:val="24"/>
        </w:rPr>
      </w:pPr>
    </w:p>
    <w:p w14:paraId="1DBA8384" w14:textId="77777777" w:rsidR="00380276" w:rsidRDefault="00380276" w:rsidP="009255AE">
      <w:pPr>
        <w:spacing w:after="0" w:line="480" w:lineRule="auto"/>
        <w:contextualSpacing/>
        <w:jc w:val="center"/>
        <w:rPr>
          <w:rFonts w:ascii="Times New Roman" w:hAnsi="Times New Roman" w:cs="Times New Roman"/>
          <w:b/>
          <w:sz w:val="24"/>
          <w:szCs w:val="24"/>
        </w:rPr>
      </w:pPr>
    </w:p>
    <w:p w14:paraId="17543341" w14:textId="77777777" w:rsidR="00380276" w:rsidRDefault="00380276" w:rsidP="009255AE">
      <w:pPr>
        <w:spacing w:after="0" w:line="480" w:lineRule="auto"/>
        <w:contextualSpacing/>
        <w:jc w:val="center"/>
        <w:rPr>
          <w:rFonts w:ascii="Times New Roman" w:hAnsi="Times New Roman" w:cs="Times New Roman"/>
          <w:b/>
          <w:sz w:val="24"/>
          <w:szCs w:val="24"/>
        </w:rPr>
      </w:pPr>
    </w:p>
    <w:p w14:paraId="3BBEDE8F" w14:textId="77777777" w:rsidR="00737B7D" w:rsidRDefault="00737B7D" w:rsidP="009255AE">
      <w:pPr>
        <w:spacing w:after="0" w:line="480" w:lineRule="auto"/>
        <w:contextualSpacing/>
        <w:jc w:val="center"/>
        <w:rPr>
          <w:rFonts w:ascii="Times New Roman" w:hAnsi="Times New Roman" w:cs="Times New Roman"/>
          <w:b/>
          <w:sz w:val="24"/>
          <w:szCs w:val="24"/>
        </w:rPr>
      </w:pPr>
    </w:p>
    <w:p w14:paraId="246CF7AE" w14:textId="77777777" w:rsidR="00737B7D" w:rsidRDefault="00737B7D" w:rsidP="009255AE">
      <w:pPr>
        <w:spacing w:after="0" w:line="480" w:lineRule="auto"/>
        <w:contextualSpacing/>
        <w:jc w:val="center"/>
        <w:rPr>
          <w:rFonts w:ascii="Times New Roman" w:hAnsi="Times New Roman" w:cs="Times New Roman"/>
          <w:b/>
          <w:sz w:val="24"/>
          <w:szCs w:val="24"/>
        </w:rPr>
      </w:pPr>
    </w:p>
    <w:p w14:paraId="03669EFD" w14:textId="77777777" w:rsidR="00737B7D" w:rsidRDefault="00737B7D" w:rsidP="009255AE">
      <w:pPr>
        <w:spacing w:after="0" w:line="480" w:lineRule="auto"/>
        <w:contextualSpacing/>
        <w:jc w:val="center"/>
        <w:rPr>
          <w:rFonts w:ascii="Times New Roman" w:hAnsi="Times New Roman" w:cs="Times New Roman"/>
          <w:b/>
          <w:sz w:val="24"/>
          <w:szCs w:val="24"/>
        </w:rPr>
      </w:pPr>
    </w:p>
    <w:p w14:paraId="539854C5" w14:textId="77777777" w:rsidR="004243CA" w:rsidRPr="009255AE" w:rsidRDefault="00FC5488" w:rsidP="009255AE">
      <w:pPr>
        <w:spacing w:after="0" w:line="480" w:lineRule="auto"/>
        <w:contextualSpacing/>
        <w:jc w:val="center"/>
        <w:rPr>
          <w:rFonts w:ascii="Times New Roman" w:hAnsi="Times New Roman" w:cs="Times New Roman"/>
          <w:b/>
          <w:sz w:val="24"/>
          <w:szCs w:val="24"/>
        </w:rPr>
      </w:pPr>
      <w:r w:rsidRPr="009255AE">
        <w:rPr>
          <w:rFonts w:ascii="Times New Roman" w:hAnsi="Times New Roman" w:cs="Times New Roman"/>
          <w:b/>
          <w:sz w:val="24"/>
          <w:szCs w:val="24"/>
        </w:rPr>
        <w:t>Bibliography</w:t>
      </w:r>
    </w:p>
    <w:p w14:paraId="0B9737A9" w14:textId="77777777" w:rsidR="004243CA" w:rsidRPr="009255AE" w:rsidRDefault="004243CA" w:rsidP="009255AE">
      <w:pPr>
        <w:spacing w:after="0" w:line="480" w:lineRule="auto"/>
        <w:contextualSpacing/>
        <w:rPr>
          <w:rFonts w:ascii="Times New Roman" w:hAnsi="Times New Roman" w:cs="Times New Roman"/>
          <w:b/>
          <w:sz w:val="24"/>
          <w:szCs w:val="24"/>
        </w:rPr>
      </w:pPr>
    </w:p>
    <w:p w14:paraId="47E691DE" w14:textId="77777777" w:rsidR="00804C4C" w:rsidRPr="009255AE" w:rsidRDefault="0046145C" w:rsidP="009255AE">
      <w:pPr>
        <w:spacing w:after="0" w:line="480" w:lineRule="auto"/>
        <w:contextualSpacing/>
        <w:rPr>
          <w:rFonts w:ascii="Times New Roman" w:hAnsi="Times New Roman" w:cs="Times New Roman"/>
          <w:b/>
          <w:sz w:val="24"/>
          <w:szCs w:val="24"/>
        </w:rPr>
      </w:pPr>
      <w:r w:rsidRPr="009255AE">
        <w:rPr>
          <w:rFonts w:ascii="Times New Roman" w:hAnsi="Times New Roman" w:cs="Times New Roman"/>
          <w:sz w:val="24"/>
          <w:szCs w:val="24"/>
        </w:rPr>
        <w:t xml:space="preserve">Anon, ‘The Nativist and Revision Approaches to Celtic Mythology Find a Hybrid Balance’ [online], </w:t>
      </w:r>
      <w:r w:rsidRPr="009255AE">
        <w:rPr>
          <w:rFonts w:ascii="Times New Roman" w:eastAsia="Times New Roman" w:hAnsi="Times New Roman" w:cs="Times New Roman"/>
          <w:i/>
          <w:iCs/>
          <w:color w:val="303030"/>
          <w:sz w:val="24"/>
          <w:szCs w:val="24"/>
        </w:rPr>
        <w:t>An Sionnach Fionn</w:t>
      </w:r>
      <w:r w:rsidRPr="009255AE">
        <w:rPr>
          <w:rFonts w:ascii="Times New Roman" w:eastAsia="Times New Roman" w:hAnsi="Times New Roman" w:cs="Times New Roman"/>
          <w:iCs/>
          <w:color w:val="303030"/>
          <w:sz w:val="24"/>
          <w:szCs w:val="24"/>
        </w:rPr>
        <w:t>, 29</w:t>
      </w:r>
      <w:r w:rsidRPr="009255AE">
        <w:rPr>
          <w:rFonts w:ascii="Times New Roman" w:eastAsia="Times New Roman" w:hAnsi="Times New Roman" w:cs="Times New Roman"/>
          <w:iCs/>
          <w:color w:val="303030"/>
          <w:sz w:val="24"/>
          <w:szCs w:val="24"/>
          <w:vertAlign w:val="superscript"/>
        </w:rPr>
        <w:t>th</w:t>
      </w:r>
      <w:r w:rsidRPr="009255AE">
        <w:rPr>
          <w:rFonts w:ascii="Times New Roman" w:eastAsia="Times New Roman" w:hAnsi="Times New Roman" w:cs="Times New Roman"/>
          <w:iCs/>
          <w:color w:val="303030"/>
          <w:sz w:val="24"/>
          <w:szCs w:val="24"/>
        </w:rPr>
        <w:t xml:space="preserve"> November 2016. Available at https://ansionnachfionn.com/2016/11/29/the-nativist-and-revisionist-approaches-to-celtic-mythology-find-a-hybrid-balance/ &lt;accessed 27</w:t>
      </w:r>
      <w:r w:rsidRPr="009255AE">
        <w:rPr>
          <w:rFonts w:ascii="Times New Roman" w:eastAsia="Times New Roman" w:hAnsi="Times New Roman" w:cs="Times New Roman"/>
          <w:iCs/>
          <w:color w:val="303030"/>
          <w:sz w:val="24"/>
          <w:szCs w:val="24"/>
          <w:vertAlign w:val="superscript"/>
        </w:rPr>
        <w:t>th</w:t>
      </w:r>
      <w:r w:rsidRPr="009255AE">
        <w:rPr>
          <w:rFonts w:ascii="Times New Roman" w:eastAsia="Times New Roman" w:hAnsi="Times New Roman" w:cs="Times New Roman"/>
          <w:iCs/>
          <w:color w:val="303030"/>
          <w:sz w:val="24"/>
          <w:szCs w:val="24"/>
        </w:rPr>
        <w:t xml:space="preserve"> March 2018&gt;</w:t>
      </w:r>
    </w:p>
    <w:p w14:paraId="30B6BD15" w14:textId="77777777" w:rsidR="00804C4C" w:rsidRPr="009255AE" w:rsidRDefault="00804C4C" w:rsidP="009255AE">
      <w:pPr>
        <w:spacing w:after="0" w:line="480" w:lineRule="auto"/>
        <w:contextualSpacing/>
        <w:rPr>
          <w:rFonts w:ascii="Times New Roman" w:hAnsi="Times New Roman" w:cs="Times New Roman"/>
          <w:b/>
          <w:sz w:val="24"/>
          <w:szCs w:val="24"/>
        </w:rPr>
      </w:pPr>
    </w:p>
    <w:p w14:paraId="7919F44D" w14:textId="77777777" w:rsidR="00804C4C" w:rsidRPr="009255AE" w:rsidRDefault="007471C7" w:rsidP="009255AE">
      <w:pPr>
        <w:spacing w:after="0" w:line="480" w:lineRule="auto"/>
        <w:contextualSpacing/>
        <w:rPr>
          <w:rFonts w:ascii="Times New Roman" w:hAnsi="Times New Roman" w:cs="Times New Roman"/>
          <w:sz w:val="24"/>
          <w:szCs w:val="24"/>
        </w:rPr>
      </w:pPr>
      <w:r w:rsidRPr="009255AE">
        <w:rPr>
          <w:rFonts w:ascii="Times New Roman" w:hAnsi="Times New Roman" w:cs="Times New Roman"/>
          <w:sz w:val="24"/>
          <w:szCs w:val="24"/>
        </w:rPr>
        <w:t>Byrne, A.</w:t>
      </w:r>
      <w:r w:rsidR="00044BC7" w:rsidRPr="009255AE">
        <w:rPr>
          <w:rFonts w:ascii="Times New Roman" w:hAnsi="Times New Roman" w:cs="Times New Roman"/>
          <w:sz w:val="24"/>
          <w:szCs w:val="24"/>
        </w:rPr>
        <w:t xml:space="preserve">, </w:t>
      </w:r>
      <w:r w:rsidR="00044BC7" w:rsidRPr="009255AE">
        <w:rPr>
          <w:rFonts w:ascii="Times New Roman" w:hAnsi="Times New Roman" w:cs="Times New Roman"/>
          <w:i/>
          <w:sz w:val="24"/>
          <w:szCs w:val="24"/>
        </w:rPr>
        <w:t xml:space="preserve">Otherworlds: Fantasy and History in Medieval Literature </w:t>
      </w:r>
      <w:r w:rsidR="00044BC7" w:rsidRPr="009255AE">
        <w:rPr>
          <w:rFonts w:ascii="Times New Roman" w:hAnsi="Times New Roman" w:cs="Times New Roman"/>
          <w:sz w:val="24"/>
          <w:szCs w:val="24"/>
        </w:rPr>
        <w:t xml:space="preserve">(Oxford: </w:t>
      </w:r>
      <w:r w:rsidR="00F5241A" w:rsidRPr="009255AE">
        <w:rPr>
          <w:rFonts w:ascii="Times New Roman" w:hAnsi="Times New Roman" w:cs="Times New Roman"/>
          <w:sz w:val="24"/>
          <w:szCs w:val="24"/>
        </w:rPr>
        <w:t>Oxford University Press, 2016)</w:t>
      </w:r>
    </w:p>
    <w:p w14:paraId="60B0D518" w14:textId="77777777" w:rsidR="00804C4C" w:rsidRPr="009255AE" w:rsidRDefault="00804C4C" w:rsidP="009255AE">
      <w:pPr>
        <w:spacing w:after="0" w:line="480" w:lineRule="auto"/>
        <w:contextualSpacing/>
        <w:rPr>
          <w:rFonts w:ascii="Times New Roman" w:hAnsi="Times New Roman" w:cs="Times New Roman"/>
          <w:sz w:val="24"/>
          <w:szCs w:val="24"/>
        </w:rPr>
      </w:pPr>
    </w:p>
    <w:p w14:paraId="47C33CB8" w14:textId="77777777" w:rsidR="00804C4C" w:rsidRPr="009255AE" w:rsidRDefault="00B23C3C" w:rsidP="009255AE">
      <w:pPr>
        <w:spacing w:after="0" w:line="480" w:lineRule="auto"/>
        <w:contextualSpacing/>
        <w:rPr>
          <w:rFonts w:ascii="Times New Roman" w:hAnsi="Times New Roman" w:cs="Times New Roman"/>
          <w:sz w:val="24"/>
          <w:szCs w:val="24"/>
        </w:rPr>
      </w:pPr>
      <w:r w:rsidRPr="009255AE">
        <w:rPr>
          <w:rFonts w:ascii="Times New Roman" w:hAnsi="Times New Roman" w:cs="Times New Roman"/>
          <w:sz w:val="24"/>
          <w:szCs w:val="24"/>
        </w:rPr>
        <w:t>Carey, J., ‘Time, Space, and the Otherworld’</w:t>
      </w:r>
      <w:r w:rsidR="00551B77" w:rsidRPr="009255AE">
        <w:rPr>
          <w:rFonts w:ascii="Times New Roman" w:hAnsi="Times New Roman" w:cs="Times New Roman"/>
          <w:sz w:val="24"/>
          <w:szCs w:val="24"/>
        </w:rPr>
        <w:t xml:space="preserve">, </w:t>
      </w:r>
      <w:r w:rsidR="00551B77" w:rsidRPr="009255AE">
        <w:rPr>
          <w:rFonts w:ascii="Times New Roman" w:hAnsi="Times New Roman" w:cs="Times New Roman"/>
          <w:i/>
          <w:sz w:val="24"/>
          <w:szCs w:val="24"/>
        </w:rPr>
        <w:t xml:space="preserve">Proceedings of the Harvard Celtic Colloquium, </w:t>
      </w:r>
      <w:r w:rsidR="00551B77" w:rsidRPr="009255AE">
        <w:rPr>
          <w:rFonts w:ascii="Times New Roman" w:hAnsi="Times New Roman" w:cs="Times New Roman"/>
          <w:sz w:val="24"/>
          <w:szCs w:val="24"/>
        </w:rPr>
        <w:t>7</w:t>
      </w:r>
      <w:r w:rsidR="00B777EF" w:rsidRPr="009255AE">
        <w:rPr>
          <w:rFonts w:ascii="Times New Roman" w:hAnsi="Times New Roman" w:cs="Times New Roman"/>
          <w:sz w:val="24"/>
          <w:szCs w:val="24"/>
        </w:rPr>
        <w:t xml:space="preserve"> (1987), 1-27. Available at http://www.jstor.org</w:t>
      </w:r>
      <w:r w:rsidR="002A7C7A" w:rsidRPr="009255AE">
        <w:rPr>
          <w:rFonts w:ascii="Times New Roman" w:hAnsi="Times New Roman" w:cs="Times New Roman"/>
          <w:sz w:val="24"/>
          <w:szCs w:val="24"/>
        </w:rPr>
        <w:t>/stable/20557183 &lt;accessed: 27</w:t>
      </w:r>
      <w:r w:rsidR="002A7C7A" w:rsidRPr="009255AE">
        <w:rPr>
          <w:rFonts w:ascii="Times New Roman" w:hAnsi="Times New Roman" w:cs="Times New Roman"/>
          <w:sz w:val="24"/>
          <w:szCs w:val="24"/>
          <w:vertAlign w:val="superscript"/>
        </w:rPr>
        <w:t>th</w:t>
      </w:r>
      <w:r w:rsidR="002A7C7A" w:rsidRPr="009255AE">
        <w:rPr>
          <w:rFonts w:ascii="Times New Roman" w:hAnsi="Times New Roman" w:cs="Times New Roman"/>
          <w:sz w:val="24"/>
          <w:szCs w:val="24"/>
        </w:rPr>
        <w:t xml:space="preserve"> </w:t>
      </w:r>
      <w:r w:rsidR="00B777EF" w:rsidRPr="009255AE">
        <w:rPr>
          <w:rFonts w:ascii="Times New Roman" w:hAnsi="Times New Roman" w:cs="Times New Roman"/>
          <w:sz w:val="24"/>
          <w:szCs w:val="24"/>
        </w:rPr>
        <w:t>March 2018&gt;</w:t>
      </w:r>
    </w:p>
    <w:p w14:paraId="398856D5" w14:textId="77777777" w:rsidR="00804C4C" w:rsidRPr="009255AE" w:rsidRDefault="00804C4C" w:rsidP="009255AE">
      <w:pPr>
        <w:spacing w:after="0" w:line="480" w:lineRule="auto"/>
        <w:contextualSpacing/>
        <w:rPr>
          <w:rFonts w:ascii="Times New Roman" w:hAnsi="Times New Roman" w:cs="Times New Roman"/>
          <w:sz w:val="24"/>
          <w:szCs w:val="24"/>
        </w:rPr>
      </w:pPr>
    </w:p>
    <w:p w14:paraId="1B43227C" w14:textId="77777777" w:rsidR="00804C4C" w:rsidRPr="009255AE" w:rsidRDefault="005279B7" w:rsidP="009255AE">
      <w:pPr>
        <w:spacing w:after="0" w:line="480" w:lineRule="auto"/>
        <w:contextualSpacing/>
        <w:rPr>
          <w:rFonts w:ascii="Times New Roman" w:hAnsi="Times New Roman" w:cs="Times New Roman"/>
          <w:sz w:val="24"/>
          <w:szCs w:val="24"/>
        </w:rPr>
      </w:pPr>
      <w:r w:rsidRPr="009255AE">
        <w:rPr>
          <w:rFonts w:ascii="Times New Roman" w:hAnsi="Times New Roman" w:cs="Times New Roman"/>
          <w:sz w:val="24"/>
          <w:szCs w:val="24"/>
        </w:rPr>
        <w:t>Cunliffe, B.</w:t>
      </w:r>
      <w:r w:rsidR="00F30E07" w:rsidRPr="009255AE">
        <w:rPr>
          <w:rFonts w:ascii="Times New Roman" w:hAnsi="Times New Roman" w:cs="Times New Roman"/>
          <w:sz w:val="24"/>
          <w:szCs w:val="24"/>
        </w:rPr>
        <w:t xml:space="preserve">, </w:t>
      </w:r>
      <w:r w:rsidRPr="009255AE">
        <w:rPr>
          <w:rFonts w:ascii="Times New Roman" w:hAnsi="Times New Roman" w:cs="Times New Roman"/>
          <w:i/>
          <w:iCs/>
          <w:sz w:val="24"/>
          <w:szCs w:val="24"/>
        </w:rPr>
        <w:t>Druids:</w:t>
      </w:r>
      <w:r w:rsidR="00F30E07" w:rsidRPr="009255AE">
        <w:rPr>
          <w:rFonts w:ascii="Times New Roman" w:hAnsi="Times New Roman" w:cs="Times New Roman"/>
          <w:i/>
          <w:iCs/>
          <w:sz w:val="24"/>
          <w:szCs w:val="24"/>
        </w:rPr>
        <w:t xml:space="preserve"> A Very Short Introduction </w:t>
      </w:r>
      <w:r w:rsidR="00F30E07" w:rsidRPr="009255AE">
        <w:rPr>
          <w:rFonts w:ascii="Times New Roman" w:hAnsi="Times New Roman" w:cs="Times New Roman"/>
          <w:sz w:val="24"/>
          <w:szCs w:val="24"/>
        </w:rPr>
        <w:t>(Oxford</w:t>
      </w:r>
      <w:r w:rsidRPr="009255AE">
        <w:rPr>
          <w:rFonts w:ascii="Times New Roman" w:hAnsi="Times New Roman" w:cs="Times New Roman"/>
          <w:sz w:val="24"/>
          <w:szCs w:val="24"/>
        </w:rPr>
        <w:t>: Oxford University Press</w:t>
      </w:r>
      <w:r w:rsidR="00F30E07" w:rsidRPr="009255AE">
        <w:rPr>
          <w:rFonts w:ascii="Times New Roman" w:hAnsi="Times New Roman" w:cs="Times New Roman"/>
          <w:sz w:val="24"/>
          <w:szCs w:val="24"/>
        </w:rPr>
        <w:t>, 2010)</w:t>
      </w:r>
    </w:p>
    <w:p w14:paraId="74B50A08" w14:textId="77777777" w:rsidR="00804C4C" w:rsidRPr="009255AE" w:rsidRDefault="00804C4C" w:rsidP="009255AE">
      <w:pPr>
        <w:spacing w:after="0" w:line="480" w:lineRule="auto"/>
        <w:contextualSpacing/>
        <w:rPr>
          <w:rFonts w:ascii="Times New Roman" w:hAnsi="Times New Roman" w:cs="Times New Roman"/>
          <w:sz w:val="24"/>
          <w:szCs w:val="24"/>
        </w:rPr>
      </w:pPr>
    </w:p>
    <w:p w14:paraId="4A9A6D32" w14:textId="77777777" w:rsidR="00804C4C" w:rsidRPr="009255AE" w:rsidRDefault="002E7BA3" w:rsidP="009255AE">
      <w:pPr>
        <w:spacing w:after="0" w:line="480" w:lineRule="auto"/>
        <w:contextualSpacing/>
        <w:rPr>
          <w:rFonts w:ascii="Times New Roman" w:hAnsi="Times New Roman" w:cs="Times New Roman"/>
          <w:sz w:val="24"/>
          <w:szCs w:val="24"/>
        </w:rPr>
      </w:pPr>
      <w:r w:rsidRPr="009255AE">
        <w:rPr>
          <w:rFonts w:ascii="Times New Roman" w:hAnsi="Times New Roman" w:cs="Times New Roman"/>
          <w:sz w:val="24"/>
          <w:szCs w:val="24"/>
        </w:rPr>
        <w:t>Dillon, M.</w:t>
      </w:r>
      <w:r w:rsidR="00801081" w:rsidRPr="009255AE">
        <w:rPr>
          <w:rFonts w:ascii="Times New Roman" w:hAnsi="Times New Roman" w:cs="Times New Roman"/>
          <w:sz w:val="24"/>
          <w:szCs w:val="24"/>
        </w:rPr>
        <w:t xml:space="preserve">, </w:t>
      </w:r>
      <w:r w:rsidR="00801081" w:rsidRPr="009255AE">
        <w:rPr>
          <w:rFonts w:ascii="Times New Roman" w:hAnsi="Times New Roman" w:cs="Times New Roman"/>
          <w:i/>
          <w:iCs/>
          <w:sz w:val="24"/>
          <w:szCs w:val="24"/>
        </w:rPr>
        <w:t xml:space="preserve">Early Irish Literature </w:t>
      </w:r>
      <w:r w:rsidR="00801081" w:rsidRPr="009255AE">
        <w:rPr>
          <w:rFonts w:ascii="Times New Roman" w:hAnsi="Times New Roman" w:cs="Times New Roman"/>
          <w:sz w:val="24"/>
          <w:szCs w:val="24"/>
        </w:rPr>
        <w:t>(Chicago</w:t>
      </w:r>
      <w:r w:rsidRPr="009255AE">
        <w:rPr>
          <w:rFonts w:ascii="Times New Roman" w:hAnsi="Times New Roman" w:cs="Times New Roman"/>
          <w:sz w:val="24"/>
          <w:szCs w:val="24"/>
        </w:rPr>
        <w:t>: University of Chicago Press</w:t>
      </w:r>
      <w:r w:rsidR="003A7DA4" w:rsidRPr="009255AE">
        <w:rPr>
          <w:rFonts w:ascii="Times New Roman" w:hAnsi="Times New Roman" w:cs="Times New Roman"/>
          <w:sz w:val="24"/>
          <w:szCs w:val="24"/>
        </w:rPr>
        <w:t>, 1948)</w:t>
      </w:r>
    </w:p>
    <w:p w14:paraId="5F7BA20F" w14:textId="77777777" w:rsidR="00804C4C" w:rsidRPr="009255AE" w:rsidRDefault="00804C4C" w:rsidP="009255AE">
      <w:pPr>
        <w:spacing w:after="0" w:line="480" w:lineRule="auto"/>
        <w:contextualSpacing/>
        <w:rPr>
          <w:rFonts w:ascii="Times New Roman" w:hAnsi="Times New Roman" w:cs="Times New Roman"/>
          <w:sz w:val="24"/>
          <w:szCs w:val="24"/>
        </w:rPr>
      </w:pPr>
    </w:p>
    <w:p w14:paraId="5DC2CAB8" w14:textId="77777777" w:rsidR="00804C4C" w:rsidRPr="009255AE" w:rsidRDefault="009C4F00" w:rsidP="009255AE">
      <w:pPr>
        <w:spacing w:after="0" w:line="480" w:lineRule="auto"/>
        <w:contextualSpacing/>
        <w:rPr>
          <w:rFonts w:ascii="Times New Roman" w:hAnsi="Times New Roman" w:cs="Times New Roman"/>
          <w:sz w:val="24"/>
          <w:szCs w:val="24"/>
        </w:rPr>
      </w:pPr>
      <w:r w:rsidRPr="009255AE">
        <w:rPr>
          <w:rFonts w:ascii="Times New Roman" w:hAnsi="Times New Roman" w:cs="Times New Roman"/>
          <w:sz w:val="24"/>
          <w:szCs w:val="24"/>
        </w:rPr>
        <w:t>Dillon, M.</w:t>
      </w:r>
      <w:r w:rsidR="00AF02B7" w:rsidRPr="009255AE">
        <w:rPr>
          <w:rFonts w:ascii="Times New Roman" w:hAnsi="Times New Roman" w:cs="Times New Roman"/>
          <w:sz w:val="24"/>
          <w:szCs w:val="24"/>
        </w:rPr>
        <w:t xml:space="preserve"> and Nora Chadwick, </w:t>
      </w:r>
      <w:r w:rsidR="0036700E" w:rsidRPr="009255AE">
        <w:rPr>
          <w:rFonts w:ascii="Times New Roman" w:hAnsi="Times New Roman" w:cs="Times New Roman"/>
          <w:i/>
          <w:sz w:val="24"/>
          <w:szCs w:val="24"/>
        </w:rPr>
        <w:t xml:space="preserve">The Celtic Realms: History of the Celtic Peoples from Pre-history to the Norman Invasion </w:t>
      </w:r>
      <w:r w:rsidR="00275AE0" w:rsidRPr="009255AE">
        <w:rPr>
          <w:rFonts w:ascii="Times New Roman" w:hAnsi="Times New Roman" w:cs="Times New Roman"/>
          <w:sz w:val="24"/>
          <w:szCs w:val="24"/>
        </w:rPr>
        <w:t>(London: Phoenix Press, 2000)</w:t>
      </w:r>
    </w:p>
    <w:p w14:paraId="1CA5F91A" w14:textId="77777777" w:rsidR="00804C4C" w:rsidRPr="009255AE" w:rsidRDefault="00804C4C" w:rsidP="009255AE">
      <w:pPr>
        <w:spacing w:after="0" w:line="480" w:lineRule="auto"/>
        <w:contextualSpacing/>
        <w:rPr>
          <w:rFonts w:ascii="Times New Roman" w:hAnsi="Times New Roman" w:cs="Times New Roman"/>
          <w:sz w:val="24"/>
          <w:szCs w:val="24"/>
        </w:rPr>
      </w:pPr>
    </w:p>
    <w:p w14:paraId="7117B0EA" w14:textId="77777777" w:rsidR="00804C4C" w:rsidRPr="009255AE" w:rsidRDefault="00AA4C88" w:rsidP="009255AE">
      <w:pPr>
        <w:spacing w:after="0" w:line="480" w:lineRule="auto"/>
        <w:contextualSpacing/>
        <w:rPr>
          <w:rFonts w:ascii="Times New Roman" w:hAnsi="Times New Roman" w:cs="Times New Roman"/>
          <w:sz w:val="24"/>
          <w:szCs w:val="24"/>
        </w:rPr>
      </w:pPr>
      <w:r w:rsidRPr="009255AE">
        <w:rPr>
          <w:rFonts w:ascii="Times New Roman" w:hAnsi="Times New Roman" w:cs="Times New Roman"/>
          <w:sz w:val="24"/>
          <w:szCs w:val="24"/>
        </w:rPr>
        <w:lastRenderedPageBreak/>
        <w:t xml:space="preserve">Edwards, N., </w:t>
      </w:r>
      <w:r w:rsidR="00591AD1" w:rsidRPr="009255AE">
        <w:rPr>
          <w:rFonts w:ascii="Times New Roman" w:hAnsi="Times New Roman" w:cs="Times New Roman"/>
          <w:sz w:val="24"/>
          <w:szCs w:val="24"/>
        </w:rPr>
        <w:t xml:space="preserve">‘Review of The Sacred Isle: Belief and Religion in Pre-Christian Ireland by </w:t>
      </w:r>
      <w:r w:rsidR="00C13D7C" w:rsidRPr="009255AE">
        <w:rPr>
          <w:rFonts w:ascii="Times New Roman" w:eastAsia="Times New Roman" w:hAnsi="Times New Roman" w:cs="Times New Roman"/>
          <w:sz w:val="24"/>
          <w:szCs w:val="24"/>
          <w:shd w:val="clear" w:color="auto" w:fill="FFFFFF"/>
        </w:rPr>
        <w:t>Dáithí Ó hÓgáin</w:t>
      </w:r>
      <w:r w:rsidR="00C13D7C" w:rsidRPr="009255AE">
        <w:rPr>
          <w:rFonts w:ascii="Times New Roman" w:hAnsi="Times New Roman" w:cs="Times New Roman"/>
          <w:sz w:val="24"/>
          <w:szCs w:val="24"/>
        </w:rPr>
        <w:t>/</w:t>
      </w:r>
      <w:r w:rsidR="00591AD1" w:rsidRPr="009255AE">
        <w:rPr>
          <w:rFonts w:ascii="Times New Roman" w:hAnsi="Times New Roman" w:cs="Times New Roman"/>
          <w:sz w:val="24"/>
          <w:szCs w:val="24"/>
        </w:rPr>
        <w:t>Burial in Medieval Ireland</w:t>
      </w:r>
      <w:r w:rsidR="00C13D7C" w:rsidRPr="009255AE">
        <w:rPr>
          <w:rFonts w:ascii="Times New Roman" w:hAnsi="Times New Roman" w:cs="Times New Roman"/>
          <w:sz w:val="24"/>
          <w:szCs w:val="24"/>
        </w:rPr>
        <w:t xml:space="preserve"> 900-1500: A Review of the Written Sources by Susan Leigh Fry’, </w:t>
      </w:r>
      <w:r w:rsidR="00CF01F9" w:rsidRPr="009255AE">
        <w:rPr>
          <w:rFonts w:ascii="Times New Roman" w:hAnsi="Times New Roman" w:cs="Times New Roman"/>
          <w:i/>
          <w:sz w:val="24"/>
          <w:szCs w:val="24"/>
        </w:rPr>
        <w:t>Medium Aevum</w:t>
      </w:r>
      <w:r w:rsidR="00CF01F9" w:rsidRPr="009255AE">
        <w:rPr>
          <w:rFonts w:ascii="Times New Roman" w:hAnsi="Times New Roman" w:cs="Times New Roman"/>
          <w:sz w:val="24"/>
          <w:szCs w:val="24"/>
        </w:rPr>
        <w:t>, 70.1 (2001), 133-134. Available at https://search-proquest-com.ezproxy.uwtsd.ac.uk/docview/194194486/fulltextPDF/C1C6FE65495F4F76PQ/1?accountid=130472 &lt;accessed: 27</w:t>
      </w:r>
      <w:r w:rsidR="00CF01F9" w:rsidRPr="009255AE">
        <w:rPr>
          <w:rFonts w:ascii="Times New Roman" w:hAnsi="Times New Roman" w:cs="Times New Roman"/>
          <w:sz w:val="24"/>
          <w:szCs w:val="24"/>
          <w:vertAlign w:val="superscript"/>
        </w:rPr>
        <w:t>th</w:t>
      </w:r>
      <w:r w:rsidR="00CF01F9" w:rsidRPr="009255AE">
        <w:rPr>
          <w:rFonts w:ascii="Times New Roman" w:hAnsi="Times New Roman" w:cs="Times New Roman"/>
          <w:sz w:val="24"/>
          <w:szCs w:val="24"/>
        </w:rPr>
        <w:t xml:space="preserve"> March 2018&gt;</w:t>
      </w:r>
    </w:p>
    <w:p w14:paraId="34E27A3A" w14:textId="77777777" w:rsidR="00804C4C" w:rsidRPr="009255AE" w:rsidRDefault="00804C4C" w:rsidP="009255AE">
      <w:pPr>
        <w:spacing w:after="0" w:line="480" w:lineRule="auto"/>
        <w:contextualSpacing/>
        <w:rPr>
          <w:rFonts w:ascii="Times New Roman" w:hAnsi="Times New Roman" w:cs="Times New Roman"/>
          <w:sz w:val="24"/>
          <w:szCs w:val="24"/>
        </w:rPr>
      </w:pPr>
    </w:p>
    <w:p w14:paraId="63295669" w14:textId="77777777" w:rsidR="00804C4C" w:rsidRPr="009255AE" w:rsidRDefault="00E02632" w:rsidP="009255AE">
      <w:pPr>
        <w:spacing w:after="0" w:line="480" w:lineRule="auto"/>
        <w:contextualSpacing/>
        <w:rPr>
          <w:rFonts w:ascii="Times New Roman" w:hAnsi="Times New Roman" w:cs="Times New Roman"/>
          <w:sz w:val="24"/>
          <w:szCs w:val="24"/>
        </w:rPr>
      </w:pPr>
      <w:r w:rsidRPr="009255AE">
        <w:rPr>
          <w:rFonts w:ascii="Times New Roman" w:hAnsi="Times New Roman" w:cs="Times New Roman"/>
          <w:sz w:val="24"/>
          <w:szCs w:val="24"/>
        </w:rPr>
        <w:t>Farley, J.</w:t>
      </w:r>
      <w:r w:rsidR="00EC77F5" w:rsidRPr="009255AE">
        <w:rPr>
          <w:rFonts w:ascii="Times New Roman" w:hAnsi="Times New Roman" w:cs="Times New Roman"/>
          <w:sz w:val="24"/>
          <w:szCs w:val="24"/>
        </w:rPr>
        <w:t xml:space="preserve"> and Fraser Hunter, </w:t>
      </w:r>
      <w:r w:rsidR="00EC77F5" w:rsidRPr="009255AE">
        <w:rPr>
          <w:rFonts w:ascii="Times New Roman" w:hAnsi="Times New Roman" w:cs="Times New Roman"/>
          <w:i/>
          <w:sz w:val="24"/>
          <w:szCs w:val="24"/>
        </w:rPr>
        <w:t>Celts: Art and Identity</w:t>
      </w:r>
      <w:r w:rsidR="00EC77F5" w:rsidRPr="009255AE">
        <w:rPr>
          <w:rFonts w:ascii="Times New Roman" w:hAnsi="Times New Roman" w:cs="Times New Roman"/>
          <w:sz w:val="24"/>
          <w:szCs w:val="24"/>
        </w:rPr>
        <w:t xml:space="preserve"> (</w:t>
      </w:r>
      <w:r w:rsidRPr="009255AE">
        <w:rPr>
          <w:rFonts w:ascii="Times New Roman" w:hAnsi="Times New Roman" w:cs="Times New Roman"/>
          <w:sz w:val="24"/>
          <w:szCs w:val="24"/>
        </w:rPr>
        <w:t>London: British Museum Press, 2015)</w:t>
      </w:r>
    </w:p>
    <w:p w14:paraId="40AA4DEC" w14:textId="77777777" w:rsidR="00804C4C" w:rsidRPr="009255AE" w:rsidRDefault="00804C4C" w:rsidP="009255AE">
      <w:pPr>
        <w:spacing w:after="0" w:line="480" w:lineRule="auto"/>
        <w:contextualSpacing/>
        <w:rPr>
          <w:rFonts w:ascii="Times New Roman" w:hAnsi="Times New Roman" w:cs="Times New Roman"/>
          <w:sz w:val="24"/>
          <w:szCs w:val="24"/>
        </w:rPr>
      </w:pPr>
    </w:p>
    <w:p w14:paraId="14AE681E" w14:textId="77777777" w:rsidR="00804C4C" w:rsidRPr="009255AE" w:rsidRDefault="00EF26FF" w:rsidP="009255AE">
      <w:pPr>
        <w:spacing w:after="0" w:line="480" w:lineRule="auto"/>
        <w:contextualSpacing/>
        <w:rPr>
          <w:rFonts w:ascii="Times New Roman" w:hAnsi="Times New Roman" w:cs="Times New Roman"/>
          <w:sz w:val="24"/>
          <w:szCs w:val="24"/>
        </w:rPr>
      </w:pPr>
      <w:r w:rsidRPr="009255AE">
        <w:rPr>
          <w:rFonts w:ascii="Times New Roman" w:hAnsi="Times New Roman" w:cs="Times New Roman"/>
          <w:sz w:val="24"/>
          <w:szCs w:val="24"/>
        </w:rPr>
        <w:t>Green</w:t>
      </w:r>
      <w:r w:rsidR="002E10F0" w:rsidRPr="009255AE">
        <w:rPr>
          <w:rFonts w:ascii="Times New Roman" w:hAnsi="Times New Roman" w:cs="Times New Roman"/>
          <w:sz w:val="24"/>
          <w:szCs w:val="24"/>
        </w:rPr>
        <w:t>,</w:t>
      </w:r>
      <w:r w:rsidR="008F35A3" w:rsidRPr="009255AE">
        <w:rPr>
          <w:rFonts w:ascii="Times New Roman" w:hAnsi="Times New Roman" w:cs="Times New Roman"/>
          <w:sz w:val="24"/>
          <w:szCs w:val="24"/>
        </w:rPr>
        <w:t xml:space="preserve"> M.,</w:t>
      </w:r>
      <w:r w:rsidR="002E10F0" w:rsidRPr="009255AE">
        <w:rPr>
          <w:rFonts w:ascii="Times New Roman" w:hAnsi="Times New Roman" w:cs="Times New Roman"/>
          <w:sz w:val="24"/>
          <w:szCs w:val="24"/>
        </w:rPr>
        <w:t xml:space="preserve"> 'Pagan Celtic Rel</w:t>
      </w:r>
      <w:r w:rsidR="005B222F" w:rsidRPr="009255AE">
        <w:rPr>
          <w:rFonts w:ascii="Times New Roman" w:hAnsi="Times New Roman" w:cs="Times New Roman"/>
          <w:sz w:val="24"/>
          <w:szCs w:val="24"/>
        </w:rPr>
        <w:t>igion: Archaeology and Myth',</w:t>
      </w:r>
      <w:r w:rsidR="002E10F0" w:rsidRPr="009255AE">
        <w:rPr>
          <w:rFonts w:ascii="Times New Roman" w:hAnsi="Times New Roman" w:cs="Times New Roman"/>
          <w:sz w:val="24"/>
          <w:szCs w:val="24"/>
        </w:rPr>
        <w:t xml:space="preserve"> </w:t>
      </w:r>
      <w:r w:rsidR="002E10F0" w:rsidRPr="009255AE">
        <w:rPr>
          <w:rFonts w:ascii="Times New Roman" w:hAnsi="Times New Roman" w:cs="Times New Roman"/>
          <w:i/>
          <w:sz w:val="24"/>
          <w:szCs w:val="24"/>
        </w:rPr>
        <w:t>Transactions of the Honourable Society of Cymmrodorion</w:t>
      </w:r>
      <w:r w:rsidR="002E10F0" w:rsidRPr="009255AE">
        <w:rPr>
          <w:rFonts w:ascii="Times New Roman" w:hAnsi="Times New Roman" w:cs="Times New Roman"/>
          <w:sz w:val="24"/>
          <w:szCs w:val="24"/>
        </w:rPr>
        <w:t xml:space="preserve"> (</w:t>
      </w:r>
      <w:r w:rsidR="009C5AA8" w:rsidRPr="009255AE">
        <w:rPr>
          <w:rFonts w:ascii="Times New Roman" w:hAnsi="Times New Roman" w:cs="Times New Roman"/>
          <w:sz w:val="24"/>
          <w:szCs w:val="24"/>
        </w:rPr>
        <w:t xml:space="preserve">London: </w:t>
      </w:r>
      <w:r w:rsidR="003578AA" w:rsidRPr="009255AE">
        <w:rPr>
          <w:rFonts w:ascii="Times New Roman" w:hAnsi="Times New Roman" w:cs="Times New Roman"/>
          <w:sz w:val="24"/>
          <w:szCs w:val="24"/>
        </w:rPr>
        <w:t xml:space="preserve">The Honourable Society of Cymmrodorion, </w:t>
      </w:r>
      <w:r w:rsidR="002E10F0" w:rsidRPr="009255AE">
        <w:rPr>
          <w:rFonts w:ascii="Times New Roman" w:hAnsi="Times New Roman" w:cs="Times New Roman"/>
          <w:sz w:val="24"/>
          <w:szCs w:val="24"/>
        </w:rPr>
        <w:t>19</w:t>
      </w:r>
      <w:r w:rsidR="00422E05" w:rsidRPr="009255AE">
        <w:rPr>
          <w:rFonts w:ascii="Times New Roman" w:hAnsi="Times New Roman" w:cs="Times New Roman"/>
          <w:sz w:val="24"/>
          <w:szCs w:val="24"/>
        </w:rPr>
        <w:t>90), 13-28</w:t>
      </w:r>
    </w:p>
    <w:p w14:paraId="142AD5CF" w14:textId="77777777" w:rsidR="00804C4C" w:rsidRPr="009255AE" w:rsidRDefault="00804C4C" w:rsidP="009255AE">
      <w:pPr>
        <w:spacing w:after="0" w:line="480" w:lineRule="auto"/>
        <w:contextualSpacing/>
        <w:rPr>
          <w:rFonts w:ascii="Times New Roman" w:hAnsi="Times New Roman" w:cs="Times New Roman"/>
          <w:sz w:val="24"/>
          <w:szCs w:val="24"/>
        </w:rPr>
      </w:pPr>
    </w:p>
    <w:p w14:paraId="5B0C3E8D" w14:textId="77777777" w:rsidR="00804C4C" w:rsidRPr="009255AE" w:rsidRDefault="00E02632" w:rsidP="009255AE">
      <w:pPr>
        <w:spacing w:after="0" w:line="480" w:lineRule="auto"/>
        <w:contextualSpacing/>
        <w:rPr>
          <w:rFonts w:ascii="Times New Roman" w:hAnsi="Times New Roman" w:cs="Times New Roman"/>
          <w:sz w:val="24"/>
          <w:szCs w:val="24"/>
        </w:rPr>
      </w:pPr>
      <w:r w:rsidRPr="009255AE">
        <w:rPr>
          <w:rFonts w:ascii="Times New Roman" w:hAnsi="Times New Roman" w:cs="Times New Roman"/>
          <w:sz w:val="24"/>
          <w:szCs w:val="24"/>
        </w:rPr>
        <w:t>Haywood, J.</w:t>
      </w:r>
      <w:r w:rsidR="00202722" w:rsidRPr="009255AE">
        <w:rPr>
          <w:rFonts w:ascii="Times New Roman" w:hAnsi="Times New Roman" w:cs="Times New Roman"/>
          <w:sz w:val="24"/>
          <w:szCs w:val="24"/>
        </w:rPr>
        <w:t xml:space="preserve"> and Barry Cunliffe</w:t>
      </w:r>
      <w:r w:rsidR="00E31812" w:rsidRPr="009255AE">
        <w:rPr>
          <w:rFonts w:ascii="Times New Roman" w:hAnsi="Times New Roman" w:cs="Times New Roman"/>
          <w:sz w:val="24"/>
          <w:szCs w:val="24"/>
        </w:rPr>
        <w:t xml:space="preserve">, </w:t>
      </w:r>
      <w:r w:rsidR="00E31812" w:rsidRPr="009255AE">
        <w:rPr>
          <w:rFonts w:ascii="Times New Roman" w:hAnsi="Times New Roman" w:cs="Times New Roman"/>
          <w:i/>
          <w:sz w:val="24"/>
          <w:szCs w:val="24"/>
        </w:rPr>
        <w:t xml:space="preserve">The Historical Atlas of the Celtic World </w:t>
      </w:r>
      <w:r w:rsidRPr="009255AE">
        <w:rPr>
          <w:rFonts w:ascii="Times New Roman" w:hAnsi="Times New Roman" w:cs="Times New Roman"/>
          <w:sz w:val="24"/>
          <w:szCs w:val="24"/>
        </w:rPr>
        <w:t xml:space="preserve">(London: </w:t>
      </w:r>
      <w:r w:rsidR="00404821" w:rsidRPr="009255AE">
        <w:rPr>
          <w:rFonts w:ascii="Times New Roman" w:hAnsi="Times New Roman" w:cs="Times New Roman"/>
          <w:sz w:val="24"/>
          <w:szCs w:val="24"/>
        </w:rPr>
        <w:t xml:space="preserve">Thames Hudson, </w:t>
      </w:r>
      <w:r w:rsidR="00CA1090" w:rsidRPr="009255AE">
        <w:rPr>
          <w:rFonts w:ascii="Times New Roman" w:hAnsi="Times New Roman" w:cs="Times New Roman"/>
          <w:sz w:val="24"/>
          <w:szCs w:val="24"/>
        </w:rPr>
        <w:t>2009)</w:t>
      </w:r>
    </w:p>
    <w:p w14:paraId="4B5C655A" w14:textId="77777777" w:rsidR="00804C4C" w:rsidRPr="009255AE" w:rsidRDefault="00804C4C" w:rsidP="009255AE">
      <w:pPr>
        <w:spacing w:after="0" w:line="480" w:lineRule="auto"/>
        <w:contextualSpacing/>
        <w:rPr>
          <w:rFonts w:ascii="Times New Roman" w:hAnsi="Times New Roman" w:cs="Times New Roman"/>
          <w:sz w:val="24"/>
          <w:szCs w:val="24"/>
        </w:rPr>
      </w:pPr>
    </w:p>
    <w:p w14:paraId="1BFFC882" w14:textId="77777777" w:rsidR="00804C4C" w:rsidRPr="009255AE" w:rsidRDefault="00EC420C" w:rsidP="009255AE">
      <w:pPr>
        <w:spacing w:after="0" w:line="480" w:lineRule="auto"/>
        <w:contextualSpacing/>
        <w:rPr>
          <w:rFonts w:ascii="Times New Roman" w:hAnsi="Times New Roman" w:cs="Times New Roman"/>
          <w:sz w:val="24"/>
          <w:szCs w:val="24"/>
        </w:rPr>
      </w:pPr>
      <w:r w:rsidRPr="009255AE">
        <w:rPr>
          <w:rFonts w:ascii="Times New Roman" w:hAnsi="Times New Roman" w:cs="Times New Roman"/>
          <w:sz w:val="24"/>
          <w:szCs w:val="24"/>
        </w:rPr>
        <w:t xml:space="preserve">Jones, M.E., </w:t>
      </w:r>
      <w:r w:rsidRPr="009255AE">
        <w:rPr>
          <w:rFonts w:ascii="Times New Roman" w:hAnsi="Times New Roman" w:cs="Times New Roman"/>
          <w:i/>
          <w:sz w:val="24"/>
          <w:szCs w:val="24"/>
        </w:rPr>
        <w:t>The End of Roman Britain</w:t>
      </w:r>
      <w:r w:rsidR="00D76717" w:rsidRPr="009255AE">
        <w:rPr>
          <w:rFonts w:ascii="Times New Roman" w:hAnsi="Times New Roman" w:cs="Times New Roman"/>
          <w:sz w:val="24"/>
          <w:szCs w:val="24"/>
        </w:rPr>
        <w:t xml:space="preserve"> (Ithaca and London: Cornell University Press, 1998)</w:t>
      </w:r>
      <w:r w:rsidR="00892A07" w:rsidRPr="009255AE">
        <w:rPr>
          <w:rFonts w:ascii="Times New Roman" w:hAnsi="Times New Roman" w:cs="Times New Roman"/>
          <w:sz w:val="24"/>
          <w:szCs w:val="24"/>
        </w:rPr>
        <w:t>. Available at https://books.google.co.uk/books?id=hBNr765THaIC&amp;printsec=frontcover#v=onepage&amp;q&amp;f=false &lt;accessed: 5</w:t>
      </w:r>
      <w:r w:rsidR="00892A07" w:rsidRPr="009255AE">
        <w:rPr>
          <w:rFonts w:ascii="Times New Roman" w:hAnsi="Times New Roman" w:cs="Times New Roman"/>
          <w:sz w:val="24"/>
          <w:szCs w:val="24"/>
          <w:vertAlign w:val="superscript"/>
        </w:rPr>
        <w:t>th</w:t>
      </w:r>
      <w:r w:rsidR="00892A07" w:rsidRPr="009255AE">
        <w:rPr>
          <w:rFonts w:ascii="Times New Roman" w:hAnsi="Times New Roman" w:cs="Times New Roman"/>
          <w:sz w:val="24"/>
          <w:szCs w:val="24"/>
        </w:rPr>
        <w:t xml:space="preserve"> May 2018&gt;</w:t>
      </w:r>
    </w:p>
    <w:p w14:paraId="4BAC1513" w14:textId="77777777" w:rsidR="00804C4C" w:rsidRPr="009255AE" w:rsidRDefault="00804C4C" w:rsidP="009255AE">
      <w:pPr>
        <w:spacing w:after="0" w:line="480" w:lineRule="auto"/>
        <w:contextualSpacing/>
        <w:rPr>
          <w:rFonts w:ascii="Times New Roman" w:hAnsi="Times New Roman" w:cs="Times New Roman"/>
          <w:sz w:val="24"/>
          <w:szCs w:val="24"/>
        </w:rPr>
      </w:pPr>
    </w:p>
    <w:p w14:paraId="63C6FEA0" w14:textId="77777777" w:rsidR="00804C4C" w:rsidRPr="009255AE" w:rsidRDefault="00CC24D8" w:rsidP="009255AE">
      <w:pPr>
        <w:spacing w:after="0" w:line="480" w:lineRule="auto"/>
        <w:contextualSpacing/>
        <w:rPr>
          <w:rFonts w:ascii="Times New Roman" w:hAnsi="Times New Roman" w:cs="Times New Roman"/>
          <w:sz w:val="24"/>
          <w:szCs w:val="24"/>
        </w:rPr>
      </w:pPr>
      <w:r w:rsidRPr="009255AE">
        <w:rPr>
          <w:rFonts w:ascii="Times New Roman" w:hAnsi="Times New Roman" w:cs="Times New Roman"/>
          <w:sz w:val="24"/>
          <w:szCs w:val="24"/>
        </w:rPr>
        <w:t xml:space="preserve">Kane, G. ‘Review of The Other World According to Descriptions in Medieval Literature by Howard Rollin Patch’, </w:t>
      </w:r>
      <w:r w:rsidRPr="009255AE">
        <w:rPr>
          <w:rFonts w:ascii="Times New Roman" w:hAnsi="Times New Roman" w:cs="Times New Roman"/>
          <w:i/>
          <w:sz w:val="24"/>
          <w:szCs w:val="24"/>
        </w:rPr>
        <w:t>The Modern Language Review</w:t>
      </w:r>
      <w:r w:rsidRPr="009255AE">
        <w:rPr>
          <w:rFonts w:ascii="Times New Roman" w:hAnsi="Times New Roman" w:cs="Times New Roman"/>
          <w:sz w:val="24"/>
          <w:szCs w:val="24"/>
        </w:rPr>
        <w:t>, 46.3/4 (1951), 475-476. Available at http://www.jstor.org/stable/3719371 &lt;accessed: 5th May 2018&gt;</w:t>
      </w:r>
    </w:p>
    <w:p w14:paraId="35DAFA09" w14:textId="77777777" w:rsidR="00804C4C" w:rsidRPr="009255AE" w:rsidRDefault="00804C4C" w:rsidP="009255AE">
      <w:pPr>
        <w:spacing w:after="0" w:line="480" w:lineRule="auto"/>
        <w:contextualSpacing/>
        <w:rPr>
          <w:rFonts w:ascii="Times New Roman" w:hAnsi="Times New Roman" w:cs="Times New Roman"/>
          <w:sz w:val="24"/>
          <w:szCs w:val="24"/>
        </w:rPr>
      </w:pPr>
    </w:p>
    <w:p w14:paraId="0337E143" w14:textId="77777777" w:rsidR="00804C4C" w:rsidRPr="009255AE" w:rsidRDefault="00312B1B" w:rsidP="009255AE">
      <w:pPr>
        <w:spacing w:after="0" w:line="480" w:lineRule="auto"/>
        <w:contextualSpacing/>
        <w:rPr>
          <w:rFonts w:ascii="Times New Roman" w:eastAsia="Times New Roman" w:hAnsi="Times New Roman" w:cs="Times New Roman"/>
          <w:sz w:val="24"/>
          <w:szCs w:val="24"/>
        </w:rPr>
      </w:pPr>
      <w:r w:rsidRPr="009255AE">
        <w:rPr>
          <w:rFonts w:ascii="Times New Roman" w:eastAsia="Times New Roman" w:hAnsi="Times New Roman" w:cs="Times New Roman"/>
          <w:sz w:val="24"/>
          <w:szCs w:val="24"/>
        </w:rPr>
        <w:lastRenderedPageBreak/>
        <w:t xml:space="preserve">Koch, J.T., ed, </w:t>
      </w:r>
      <w:r w:rsidRPr="009255AE">
        <w:rPr>
          <w:rFonts w:ascii="Times New Roman" w:eastAsia="Times New Roman" w:hAnsi="Times New Roman" w:cs="Times New Roman"/>
          <w:i/>
          <w:sz w:val="24"/>
          <w:szCs w:val="24"/>
        </w:rPr>
        <w:t>Celtic Culture: A Historical Encyclopaedia</w:t>
      </w:r>
      <w:r w:rsidRPr="009255AE">
        <w:rPr>
          <w:rFonts w:ascii="Times New Roman" w:eastAsia="Times New Roman" w:hAnsi="Times New Roman" w:cs="Times New Roman"/>
          <w:sz w:val="24"/>
          <w:szCs w:val="24"/>
        </w:rPr>
        <w:t>, vol. IV (Santa Barbara and Oxford: ABC-Clio, 2006)</w:t>
      </w:r>
    </w:p>
    <w:p w14:paraId="7B3421AE" w14:textId="77777777" w:rsidR="00804C4C" w:rsidRPr="009255AE" w:rsidRDefault="00804C4C" w:rsidP="009255AE">
      <w:pPr>
        <w:spacing w:after="0" w:line="480" w:lineRule="auto"/>
        <w:contextualSpacing/>
        <w:rPr>
          <w:rFonts w:ascii="Times New Roman" w:eastAsia="Times New Roman" w:hAnsi="Times New Roman" w:cs="Times New Roman"/>
          <w:sz w:val="24"/>
          <w:szCs w:val="24"/>
        </w:rPr>
      </w:pPr>
    </w:p>
    <w:p w14:paraId="1CADA15C" w14:textId="77777777" w:rsidR="00804C4C" w:rsidRPr="009255AE" w:rsidRDefault="00994B98" w:rsidP="009255AE">
      <w:pPr>
        <w:spacing w:after="0" w:line="480" w:lineRule="auto"/>
        <w:contextualSpacing/>
        <w:rPr>
          <w:rFonts w:ascii="Times New Roman" w:hAnsi="Times New Roman" w:cs="Times New Roman"/>
          <w:sz w:val="24"/>
          <w:szCs w:val="24"/>
        </w:rPr>
      </w:pPr>
      <w:r w:rsidRPr="009255AE">
        <w:rPr>
          <w:rFonts w:ascii="Times New Roman" w:hAnsi="Times New Roman" w:cs="Times New Roman"/>
          <w:sz w:val="24"/>
          <w:szCs w:val="24"/>
        </w:rPr>
        <w:t xml:space="preserve">Lecouteux, C., </w:t>
      </w:r>
      <w:r w:rsidRPr="009255AE">
        <w:rPr>
          <w:rFonts w:ascii="Times New Roman" w:hAnsi="Times New Roman" w:cs="Times New Roman"/>
          <w:i/>
          <w:sz w:val="24"/>
          <w:szCs w:val="24"/>
        </w:rPr>
        <w:t>Phantom Armies of the Night: The Wild Hunt and the Ghostly Processions of the Undead</w:t>
      </w:r>
      <w:r w:rsidRPr="009255AE">
        <w:rPr>
          <w:rFonts w:ascii="Times New Roman" w:hAnsi="Times New Roman" w:cs="Times New Roman"/>
          <w:sz w:val="24"/>
          <w:szCs w:val="24"/>
        </w:rPr>
        <w:t>, (</w:t>
      </w:r>
      <w:r w:rsidR="003F7B77" w:rsidRPr="009255AE">
        <w:rPr>
          <w:rFonts w:ascii="Times New Roman" w:hAnsi="Times New Roman" w:cs="Times New Roman"/>
          <w:sz w:val="24"/>
          <w:szCs w:val="24"/>
        </w:rPr>
        <w:t>Rochester, Vermont: Inner Traditions</w:t>
      </w:r>
      <w:r w:rsidRPr="009255AE">
        <w:rPr>
          <w:rFonts w:ascii="Times New Roman" w:hAnsi="Times New Roman" w:cs="Times New Roman"/>
          <w:sz w:val="24"/>
          <w:szCs w:val="24"/>
        </w:rPr>
        <w:t xml:space="preserve">, 2011). Available at </w:t>
      </w:r>
      <w:r w:rsidR="008E6EEB" w:rsidRPr="009255AE">
        <w:rPr>
          <w:rFonts w:ascii="Times New Roman" w:hAnsi="Times New Roman" w:cs="Times New Roman"/>
          <w:sz w:val="24"/>
          <w:szCs w:val="24"/>
        </w:rPr>
        <w:t>https://books.google.co.uk/books?id=EF0oDwAAQBAJ&amp;printsec=frontcover#v=onepage&amp;q&amp;f=false &lt;accessed: 5</w:t>
      </w:r>
      <w:r w:rsidR="008E6EEB" w:rsidRPr="009255AE">
        <w:rPr>
          <w:rFonts w:ascii="Times New Roman" w:hAnsi="Times New Roman" w:cs="Times New Roman"/>
          <w:sz w:val="24"/>
          <w:szCs w:val="24"/>
          <w:vertAlign w:val="superscript"/>
        </w:rPr>
        <w:t>th</w:t>
      </w:r>
      <w:r w:rsidR="008E6EEB" w:rsidRPr="009255AE">
        <w:rPr>
          <w:rFonts w:ascii="Times New Roman" w:hAnsi="Times New Roman" w:cs="Times New Roman"/>
          <w:sz w:val="24"/>
          <w:szCs w:val="24"/>
        </w:rPr>
        <w:t xml:space="preserve"> May 2018&gt;</w:t>
      </w:r>
    </w:p>
    <w:p w14:paraId="34B7661E" w14:textId="77777777" w:rsidR="00804C4C" w:rsidRPr="009255AE" w:rsidRDefault="00804C4C" w:rsidP="009255AE">
      <w:pPr>
        <w:spacing w:after="0" w:line="480" w:lineRule="auto"/>
        <w:contextualSpacing/>
        <w:rPr>
          <w:rFonts w:ascii="Times New Roman" w:hAnsi="Times New Roman" w:cs="Times New Roman"/>
          <w:sz w:val="24"/>
          <w:szCs w:val="24"/>
        </w:rPr>
      </w:pPr>
    </w:p>
    <w:p w14:paraId="652FB0B9" w14:textId="77777777" w:rsidR="00804C4C" w:rsidRPr="009255AE" w:rsidRDefault="007E0663" w:rsidP="009255AE">
      <w:pPr>
        <w:spacing w:after="0" w:line="480" w:lineRule="auto"/>
        <w:contextualSpacing/>
        <w:rPr>
          <w:rFonts w:ascii="Times New Roman" w:hAnsi="Times New Roman" w:cs="Times New Roman"/>
          <w:sz w:val="24"/>
          <w:szCs w:val="24"/>
        </w:rPr>
      </w:pPr>
      <w:r w:rsidRPr="009255AE">
        <w:rPr>
          <w:rFonts w:ascii="Times New Roman" w:hAnsi="Times New Roman" w:cs="Times New Roman"/>
          <w:sz w:val="24"/>
          <w:szCs w:val="24"/>
        </w:rPr>
        <w:t xml:space="preserve">Lewis, B., </w:t>
      </w:r>
      <w:r w:rsidRPr="009255AE">
        <w:rPr>
          <w:rFonts w:ascii="Times New Roman" w:hAnsi="Times New Roman" w:cs="Times New Roman"/>
          <w:i/>
          <w:sz w:val="24"/>
          <w:szCs w:val="24"/>
        </w:rPr>
        <w:t>Celtic otherworlds in ancient authors</w:t>
      </w:r>
      <w:r w:rsidR="00577B6E" w:rsidRPr="009255AE">
        <w:rPr>
          <w:rFonts w:ascii="Times New Roman" w:hAnsi="Times New Roman" w:cs="Times New Roman"/>
          <w:sz w:val="24"/>
          <w:szCs w:val="24"/>
        </w:rPr>
        <w:t>, 19</w:t>
      </w:r>
      <w:r w:rsidR="00577B6E" w:rsidRPr="009255AE">
        <w:rPr>
          <w:rFonts w:ascii="Times New Roman" w:hAnsi="Times New Roman" w:cs="Times New Roman"/>
          <w:sz w:val="24"/>
          <w:szCs w:val="24"/>
          <w:vertAlign w:val="superscript"/>
        </w:rPr>
        <w:t>th</w:t>
      </w:r>
      <w:r w:rsidR="00577B6E" w:rsidRPr="009255AE">
        <w:rPr>
          <w:rFonts w:ascii="Times New Roman" w:hAnsi="Times New Roman" w:cs="Times New Roman"/>
          <w:sz w:val="24"/>
          <w:szCs w:val="24"/>
        </w:rPr>
        <w:t xml:space="preserve"> December 2013 and revised on 17</w:t>
      </w:r>
      <w:r w:rsidR="00577B6E" w:rsidRPr="009255AE">
        <w:rPr>
          <w:rFonts w:ascii="Times New Roman" w:hAnsi="Times New Roman" w:cs="Times New Roman"/>
          <w:sz w:val="24"/>
          <w:szCs w:val="24"/>
          <w:vertAlign w:val="superscript"/>
        </w:rPr>
        <w:t>th</w:t>
      </w:r>
      <w:r w:rsidR="00577B6E" w:rsidRPr="009255AE">
        <w:rPr>
          <w:rFonts w:ascii="Times New Roman" w:hAnsi="Times New Roman" w:cs="Times New Roman"/>
          <w:sz w:val="24"/>
          <w:szCs w:val="24"/>
        </w:rPr>
        <w:t xml:space="preserve"> February 2014</w:t>
      </w:r>
      <w:r w:rsidR="008A4EA7" w:rsidRPr="009255AE">
        <w:rPr>
          <w:rFonts w:ascii="Times New Roman" w:hAnsi="Times New Roman" w:cs="Times New Roman"/>
          <w:sz w:val="24"/>
          <w:szCs w:val="24"/>
        </w:rPr>
        <w:t xml:space="preserve"> [online notes on Moodle] &lt;accessed</w:t>
      </w:r>
      <w:r w:rsidR="002A7C7A" w:rsidRPr="009255AE">
        <w:rPr>
          <w:rFonts w:ascii="Times New Roman" w:hAnsi="Times New Roman" w:cs="Times New Roman"/>
          <w:sz w:val="24"/>
          <w:szCs w:val="24"/>
        </w:rPr>
        <w:t>: 27</w:t>
      </w:r>
      <w:r w:rsidR="002A7C7A" w:rsidRPr="009255AE">
        <w:rPr>
          <w:rFonts w:ascii="Times New Roman" w:hAnsi="Times New Roman" w:cs="Times New Roman"/>
          <w:sz w:val="24"/>
          <w:szCs w:val="24"/>
          <w:vertAlign w:val="superscript"/>
        </w:rPr>
        <w:t>th</w:t>
      </w:r>
      <w:r w:rsidR="002A7C7A" w:rsidRPr="009255AE">
        <w:rPr>
          <w:rFonts w:ascii="Times New Roman" w:hAnsi="Times New Roman" w:cs="Times New Roman"/>
          <w:sz w:val="24"/>
          <w:szCs w:val="24"/>
        </w:rPr>
        <w:t xml:space="preserve"> March 2018&gt;</w:t>
      </w:r>
    </w:p>
    <w:p w14:paraId="77582582" w14:textId="77777777" w:rsidR="00804C4C" w:rsidRPr="009255AE" w:rsidRDefault="00804C4C" w:rsidP="009255AE">
      <w:pPr>
        <w:spacing w:after="0" w:line="480" w:lineRule="auto"/>
        <w:contextualSpacing/>
        <w:rPr>
          <w:rFonts w:ascii="Times New Roman" w:hAnsi="Times New Roman" w:cs="Times New Roman"/>
          <w:sz w:val="24"/>
          <w:szCs w:val="24"/>
        </w:rPr>
      </w:pPr>
    </w:p>
    <w:p w14:paraId="2B4782FC" w14:textId="77777777" w:rsidR="00804C4C" w:rsidRPr="009255AE" w:rsidRDefault="00965570" w:rsidP="009255AE">
      <w:pPr>
        <w:spacing w:after="0" w:line="480" w:lineRule="auto"/>
        <w:contextualSpacing/>
        <w:rPr>
          <w:rFonts w:ascii="Times New Roman" w:hAnsi="Times New Roman" w:cs="Times New Roman"/>
          <w:sz w:val="24"/>
          <w:szCs w:val="24"/>
        </w:rPr>
      </w:pPr>
      <w:r w:rsidRPr="009255AE">
        <w:rPr>
          <w:rFonts w:ascii="Times New Roman" w:hAnsi="Times New Roman" w:cs="Times New Roman"/>
          <w:sz w:val="24"/>
          <w:szCs w:val="24"/>
        </w:rPr>
        <w:t xml:space="preserve">Lewis, C.S., </w:t>
      </w:r>
      <w:r w:rsidR="001A2FE4" w:rsidRPr="009255AE">
        <w:rPr>
          <w:rFonts w:ascii="Times New Roman" w:hAnsi="Times New Roman" w:cs="Times New Roman"/>
          <w:i/>
          <w:sz w:val="24"/>
          <w:szCs w:val="24"/>
        </w:rPr>
        <w:t xml:space="preserve">Image and Imagination </w:t>
      </w:r>
      <w:r w:rsidR="001A2FE4" w:rsidRPr="009255AE">
        <w:rPr>
          <w:rFonts w:ascii="Times New Roman" w:hAnsi="Times New Roman" w:cs="Times New Roman"/>
          <w:sz w:val="24"/>
          <w:szCs w:val="24"/>
        </w:rPr>
        <w:t xml:space="preserve">(Cambridge: Cambridge University Press, 2013). Available at </w:t>
      </w:r>
      <w:r w:rsidR="00AC5669" w:rsidRPr="009255AE">
        <w:rPr>
          <w:rFonts w:ascii="Times New Roman" w:hAnsi="Times New Roman" w:cs="Times New Roman"/>
          <w:sz w:val="24"/>
          <w:szCs w:val="24"/>
        </w:rPr>
        <w:t>https://books.google.co.uk/books?id=vRpaAQAAQBAJ&amp;printsec=frontcover&amp;source=gbs_atb#v=onepage&amp;q&amp;f=false &lt;accessed: 27</w:t>
      </w:r>
      <w:r w:rsidR="00AC5669" w:rsidRPr="009255AE">
        <w:rPr>
          <w:rFonts w:ascii="Times New Roman" w:hAnsi="Times New Roman" w:cs="Times New Roman"/>
          <w:sz w:val="24"/>
          <w:szCs w:val="24"/>
          <w:vertAlign w:val="superscript"/>
        </w:rPr>
        <w:t>th</w:t>
      </w:r>
      <w:r w:rsidR="00AC5669" w:rsidRPr="009255AE">
        <w:rPr>
          <w:rFonts w:ascii="Times New Roman" w:hAnsi="Times New Roman" w:cs="Times New Roman"/>
          <w:sz w:val="24"/>
          <w:szCs w:val="24"/>
        </w:rPr>
        <w:t xml:space="preserve"> March 2019&gt;</w:t>
      </w:r>
    </w:p>
    <w:p w14:paraId="41877E2F" w14:textId="77777777" w:rsidR="00804C4C" w:rsidRPr="009255AE" w:rsidRDefault="00804C4C" w:rsidP="009255AE">
      <w:pPr>
        <w:spacing w:after="0" w:line="480" w:lineRule="auto"/>
        <w:contextualSpacing/>
        <w:rPr>
          <w:rFonts w:ascii="Times New Roman" w:hAnsi="Times New Roman" w:cs="Times New Roman"/>
          <w:sz w:val="24"/>
          <w:szCs w:val="24"/>
        </w:rPr>
      </w:pPr>
    </w:p>
    <w:p w14:paraId="61EBED37" w14:textId="77777777" w:rsidR="00804C4C" w:rsidRPr="009255AE" w:rsidRDefault="00B6389E" w:rsidP="009255AE">
      <w:pPr>
        <w:spacing w:after="0" w:line="480" w:lineRule="auto"/>
        <w:contextualSpacing/>
        <w:rPr>
          <w:rFonts w:ascii="Times New Roman" w:hAnsi="Times New Roman" w:cs="Times New Roman"/>
          <w:b/>
          <w:sz w:val="24"/>
          <w:szCs w:val="24"/>
        </w:rPr>
      </w:pPr>
      <w:r w:rsidRPr="009255AE">
        <w:rPr>
          <w:rFonts w:ascii="Times New Roman" w:hAnsi="Times New Roman" w:cs="Times New Roman"/>
          <w:sz w:val="24"/>
          <w:szCs w:val="24"/>
        </w:rPr>
        <w:t xml:space="preserve">Lida de Malkiel, M.R., ‘“The Other World according to Descriptions in Medieval Literature”, by Howard Rollin Patch (Book Review)’, </w:t>
      </w:r>
      <w:r w:rsidRPr="009255AE">
        <w:rPr>
          <w:rFonts w:ascii="Times New Roman" w:hAnsi="Times New Roman" w:cs="Times New Roman"/>
          <w:i/>
          <w:sz w:val="24"/>
          <w:szCs w:val="24"/>
        </w:rPr>
        <w:t>Romance Philology</w:t>
      </w:r>
      <w:r w:rsidRPr="009255AE">
        <w:rPr>
          <w:rFonts w:ascii="Times New Roman" w:hAnsi="Times New Roman" w:cs="Times New Roman"/>
          <w:sz w:val="24"/>
          <w:szCs w:val="24"/>
        </w:rPr>
        <w:t>, 8 (1954), 52. Available at https://search-proquest-com.ezproxy.uwtsd.ac.uk/docview/1296912827?rfr_id=info%3Axri%2Fsid%3Aprimo &lt;accessed: 27</w:t>
      </w:r>
      <w:r w:rsidRPr="009255AE">
        <w:rPr>
          <w:rFonts w:ascii="Times New Roman" w:hAnsi="Times New Roman" w:cs="Times New Roman"/>
          <w:sz w:val="24"/>
          <w:szCs w:val="24"/>
          <w:vertAlign w:val="superscript"/>
        </w:rPr>
        <w:t>th</w:t>
      </w:r>
      <w:r w:rsidRPr="009255AE">
        <w:rPr>
          <w:rFonts w:ascii="Times New Roman" w:hAnsi="Times New Roman" w:cs="Times New Roman"/>
          <w:sz w:val="24"/>
          <w:szCs w:val="24"/>
        </w:rPr>
        <w:t xml:space="preserve"> March 2018&gt;</w:t>
      </w:r>
    </w:p>
    <w:p w14:paraId="76E8B4C9" w14:textId="77777777" w:rsidR="00804C4C" w:rsidRPr="009255AE" w:rsidRDefault="00804C4C" w:rsidP="009255AE">
      <w:pPr>
        <w:spacing w:after="0" w:line="480" w:lineRule="auto"/>
        <w:contextualSpacing/>
        <w:rPr>
          <w:rFonts w:ascii="Times New Roman" w:hAnsi="Times New Roman" w:cs="Times New Roman"/>
          <w:b/>
          <w:sz w:val="24"/>
          <w:szCs w:val="24"/>
        </w:rPr>
      </w:pPr>
    </w:p>
    <w:p w14:paraId="542CC7E3" w14:textId="77777777" w:rsidR="00804C4C" w:rsidRPr="009255AE" w:rsidRDefault="009F5182" w:rsidP="009255AE">
      <w:pPr>
        <w:spacing w:after="0" w:line="480" w:lineRule="auto"/>
        <w:contextualSpacing/>
        <w:rPr>
          <w:rFonts w:ascii="Times New Roman" w:eastAsia="Times New Roman" w:hAnsi="Times New Roman" w:cs="Times New Roman"/>
          <w:sz w:val="24"/>
          <w:szCs w:val="24"/>
          <w:lang w:eastAsia="en-GB"/>
        </w:rPr>
      </w:pPr>
      <w:r w:rsidRPr="009255AE">
        <w:rPr>
          <w:rFonts w:ascii="Times New Roman" w:eastAsia="Times New Roman" w:hAnsi="Times New Roman" w:cs="Times New Roman"/>
          <w:sz w:val="24"/>
          <w:szCs w:val="24"/>
          <w:lang w:eastAsia="en-GB"/>
        </w:rPr>
        <w:t>MacKillop</w:t>
      </w:r>
      <w:r w:rsidR="00FA3473" w:rsidRPr="009255AE">
        <w:rPr>
          <w:rFonts w:ascii="Times New Roman" w:eastAsia="Times New Roman" w:hAnsi="Times New Roman" w:cs="Times New Roman"/>
          <w:sz w:val="24"/>
          <w:szCs w:val="24"/>
          <w:lang w:eastAsia="en-GB"/>
        </w:rPr>
        <w:t>, J.</w:t>
      </w:r>
      <w:r w:rsidRPr="009255AE">
        <w:rPr>
          <w:rFonts w:ascii="Times New Roman" w:eastAsia="Times New Roman" w:hAnsi="Times New Roman" w:cs="Times New Roman"/>
          <w:sz w:val="24"/>
          <w:szCs w:val="24"/>
          <w:lang w:eastAsia="en-GB"/>
        </w:rPr>
        <w:t xml:space="preserve">, </w:t>
      </w:r>
      <w:r w:rsidRPr="009255AE">
        <w:rPr>
          <w:rFonts w:ascii="Times New Roman" w:eastAsia="Times New Roman" w:hAnsi="Times New Roman" w:cs="Times New Roman"/>
          <w:i/>
          <w:sz w:val="24"/>
          <w:szCs w:val="24"/>
          <w:lang w:eastAsia="en-GB"/>
        </w:rPr>
        <w:t>Myths and Legends of the Celts</w:t>
      </w:r>
      <w:r w:rsidRPr="009255AE">
        <w:rPr>
          <w:rFonts w:ascii="Times New Roman" w:eastAsia="Times New Roman" w:hAnsi="Times New Roman" w:cs="Times New Roman"/>
          <w:sz w:val="24"/>
          <w:szCs w:val="24"/>
          <w:lang w:eastAsia="en-GB"/>
        </w:rPr>
        <w:t xml:space="preserve"> (London</w:t>
      </w:r>
      <w:r w:rsidR="00FA3473" w:rsidRPr="009255AE">
        <w:rPr>
          <w:rFonts w:ascii="Times New Roman" w:eastAsia="Times New Roman" w:hAnsi="Times New Roman" w:cs="Times New Roman"/>
          <w:sz w:val="24"/>
          <w:szCs w:val="24"/>
          <w:lang w:eastAsia="en-GB"/>
        </w:rPr>
        <w:t>: Penguin,</w:t>
      </w:r>
      <w:r w:rsidRPr="009255AE">
        <w:rPr>
          <w:rFonts w:ascii="Times New Roman" w:eastAsia="Times New Roman" w:hAnsi="Times New Roman" w:cs="Times New Roman"/>
          <w:sz w:val="24"/>
          <w:szCs w:val="24"/>
          <w:lang w:eastAsia="en-GB"/>
        </w:rPr>
        <w:t xml:space="preserve"> 2005)</w:t>
      </w:r>
    </w:p>
    <w:p w14:paraId="0FF83D92" w14:textId="77777777" w:rsidR="00804C4C" w:rsidRPr="009255AE" w:rsidRDefault="00804C4C" w:rsidP="009255AE">
      <w:pPr>
        <w:spacing w:after="0" w:line="480" w:lineRule="auto"/>
        <w:contextualSpacing/>
        <w:rPr>
          <w:rFonts w:ascii="Times New Roman" w:eastAsia="Times New Roman" w:hAnsi="Times New Roman" w:cs="Times New Roman"/>
          <w:sz w:val="24"/>
          <w:szCs w:val="24"/>
          <w:lang w:eastAsia="en-GB"/>
        </w:rPr>
      </w:pPr>
    </w:p>
    <w:p w14:paraId="6B70D8EC" w14:textId="77777777" w:rsidR="00804C4C" w:rsidRPr="009255AE" w:rsidRDefault="00D80BFE" w:rsidP="009255AE">
      <w:pPr>
        <w:spacing w:after="0" w:line="480" w:lineRule="auto"/>
        <w:contextualSpacing/>
        <w:rPr>
          <w:rFonts w:ascii="Times New Roman" w:hAnsi="Times New Roman" w:cs="Times New Roman"/>
          <w:b/>
          <w:sz w:val="24"/>
          <w:szCs w:val="24"/>
        </w:rPr>
      </w:pPr>
      <w:r w:rsidRPr="009255AE">
        <w:rPr>
          <w:rFonts w:ascii="Times New Roman" w:hAnsi="Times New Roman" w:cs="Times New Roman"/>
          <w:sz w:val="24"/>
          <w:szCs w:val="24"/>
        </w:rPr>
        <w:lastRenderedPageBreak/>
        <w:t xml:space="preserve">Nagy, J.F., ‘Review of The Celtic Question: Modern Constructs and Ancient Realities. (Myles Dillon Memorial Lecture, April 2008) by Kim McCone’, </w:t>
      </w:r>
      <w:r w:rsidRPr="009255AE">
        <w:rPr>
          <w:rFonts w:ascii="Times New Roman" w:hAnsi="Times New Roman" w:cs="Times New Roman"/>
          <w:i/>
          <w:sz w:val="24"/>
          <w:szCs w:val="24"/>
        </w:rPr>
        <w:t>Speculum</w:t>
      </w:r>
      <w:r w:rsidRPr="009255AE">
        <w:rPr>
          <w:rFonts w:ascii="Times New Roman" w:hAnsi="Times New Roman" w:cs="Times New Roman"/>
          <w:sz w:val="24"/>
          <w:szCs w:val="24"/>
        </w:rPr>
        <w:t>, 86.1 (2011), 241-242. Available at http://www.jstor.org/stable/41105556 &lt;accessed: 27</w:t>
      </w:r>
      <w:r w:rsidRPr="009255AE">
        <w:rPr>
          <w:rFonts w:ascii="Times New Roman" w:hAnsi="Times New Roman" w:cs="Times New Roman"/>
          <w:sz w:val="24"/>
          <w:szCs w:val="24"/>
          <w:vertAlign w:val="superscript"/>
        </w:rPr>
        <w:t>th</w:t>
      </w:r>
      <w:r w:rsidRPr="009255AE">
        <w:rPr>
          <w:rFonts w:ascii="Times New Roman" w:hAnsi="Times New Roman" w:cs="Times New Roman"/>
          <w:sz w:val="24"/>
          <w:szCs w:val="24"/>
        </w:rPr>
        <w:t xml:space="preserve"> March 2018&gt;</w:t>
      </w:r>
    </w:p>
    <w:p w14:paraId="7C3D8E62" w14:textId="77777777" w:rsidR="00804C4C" w:rsidRPr="009255AE" w:rsidRDefault="00804C4C" w:rsidP="009255AE">
      <w:pPr>
        <w:spacing w:after="0" w:line="480" w:lineRule="auto"/>
        <w:contextualSpacing/>
        <w:rPr>
          <w:rFonts w:ascii="Times New Roman" w:hAnsi="Times New Roman" w:cs="Times New Roman"/>
          <w:b/>
          <w:sz w:val="24"/>
          <w:szCs w:val="24"/>
        </w:rPr>
      </w:pPr>
    </w:p>
    <w:p w14:paraId="70C6A84D" w14:textId="77777777" w:rsidR="00804C4C" w:rsidRPr="009255AE" w:rsidRDefault="0080440D" w:rsidP="009255AE">
      <w:pPr>
        <w:spacing w:after="0" w:line="480" w:lineRule="auto"/>
        <w:contextualSpacing/>
        <w:rPr>
          <w:rFonts w:ascii="Times New Roman" w:hAnsi="Times New Roman" w:cs="Times New Roman"/>
          <w:color w:val="000000"/>
          <w:sz w:val="24"/>
          <w:szCs w:val="24"/>
        </w:rPr>
      </w:pPr>
      <w:r w:rsidRPr="009255AE">
        <w:rPr>
          <w:rFonts w:ascii="Times New Roman" w:eastAsia="Times New Roman" w:hAnsi="Times New Roman" w:cs="Times New Roman"/>
          <w:sz w:val="24"/>
          <w:szCs w:val="24"/>
          <w:lang w:eastAsia="en-GB"/>
        </w:rPr>
        <w:t xml:space="preserve">Patch, H.R., ‘Some Elements in </w:t>
      </w:r>
      <w:r w:rsidRPr="009255AE">
        <w:rPr>
          <w:rFonts w:ascii="Times New Roman" w:hAnsi="Times New Roman" w:cs="Times New Roman"/>
          <w:color w:val="000000"/>
          <w:sz w:val="24"/>
          <w:szCs w:val="24"/>
        </w:rPr>
        <w:t xml:space="preserve">Mediæval Descriptions of the Otherworld’, </w:t>
      </w:r>
      <w:r w:rsidR="00C33BE9" w:rsidRPr="009255AE">
        <w:rPr>
          <w:rFonts w:ascii="Times New Roman" w:hAnsi="Times New Roman" w:cs="Times New Roman"/>
          <w:i/>
          <w:color w:val="000000"/>
          <w:sz w:val="24"/>
          <w:szCs w:val="24"/>
        </w:rPr>
        <w:t>PMLA</w:t>
      </w:r>
      <w:r w:rsidR="00C33BE9" w:rsidRPr="009255AE">
        <w:rPr>
          <w:rFonts w:ascii="Times New Roman" w:hAnsi="Times New Roman" w:cs="Times New Roman"/>
          <w:color w:val="000000"/>
          <w:sz w:val="24"/>
          <w:szCs w:val="24"/>
        </w:rPr>
        <w:t xml:space="preserve">, </w:t>
      </w:r>
      <w:r w:rsidR="000E15BB" w:rsidRPr="009255AE">
        <w:rPr>
          <w:rFonts w:ascii="Times New Roman" w:hAnsi="Times New Roman" w:cs="Times New Roman"/>
          <w:color w:val="000000"/>
          <w:sz w:val="24"/>
          <w:szCs w:val="24"/>
        </w:rPr>
        <w:t>33.4 (1918), 601-634. Available at http://www.jstor.org/stable/456983 &lt;accessed: 5</w:t>
      </w:r>
      <w:r w:rsidR="000E15BB" w:rsidRPr="009255AE">
        <w:rPr>
          <w:rFonts w:ascii="Times New Roman" w:hAnsi="Times New Roman" w:cs="Times New Roman"/>
          <w:sz w:val="24"/>
          <w:szCs w:val="24"/>
          <w:vertAlign w:val="superscript"/>
        </w:rPr>
        <w:t>th</w:t>
      </w:r>
      <w:r w:rsidR="000E15BB" w:rsidRPr="009255AE">
        <w:rPr>
          <w:rFonts w:ascii="Times New Roman" w:hAnsi="Times New Roman" w:cs="Times New Roman"/>
          <w:color w:val="000000"/>
          <w:sz w:val="24"/>
          <w:szCs w:val="24"/>
        </w:rPr>
        <w:t xml:space="preserve"> May 2018&gt;</w:t>
      </w:r>
    </w:p>
    <w:p w14:paraId="24819C5A" w14:textId="77777777" w:rsidR="00804C4C" w:rsidRPr="009255AE" w:rsidRDefault="00804C4C" w:rsidP="009255AE">
      <w:pPr>
        <w:spacing w:after="0" w:line="480" w:lineRule="auto"/>
        <w:contextualSpacing/>
        <w:rPr>
          <w:rFonts w:ascii="Times New Roman" w:hAnsi="Times New Roman" w:cs="Times New Roman"/>
          <w:color w:val="000000"/>
          <w:sz w:val="24"/>
          <w:szCs w:val="24"/>
        </w:rPr>
      </w:pPr>
    </w:p>
    <w:p w14:paraId="7EEBF256" w14:textId="10338BA9" w:rsidR="00804C4C" w:rsidRPr="009255AE" w:rsidRDefault="0081095E" w:rsidP="009255AE">
      <w:pPr>
        <w:spacing w:after="0" w:line="480" w:lineRule="auto"/>
        <w:contextualSpacing/>
        <w:rPr>
          <w:rFonts w:ascii="Times New Roman" w:hAnsi="Times New Roman" w:cs="Times New Roman"/>
          <w:b/>
          <w:sz w:val="24"/>
          <w:szCs w:val="24"/>
        </w:rPr>
      </w:pPr>
      <w:r w:rsidRPr="009255AE">
        <w:rPr>
          <w:rFonts w:ascii="Times New Roman" w:hAnsi="Times New Roman" w:cs="Times New Roman"/>
          <w:sz w:val="24"/>
          <w:szCs w:val="24"/>
        </w:rPr>
        <w:t>Rees, R., ‘Perceptions of Annwn: The Otherworld in the Four Branches of the Mabinogi’, (unpublished MA thesis, University of Wales, Lampeter, 2012)</w:t>
      </w:r>
    </w:p>
    <w:p w14:paraId="3355F266" w14:textId="77777777" w:rsidR="00804C4C" w:rsidRPr="009255AE" w:rsidRDefault="00804C4C" w:rsidP="009255AE">
      <w:pPr>
        <w:pStyle w:val="NormalWeb"/>
        <w:spacing w:before="0" w:beforeAutospacing="0" w:after="0" w:afterAutospacing="0" w:line="480" w:lineRule="auto"/>
        <w:contextualSpacing/>
      </w:pPr>
    </w:p>
    <w:p w14:paraId="1641632A" w14:textId="77777777" w:rsidR="00804C4C" w:rsidRPr="009255AE" w:rsidRDefault="00BE3177" w:rsidP="009255AE">
      <w:pPr>
        <w:pStyle w:val="NormalWeb"/>
        <w:spacing w:before="0" w:beforeAutospacing="0" w:after="0" w:afterAutospacing="0" w:line="480" w:lineRule="auto"/>
        <w:contextualSpacing/>
      </w:pPr>
      <w:r w:rsidRPr="009255AE">
        <w:t xml:space="preserve">Ritari, K. and A. Bergholm, eds, </w:t>
      </w:r>
      <w:r w:rsidRPr="009255AE">
        <w:rPr>
          <w:i/>
          <w:iCs/>
        </w:rPr>
        <w:t xml:space="preserve">Understanding Celtic Religion: Revisiting the Pagan Past (New Approaches to Celtic Religion and Mythology) </w:t>
      </w:r>
      <w:r w:rsidRPr="009255AE">
        <w:t>(Cardiff: University of Wales Press, 2015)</w:t>
      </w:r>
    </w:p>
    <w:p w14:paraId="62CBB574" w14:textId="77777777" w:rsidR="00804C4C" w:rsidRPr="009255AE" w:rsidRDefault="00804C4C" w:rsidP="009255AE">
      <w:pPr>
        <w:pStyle w:val="NormalWeb"/>
        <w:spacing w:before="0" w:beforeAutospacing="0" w:after="0" w:afterAutospacing="0" w:line="480" w:lineRule="auto"/>
        <w:contextualSpacing/>
      </w:pPr>
    </w:p>
    <w:p w14:paraId="766A795B" w14:textId="77777777" w:rsidR="00804C4C" w:rsidRPr="009255AE" w:rsidRDefault="00D704CD" w:rsidP="009255AE">
      <w:pPr>
        <w:pStyle w:val="NormalWeb"/>
        <w:spacing w:before="0" w:beforeAutospacing="0" w:after="0" w:afterAutospacing="0" w:line="480" w:lineRule="auto"/>
        <w:contextualSpacing/>
      </w:pPr>
      <w:r w:rsidRPr="009255AE">
        <w:t xml:space="preserve">Sears, M.A., ‘Review of The Barbarians of Ancient Europe: realities and Interactions by L. Bonfante’, </w:t>
      </w:r>
      <w:r w:rsidRPr="009255AE">
        <w:rPr>
          <w:i/>
        </w:rPr>
        <w:t>The Journal of Hellenic Studies</w:t>
      </w:r>
      <w:r w:rsidRPr="009255AE">
        <w:t>, 132 (2012), 200-201. Available at http://www.jstor.org/stable/41722284 &lt;accessed: 27</w:t>
      </w:r>
      <w:r w:rsidRPr="009255AE">
        <w:rPr>
          <w:vertAlign w:val="superscript"/>
        </w:rPr>
        <w:t>th</w:t>
      </w:r>
      <w:r w:rsidRPr="009255AE">
        <w:t xml:space="preserve"> March 2018&gt;</w:t>
      </w:r>
    </w:p>
    <w:p w14:paraId="44D86905" w14:textId="77777777" w:rsidR="00804C4C" w:rsidRPr="009255AE" w:rsidRDefault="00804C4C" w:rsidP="009255AE">
      <w:pPr>
        <w:pStyle w:val="NormalWeb"/>
        <w:spacing w:before="0" w:beforeAutospacing="0" w:after="0" w:afterAutospacing="0" w:line="480" w:lineRule="auto"/>
        <w:contextualSpacing/>
      </w:pPr>
    </w:p>
    <w:p w14:paraId="1D6D0E04" w14:textId="77777777" w:rsidR="00804C4C" w:rsidRPr="009255AE" w:rsidRDefault="004B5CA9" w:rsidP="009255AE">
      <w:pPr>
        <w:pStyle w:val="NormalWeb"/>
        <w:spacing w:before="0" w:beforeAutospacing="0" w:after="0" w:afterAutospacing="0" w:line="480" w:lineRule="auto"/>
        <w:contextualSpacing/>
      </w:pPr>
      <w:r w:rsidRPr="009255AE">
        <w:t xml:space="preserve">Sims-Williams, P., ‘Bronze- and Iron-Age Celtic-speakers: what don't we know, what can't we know, and what could we know? Language, genetics and archaeology in the twenty-first century’, </w:t>
      </w:r>
      <w:r w:rsidRPr="009255AE">
        <w:rPr>
          <w:i/>
        </w:rPr>
        <w:t>Antiquaries Journal</w:t>
      </w:r>
      <w:r w:rsidRPr="009255AE">
        <w:t>, 92 (2012), 427-449</w:t>
      </w:r>
    </w:p>
    <w:p w14:paraId="7C6AA647" w14:textId="77777777" w:rsidR="00804C4C" w:rsidRPr="009255AE" w:rsidRDefault="00804C4C" w:rsidP="009255AE">
      <w:pPr>
        <w:pStyle w:val="NormalWeb"/>
        <w:spacing w:before="0" w:beforeAutospacing="0" w:after="0" w:afterAutospacing="0" w:line="480" w:lineRule="auto"/>
        <w:contextualSpacing/>
      </w:pPr>
    </w:p>
    <w:p w14:paraId="3CAA0559" w14:textId="77777777" w:rsidR="00804C4C" w:rsidRPr="009255AE" w:rsidRDefault="00102A63" w:rsidP="009255AE">
      <w:pPr>
        <w:pStyle w:val="NormalWeb"/>
        <w:spacing w:before="0" w:beforeAutospacing="0" w:after="0" w:afterAutospacing="0" w:line="480" w:lineRule="auto"/>
        <w:contextualSpacing/>
      </w:pPr>
      <w:r w:rsidRPr="009255AE">
        <w:t xml:space="preserve">Sims-Williams, P., ‘Celtic civilization: continuity or coincidence?’, </w:t>
      </w:r>
      <w:r w:rsidRPr="009255AE">
        <w:rPr>
          <w:i/>
          <w:iCs/>
        </w:rPr>
        <w:t>Cambrian Medieval Celtic Studies</w:t>
      </w:r>
      <w:r w:rsidRPr="009255AE">
        <w:t>, 64 (2012), 1–45</w:t>
      </w:r>
    </w:p>
    <w:p w14:paraId="3808709D" w14:textId="77777777" w:rsidR="00804C4C" w:rsidRPr="009255AE" w:rsidRDefault="00804C4C" w:rsidP="009255AE">
      <w:pPr>
        <w:pStyle w:val="NormalWeb"/>
        <w:spacing w:before="0" w:beforeAutospacing="0" w:after="0" w:afterAutospacing="0" w:line="480" w:lineRule="auto"/>
        <w:contextualSpacing/>
      </w:pPr>
    </w:p>
    <w:p w14:paraId="287381D9" w14:textId="77777777" w:rsidR="00804C4C" w:rsidRPr="009255AE" w:rsidRDefault="004B5549" w:rsidP="009255AE">
      <w:pPr>
        <w:pStyle w:val="NormalWeb"/>
        <w:spacing w:before="0" w:beforeAutospacing="0" w:after="0" w:afterAutospacing="0" w:line="480" w:lineRule="auto"/>
        <w:contextualSpacing/>
      </w:pPr>
      <w:r w:rsidRPr="009255AE">
        <w:lastRenderedPageBreak/>
        <w:t xml:space="preserve">Sims-Williams, P., ‘Celtomania and Celtoscepticism’, </w:t>
      </w:r>
      <w:r w:rsidRPr="009255AE">
        <w:rPr>
          <w:i/>
          <w:iCs/>
        </w:rPr>
        <w:t>Cambrian Medieval Celtic Studies</w:t>
      </w:r>
      <w:r w:rsidRPr="009255AE">
        <w:t>, 36 (1998), 1–36</w:t>
      </w:r>
    </w:p>
    <w:p w14:paraId="7CCB3AF1" w14:textId="77777777" w:rsidR="00804C4C" w:rsidRPr="009255AE" w:rsidRDefault="00804C4C" w:rsidP="009255AE">
      <w:pPr>
        <w:pStyle w:val="NormalWeb"/>
        <w:spacing w:before="0" w:beforeAutospacing="0" w:after="0" w:afterAutospacing="0" w:line="480" w:lineRule="auto"/>
        <w:contextualSpacing/>
      </w:pPr>
    </w:p>
    <w:p w14:paraId="0E64B6E3" w14:textId="77777777" w:rsidR="00804C4C" w:rsidRPr="009255AE" w:rsidRDefault="006762E1" w:rsidP="009255AE">
      <w:pPr>
        <w:pStyle w:val="NormalWeb"/>
        <w:spacing w:before="0" w:beforeAutospacing="0" w:after="0" w:afterAutospacing="0" w:line="480" w:lineRule="auto"/>
        <w:contextualSpacing/>
      </w:pPr>
      <w:r w:rsidRPr="009255AE">
        <w:rPr>
          <w:rFonts w:eastAsia="Times New Roman"/>
        </w:rPr>
        <w:t xml:space="preserve">Sims-Williams, P., </w:t>
      </w:r>
      <w:r w:rsidRPr="009255AE">
        <w:rPr>
          <w:rFonts w:eastAsia="Times New Roman"/>
          <w:i/>
        </w:rPr>
        <w:t>Irish Influence on Medieval Welsh Literature</w:t>
      </w:r>
      <w:r w:rsidRPr="009255AE">
        <w:rPr>
          <w:rFonts w:eastAsia="Times New Roman"/>
        </w:rPr>
        <w:t xml:space="preserve"> (Oxford: Oxford Unive</w:t>
      </w:r>
      <w:r w:rsidR="00470EC1" w:rsidRPr="009255AE">
        <w:rPr>
          <w:rFonts w:eastAsia="Times New Roman"/>
        </w:rPr>
        <w:t>rsity Press, 2011). Available at http://www.oxfordscholarship.com.ezproxy.uwtsd.ac.uk/view/10.1093/acprof:oso/9780199588657.001.0001/acprof-9780199588657-chapter-3 &lt;accessed: 27</w:t>
      </w:r>
      <w:r w:rsidR="00470EC1" w:rsidRPr="009255AE">
        <w:rPr>
          <w:vertAlign w:val="superscript"/>
        </w:rPr>
        <w:t>th</w:t>
      </w:r>
      <w:r w:rsidR="00470EC1" w:rsidRPr="009255AE">
        <w:rPr>
          <w:rFonts w:eastAsia="Times New Roman"/>
        </w:rPr>
        <w:t xml:space="preserve"> March 2018&gt;</w:t>
      </w:r>
    </w:p>
    <w:p w14:paraId="6C79CFFF" w14:textId="77777777" w:rsidR="00804C4C" w:rsidRPr="009255AE" w:rsidRDefault="00804C4C" w:rsidP="009255AE">
      <w:pPr>
        <w:pStyle w:val="NormalWeb"/>
        <w:spacing w:before="0" w:beforeAutospacing="0" w:after="0" w:afterAutospacing="0" w:line="480" w:lineRule="auto"/>
        <w:contextualSpacing/>
      </w:pPr>
    </w:p>
    <w:p w14:paraId="21285018" w14:textId="77777777" w:rsidR="00804C4C" w:rsidRPr="009255AE" w:rsidRDefault="005F7B1A" w:rsidP="009255AE">
      <w:pPr>
        <w:pStyle w:val="NormalWeb"/>
        <w:spacing w:before="0" w:beforeAutospacing="0" w:after="0" w:afterAutospacing="0" w:line="480" w:lineRule="auto"/>
        <w:contextualSpacing/>
      </w:pPr>
      <w:r w:rsidRPr="009255AE">
        <w:t xml:space="preserve">Wooding, J., ‘Reapproaching the Pagan Celtic Past – AntiNativism, Asterisk Reality and the Late-Antiquity Paradigm’, </w:t>
      </w:r>
      <w:r w:rsidRPr="009255AE">
        <w:rPr>
          <w:i/>
          <w:iCs/>
        </w:rPr>
        <w:t>Studia Celtica Fennica</w:t>
      </w:r>
      <w:r w:rsidRPr="009255AE">
        <w:t>, VI (2009), 51–74</w:t>
      </w:r>
    </w:p>
    <w:p w14:paraId="58D346C1" w14:textId="77777777" w:rsidR="00804C4C" w:rsidRPr="009255AE" w:rsidRDefault="00804C4C" w:rsidP="009255AE">
      <w:pPr>
        <w:pStyle w:val="NormalWeb"/>
        <w:spacing w:before="0" w:beforeAutospacing="0" w:after="0" w:afterAutospacing="0" w:line="480" w:lineRule="auto"/>
        <w:contextualSpacing/>
      </w:pPr>
    </w:p>
    <w:p w14:paraId="2A2CB781" w14:textId="22956869" w:rsidR="00B47762" w:rsidRPr="009255AE" w:rsidRDefault="005C15FC" w:rsidP="009255AE">
      <w:pPr>
        <w:pStyle w:val="NormalWeb"/>
        <w:spacing w:before="0" w:beforeAutospacing="0" w:after="0" w:afterAutospacing="0" w:line="480" w:lineRule="auto"/>
        <w:contextualSpacing/>
      </w:pPr>
      <w:r w:rsidRPr="009255AE">
        <w:t xml:space="preserve">Wooding, J., ed, </w:t>
      </w:r>
      <w:r w:rsidRPr="009255AE">
        <w:rPr>
          <w:i/>
          <w:iCs/>
        </w:rPr>
        <w:t xml:space="preserve">The Otherworld Voyage in Early Irish Literature: An Anthology of Criticism </w:t>
      </w:r>
      <w:r w:rsidRPr="009255AE">
        <w:t>(Dublin: Four Courts, 2000</w:t>
      </w:r>
      <w:r w:rsidR="00C06E70" w:rsidRPr="009255AE">
        <w:t>)</w:t>
      </w:r>
    </w:p>
    <w:p w14:paraId="0134F3CC" w14:textId="7667AD5F" w:rsidR="00E83DC0" w:rsidRPr="009255AE" w:rsidRDefault="003847DE" w:rsidP="009255AE">
      <w:pPr>
        <w:pStyle w:val="NormalWeb"/>
        <w:spacing w:before="0" w:beforeAutospacing="0" w:after="0" w:afterAutospacing="0" w:line="480" w:lineRule="auto"/>
        <w:contextualSpacing/>
      </w:pPr>
      <w:r w:rsidRPr="009255AE">
        <w:t xml:space="preserve">Yeats, W.B., </w:t>
      </w:r>
      <w:r w:rsidR="007C33CB" w:rsidRPr="009255AE">
        <w:rPr>
          <w:i/>
        </w:rPr>
        <w:t>The Celtic Twilight</w:t>
      </w:r>
      <w:r w:rsidR="00491067" w:rsidRPr="009255AE">
        <w:rPr>
          <w:i/>
        </w:rPr>
        <w:t>: Faerie and Folklore</w:t>
      </w:r>
      <w:r w:rsidR="007C33CB" w:rsidRPr="009255AE">
        <w:t xml:space="preserve"> (</w:t>
      </w:r>
      <w:r w:rsidR="000B244B" w:rsidRPr="009255AE">
        <w:t>London: La</w:t>
      </w:r>
      <w:r w:rsidR="00FB06E9" w:rsidRPr="009255AE">
        <w:t>wrence and Bullen, 1893)</w:t>
      </w:r>
    </w:p>
    <w:sectPr w:rsidR="00E83DC0" w:rsidRPr="009255AE" w:rsidSect="00E64F6C">
      <w:footerReference w:type="even" r:id="rId8"/>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D0F9CC" w14:textId="77777777" w:rsidR="00E41497" w:rsidRDefault="00E41497" w:rsidP="001F1D88">
      <w:pPr>
        <w:spacing w:after="0" w:line="240" w:lineRule="auto"/>
      </w:pPr>
      <w:r>
        <w:separator/>
      </w:r>
    </w:p>
  </w:endnote>
  <w:endnote w:type="continuationSeparator" w:id="0">
    <w:p w14:paraId="26A73A96" w14:textId="77777777" w:rsidR="00E41497" w:rsidRDefault="00E41497" w:rsidP="001F1D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auto"/>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2EA74" w14:textId="77777777" w:rsidR="0028014E" w:rsidRDefault="0028014E" w:rsidP="007A4068">
    <w:pPr>
      <w:pStyle w:val="Footer"/>
      <w:framePr w:wrap="around" w:vAnchor="text" w:hAnchor="margin" w:xAlign="right" w:y="1"/>
      <w:rPr>
        <w:rStyle w:val="PageNumber0"/>
      </w:rPr>
    </w:pPr>
    <w:r>
      <w:rPr>
        <w:rStyle w:val="PageNumber0"/>
      </w:rPr>
      <w:fldChar w:fldCharType="begin"/>
    </w:r>
    <w:r>
      <w:rPr>
        <w:rStyle w:val="PageNumber0"/>
      </w:rPr>
      <w:instrText xml:space="preserve">PAGE  </w:instrText>
    </w:r>
    <w:r>
      <w:rPr>
        <w:rStyle w:val="PageNumber0"/>
      </w:rPr>
      <w:fldChar w:fldCharType="end"/>
    </w:r>
  </w:p>
  <w:p w14:paraId="09B12707" w14:textId="77777777" w:rsidR="0028014E" w:rsidRDefault="0028014E" w:rsidP="001F24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2EB10F" w14:textId="77777777" w:rsidR="0028014E" w:rsidRPr="00741F34" w:rsidRDefault="0028014E" w:rsidP="007A4068">
    <w:pPr>
      <w:pStyle w:val="Footer"/>
      <w:framePr w:wrap="around" w:vAnchor="text" w:hAnchor="margin" w:xAlign="right" w:y="1"/>
      <w:rPr>
        <w:rStyle w:val="PageNumber0"/>
        <w:rFonts w:ascii="Times New Roman" w:hAnsi="Times New Roman" w:cs="Times New Roman"/>
        <w:sz w:val="24"/>
        <w:szCs w:val="24"/>
      </w:rPr>
    </w:pPr>
    <w:r w:rsidRPr="00741F34">
      <w:rPr>
        <w:rStyle w:val="PageNumber0"/>
        <w:rFonts w:ascii="Times New Roman" w:hAnsi="Times New Roman" w:cs="Times New Roman"/>
        <w:sz w:val="24"/>
        <w:szCs w:val="24"/>
      </w:rPr>
      <w:fldChar w:fldCharType="begin"/>
    </w:r>
    <w:r w:rsidRPr="00741F34">
      <w:rPr>
        <w:rStyle w:val="PageNumber0"/>
        <w:rFonts w:ascii="Times New Roman" w:hAnsi="Times New Roman" w:cs="Times New Roman"/>
        <w:sz w:val="24"/>
        <w:szCs w:val="24"/>
      </w:rPr>
      <w:instrText xml:space="preserve">PAGE  </w:instrText>
    </w:r>
    <w:r w:rsidRPr="00741F34">
      <w:rPr>
        <w:rStyle w:val="PageNumber0"/>
        <w:rFonts w:ascii="Times New Roman" w:hAnsi="Times New Roman" w:cs="Times New Roman"/>
        <w:sz w:val="24"/>
        <w:szCs w:val="24"/>
      </w:rPr>
      <w:fldChar w:fldCharType="separate"/>
    </w:r>
    <w:r w:rsidR="00737B7D">
      <w:rPr>
        <w:rStyle w:val="PageNumber0"/>
        <w:rFonts w:ascii="Times New Roman" w:hAnsi="Times New Roman" w:cs="Times New Roman"/>
        <w:noProof/>
        <w:sz w:val="24"/>
        <w:szCs w:val="24"/>
      </w:rPr>
      <w:t>22</w:t>
    </w:r>
    <w:r w:rsidRPr="00741F34">
      <w:rPr>
        <w:rStyle w:val="PageNumber0"/>
        <w:rFonts w:ascii="Times New Roman" w:hAnsi="Times New Roman" w:cs="Times New Roman"/>
        <w:sz w:val="24"/>
        <w:szCs w:val="24"/>
      </w:rPr>
      <w:fldChar w:fldCharType="end"/>
    </w:r>
  </w:p>
  <w:p w14:paraId="17FCAABC" w14:textId="77777777" w:rsidR="0028014E" w:rsidRPr="00741F34" w:rsidRDefault="0028014E" w:rsidP="001F2427">
    <w:pPr>
      <w:pStyle w:val="Footer"/>
      <w:ind w:right="360"/>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AB0789" w14:textId="77777777" w:rsidR="00E41497" w:rsidRDefault="00E41497" w:rsidP="001F1D88">
      <w:pPr>
        <w:spacing w:after="0" w:line="240" w:lineRule="auto"/>
      </w:pPr>
      <w:r>
        <w:separator/>
      </w:r>
    </w:p>
  </w:footnote>
  <w:footnote w:type="continuationSeparator" w:id="0">
    <w:p w14:paraId="574C434B" w14:textId="77777777" w:rsidR="00E41497" w:rsidRDefault="00E41497" w:rsidP="001F1D88">
      <w:pPr>
        <w:spacing w:after="0" w:line="240" w:lineRule="auto"/>
      </w:pPr>
      <w:r>
        <w:continuationSeparator/>
      </w:r>
    </w:p>
  </w:footnote>
  <w:footnote w:id="1">
    <w:p w14:paraId="766EA57E" w14:textId="624DA7F8" w:rsidR="0028014E" w:rsidRPr="007A4068" w:rsidRDefault="0028014E" w:rsidP="007A4068">
      <w:pPr>
        <w:pStyle w:val="NormalWeb"/>
        <w:spacing w:before="0" w:beforeAutospacing="0" w:after="0" w:afterAutospacing="0"/>
        <w:contextualSpacing/>
        <w:rPr>
          <w:sz w:val="20"/>
          <w:szCs w:val="20"/>
        </w:rPr>
      </w:pPr>
      <w:r w:rsidRPr="007A4068">
        <w:rPr>
          <w:rStyle w:val="FootnoteReference"/>
          <w:sz w:val="20"/>
          <w:szCs w:val="20"/>
        </w:rPr>
        <w:footnoteRef/>
      </w:r>
      <w:r w:rsidRPr="007A4068">
        <w:rPr>
          <w:sz w:val="20"/>
          <w:szCs w:val="20"/>
        </w:rPr>
        <w:t xml:space="preserve"> M. Dillon and N. Chadwick, </w:t>
      </w:r>
      <w:r w:rsidRPr="007A4068">
        <w:rPr>
          <w:i/>
          <w:sz w:val="20"/>
          <w:szCs w:val="20"/>
        </w:rPr>
        <w:t xml:space="preserve">The Celtic Realms: History of the Celtic Peoples from Pre-history to the Norman Invasion </w:t>
      </w:r>
      <w:r w:rsidRPr="007A4068">
        <w:rPr>
          <w:sz w:val="20"/>
          <w:szCs w:val="20"/>
        </w:rPr>
        <w:t>(London: Phoenix Press, 2000), p. 134.</w:t>
      </w:r>
    </w:p>
  </w:footnote>
  <w:footnote w:id="2">
    <w:p w14:paraId="4372DB20" w14:textId="00736E7E" w:rsidR="0028014E" w:rsidRPr="007A4068" w:rsidRDefault="0028014E" w:rsidP="007A4068">
      <w:pPr>
        <w:pStyle w:val="NormalWeb"/>
        <w:spacing w:before="0" w:beforeAutospacing="0" w:after="0" w:afterAutospacing="0"/>
        <w:contextualSpacing/>
        <w:rPr>
          <w:sz w:val="20"/>
          <w:szCs w:val="20"/>
        </w:rPr>
      </w:pPr>
      <w:r w:rsidRPr="007A4068">
        <w:rPr>
          <w:rStyle w:val="FootnoteReference"/>
          <w:sz w:val="20"/>
          <w:szCs w:val="20"/>
        </w:rPr>
        <w:footnoteRef/>
      </w:r>
      <w:r w:rsidRPr="007A4068">
        <w:rPr>
          <w:sz w:val="20"/>
          <w:szCs w:val="20"/>
        </w:rPr>
        <w:t xml:space="preserve"> W.B. Yeats, </w:t>
      </w:r>
      <w:r w:rsidRPr="007A4068">
        <w:rPr>
          <w:i/>
          <w:sz w:val="20"/>
          <w:szCs w:val="20"/>
        </w:rPr>
        <w:t>The Celtic Twilight: Faerie and Folklore</w:t>
      </w:r>
      <w:r w:rsidRPr="007A4068">
        <w:rPr>
          <w:sz w:val="20"/>
          <w:szCs w:val="20"/>
        </w:rPr>
        <w:t xml:space="preserve"> (</w:t>
      </w:r>
      <w:r>
        <w:rPr>
          <w:sz w:val="20"/>
          <w:szCs w:val="20"/>
        </w:rPr>
        <w:t xml:space="preserve">London: Lawrence and Bullen, </w:t>
      </w:r>
      <w:r w:rsidRPr="007A4068">
        <w:rPr>
          <w:sz w:val="20"/>
          <w:szCs w:val="20"/>
        </w:rPr>
        <w:t>1893), p. 165.</w:t>
      </w:r>
    </w:p>
  </w:footnote>
  <w:footnote w:id="3">
    <w:p w14:paraId="12E95F42" w14:textId="6F32D98C" w:rsidR="0028014E" w:rsidRPr="007A4068" w:rsidRDefault="0028014E" w:rsidP="007A4068">
      <w:pPr>
        <w:pStyle w:val="NormalWeb"/>
        <w:spacing w:before="0" w:beforeAutospacing="0" w:after="0" w:afterAutospacing="0"/>
        <w:contextualSpacing/>
        <w:rPr>
          <w:sz w:val="20"/>
          <w:szCs w:val="20"/>
        </w:rPr>
      </w:pPr>
      <w:r w:rsidRPr="007A4068">
        <w:rPr>
          <w:rStyle w:val="FootnoteReference"/>
          <w:sz w:val="20"/>
          <w:szCs w:val="20"/>
        </w:rPr>
        <w:footnoteRef/>
      </w:r>
      <w:r w:rsidRPr="007A4068">
        <w:rPr>
          <w:sz w:val="20"/>
          <w:szCs w:val="20"/>
        </w:rPr>
        <w:t xml:space="preserve"> J. Carey, ‘Time, Space, and the Otherworld’, </w:t>
      </w:r>
      <w:r w:rsidRPr="007A4068">
        <w:rPr>
          <w:i/>
          <w:sz w:val="20"/>
          <w:szCs w:val="20"/>
        </w:rPr>
        <w:t xml:space="preserve">Proceedings of the Harvard Celtic Colloquium, </w:t>
      </w:r>
      <w:r w:rsidRPr="007A4068">
        <w:rPr>
          <w:sz w:val="20"/>
          <w:szCs w:val="20"/>
        </w:rPr>
        <w:t>7 (1987), 1-27, available at http://www.jstor.org/stable/20557183 &lt;Accessed: 27th March 2018&gt;, p. 1.</w:t>
      </w:r>
    </w:p>
  </w:footnote>
  <w:footnote w:id="4">
    <w:p w14:paraId="1E2967E7" w14:textId="57F6A9B7" w:rsidR="0028014E" w:rsidRPr="007A4068" w:rsidRDefault="0028014E" w:rsidP="007A4068">
      <w:pPr>
        <w:spacing w:after="0" w:line="240" w:lineRule="auto"/>
        <w:contextualSpacing/>
        <w:rPr>
          <w:rFonts w:ascii="Times New Roman" w:eastAsia="Times New Roman" w:hAnsi="Times New Roman" w:cs="Times New Roman"/>
          <w:sz w:val="20"/>
          <w:szCs w:val="20"/>
        </w:rPr>
      </w:pPr>
      <w:r w:rsidRPr="007A4068">
        <w:rPr>
          <w:rStyle w:val="FootnoteReference"/>
          <w:rFonts w:ascii="Times New Roman" w:hAnsi="Times New Roman" w:cs="Times New Roman"/>
          <w:sz w:val="20"/>
          <w:szCs w:val="20"/>
        </w:rPr>
        <w:footnoteRef/>
      </w:r>
      <w:r w:rsidRPr="007A4068">
        <w:rPr>
          <w:rFonts w:ascii="Times New Roman" w:hAnsi="Times New Roman" w:cs="Times New Roman"/>
          <w:sz w:val="20"/>
          <w:szCs w:val="20"/>
        </w:rPr>
        <w:t xml:space="preserve"> </w:t>
      </w:r>
      <w:r w:rsidRPr="007A4068">
        <w:rPr>
          <w:rFonts w:ascii="Times New Roman" w:eastAsia="Times New Roman" w:hAnsi="Times New Roman" w:cs="Times New Roman"/>
          <w:i/>
          <w:color w:val="222222"/>
          <w:sz w:val="20"/>
          <w:szCs w:val="20"/>
          <w:shd w:val="clear" w:color="auto" w:fill="FFFFFF"/>
        </w:rPr>
        <w:t>ibid.</w:t>
      </w:r>
    </w:p>
  </w:footnote>
  <w:footnote w:id="5">
    <w:p w14:paraId="151006ED" w14:textId="2CD9C432" w:rsidR="0028014E" w:rsidRPr="007A4068" w:rsidRDefault="0028014E" w:rsidP="007A4068">
      <w:pPr>
        <w:spacing w:after="0" w:line="240" w:lineRule="auto"/>
        <w:contextualSpacing/>
        <w:rPr>
          <w:rFonts w:ascii="Times New Roman" w:eastAsia="Times New Roman" w:hAnsi="Times New Roman" w:cs="Times New Roman"/>
          <w:sz w:val="20"/>
          <w:szCs w:val="20"/>
        </w:rPr>
      </w:pPr>
      <w:r w:rsidRPr="007A4068">
        <w:rPr>
          <w:rStyle w:val="FootnoteReference"/>
          <w:rFonts w:ascii="Times New Roman" w:hAnsi="Times New Roman" w:cs="Times New Roman"/>
          <w:sz w:val="20"/>
          <w:szCs w:val="20"/>
        </w:rPr>
        <w:footnoteRef/>
      </w:r>
      <w:r w:rsidRPr="007A4068">
        <w:rPr>
          <w:rFonts w:ascii="Times New Roman" w:hAnsi="Times New Roman" w:cs="Times New Roman"/>
          <w:i/>
          <w:sz w:val="20"/>
          <w:szCs w:val="20"/>
        </w:rPr>
        <w:t xml:space="preserve"> </w:t>
      </w:r>
      <w:r w:rsidRPr="007A4068">
        <w:rPr>
          <w:rFonts w:ascii="Times New Roman" w:eastAsia="Times New Roman" w:hAnsi="Times New Roman" w:cs="Times New Roman"/>
          <w:i/>
          <w:color w:val="222222"/>
          <w:sz w:val="20"/>
          <w:szCs w:val="20"/>
          <w:shd w:val="clear" w:color="auto" w:fill="FFFFFF"/>
        </w:rPr>
        <w:t>ibid.</w:t>
      </w:r>
    </w:p>
  </w:footnote>
  <w:footnote w:id="6">
    <w:p w14:paraId="7FF691DA" w14:textId="230A5A1A" w:rsidR="0028014E" w:rsidRPr="007A4068" w:rsidRDefault="0028014E" w:rsidP="007A4068">
      <w:pPr>
        <w:pStyle w:val="NormalWeb"/>
        <w:spacing w:before="0" w:beforeAutospacing="0" w:after="0" w:afterAutospacing="0"/>
        <w:contextualSpacing/>
        <w:rPr>
          <w:sz w:val="20"/>
          <w:szCs w:val="20"/>
        </w:rPr>
      </w:pPr>
      <w:r w:rsidRPr="007A4068">
        <w:rPr>
          <w:rStyle w:val="FootnoteReference"/>
          <w:sz w:val="20"/>
          <w:szCs w:val="20"/>
        </w:rPr>
        <w:footnoteRef/>
      </w:r>
      <w:r w:rsidRPr="007A4068">
        <w:rPr>
          <w:sz w:val="20"/>
          <w:szCs w:val="20"/>
        </w:rPr>
        <w:t xml:space="preserve"> Dillon and Chadwick, </w:t>
      </w:r>
      <w:r w:rsidRPr="007A4068">
        <w:rPr>
          <w:i/>
          <w:sz w:val="20"/>
          <w:szCs w:val="20"/>
        </w:rPr>
        <w:t>The Celtic Realms</w:t>
      </w:r>
      <w:r w:rsidRPr="007A4068">
        <w:rPr>
          <w:sz w:val="20"/>
          <w:szCs w:val="20"/>
        </w:rPr>
        <w:t>, p. 134.</w:t>
      </w:r>
    </w:p>
  </w:footnote>
  <w:footnote w:id="7">
    <w:p w14:paraId="5FA801D1" w14:textId="727C76E3" w:rsidR="0028014E" w:rsidRPr="007A4068" w:rsidRDefault="0028014E" w:rsidP="007A4068">
      <w:pPr>
        <w:pStyle w:val="NormalWeb"/>
        <w:spacing w:before="0" w:beforeAutospacing="0" w:after="0" w:afterAutospacing="0"/>
        <w:contextualSpacing/>
        <w:rPr>
          <w:sz w:val="20"/>
          <w:szCs w:val="20"/>
        </w:rPr>
      </w:pPr>
      <w:r w:rsidRPr="007A4068">
        <w:rPr>
          <w:rStyle w:val="FootnoteReference"/>
          <w:sz w:val="20"/>
          <w:szCs w:val="20"/>
        </w:rPr>
        <w:footnoteRef/>
      </w:r>
      <w:r w:rsidRPr="007A4068">
        <w:rPr>
          <w:sz w:val="20"/>
          <w:szCs w:val="20"/>
        </w:rPr>
        <w:t xml:space="preserve"> J. Webster, ‘A Dirty Window on the Iron Age? Recent Developments in the Archaeology of Pre-Roman Celtic Religion’, in K. Ritari and A. Bergholm, eds, </w:t>
      </w:r>
      <w:r w:rsidRPr="007A4068">
        <w:rPr>
          <w:i/>
          <w:iCs/>
          <w:sz w:val="20"/>
          <w:szCs w:val="20"/>
        </w:rPr>
        <w:t xml:space="preserve">Understanding Celtic Religion: Revisiting the Pagan Past (New Approaches to Celtic Religion and Mythology) </w:t>
      </w:r>
      <w:r w:rsidRPr="007A4068">
        <w:rPr>
          <w:sz w:val="20"/>
          <w:szCs w:val="20"/>
        </w:rPr>
        <w:t>(Cardiff: University of Wales Press, 2015), 121-154, p. 121.</w:t>
      </w:r>
    </w:p>
  </w:footnote>
  <w:footnote w:id="8">
    <w:p w14:paraId="7B288E37" w14:textId="06ABE602" w:rsidR="0028014E" w:rsidRPr="00E11E6D" w:rsidRDefault="0028014E" w:rsidP="007A4068">
      <w:pPr>
        <w:spacing w:after="0" w:line="240" w:lineRule="auto"/>
        <w:contextualSpacing/>
        <w:rPr>
          <w:rFonts w:ascii="Times New Roman" w:eastAsia="Times New Roman" w:hAnsi="Times New Roman" w:cs="Times New Roman"/>
          <w:sz w:val="20"/>
          <w:szCs w:val="20"/>
          <w:lang w:eastAsia="en-GB"/>
        </w:rPr>
      </w:pPr>
      <w:r w:rsidRPr="007A4068">
        <w:rPr>
          <w:rStyle w:val="FootnoteReference"/>
          <w:rFonts w:ascii="Times New Roman" w:hAnsi="Times New Roman" w:cs="Times New Roman"/>
          <w:sz w:val="20"/>
          <w:szCs w:val="20"/>
        </w:rPr>
        <w:footnoteRef/>
      </w:r>
      <w:r w:rsidRPr="007A4068">
        <w:rPr>
          <w:rFonts w:ascii="Times New Roman" w:hAnsi="Times New Roman" w:cs="Times New Roman"/>
          <w:sz w:val="20"/>
          <w:szCs w:val="20"/>
        </w:rPr>
        <w:t xml:space="preserve"> A. </w:t>
      </w:r>
      <w:r w:rsidRPr="007A4068">
        <w:rPr>
          <w:rFonts w:ascii="Times New Roman" w:eastAsia="Times New Roman" w:hAnsi="Times New Roman" w:cs="Times New Roman"/>
          <w:sz w:val="20"/>
          <w:szCs w:val="20"/>
          <w:lang w:eastAsia="en-GB"/>
        </w:rPr>
        <w:t xml:space="preserve">Bergholm and K. Ritari, ‘Introduction: ‘Celtic Religion’: Is this a valid concept?’ </w:t>
      </w:r>
      <w:r w:rsidRPr="007A4068">
        <w:rPr>
          <w:rFonts w:ascii="Times New Roman" w:hAnsi="Times New Roman" w:cs="Times New Roman"/>
          <w:sz w:val="20"/>
          <w:szCs w:val="20"/>
        </w:rPr>
        <w:t xml:space="preserve">in K. Ritari and A. Bergholm, eds, </w:t>
      </w:r>
      <w:r w:rsidRPr="007A4068">
        <w:rPr>
          <w:rFonts w:ascii="Times New Roman" w:hAnsi="Times New Roman" w:cs="Times New Roman"/>
          <w:i/>
          <w:iCs/>
          <w:sz w:val="20"/>
          <w:szCs w:val="20"/>
        </w:rPr>
        <w:t xml:space="preserve">Understanding Celtic Religion: Revisiting the Pagan Past (New Approaches to Celtic Religion and Mythology) </w:t>
      </w:r>
      <w:r w:rsidRPr="007A4068">
        <w:rPr>
          <w:rFonts w:ascii="Times New Roman" w:hAnsi="Times New Roman" w:cs="Times New Roman"/>
          <w:sz w:val="20"/>
          <w:szCs w:val="20"/>
        </w:rPr>
        <w:t>(Cardiff: University of Wales Press, 2015), 1-9</w:t>
      </w:r>
      <w:r w:rsidRPr="007A4068">
        <w:rPr>
          <w:rFonts w:ascii="Times New Roman" w:eastAsia="Times New Roman" w:hAnsi="Times New Roman" w:cs="Times New Roman"/>
          <w:sz w:val="20"/>
          <w:szCs w:val="20"/>
          <w:lang w:eastAsia="en-GB"/>
        </w:rPr>
        <w:t>, p. 1.</w:t>
      </w:r>
    </w:p>
  </w:footnote>
  <w:footnote w:id="9">
    <w:p w14:paraId="779602FE" w14:textId="3EAAE754" w:rsidR="0028014E" w:rsidRPr="007A4068" w:rsidRDefault="0028014E" w:rsidP="007A4068">
      <w:pPr>
        <w:pStyle w:val="NormalWeb"/>
        <w:spacing w:before="0" w:beforeAutospacing="0" w:after="0" w:afterAutospacing="0"/>
        <w:contextualSpacing/>
        <w:rPr>
          <w:rFonts w:eastAsia="Times New Roman"/>
          <w:sz w:val="20"/>
          <w:szCs w:val="20"/>
        </w:rPr>
      </w:pPr>
      <w:r w:rsidRPr="007A4068">
        <w:rPr>
          <w:rStyle w:val="FootnoteReference"/>
          <w:sz w:val="20"/>
          <w:szCs w:val="20"/>
        </w:rPr>
        <w:footnoteRef/>
      </w:r>
      <w:r w:rsidRPr="007A4068">
        <w:rPr>
          <w:sz w:val="20"/>
          <w:szCs w:val="20"/>
        </w:rPr>
        <w:t xml:space="preserve"> J. </w:t>
      </w:r>
      <w:r w:rsidRPr="007A4068">
        <w:rPr>
          <w:rFonts w:eastAsia="Times New Roman"/>
          <w:sz w:val="20"/>
          <w:szCs w:val="20"/>
        </w:rPr>
        <w:t xml:space="preserve">Carey, ‘Otherworld’, in J.T. Koch, ed, </w:t>
      </w:r>
      <w:r w:rsidRPr="007A4068">
        <w:rPr>
          <w:rFonts w:eastAsia="Times New Roman"/>
          <w:i/>
          <w:sz w:val="20"/>
          <w:szCs w:val="20"/>
        </w:rPr>
        <w:t>Celtic Culture: A Historical Encyclopaedia</w:t>
      </w:r>
      <w:r w:rsidRPr="007A4068">
        <w:rPr>
          <w:rFonts w:eastAsia="Times New Roman"/>
          <w:sz w:val="20"/>
          <w:szCs w:val="20"/>
        </w:rPr>
        <w:t>, vol. IV (Santa Barbara and Oxford: ABC-Clio, 2006), 1403-1406, p. 1403.</w:t>
      </w:r>
    </w:p>
  </w:footnote>
  <w:footnote w:id="10">
    <w:p w14:paraId="7DC91BF5" w14:textId="1468DAB6" w:rsidR="0028014E" w:rsidRPr="007A4068" w:rsidRDefault="0028014E" w:rsidP="007A4068">
      <w:pPr>
        <w:spacing w:after="0" w:line="240" w:lineRule="auto"/>
        <w:contextualSpacing/>
        <w:rPr>
          <w:rFonts w:ascii="Times New Roman" w:hAnsi="Times New Roman" w:cs="Times New Roman"/>
          <w:sz w:val="20"/>
          <w:szCs w:val="20"/>
          <w:u w:val="single"/>
        </w:rPr>
      </w:pPr>
      <w:r w:rsidRPr="007A4068">
        <w:rPr>
          <w:rStyle w:val="FootnoteReference"/>
          <w:rFonts w:ascii="Times New Roman" w:hAnsi="Times New Roman" w:cs="Times New Roman"/>
          <w:sz w:val="20"/>
          <w:szCs w:val="20"/>
        </w:rPr>
        <w:footnoteRef/>
      </w:r>
      <w:r w:rsidRPr="007A4068">
        <w:rPr>
          <w:rFonts w:ascii="Times New Roman" w:hAnsi="Times New Roman" w:cs="Times New Roman"/>
          <w:sz w:val="20"/>
          <w:szCs w:val="20"/>
        </w:rPr>
        <w:t xml:space="preserve"> A. Byrne, </w:t>
      </w:r>
      <w:r w:rsidRPr="007A4068">
        <w:rPr>
          <w:rFonts w:ascii="Times New Roman" w:hAnsi="Times New Roman" w:cs="Times New Roman"/>
          <w:i/>
          <w:sz w:val="20"/>
          <w:szCs w:val="20"/>
        </w:rPr>
        <w:t xml:space="preserve">Otherworlds: Fantasy and History in Medieval Literature </w:t>
      </w:r>
      <w:r w:rsidRPr="007A4068">
        <w:rPr>
          <w:rFonts w:ascii="Times New Roman" w:hAnsi="Times New Roman" w:cs="Times New Roman"/>
          <w:sz w:val="20"/>
          <w:szCs w:val="20"/>
        </w:rPr>
        <w:t>(Oxford: Oxford University Press, 2016), p. 14.</w:t>
      </w:r>
    </w:p>
  </w:footnote>
  <w:footnote w:id="11">
    <w:p w14:paraId="20A2F113" w14:textId="5BA66511" w:rsidR="0028014E" w:rsidRPr="007A4068" w:rsidRDefault="0028014E" w:rsidP="007A4068">
      <w:pPr>
        <w:pStyle w:val="FootnoteText"/>
        <w:contextualSpacing/>
        <w:rPr>
          <w:rFonts w:ascii="Times New Roman" w:hAnsi="Times New Roman" w:cs="Times New Roman"/>
          <w:sz w:val="20"/>
          <w:szCs w:val="20"/>
        </w:rPr>
      </w:pPr>
      <w:r w:rsidRPr="007A4068">
        <w:rPr>
          <w:rStyle w:val="FootnoteReference"/>
          <w:rFonts w:ascii="Times New Roman" w:hAnsi="Times New Roman" w:cs="Times New Roman"/>
          <w:sz w:val="20"/>
          <w:szCs w:val="20"/>
        </w:rPr>
        <w:footnoteRef/>
      </w:r>
      <w:r w:rsidRPr="007A4068">
        <w:rPr>
          <w:rFonts w:ascii="Times New Roman" w:hAnsi="Times New Roman" w:cs="Times New Roman"/>
          <w:sz w:val="20"/>
          <w:szCs w:val="20"/>
        </w:rPr>
        <w:t xml:space="preserve"> B. Lewis, </w:t>
      </w:r>
      <w:r w:rsidRPr="007A4068">
        <w:rPr>
          <w:rFonts w:ascii="Times New Roman" w:hAnsi="Times New Roman" w:cs="Times New Roman"/>
          <w:i/>
          <w:sz w:val="20"/>
          <w:szCs w:val="20"/>
        </w:rPr>
        <w:t>Celtic otherworlds in ancient authors</w:t>
      </w:r>
      <w:r w:rsidRPr="007A4068">
        <w:rPr>
          <w:rFonts w:ascii="Times New Roman" w:hAnsi="Times New Roman" w:cs="Times New Roman"/>
          <w:sz w:val="20"/>
          <w:szCs w:val="20"/>
        </w:rPr>
        <w:t>, 19</w:t>
      </w:r>
      <w:r w:rsidRPr="007A4068">
        <w:rPr>
          <w:rFonts w:ascii="Times New Roman" w:hAnsi="Times New Roman" w:cs="Times New Roman"/>
          <w:sz w:val="20"/>
          <w:szCs w:val="20"/>
          <w:vertAlign w:val="superscript"/>
        </w:rPr>
        <w:t>th</w:t>
      </w:r>
      <w:r w:rsidRPr="007A4068">
        <w:rPr>
          <w:rFonts w:ascii="Times New Roman" w:hAnsi="Times New Roman" w:cs="Times New Roman"/>
          <w:sz w:val="20"/>
          <w:szCs w:val="20"/>
        </w:rPr>
        <w:t xml:space="preserve"> December 2013 and revised on 17</w:t>
      </w:r>
      <w:r w:rsidRPr="007A4068">
        <w:rPr>
          <w:rFonts w:ascii="Times New Roman" w:hAnsi="Times New Roman" w:cs="Times New Roman"/>
          <w:sz w:val="20"/>
          <w:szCs w:val="20"/>
          <w:vertAlign w:val="superscript"/>
        </w:rPr>
        <w:t>th</w:t>
      </w:r>
      <w:r w:rsidRPr="007A4068">
        <w:rPr>
          <w:rFonts w:ascii="Times New Roman" w:hAnsi="Times New Roman" w:cs="Times New Roman"/>
          <w:sz w:val="20"/>
          <w:szCs w:val="20"/>
        </w:rPr>
        <w:t xml:space="preserve"> February 2014 [online notes on Moodle] &lt;Accessed: 27</w:t>
      </w:r>
      <w:r w:rsidRPr="007A4068">
        <w:rPr>
          <w:rFonts w:ascii="Times New Roman" w:hAnsi="Times New Roman" w:cs="Times New Roman"/>
          <w:sz w:val="20"/>
          <w:szCs w:val="20"/>
          <w:vertAlign w:val="superscript"/>
        </w:rPr>
        <w:t>th</w:t>
      </w:r>
      <w:r w:rsidRPr="007A4068">
        <w:rPr>
          <w:rFonts w:ascii="Times New Roman" w:hAnsi="Times New Roman" w:cs="Times New Roman"/>
          <w:sz w:val="20"/>
          <w:szCs w:val="20"/>
        </w:rPr>
        <w:t xml:space="preserve"> March 2018&gt;.</w:t>
      </w:r>
    </w:p>
  </w:footnote>
  <w:footnote w:id="12">
    <w:p w14:paraId="26071F99" w14:textId="4A09E1D1" w:rsidR="0028014E" w:rsidRPr="007A4068" w:rsidRDefault="0028014E" w:rsidP="007A4068">
      <w:pPr>
        <w:spacing w:after="0" w:line="240" w:lineRule="auto"/>
        <w:contextualSpacing/>
        <w:rPr>
          <w:rFonts w:ascii="Times New Roman" w:eastAsia="Times New Roman" w:hAnsi="Times New Roman" w:cs="Times New Roman"/>
          <w:sz w:val="20"/>
          <w:szCs w:val="20"/>
          <w:lang w:eastAsia="en-GB"/>
        </w:rPr>
      </w:pPr>
      <w:r w:rsidRPr="007A4068">
        <w:rPr>
          <w:rStyle w:val="FootnoteReference"/>
          <w:rFonts w:ascii="Times New Roman" w:hAnsi="Times New Roman" w:cs="Times New Roman"/>
          <w:sz w:val="20"/>
          <w:szCs w:val="20"/>
        </w:rPr>
        <w:footnoteRef/>
      </w:r>
      <w:r w:rsidRPr="007A4068">
        <w:rPr>
          <w:rFonts w:ascii="Times New Roman" w:hAnsi="Times New Roman" w:cs="Times New Roman"/>
          <w:sz w:val="20"/>
          <w:szCs w:val="20"/>
        </w:rPr>
        <w:t xml:space="preserve"> J. </w:t>
      </w:r>
      <w:r w:rsidRPr="007A4068">
        <w:rPr>
          <w:rFonts w:ascii="Times New Roman" w:eastAsia="Times New Roman" w:hAnsi="Times New Roman" w:cs="Times New Roman"/>
          <w:sz w:val="20"/>
          <w:szCs w:val="20"/>
          <w:lang w:eastAsia="en-GB"/>
        </w:rPr>
        <w:t xml:space="preserve">MacKillop, </w:t>
      </w:r>
      <w:r w:rsidRPr="007A4068">
        <w:rPr>
          <w:rFonts w:ascii="Times New Roman" w:eastAsia="Times New Roman" w:hAnsi="Times New Roman" w:cs="Times New Roman"/>
          <w:i/>
          <w:sz w:val="20"/>
          <w:szCs w:val="20"/>
          <w:lang w:eastAsia="en-GB"/>
        </w:rPr>
        <w:t>Myths and Legends of the Celts</w:t>
      </w:r>
      <w:r w:rsidRPr="007A4068">
        <w:rPr>
          <w:rFonts w:ascii="Times New Roman" w:eastAsia="Times New Roman" w:hAnsi="Times New Roman" w:cs="Times New Roman"/>
          <w:sz w:val="20"/>
          <w:szCs w:val="20"/>
          <w:lang w:eastAsia="en-GB"/>
        </w:rPr>
        <w:t xml:space="preserve"> (London: Penguin, 2005), p. 108.</w:t>
      </w:r>
    </w:p>
  </w:footnote>
  <w:footnote w:id="13">
    <w:p w14:paraId="39F34F03" w14:textId="17D77EE7" w:rsidR="0028014E" w:rsidRPr="00EC55F6" w:rsidRDefault="0028014E" w:rsidP="007A4068">
      <w:pPr>
        <w:spacing w:after="0" w:line="240" w:lineRule="auto"/>
        <w:contextualSpacing/>
        <w:rPr>
          <w:rFonts w:ascii="Times New Roman" w:eastAsia="Times New Roman" w:hAnsi="Times New Roman" w:cs="Times New Roman"/>
          <w:sz w:val="20"/>
          <w:szCs w:val="20"/>
        </w:rPr>
      </w:pPr>
      <w:r w:rsidRPr="007A4068">
        <w:rPr>
          <w:rStyle w:val="FootnoteReference"/>
          <w:rFonts w:ascii="Times New Roman" w:hAnsi="Times New Roman" w:cs="Times New Roman"/>
          <w:sz w:val="20"/>
          <w:szCs w:val="20"/>
        </w:rPr>
        <w:footnoteRef/>
      </w:r>
      <w:r w:rsidRPr="007A4068">
        <w:rPr>
          <w:rFonts w:ascii="Times New Roman" w:hAnsi="Times New Roman" w:cs="Times New Roman"/>
          <w:sz w:val="20"/>
          <w:szCs w:val="20"/>
        </w:rPr>
        <w:t xml:space="preserve"> Byrne, </w:t>
      </w:r>
      <w:r w:rsidRPr="007A4068">
        <w:rPr>
          <w:rFonts w:ascii="Times New Roman" w:hAnsi="Times New Roman" w:cs="Times New Roman"/>
          <w:i/>
          <w:sz w:val="20"/>
          <w:szCs w:val="20"/>
        </w:rPr>
        <w:t>Otherworlds: Fantasy and History in Medieval Literature</w:t>
      </w:r>
      <w:r w:rsidRPr="007A4068">
        <w:rPr>
          <w:rFonts w:ascii="Times New Roman" w:hAnsi="Times New Roman" w:cs="Times New Roman"/>
          <w:sz w:val="20"/>
          <w:szCs w:val="20"/>
        </w:rPr>
        <w:t>, p. 14.</w:t>
      </w:r>
    </w:p>
  </w:footnote>
  <w:footnote w:id="14">
    <w:p w14:paraId="2C6B4500" w14:textId="744834D9" w:rsidR="0028014E" w:rsidRPr="000B138F" w:rsidRDefault="0028014E" w:rsidP="000B138F">
      <w:pPr>
        <w:spacing w:after="0" w:line="240" w:lineRule="auto"/>
        <w:contextualSpacing/>
        <w:rPr>
          <w:rFonts w:ascii="Times New Roman" w:eastAsia="Times New Roman" w:hAnsi="Times New Roman" w:cs="Times New Roman"/>
          <w:sz w:val="20"/>
          <w:szCs w:val="20"/>
        </w:rPr>
      </w:pPr>
      <w:r w:rsidRPr="000B138F">
        <w:rPr>
          <w:rStyle w:val="FootnoteReference"/>
          <w:rFonts w:ascii="Times New Roman" w:hAnsi="Times New Roman" w:cs="Times New Roman"/>
          <w:sz w:val="20"/>
          <w:szCs w:val="20"/>
        </w:rPr>
        <w:footnoteRef/>
      </w:r>
      <w:r w:rsidRPr="000B138F">
        <w:rPr>
          <w:rFonts w:ascii="Times New Roman" w:hAnsi="Times New Roman" w:cs="Times New Roman"/>
          <w:sz w:val="20"/>
          <w:szCs w:val="20"/>
        </w:rPr>
        <w:t xml:space="preserve"> </w:t>
      </w:r>
      <w:r w:rsidRPr="000B138F">
        <w:rPr>
          <w:rFonts w:ascii="Times New Roman" w:hAnsi="Times New Roman" w:cs="Times New Roman"/>
          <w:i/>
          <w:sz w:val="20"/>
          <w:szCs w:val="20"/>
        </w:rPr>
        <w:t>ibid.</w:t>
      </w:r>
    </w:p>
  </w:footnote>
  <w:footnote w:id="15">
    <w:p w14:paraId="7698C9BC" w14:textId="26697258" w:rsidR="0028014E" w:rsidRPr="000B138F" w:rsidRDefault="0028014E" w:rsidP="000B138F">
      <w:pPr>
        <w:spacing w:after="0" w:line="240" w:lineRule="auto"/>
        <w:contextualSpacing/>
        <w:rPr>
          <w:rFonts w:ascii="Times New Roman" w:eastAsia="Times New Roman" w:hAnsi="Times New Roman" w:cs="Times New Roman"/>
          <w:sz w:val="20"/>
          <w:szCs w:val="20"/>
        </w:rPr>
      </w:pPr>
      <w:r w:rsidRPr="000B138F">
        <w:rPr>
          <w:rStyle w:val="FootnoteReference"/>
          <w:rFonts w:ascii="Times New Roman" w:hAnsi="Times New Roman" w:cs="Times New Roman"/>
          <w:sz w:val="20"/>
          <w:szCs w:val="20"/>
        </w:rPr>
        <w:footnoteRef/>
      </w:r>
      <w:r w:rsidRPr="000B138F">
        <w:rPr>
          <w:rFonts w:ascii="Times New Roman" w:hAnsi="Times New Roman" w:cs="Times New Roman"/>
          <w:sz w:val="20"/>
          <w:szCs w:val="20"/>
        </w:rPr>
        <w:t xml:space="preserve"> </w:t>
      </w:r>
      <w:r w:rsidRPr="000B138F">
        <w:rPr>
          <w:rFonts w:ascii="Times New Roman" w:hAnsi="Times New Roman" w:cs="Times New Roman"/>
          <w:i/>
          <w:sz w:val="20"/>
          <w:szCs w:val="20"/>
        </w:rPr>
        <w:t>ibid.</w:t>
      </w:r>
    </w:p>
  </w:footnote>
  <w:footnote w:id="16">
    <w:p w14:paraId="6B4388C8" w14:textId="5ED7AFAE" w:rsidR="0028014E" w:rsidRPr="000B138F" w:rsidRDefault="0028014E" w:rsidP="000B138F">
      <w:pPr>
        <w:spacing w:after="0" w:line="240" w:lineRule="auto"/>
        <w:contextualSpacing/>
        <w:rPr>
          <w:rFonts w:ascii="Times New Roman" w:eastAsia="Times New Roman" w:hAnsi="Times New Roman" w:cs="Times New Roman"/>
          <w:sz w:val="20"/>
          <w:szCs w:val="20"/>
        </w:rPr>
      </w:pPr>
      <w:r w:rsidRPr="000B138F">
        <w:rPr>
          <w:rStyle w:val="FootnoteReference"/>
          <w:rFonts w:ascii="Times New Roman" w:hAnsi="Times New Roman" w:cs="Times New Roman"/>
          <w:sz w:val="20"/>
          <w:szCs w:val="20"/>
        </w:rPr>
        <w:footnoteRef/>
      </w:r>
      <w:r w:rsidRPr="000B138F">
        <w:rPr>
          <w:rFonts w:ascii="Times New Roman" w:hAnsi="Times New Roman" w:cs="Times New Roman"/>
          <w:sz w:val="20"/>
          <w:szCs w:val="20"/>
        </w:rPr>
        <w:t xml:space="preserve"> </w:t>
      </w:r>
      <w:r w:rsidRPr="000B138F">
        <w:rPr>
          <w:rFonts w:ascii="Times New Roman" w:eastAsia="Times New Roman" w:hAnsi="Times New Roman" w:cs="Times New Roman"/>
          <w:sz w:val="20"/>
          <w:szCs w:val="20"/>
        </w:rPr>
        <w:t>Carey, ‘Otherworld’, p. 1403.</w:t>
      </w:r>
    </w:p>
  </w:footnote>
  <w:footnote w:id="17">
    <w:p w14:paraId="22CC0AB1" w14:textId="641E12CE" w:rsidR="0028014E" w:rsidRPr="000B138F" w:rsidRDefault="0028014E" w:rsidP="000B138F">
      <w:pPr>
        <w:pStyle w:val="NormalWeb"/>
        <w:spacing w:before="0" w:beforeAutospacing="0" w:after="0" w:afterAutospacing="0"/>
        <w:contextualSpacing/>
        <w:rPr>
          <w:sz w:val="20"/>
          <w:szCs w:val="20"/>
        </w:rPr>
      </w:pPr>
      <w:r w:rsidRPr="000B138F">
        <w:rPr>
          <w:rStyle w:val="FootnoteReference"/>
          <w:sz w:val="20"/>
          <w:szCs w:val="20"/>
        </w:rPr>
        <w:footnoteRef/>
      </w:r>
      <w:r w:rsidRPr="000B138F">
        <w:rPr>
          <w:sz w:val="20"/>
          <w:szCs w:val="20"/>
        </w:rPr>
        <w:t xml:space="preserve"> Lewis, </w:t>
      </w:r>
      <w:r w:rsidRPr="000B138F">
        <w:rPr>
          <w:i/>
          <w:sz w:val="20"/>
          <w:szCs w:val="20"/>
        </w:rPr>
        <w:t>Celtic otherworlds in ancient authors</w:t>
      </w:r>
      <w:r w:rsidRPr="000B138F">
        <w:rPr>
          <w:sz w:val="20"/>
          <w:szCs w:val="20"/>
        </w:rPr>
        <w:t>.</w:t>
      </w:r>
    </w:p>
  </w:footnote>
  <w:footnote w:id="18">
    <w:p w14:paraId="40D7E8B6" w14:textId="73831079" w:rsidR="0028014E" w:rsidRPr="00A13B9B" w:rsidRDefault="0028014E" w:rsidP="000B138F">
      <w:pPr>
        <w:pStyle w:val="FootnoteText"/>
        <w:contextualSpacing/>
        <w:rPr>
          <w:rFonts w:ascii="Times New Roman" w:hAnsi="Times New Roman" w:cs="Times New Roman"/>
          <w:sz w:val="20"/>
          <w:szCs w:val="20"/>
        </w:rPr>
      </w:pPr>
      <w:r w:rsidRPr="000B138F">
        <w:rPr>
          <w:rStyle w:val="FootnoteReference"/>
          <w:rFonts w:ascii="Times New Roman" w:hAnsi="Times New Roman" w:cs="Times New Roman"/>
          <w:sz w:val="20"/>
          <w:szCs w:val="20"/>
        </w:rPr>
        <w:footnoteRef/>
      </w:r>
      <w:r w:rsidRPr="000B138F">
        <w:rPr>
          <w:rFonts w:ascii="Times New Roman" w:hAnsi="Times New Roman" w:cs="Times New Roman"/>
          <w:sz w:val="20"/>
          <w:szCs w:val="20"/>
        </w:rPr>
        <w:t xml:space="preserve"> </w:t>
      </w:r>
      <w:r w:rsidRPr="000B138F">
        <w:rPr>
          <w:rFonts w:ascii="Times New Roman" w:hAnsi="Times New Roman" w:cs="Times New Roman"/>
          <w:i/>
          <w:sz w:val="20"/>
          <w:szCs w:val="20"/>
        </w:rPr>
        <w:t>ibid.</w:t>
      </w:r>
    </w:p>
  </w:footnote>
  <w:footnote w:id="19">
    <w:p w14:paraId="3E819EF0" w14:textId="74EA6E99" w:rsidR="0028014E" w:rsidRPr="00902226" w:rsidRDefault="0028014E" w:rsidP="00902226">
      <w:pPr>
        <w:pStyle w:val="FootnoteText"/>
        <w:contextualSpacing/>
        <w:rPr>
          <w:rFonts w:ascii="Times New Roman" w:hAnsi="Times New Roman" w:cs="Times New Roman"/>
          <w:sz w:val="20"/>
          <w:szCs w:val="20"/>
        </w:rPr>
      </w:pPr>
      <w:r w:rsidRPr="00902226">
        <w:rPr>
          <w:rStyle w:val="FootnoteReference"/>
          <w:rFonts w:ascii="Times New Roman" w:hAnsi="Times New Roman" w:cs="Times New Roman"/>
          <w:sz w:val="20"/>
          <w:szCs w:val="20"/>
        </w:rPr>
        <w:footnoteRef/>
      </w:r>
      <w:r w:rsidRPr="00902226">
        <w:rPr>
          <w:rFonts w:ascii="Times New Roman" w:hAnsi="Times New Roman" w:cs="Times New Roman"/>
          <w:sz w:val="20"/>
          <w:szCs w:val="20"/>
        </w:rPr>
        <w:t xml:space="preserve"> </w:t>
      </w:r>
      <w:r w:rsidRPr="00902226">
        <w:rPr>
          <w:rFonts w:ascii="Times New Roman" w:hAnsi="Times New Roman" w:cs="Times New Roman"/>
          <w:i/>
          <w:sz w:val="20"/>
          <w:szCs w:val="20"/>
        </w:rPr>
        <w:t xml:space="preserve">ibid. </w:t>
      </w:r>
    </w:p>
  </w:footnote>
  <w:footnote w:id="20">
    <w:p w14:paraId="500D4893" w14:textId="137B8C7E" w:rsidR="0028014E" w:rsidRPr="00902226" w:rsidRDefault="0028014E" w:rsidP="00902226">
      <w:pPr>
        <w:pStyle w:val="FootnoteText"/>
        <w:contextualSpacing/>
        <w:rPr>
          <w:rFonts w:ascii="Times New Roman" w:hAnsi="Times New Roman" w:cs="Times New Roman"/>
          <w:sz w:val="20"/>
          <w:szCs w:val="20"/>
        </w:rPr>
      </w:pPr>
      <w:r w:rsidRPr="00902226">
        <w:rPr>
          <w:rStyle w:val="FootnoteReference"/>
          <w:rFonts w:ascii="Times New Roman" w:hAnsi="Times New Roman" w:cs="Times New Roman"/>
          <w:sz w:val="20"/>
          <w:szCs w:val="20"/>
        </w:rPr>
        <w:footnoteRef/>
      </w:r>
      <w:r w:rsidRPr="00902226">
        <w:rPr>
          <w:rFonts w:ascii="Times New Roman" w:hAnsi="Times New Roman" w:cs="Times New Roman"/>
          <w:sz w:val="20"/>
          <w:szCs w:val="20"/>
        </w:rPr>
        <w:t xml:space="preserve"> </w:t>
      </w:r>
      <w:r w:rsidRPr="00902226">
        <w:rPr>
          <w:rFonts w:ascii="Times New Roman" w:eastAsia="Times New Roman" w:hAnsi="Times New Roman" w:cs="Times New Roman"/>
          <w:sz w:val="20"/>
          <w:szCs w:val="20"/>
        </w:rPr>
        <w:t>Carey, ‘Otherworld’, p. 1403.</w:t>
      </w:r>
    </w:p>
  </w:footnote>
  <w:footnote w:id="21">
    <w:p w14:paraId="5778D0D2" w14:textId="77777777" w:rsidR="0028014E" w:rsidRPr="00902226" w:rsidRDefault="0028014E" w:rsidP="00CF2757">
      <w:pPr>
        <w:pStyle w:val="NormalWeb"/>
        <w:spacing w:before="0" w:beforeAutospacing="0" w:after="0" w:afterAutospacing="0"/>
        <w:contextualSpacing/>
        <w:rPr>
          <w:sz w:val="20"/>
          <w:szCs w:val="20"/>
        </w:rPr>
      </w:pPr>
      <w:r w:rsidRPr="00902226">
        <w:rPr>
          <w:rStyle w:val="FootnoteReference"/>
          <w:sz w:val="20"/>
          <w:szCs w:val="20"/>
        </w:rPr>
        <w:footnoteRef/>
      </w:r>
      <w:r w:rsidRPr="00902226">
        <w:rPr>
          <w:sz w:val="20"/>
          <w:szCs w:val="20"/>
        </w:rPr>
        <w:t xml:space="preserve"> C., Lecouteux, </w:t>
      </w:r>
      <w:r w:rsidRPr="00902226">
        <w:rPr>
          <w:i/>
          <w:sz w:val="20"/>
          <w:szCs w:val="20"/>
        </w:rPr>
        <w:t>Phantom Armies of the Night: The Wild Hunt and the Ghostly Processions of the Undead</w:t>
      </w:r>
      <w:r w:rsidRPr="00902226">
        <w:rPr>
          <w:sz w:val="20"/>
          <w:szCs w:val="20"/>
        </w:rPr>
        <w:t>, (Rochester, Vermont: Inner Traditions, 2011) available at https://books.google.co.uk/books?id=EF0oDwAAQBAJ&amp;printsec=f</w:t>
      </w:r>
      <w:r>
        <w:rPr>
          <w:sz w:val="20"/>
          <w:szCs w:val="20"/>
        </w:rPr>
        <w:t>rontcover#v=onepage&amp;q&amp;f=false &lt;A</w:t>
      </w:r>
      <w:r w:rsidRPr="00902226">
        <w:rPr>
          <w:sz w:val="20"/>
          <w:szCs w:val="20"/>
        </w:rPr>
        <w:t>ccessed: 5</w:t>
      </w:r>
      <w:r w:rsidRPr="00902226">
        <w:rPr>
          <w:sz w:val="20"/>
          <w:szCs w:val="20"/>
          <w:vertAlign w:val="superscript"/>
        </w:rPr>
        <w:t>th</w:t>
      </w:r>
      <w:r w:rsidRPr="00902226">
        <w:rPr>
          <w:sz w:val="20"/>
          <w:szCs w:val="20"/>
        </w:rPr>
        <w:t xml:space="preserve"> May 2018&gt;, p. 138.</w:t>
      </w:r>
    </w:p>
  </w:footnote>
  <w:footnote w:id="22">
    <w:p w14:paraId="513B703C" w14:textId="0D81606C" w:rsidR="0028014E" w:rsidRPr="00902226" w:rsidRDefault="0028014E" w:rsidP="00902226">
      <w:pPr>
        <w:pStyle w:val="NormalWeb"/>
        <w:spacing w:before="0" w:beforeAutospacing="0" w:after="0" w:afterAutospacing="0"/>
        <w:contextualSpacing/>
        <w:rPr>
          <w:sz w:val="20"/>
          <w:szCs w:val="20"/>
        </w:rPr>
      </w:pPr>
      <w:r w:rsidRPr="00902226">
        <w:rPr>
          <w:rStyle w:val="FootnoteReference"/>
          <w:sz w:val="20"/>
          <w:szCs w:val="20"/>
        </w:rPr>
        <w:footnoteRef/>
      </w:r>
      <w:r w:rsidRPr="00902226">
        <w:rPr>
          <w:sz w:val="20"/>
          <w:szCs w:val="20"/>
        </w:rPr>
        <w:t xml:space="preserve"> M.E. Jones, </w:t>
      </w:r>
      <w:r w:rsidRPr="00902226">
        <w:rPr>
          <w:i/>
          <w:sz w:val="20"/>
          <w:szCs w:val="20"/>
        </w:rPr>
        <w:t>The End of Roman Britain</w:t>
      </w:r>
      <w:r w:rsidRPr="00902226">
        <w:rPr>
          <w:sz w:val="20"/>
          <w:szCs w:val="20"/>
        </w:rPr>
        <w:t xml:space="preserve"> (Ithaca and London: Cornell University Press, 1998), available at https://books.google.co.uk/books?id=hBNr765THaIC&amp;printsec=frontcover#v=onepage&amp;q&amp;f=false &lt;Accessed: 5</w:t>
      </w:r>
      <w:r w:rsidRPr="00902226">
        <w:rPr>
          <w:sz w:val="20"/>
          <w:szCs w:val="20"/>
          <w:vertAlign w:val="superscript"/>
        </w:rPr>
        <w:t>th</w:t>
      </w:r>
      <w:r w:rsidRPr="00902226">
        <w:rPr>
          <w:sz w:val="20"/>
          <w:szCs w:val="20"/>
        </w:rPr>
        <w:t xml:space="preserve"> May 2018&gt;, p. 55.</w:t>
      </w:r>
    </w:p>
  </w:footnote>
  <w:footnote w:id="23">
    <w:p w14:paraId="2A4273F3" w14:textId="390B0497" w:rsidR="0028014E" w:rsidRPr="00902226" w:rsidRDefault="0028014E" w:rsidP="00902226">
      <w:pPr>
        <w:pStyle w:val="FootnoteText"/>
        <w:contextualSpacing/>
        <w:rPr>
          <w:rFonts w:ascii="Times New Roman" w:hAnsi="Times New Roman" w:cs="Times New Roman"/>
          <w:sz w:val="20"/>
          <w:szCs w:val="20"/>
          <w:lang w:val="en-US"/>
        </w:rPr>
      </w:pPr>
      <w:r w:rsidRPr="00902226">
        <w:rPr>
          <w:rStyle w:val="FootnoteReference"/>
          <w:rFonts w:ascii="Times New Roman" w:hAnsi="Times New Roman" w:cs="Times New Roman"/>
          <w:sz w:val="20"/>
          <w:szCs w:val="20"/>
        </w:rPr>
        <w:footnoteRef/>
      </w:r>
      <w:r w:rsidRPr="00902226">
        <w:rPr>
          <w:rFonts w:ascii="Times New Roman" w:hAnsi="Times New Roman" w:cs="Times New Roman"/>
          <w:sz w:val="20"/>
          <w:szCs w:val="20"/>
        </w:rPr>
        <w:t xml:space="preserve"> Dillon and Chadwick, </w:t>
      </w:r>
      <w:r w:rsidRPr="00902226">
        <w:rPr>
          <w:rFonts w:ascii="Times New Roman" w:hAnsi="Times New Roman" w:cs="Times New Roman"/>
          <w:i/>
          <w:sz w:val="20"/>
          <w:szCs w:val="20"/>
        </w:rPr>
        <w:t>The Celtic Realms</w:t>
      </w:r>
      <w:r w:rsidRPr="00902226">
        <w:rPr>
          <w:rFonts w:ascii="Times New Roman" w:hAnsi="Times New Roman" w:cs="Times New Roman"/>
          <w:sz w:val="20"/>
          <w:szCs w:val="20"/>
        </w:rPr>
        <w:t>, p. 136.</w:t>
      </w:r>
    </w:p>
  </w:footnote>
  <w:footnote w:id="24">
    <w:p w14:paraId="22EA97DD" w14:textId="77777777" w:rsidR="0028014E" w:rsidRPr="00F251A0" w:rsidRDefault="0028014E" w:rsidP="0028014E">
      <w:pPr>
        <w:pStyle w:val="FootnoteText"/>
        <w:contextualSpacing/>
        <w:rPr>
          <w:rFonts w:ascii="Times New Roman" w:hAnsi="Times New Roman" w:cs="Times New Roman"/>
          <w:sz w:val="20"/>
          <w:szCs w:val="20"/>
        </w:rPr>
      </w:pPr>
      <w:r w:rsidRPr="00902226">
        <w:rPr>
          <w:rStyle w:val="FootnoteReference"/>
          <w:rFonts w:ascii="Times New Roman" w:hAnsi="Times New Roman" w:cs="Times New Roman"/>
          <w:sz w:val="20"/>
          <w:szCs w:val="20"/>
        </w:rPr>
        <w:footnoteRef/>
      </w:r>
      <w:r w:rsidRPr="00902226">
        <w:rPr>
          <w:rFonts w:ascii="Times New Roman" w:hAnsi="Times New Roman" w:cs="Times New Roman"/>
          <w:sz w:val="20"/>
          <w:szCs w:val="20"/>
        </w:rPr>
        <w:t xml:space="preserve"> Lewis, </w:t>
      </w:r>
      <w:r w:rsidRPr="00902226">
        <w:rPr>
          <w:rFonts w:ascii="Times New Roman" w:hAnsi="Times New Roman" w:cs="Times New Roman"/>
          <w:i/>
          <w:sz w:val="20"/>
          <w:szCs w:val="20"/>
        </w:rPr>
        <w:t>Celtic otherworlds in ancient authors</w:t>
      </w:r>
      <w:r w:rsidRPr="00902226">
        <w:rPr>
          <w:rFonts w:ascii="Times New Roman" w:hAnsi="Times New Roman" w:cs="Times New Roman"/>
          <w:sz w:val="20"/>
          <w:szCs w:val="20"/>
        </w:rPr>
        <w:t>.</w:t>
      </w:r>
    </w:p>
  </w:footnote>
  <w:footnote w:id="25">
    <w:p w14:paraId="76FB682E" w14:textId="452D9C34" w:rsidR="0028014E" w:rsidRPr="00902226" w:rsidRDefault="0028014E" w:rsidP="00902226">
      <w:pPr>
        <w:spacing w:after="0" w:line="240" w:lineRule="auto"/>
        <w:contextualSpacing/>
        <w:rPr>
          <w:rFonts w:ascii="Times New Roman" w:eastAsia="Times New Roman" w:hAnsi="Times New Roman" w:cs="Times New Roman"/>
          <w:sz w:val="20"/>
          <w:szCs w:val="20"/>
          <w:lang w:eastAsia="en-GB"/>
        </w:rPr>
      </w:pPr>
      <w:r w:rsidRPr="00902226">
        <w:rPr>
          <w:rStyle w:val="FootnoteReference"/>
          <w:rFonts w:ascii="Times New Roman" w:hAnsi="Times New Roman" w:cs="Times New Roman"/>
          <w:sz w:val="20"/>
          <w:szCs w:val="20"/>
        </w:rPr>
        <w:footnoteRef/>
      </w:r>
      <w:r w:rsidRPr="00902226">
        <w:rPr>
          <w:rFonts w:ascii="Times New Roman" w:hAnsi="Times New Roman" w:cs="Times New Roman"/>
          <w:sz w:val="20"/>
          <w:szCs w:val="20"/>
        </w:rPr>
        <w:t xml:space="preserve"> H.R. </w:t>
      </w:r>
      <w:r w:rsidRPr="00902226">
        <w:rPr>
          <w:rFonts w:ascii="Times New Roman" w:eastAsia="Times New Roman" w:hAnsi="Times New Roman" w:cs="Times New Roman"/>
          <w:sz w:val="20"/>
          <w:szCs w:val="20"/>
          <w:lang w:eastAsia="en-GB"/>
        </w:rPr>
        <w:t xml:space="preserve">Patch, ‘Some Elements in </w:t>
      </w:r>
      <w:r w:rsidRPr="00902226">
        <w:rPr>
          <w:rFonts w:ascii="Times New Roman" w:hAnsi="Times New Roman" w:cs="Times New Roman"/>
          <w:color w:val="000000"/>
          <w:sz w:val="20"/>
          <w:szCs w:val="20"/>
        </w:rPr>
        <w:t xml:space="preserve">Mediæval Descriptions of the Otherworld’, </w:t>
      </w:r>
      <w:r w:rsidRPr="00902226">
        <w:rPr>
          <w:rFonts w:ascii="Times New Roman" w:hAnsi="Times New Roman" w:cs="Times New Roman"/>
          <w:i/>
          <w:color w:val="000000"/>
          <w:sz w:val="20"/>
          <w:szCs w:val="20"/>
        </w:rPr>
        <w:t>PMLA</w:t>
      </w:r>
      <w:r w:rsidRPr="00902226">
        <w:rPr>
          <w:rFonts w:ascii="Times New Roman" w:hAnsi="Times New Roman" w:cs="Times New Roman"/>
          <w:color w:val="000000"/>
          <w:sz w:val="20"/>
          <w:szCs w:val="20"/>
        </w:rPr>
        <w:t>, 33.4 (1918), 601-634, available at http://www.jstor.org/stable/456983 &lt;Accessed: 5</w:t>
      </w:r>
      <w:r w:rsidRPr="00902226">
        <w:rPr>
          <w:rFonts w:ascii="Times New Roman" w:hAnsi="Times New Roman" w:cs="Times New Roman"/>
          <w:sz w:val="20"/>
          <w:szCs w:val="20"/>
          <w:vertAlign w:val="superscript"/>
        </w:rPr>
        <w:t>th</w:t>
      </w:r>
      <w:r w:rsidRPr="00902226">
        <w:rPr>
          <w:rFonts w:ascii="Times New Roman" w:hAnsi="Times New Roman" w:cs="Times New Roman"/>
          <w:color w:val="000000"/>
          <w:sz w:val="20"/>
          <w:szCs w:val="20"/>
        </w:rPr>
        <w:t xml:space="preserve"> May 2018&gt;, p. 604.</w:t>
      </w:r>
    </w:p>
  </w:footnote>
  <w:footnote w:id="26">
    <w:p w14:paraId="561A0A42" w14:textId="0DF8E485" w:rsidR="0028014E" w:rsidRPr="00902226" w:rsidRDefault="0028014E" w:rsidP="00902226">
      <w:pPr>
        <w:pStyle w:val="FootnoteText"/>
        <w:contextualSpacing/>
        <w:rPr>
          <w:rFonts w:ascii="Times New Roman" w:hAnsi="Times New Roman" w:cs="Times New Roman"/>
          <w:sz w:val="20"/>
          <w:szCs w:val="20"/>
        </w:rPr>
      </w:pPr>
      <w:r w:rsidRPr="00902226">
        <w:rPr>
          <w:rStyle w:val="FootnoteReference"/>
          <w:rFonts w:ascii="Times New Roman" w:hAnsi="Times New Roman" w:cs="Times New Roman"/>
          <w:sz w:val="20"/>
          <w:szCs w:val="20"/>
        </w:rPr>
        <w:footnoteRef/>
      </w:r>
      <w:r w:rsidRPr="00902226">
        <w:rPr>
          <w:rFonts w:ascii="Times New Roman" w:hAnsi="Times New Roman" w:cs="Times New Roman"/>
          <w:sz w:val="20"/>
          <w:szCs w:val="20"/>
        </w:rPr>
        <w:t xml:space="preserve"> Byrne, </w:t>
      </w:r>
      <w:r w:rsidRPr="00902226">
        <w:rPr>
          <w:rFonts w:ascii="Times New Roman" w:hAnsi="Times New Roman" w:cs="Times New Roman"/>
          <w:i/>
          <w:sz w:val="20"/>
          <w:szCs w:val="20"/>
        </w:rPr>
        <w:t>Otherworlds: Fantasy and History in Medieval Literature</w:t>
      </w:r>
      <w:r w:rsidRPr="00902226">
        <w:rPr>
          <w:rFonts w:ascii="Times New Roman" w:hAnsi="Times New Roman" w:cs="Times New Roman"/>
          <w:sz w:val="20"/>
          <w:szCs w:val="20"/>
        </w:rPr>
        <w:t>, p. 2.</w:t>
      </w:r>
    </w:p>
  </w:footnote>
  <w:footnote w:id="27">
    <w:p w14:paraId="2DB06DEC" w14:textId="25524EF6" w:rsidR="0028014E" w:rsidRPr="00902226" w:rsidRDefault="0028014E" w:rsidP="00902226">
      <w:pPr>
        <w:pStyle w:val="NormalWeb"/>
        <w:spacing w:before="0" w:beforeAutospacing="0" w:after="0" w:afterAutospacing="0"/>
        <w:contextualSpacing/>
        <w:rPr>
          <w:sz w:val="20"/>
          <w:szCs w:val="20"/>
        </w:rPr>
      </w:pPr>
      <w:r w:rsidRPr="00902226">
        <w:rPr>
          <w:rStyle w:val="FootnoteReference"/>
          <w:sz w:val="20"/>
          <w:szCs w:val="20"/>
        </w:rPr>
        <w:footnoteRef/>
      </w:r>
      <w:r w:rsidRPr="00902226">
        <w:rPr>
          <w:sz w:val="20"/>
          <w:szCs w:val="20"/>
        </w:rPr>
        <w:t xml:space="preserve"> C.S. Lewis, </w:t>
      </w:r>
      <w:r w:rsidRPr="00902226">
        <w:rPr>
          <w:i/>
          <w:sz w:val="20"/>
          <w:szCs w:val="20"/>
        </w:rPr>
        <w:t xml:space="preserve">Image and Imagination </w:t>
      </w:r>
      <w:r w:rsidRPr="00902226">
        <w:rPr>
          <w:sz w:val="20"/>
          <w:szCs w:val="20"/>
        </w:rPr>
        <w:t>(Cambridge: Cambridge University Press, 2013), available at https://books.google.co.uk/books?id=vRpaAQAAQBAJ&amp;printsec=frontcover&amp;source=gbs_atb#v=onepage&amp;q&amp;f=false &lt;Accessed: 27</w:t>
      </w:r>
      <w:r w:rsidRPr="00902226">
        <w:rPr>
          <w:sz w:val="20"/>
          <w:szCs w:val="20"/>
          <w:vertAlign w:val="superscript"/>
        </w:rPr>
        <w:t>th</w:t>
      </w:r>
      <w:r w:rsidRPr="00902226">
        <w:rPr>
          <w:sz w:val="20"/>
          <w:szCs w:val="20"/>
        </w:rPr>
        <w:t xml:space="preserve"> March 2019&gt;, p. 67.</w:t>
      </w:r>
    </w:p>
  </w:footnote>
  <w:footnote w:id="28">
    <w:p w14:paraId="0BD3DB99" w14:textId="2FF7DFDF" w:rsidR="0028014E" w:rsidRPr="00902226" w:rsidRDefault="0028014E" w:rsidP="00902226">
      <w:pPr>
        <w:pStyle w:val="NormalWeb"/>
        <w:spacing w:before="0" w:beforeAutospacing="0" w:after="0" w:afterAutospacing="0"/>
        <w:contextualSpacing/>
        <w:rPr>
          <w:sz w:val="20"/>
          <w:szCs w:val="20"/>
        </w:rPr>
      </w:pPr>
      <w:r w:rsidRPr="00902226">
        <w:rPr>
          <w:rStyle w:val="FootnoteReference"/>
          <w:sz w:val="20"/>
          <w:szCs w:val="20"/>
        </w:rPr>
        <w:footnoteRef/>
      </w:r>
      <w:r w:rsidRPr="00902226">
        <w:rPr>
          <w:sz w:val="20"/>
          <w:szCs w:val="20"/>
        </w:rPr>
        <w:t xml:space="preserve"> G. Kane, ‘Review of The Other World According to Descriptions in Medieval Literature by Howard Rollin Patch’, </w:t>
      </w:r>
      <w:r w:rsidRPr="00902226">
        <w:rPr>
          <w:i/>
          <w:sz w:val="20"/>
          <w:szCs w:val="20"/>
        </w:rPr>
        <w:t>The Modern Language Review</w:t>
      </w:r>
      <w:r w:rsidRPr="00902226">
        <w:rPr>
          <w:sz w:val="20"/>
          <w:szCs w:val="20"/>
        </w:rPr>
        <w:t xml:space="preserve">, 46.3/4 (1951), 475-476, available at </w:t>
      </w:r>
      <w:r w:rsidRPr="00902226">
        <w:rPr>
          <w:sz w:val="20"/>
          <w:szCs w:val="20"/>
          <w:lang w:eastAsia="en-US"/>
        </w:rPr>
        <w:t>http://www.jstor.o</w:t>
      </w:r>
      <w:r>
        <w:rPr>
          <w:sz w:val="20"/>
          <w:szCs w:val="20"/>
          <w:lang w:eastAsia="en-US"/>
        </w:rPr>
        <w:t>rg/stable/3719371 &lt;Accessed: 5</w:t>
      </w:r>
      <w:r>
        <w:rPr>
          <w:sz w:val="20"/>
          <w:szCs w:val="20"/>
          <w:vertAlign w:val="superscript"/>
        </w:rPr>
        <w:t>th</w:t>
      </w:r>
      <w:r w:rsidRPr="00902226">
        <w:rPr>
          <w:sz w:val="20"/>
          <w:szCs w:val="20"/>
          <w:lang w:eastAsia="en-US"/>
        </w:rPr>
        <w:t xml:space="preserve"> May 2018&gt;, p. 475.</w:t>
      </w:r>
    </w:p>
  </w:footnote>
  <w:footnote w:id="29">
    <w:p w14:paraId="63A5AC83" w14:textId="05C96EEE" w:rsidR="0028014E" w:rsidRPr="00902226" w:rsidRDefault="0028014E" w:rsidP="00902226">
      <w:pPr>
        <w:pStyle w:val="FootnoteText"/>
        <w:contextualSpacing/>
        <w:rPr>
          <w:rFonts w:ascii="Times New Roman" w:hAnsi="Times New Roman" w:cs="Times New Roman"/>
          <w:sz w:val="20"/>
          <w:szCs w:val="20"/>
        </w:rPr>
      </w:pPr>
      <w:r w:rsidRPr="00902226">
        <w:rPr>
          <w:rStyle w:val="FootnoteReference"/>
          <w:rFonts w:ascii="Times New Roman" w:hAnsi="Times New Roman" w:cs="Times New Roman"/>
          <w:sz w:val="20"/>
          <w:szCs w:val="20"/>
        </w:rPr>
        <w:footnoteRef/>
      </w:r>
      <w:r w:rsidRPr="00902226">
        <w:rPr>
          <w:rFonts w:ascii="Times New Roman" w:hAnsi="Times New Roman" w:cs="Times New Roman"/>
          <w:sz w:val="20"/>
          <w:szCs w:val="20"/>
        </w:rPr>
        <w:t xml:space="preserve"> Carey, ‘Time, Space, and the Otherworld’, p. 1.</w:t>
      </w:r>
    </w:p>
  </w:footnote>
  <w:footnote w:id="30">
    <w:p w14:paraId="05DE2DED" w14:textId="2DE9541D" w:rsidR="0028014E" w:rsidRPr="00902226" w:rsidRDefault="0028014E" w:rsidP="00902226">
      <w:pPr>
        <w:pStyle w:val="FootnoteText"/>
        <w:contextualSpacing/>
        <w:rPr>
          <w:rFonts w:ascii="Times New Roman" w:hAnsi="Times New Roman" w:cs="Times New Roman"/>
          <w:i/>
          <w:sz w:val="20"/>
          <w:szCs w:val="20"/>
          <w:lang w:val="en-US"/>
        </w:rPr>
      </w:pPr>
      <w:r w:rsidRPr="00902226">
        <w:rPr>
          <w:rStyle w:val="FootnoteReference"/>
          <w:rFonts w:ascii="Times New Roman" w:hAnsi="Times New Roman" w:cs="Times New Roman"/>
          <w:sz w:val="20"/>
          <w:szCs w:val="20"/>
        </w:rPr>
        <w:footnoteRef/>
      </w:r>
      <w:r w:rsidRPr="00902226">
        <w:rPr>
          <w:rFonts w:ascii="Times New Roman" w:hAnsi="Times New Roman" w:cs="Times New Roman"/>
          <w:sz w:val="20"/>
          <w:szCs w:val="20"/>
        </w:rPr>
        <w:t xml:space="preserve"> </w:t>
      </w:r>
      <w:r w:rsidRPr="00902226">
        <w:rPr>
          <w:rFonts w:ascii="Times New Roman" w:hAnsi="Times New Roman" w:cs="Times New Roman"/>
          <w:i/>
          <w:sz w:val="20"/>
          <w:szCs w:val="20"/>
          <w:lang w:val="en-US"/>
        </w:rPr>
        <w:t>ibid.</w:t>
      </w:r>
    </w:p>
  </w:footnote>
  <w:footnote w:id="31">
    <w:p w14:paraId="7419A48F" w14:textId="2120C8F5" w:rsidR="0028014E" w:rsidRDefault="0028014E" w:rsidP="00902226">
      <w:pPr>
        <w:pStyle w:val="NormalWeb"/>
        <w:spacing w:before="0" w:beforeAutospacing="0" w:after="0" w:afterAutospacing="0"/>
        <w:contextualSpacing/>
      </w:pPr>
      <w:r w:rsidRPr="00902226">
        <w:rPr>
          <w:rStyle w:val="FootnoteReference"/>
          <w:sz w:val="20"/>
          <w:szCs w:val="20"/>
        </w:rPr>
        <w:footnoteRef/>
      </w:r>
      <w:r w:rsidRPr="00902226">
        <w:rPr>
          <w:sz w:val="20"/>
          <w:szCs w:val="20"/>
        </w:rPr>
        <w:t xml:space="preserve"> J. Carey, ‘The location of the otherworld in Irish tradition’, in Jonathan Wooding, ed, </w:t>
      </w:r>
      <w:r w:rsidRPr="00902226">
        <w:rPr>
          <w:i/>
          <w:iCs/>
          <w:sz w:val="20"/>
          <w:szCs w:val="20"/>
        </w:rPr>
        <w:t xml:space="preserve">The Otherworld Voyage in Early Irish Literature: An Anthology of Criticism </w:t>
      </w:r>
      <w:r w:rsidRPr="00902226">
        <w:rPr>
          <w:sz w:val="20"/>
          <w:szCs w:val="20"/>
        </w:rPr>
        <w:t>(Dublin: Four Courts, 2000), 113-119, p. 119.</w:t>
      </w:r>
    </w:p>
  </w:footnote>
  <w:footnote w:id="32">
    <w:p w14:paraId="12E931E6" w14:textId="7DD3E583" w:rsidR="0028014E" w:rsidRPr="008E6B5B" w:rsidRDefault="0028014E" w:rsidP="008E6B5B">
      <w:pPr>
        <w:pStyle w:val="FootnoteText"/>
        <w:contextualSpacing/>
        <w:rPr>
          <w:rFonts w:ascii="Times New Roman" w:hAnsi="Times New Roman" w:cs="Times New Roman"/>
          <w:sz w:val="20"/>
          <w:szCs w:val="20"/>
        </w:rPr>
      </w:pPr>
      <w:r w:rsidRPr="008E6B5B">
        <w:rPr>
          <w:rStyle w:val="FootnoteReference"/>
          <w:rFonts w:ascii="Times New Roman" w:hAnsi="Times New Roman" w:cs="Times New Roman"/>
          <w:sz w:val="20"/>
          <w:szCs w:val="20"/>
        </w:rPr>
        <w:footnoteRef/>
      </w:r>
      <w:r w:rsidRPr="008E6B5B">
        <w:rPr>
          <w:rFonts w:ascii="Times New Roman" w:hAnsi="Times New Roman" w:cs="Times New Roman"/>
          <w:sz w:val="20"/>
          <w:szCs w:val="20"/>
        </w:rPr>
        <w:t xml:space="preserve"> Carey, ‘Time, Space, and the Otherworld’, p. 3.</w:t>
      </w:r>
    </w:p>
  </w:footnote>
  <w:footnote w:id="33">
    <w:p w14:paraId="1043D523" w14:textId="7707D945" w:rsidR="0028014E" w:rsidRPr="008E6B5B" w:rsidRDefault="0028014E" w:rsidP="008E6B5B">
      <w:pPr>
        <w:pStyle w:val="FootnoteText"/>
        <w:contextualSpacing/>
        <w:rPr>
          <w:rFonts w:ascii="Times New Roman" w:hAnsi="Times New Roman" w:cs="Times New Roman"/>
          <w:sz w:val="20"/>
          <w:szCs w:val="20"/>
        </w:rPr>
      </w:pPr>
      <w:r w:rsidRPr="008E6B5B">
        <w:rPr>
          <w:rStyle w:val="FootnoteReference"/>
          <w:rFonts w:ascii="Times New Roman" w:hAnsi="Times New Roman" w:cs="Times New Roman"/>
          <w:sz w:val="20"/>
          <w:szCs w:val="20"/>
        </w:rPr>
        <w:footnoteRef/>
      </w:r>
      <w:r w:rsidRPr="008E6B5B">
        <w:rPr>
          <w:rFonts w:ascii="Times New Roman" w:hAnsi="Times New Roman" w:cs="Times New Roman"/>
          <w:sz w:val="20"/>
          <w:szCs w:val="20"/>
        </w:rPr>
        <w:t xml:space="preserve"> </w:t>
      </w:r>
      <w:r w:rsidRPr="008E6B5B">
        <w:rPr>
          <w:rFonts w:ascii="Times New Roman" w:hAnsi="Times New Roman" w:cs="Times New Roman"/>
          <w:i/>
          <w:sz w:val="20"/>
          <w:szCs w:val="20"/>
        </w:rPr>
        <w:t xml:space="preserve">ibid. </w:t>
      </w:r>
    </w:p>
  </w:footnote>
  <w:footnote w:id="34">
    <w:p w14:paraId="15545BCF" w14:textId="67C95D63" w:rsidR="0028014E" w:rsidRPr="008E6B5B" w:rsidRDefault="0028014E" w:rsidP="008E6B5B">
      <w:pPr>
        <w:pStyle w:val="FootnoteText"/>
        <w:contextualSpacing/>
        <w:rPr>
          <w:rFonts w:ascii="Times New Roman" w:hAnsi="Times New Roman" w:cs="Times New Roman"/>
          <w:sz w:val="20"/>
          <w:szCs w:val="20"/>
        </w:rPr>
      </w:pPr>
      <w:r w:rsidRPr="008E6B5B">
        <w:rPr>
          <w:rStyle w:val="FootnoteReference"/>
          <w:rFonts w:ascii="Times New Roman" w:hAnsi="Times New Roman" w:cs="Times New Roman"/>
          <w:sz w:val="20"/>
          <w:szCs w:val="20"/>
        </w:rPr>
        <w:footnoteRef/>
      </w:r>
      <w:r w:rsidRPr="008E6B5B">
        <w:rPr>
          <w:rFonts w:ascii="Times New Roman" w:hAnsi="Times New Roman" w:cs="Times New Roman"/>
          <w:sz w:val="20"/>
          <w:szCs w:val="20"/>
        </w:rPr>
        <w:t xml:space="preserve"> </w:t>
      </w:r>
      <w:r w:rsidRPr="008E6B5B">
        <w:rPr>
          <w:rFonts w:ascii="Times New Roman" w:hAnsi="Times New Roman" w:cs="Times New Roman"/>
          <w:i/>
          <w:sz w:val="20"/>
          <w:szCs w:val="20"/>
        </w:rPr>
        <w:t xml:space="preserve">ibid. </w:t>
      </w:r>
    </w:p>
  </w:footnote>
  <w:footnote w:id="35">
    <w:p w14:paraId="6052E199" w14:textId="1FF8D747" w:rsidR="0028014E" w:rsidRPr="008E6B5B" w:rsidRDefault="0028014E" w:rsidP="008E6B5B">
      <w:pPr>
        <w:pStyle w:val="FootnoteText"/>
        <w:contextualSpacing/>
        <w:rPr>
          <w:rFonts w:ascii="Times New Roman" w:hAnsi="Times New Roman" w:cs="Times New Roman"/>
          <w:sz w:val="20"/>
          <w:szCs w:val="20"/>
        </w:rPr>
      </w:pPr>
      <w:r w:rsidRPr="008E6B5B">
        <w:rPr>
          <w:rStyle w:val="FootnoteReference"/>
          <w:rFonts w:ascii="Times New Roman" w:hAnsi="Times New Roman" w:cs="Times New Roman"/>
          <w:sz w:val="20"/>
          <w:szCs w:val="20"/>
        </w:rPr>
        <w:footnoteRef/>
      </w:r>
      <w:r w:rsidRPr="008E6B5B">
        <w:rPr>
          <w:rFonts w:ascii="Times New Roman" w:hAnsi="Times New Roman" w:cs="Times New Roman"/>
          <w:sz w:val="20"/>
          <w:szCs w:val="20"/>
        </w:rPr>
        <w:t xml:space="preserve"> </w:t>
      </w:r>
      <w:r w:rsidRPr="008E6B5B">
        <w:rPr>
          <w:rFonts w:ascii="Times New Roman" w:hAnsi="Times New Roman" w:cs="Times New Roman"/>
          <w:i/>
          <w:sz w:val="20"/>
          <w:szCs w:val="20"/>
        </w:rPr>
        <w:t>ibid,</w:t>
      </w:r>
      <w:r w:rsidRPr="008E6B5B">
        <w:rPr>
          <w:rFonts w:ascii="Times New Roman" w:hAnsi="Times New Roman" w:cs="Times New Roman"/>
          <w:sz w:val="20"/>
          <w:szCs w:val="20"/>
        </w:rPr>
        <w:t>, p. 4.</w:t>
      </w:r>
    </w:p>
  </w:footnote>
  <w:footnote w:id="36">
    <w:p w14:paraId="78449C30" w14:textId="1731E917" w:rsidR="0028014E" w:rsidRPr="008E6B5B" w:rsidRDefault="0028014E" w:rsidP="008E6B5B">
      <w:pPr>
        <w:pStyle w:val="FootnoteText"/>
        <w:contextualSpacing/>
        <w:rPr>
          <w:rFonts w:ascii="Times New Roman" w:hAnsi="Times New Roman" w:cs="Times New Roman"/>
          <w:sz w:val="20"/>
          <w:szCs w:val="20"/>
        </w:rPr>
      </w:pPr>
      <w:r w:rsidRPr="008E6B5B">
        <w:rPr>
          <w:rStyle w:val="FootnoteReference"/>
          <w:rFonts w:ascii="Times New Roman" w:hAnsi="Times New Roman" w:cs="Times New Roman"/>
          <w:sz w:val="20"/>
          <w:szCs w:val="20"/>
        </w:rPr>
        <w:footnoteRef/>
      </w:r>
      <w:r w:rsidRPr="008E6B5B">
        <w:rPr>
          <w:rFonts w:ascii="Times New Roman" w:hAnsi="Times New Roman" w:cs="Times New Roman"/>
          <w:sz w:val="20"/>
          <w:szCs w:val="20"/>
        </w:rPr>
        <w:t xml:space="preserve"> </w:t>
      </w:r>
      <w:r w:rsidRPr="008E6B5B">
        <w:rPr>
          <w:rFonts w:ascii="Times New Roman" w:hAnsi="Times New Roman" w:cs="Times New Roman"/>
          <w:i/>
          <w:sz w:val="20"/>
          <w:szCs w:val="20"/>
        </w:rPr>
        <w:t>ibid.</w:t>
      </w:r>
      <w:r w:rsidRPr="008E6B5B">
        <w:rPr>
          <w:rFonts w:ascii="Times New Roman" w:hAnsi="Times New Roman" w:cs="Times New Roman"/>
          <w:sz w:val="20"/>
          <w:szCs w:val="20"/>
        </w:rPr>
        <w:t>, p. 5.</w:t>
      </w:r>
    </w:p>
  </w:footnote>
  <w:footnote w:id="37">
    <w:p w14:paraId="3A9B201E" w14:textId="48AE3389" w:rsidR="0028014E" w:rsidRPr="00A011C6" w:rsidRDefault="0028014E" w:rsidP="008E6B5B">
      <w:pPr>
        <w:pStyle w:val="FootnoteText"/>
        <w:contextualSpacing/>
        <w:rPr>
          <w:rFonts w:ascii="Times New Roman" w:hAnsi="Times New Roman" w:cs="Times New Roman"/>
          <w:sz w:val="20"/>
          <w:szCs w:val="20"/>
        </w:rPr>
      </w:pPr>
      <w:r w:rsidRPr="008E6B5B">
        <w:rPr>
          <w:rStyle w:val="FootnoteReference"/>
          <w:rFonts w:ascii="Times New Roman" w:hAnsi="Times New Roman" w:cs="Times New Roman"/>
          <w:sz w:val="20"/>
          <w:szCs w:val="20"/>
        </w:rPr>
        <w:footnoteRef/>
      </w:r>
      <w:r w:rsidRPr="008E6B5B">
        <w:rPr>
          <w:rFonts w:ascii="Times New Roman" w:hAnsi="Times New Roman" w:cs="Times New Roman"/>
          <w:sz w:val="20"/>
          <w:szCs w:val="20"/>
        </w:rPr>
        <w:t xml:space="preserve"> </w:t>
      </w:r>
      <w:r w:rsidRPr="008E6B5B">
        <w:rPr>
          <w:rFonts w:ascii="Times New Roman" w:hAnsi="Times New Roman" w:cs="Times New Roman"/>
          <w:i/>
          <w:sz w:val="20"/>
          <w:szCs w:val="20"/>
        </w:rPr>
        <w:t>ibid.</w:t>
      </w:r>
      <w:r w:rsidRPr="00A011C6">
        <w:rPr>
          <w:rFonts w:ascii="Times New Roman" w:hAnsi="Times New Roman" w:cs="Times New Roman"/>
          <w:i/>
          <w:sz w:val="20"/>
          <w:szCs w:val="20"/>
        </w:rPr>
        <w:t xml:space="preserve"> </w:t>
      </w:r>
    </w:p>
  </w:footnote>
  <w:footnote w:id="38">
    <w:p w14:paraId="52FF357D" w14:textId="3B52C3D6" w:rsidR="0028014E" w:rsidRPr="00B97FDF" w:rsidRDefault="0028014E" w:rsidP="00B97FDF">
      <w:pPr>
        <w:pStyle w:val="FootnoteText"/>
        <w:contextualSpacing/>
        <w:rPr>
          <w:rFonts w:ascii="Times New Roman" w:hAnsi="Times New Roman" w:cs="Times New Roman"/>
          <w:sz w:val="20"/>
          <w:szCs w:val="20"/>
        </w:rPr>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w:t>
      </w:r>
      <w:r w:rsidRPr="00B97FDF">
        <w:rPr>
          <w:rFonts w:ascii="Times New Roman" w:hAnsi="Times New Roman" w:cs="Times New Roman"/>
          <w:i/>
          <w:sz w:val="20"/>
          <w:szCs w:val="20"/>
        </w:rPr>
        <w:t>ibid.</w:t>
      </w:r>
      <w:r w:rsidRPr="00B97FDF">
        <w:rPr>
          <w:rFonts w:ascii="Times New Roman" w:hAnsi="Times New Roman" w:cs="Times New Roman"/>
          <w:sz w:val="20"/>
          <w:szCs w:val="20"/>
        </w:rPr>
        <w:t>, p. 3.</w:t>
      </w:r>
    </w:p>
  </w:footnote>
  <w:footnote w:id="39">
    <w:p w14:paraId="4F5065CA" w14:textId="5014E221" w:rsidR="0028014E" w:rsidRPr="00B97FDF" w:rsidRDefault="0028014E" w:rsidP="00B97FDF">
      <w:pPr>
        <w:pStyle w:val="FootnoteText"/>
        <w:contextualSpacing/>
        <w:rPr>
          <w:rFonts w:ascii="Times New Roman" w:hAnsi="Times New Roman" w:cs="Times New Roman"/>
          <w:sz w:val="20"/>
          <w:szCs w:val="20"/>
        </w:rPr>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w:t>
      </w:r>
      <w:r w:rsidRPr="00B97FDF">
        <w:rPr>
          <w:rFonts w:ascii="Times New Roman" w:hAnsi="Times New Roman" w:cs="Times New Roman"/>
          <w:i/>
          <w:sz w:val="20"/>
          <w:szCs w:val="20"/>
        </w:rPr>
        <w:t>ibid.</w:t>
      </w:r>
      <w:r w:rsidRPr="00B97FDF">
        <w:rPr>
          <w:rFonts w:ascii="Times New Roman" w:hAnsi="Times New Roman" w:cs="Times New Roman"/>
          <w:sz w:val="20"/>
          <w:szCs w:val="20"/>
        </w:rPr>
        <w:t>, p. 6.</w:t>
      </w:r>
    </w:p>
  </w:footnote>
  <w:footnote w:id="40">
    <w:p w14:paraId="337AF1F8" w14:textId="58B36013" w:rsidR="0028014E" w:rsidRPr="00B97FDF" w:rsidRDefault="0028014E" w:rsidP="00B97FDF">
      <w:pPr>
        <w:pStyle w:val="FootnoteText"/>
        <w:contextualSpacing/>
        <w:rPr>
          <w:rFonts w:ascii="Times New Roman" w:hAnsi="Times New Roman" w:cs="Times New Roman"/>
          <w:i/>
          <w:sz w:val="20"/>
          <w:szCs w:val="20"/>
        </w:rPr>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w:t>
      </w:r>
      <w:r w:rsidRPr="00B97FDF">
        <w:rPr>
          <w:rFonts w:ascii="Times New Roman" w:hAnsi="Times New Roman" w:cs="Times New Roman"/>
          <w:i/>
          <w:sz w:val="20"/>
          <w:szCs w:val="20"/>
        </w:rPr>
        <w:t>ibid.</w:t>
      </w:r>
    </w:p>
  </w:footnote>
  <w:footnote w:id="41">
    <w:p w14:paraId="1E47118F" w14:textId="36BA8C30" w:rsidR="0028014E" w:rsidRPr="00B97FDF" w:rsidRDefault="0028014E" w:rsidP="00B97FDF">
      <w:pPr>
        <w:pStyle w:val="FootnoteText"/>
        <w:contextualSpacing/>
        <w:rPr>
          <w:rFonts w:ascii="Times New Roman" w:hAnsi="Times New Roman" w:cs="Times New Roman"/>
          <w:i/>
          <w:sz w:val="20"/>
          <w:szCs w:val="20"/>
        </w:rPr>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w:t>
      </w:r>
      <w:r w:rsidRPr="00B97FDF">
        <w:rPr>
          <w:rFonts w:ascii="Times New Roman" w:hAnsi="Times New Roman" w:cs="Times New Roman"/>
          <w:i/>
          <w:sz w:val="20"/>
          <w:szCs w:val="20"/>
        </w:rPr>
        <w:t xml:space="preserve">ibid. </w:t>
      </w:r>
    </w:p>
  </w:footnote>
  <w:footnote w:id="42">
    <w:p w14:paraId="7E17E9EB" w14:textId="4518BB90" w:rsidR="0028014E" w:rsidRPr="00B97FDF" w:rsidRDefault="0028014E" w:rsidP="00B97FDF">
      <w:pPr>
        <w:spacing w:after="0" w:line="240" w:lineRule="auto"/>
        <w:contextualSpacing/>
        <w:rPr>
          <w:rFonts w:ascii="Times New Roman" w:eastAsia="Times New Roman" w:hAnsi="Times New Roman" w:cs="Times New Roman"/>
          <w:sz w:val="20"/>
          <w:szCs w:val="20"/>
          <w:lang w:eastAsia="en-GB"/>
        </w:rPr>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w:t>
      </w:r>
      <w:r w:rsidRPr="00B97FDF">
        <w:rPr>
          <w:rFonts w:ascii="Times New Roman" w:eastAsia="Times New Roman" w:hAnsi="Times New Roman" w:cs="Times New Roman"/>
          <w:sz w:val="20"/>
          <w:szCs w:val="20"/>
        </w:rPr>
        <w:t>Carey, ‘Otherworld’, p. 1404.</w:t>
      </w:r>
    </w:p>
  </w:footnote>
  <w:footnote w:id="43">
    <w:p w14:paraId="7675C7BE" w14:textId="23ED7831" w:rsidR="0028014E" w:rsidRPr="00B97FDF" w:rsidRDefault="0028014E" w:rsidP="00B97FDF">
      <w:pPr>
        <w:pStyle w:val="FootnoteText"/>
        <w:contextualSpacing/>
        <w:rPr>
          <w:rFonts w:ascii="Times New Roman" w:hAnsi="Times New Roman" w:cs="Times New Roman"/>
          <w:sz w:val="20"/>
          <w:szCs w:val="20"/>
        </w:rPr>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w:t>
      </w:r>
      <w:r w:rsidRPr="00B97FDF">
        <w:rPr>
          <w:rFonts w:ascii="Times New Roman" w:hAnsi="Times New Roman" w:cs="Times New Roman"/>
          <w:i/>
          <w:sz w:val="20"/>
          <w:szCs w:val="20"/>
        </w:rPr>
        <w:t>ibid.</w:t>
      </w:r>
    </w:p>
  </w:footnote>
  <w:footnote w:id="44">
    <w:p w14:paraId="22F82E86" w14:textId="308E2C4D" w:rsidR="0028014E" w:rsidRPr="00B97FDF" w:rsidRDefault="0028014E" w:rsidP="00B97FDF">
      <w:pPr>
        <w:pStyle w:val="FootnoteText"/>
        <w:contextualSpacing/>
        <w:rPr>
          <w:rFonts w:ascii="Times New Roman" w:hAnsi="Times New Roman" w:cs="Times New Roman"/>
          <w:sz w:val="20"/>
          <w:szCs w:val="20"/>
        </w:rPr>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w:t>
      </w:r>
      <w:r w:rsidRPr="00B97FDF">
        <w:rPr>
          <w:rFonts w:ascii="Times New Roman" w:hAnsi="Times New Roman" w:cs="Times New Roman"/>
          <w:i/>
          <w:sz w:val="20"/>
          <w:szCs w:val="20"/>
        </w:rPr>
        <w:t xml:space="preserve">ibid. </w:t>
      </w:r>
      <w:r w:rsidRPr="00B97FDF">
        <w:rPr>
          <w:rFonts w:ascii="Times New Roman" w:hAnsi="Times New Roman" w:cs="Times New Roman"/>
          <w:sz w:val="20"/>
          <w:szCs w:val="20"/>
        </w:rPr>
        <w:t xml:space="preserve"> </w:t>
      </w:r>
    </w:p>
  </w:footnote>
  <w:footnote w:id="45">
    <w:p w14:paraId="183F4687" w14:textId="0D25CCC4" w:rsidR="0028014E" w:rsidRDefault="0028014E" w:rsidP="00B97FDF">
      <w:pPr>
        <w:pStyle w:val="FootnoteText"/>
        <w:contextualSpacing/>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w:t>
      </w:r>
      <w:r w:rsidRPr="00B97FDF">
        <w:rPr>
          <w:rFonts w:ascii="Times New Roman" w:hAnsi="Times New Roman" w:cs="Times New Roman"/>
          <w:i/>
          <w:sz w:val="20"/>
          <w:szCs w:val="20"/>
        </w:rPr>
        <w:t>ibid.</w:t>
      </w:r>
      <w:r w:rsidRPr="00B97FDF">
        <w:rPr>
          <w:rFonts w:ascii="Times New Roman" w:eastAsia="Times New Roman" w:hAnsi="Times New Roman" w:cs="Times New Roman"/>
          <w:sz w:val="20"/>
          <w:szCs w:val="20"/>
        </w:rPr>
        <w:t>, p. 1405.</w:t>
      </w:r>
    </w:p>
  </w:footnote>
  <w:footnote w:id="46">
    <w:p w14:paraId="6F18734E" w14:textId="22749F87" w:rsidR="0028014E" w:rsidRPr="00B97FDF" w:rsidRDefault="0028014E">
      <w:pPr>
        <w:pStyle w:val="FootnoteText"/>
        <w:rPr>
          <w:rFonts w:ascii="Times New Roman" w:hAnsi="Times New Roman" w:cs="Times New Roman"/>
          <w:sz w:val="20"/>
          <w:szCs w:val="20"/>
        </w:rPr>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w:t>
      </w:r>
      <w:r w:rsidRPr="00B97FDF">
        <w:rPr>
          <w:rFonts w:ascii="Times New Roman" w:eastAsia="Times New Roman" w:hAnsi="Times New Roman" w:cs="Times New Roman"/>
          <w:sz w:val="20"/>
          <w:szCs w:val="20"/>
          <w:lang w:eastAsia="en-GB"/>
        </w:rPr>
        <w:t xml:space="preserve">MacKillop, </w:t>
      </w:r>
      <w:r w:rsidRPr="00B97FDF">
        <w:rPr>
          <w:rFonts w:ascii="Times New Roman" w:eastAsia="Times New Roman" w:hAnsi="Times New Roman" w:cs="Times New Roman"/>
          <w:i/>
          <w:sz w:val="20"/>
          <w:szCs w:val="20"/>
          <w:lang w:eastAsia="en-GB"/>
        </w:rPr>
        <w:t>Myths and Legends of the Celts</w:t>
      </w:r>
      <w:r w:rsidRPr="00B97FDF">
        <w:rPr>
          <w:rFonts w:ascii="Times New Roman" w:eastAsia="Times New Roman" w:hAnsi="Times New Roman" w:cs="Times New Roman"/>
          <w:sz w:val="20"/>
          <w:szCs w:val="20"/>
          <w:lang w:eastAsia="en-GB"/>
        </w:rPr>
        <w:t>, p. 117.</w:t>
      </w:r>
    </w:p>
  </w:footnote>
  <w:footnote w:id="47">
    <w:p w14:paraId="67828212" w14:textId="6C2DF077" w:rsidR="0028014E" w:rsidRPr="00B97FDF" w:rsidRDefault="0028014E" w:rsidP="00B97FDF">
      <w:pPr>
        <w:pStyle w:val="FootnoteText"/>
        <w:contextualSpacing/>
        <w:rPr>
          <w:rFonts w:ascii="Times New Roman" w:hAnsi="Times New Roman" w:cs="Times New Roman"/>
          <w:sz w:val="20"/>
          <w:szCs w:val="20"/>
        </w:rPr>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Carey, ‘Time, Space, and the Otherworld’, p. 3.</w:t>
      </w:r>
    </w:p>
  </w:footnote>
  <w:footnote w:id="48">
    <w:p w14:paraId="31DB5388" w14:textId="49CF973E" w:rsidR="0028014E" w:rsidRPr="00B97FDF" w:rsidRDefault="0028014E" w:rsidP="00B97FDF">
      <w:pPr>
        <w:pStyle w:val="FootnoteText"/>
        <w:contextualSpacing/>
        <w:rPr>
          <w:rFonts w:ascii="Times New Roman" w:hAnsi="Times New Roman" w:cs="Times New Roman"/>
          <w:sz w:val="20"/>
          <w:szCs w:val="20"/>
        </w:rPr>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w:t>
      </w:r>
      <w:r w:rsidRPr="00B97FDF">
        <w:rPr>
          <w:rFonts w:ascii="Times New Roman" w:hAnsi="Times New Roman" w:cs="Times New Roman"/>
          <w:i/>
          <w:sz w:val="20"/>
          <w:szCs w:val="20"/>
        </w:rPr>
        <w:t>ibid.</w:t>
      </w:r>
      <w:r w:rsidRPr="00B97FDF">
        <w:rPr>
          <w:rFonts w:ascii="Times New Roman" w:hAnsi="Times New Roman" w:cs="Times New Roman"/>
          <w:sz w:val="20"/>
          <w:szCs w:val="20"/>
        </w:rPr>
        <w:t>, p. 7.</w:t>
      </w:r>
    </w:p>
  </w:footnote>
  <w:footnote w:id="49">
    <w:p w14:paraId="311BDB85" w14:textId="1B412119" w:rsidR="0028014E" w:rsidRPr="00B97FDF" w:rsidRDefault="0028014E" w:rsidP="00B97FDF">
      <w:pPr>
        <w:pStyle w:val="FootnoteText"/>
        <w:contextualSpacing/>
        <w:rPr>
          <w:rFonts w:ascii="Times New Roman" w:hAnsi="Times New Roman" w:cs="Times New Roman"/>
          <w:sz w:val="20"/>
          <w:szCs w:val="20"/>
        </w:rPr>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w:t>
      </w:r>
      <w:r w:rsidRPr="00B97FDF">
        <w:rPr>
          <w:rFonts w:ascii="Times New Roman" w:hAnsi="Times New Roman" w:cs="Times New Roman"/>
          <w:i/>
          <w:sz w:val="20"/>
          <w:szCs w:val="20"/>
        </w:rPr>
        <w:t>ibid.</w:t>
      </w:r>
      <w:r w:rsidRPr="00B97FDF">
        <w:rPr>
          <w:rFonts w:ascii="Times New Roman" w:hAnsi="Times New Roman" w:cs="Times New Roman"/>
          <w:sz w:val="20"/>
          <w:szCs w:val="20"/>
        </w:rPr>
        <w:t>, pp. 2-3.</w:t>
      </w:r>
    </w:p>
  </w:footnote>
  <w:footnote w:id="50">
    <w:p w14:paraId="4F7F8147" w14:textId="0599AAE7" w:rsidR="0028014E" w:rsidRPr="00B97FDF" w:rsidRDefault="0028014E" w:rsidP="00B97FDF">
      <w:pPr>
        <w:pStyle w:val="FootnoteText"/>
        <w:contextualSpacing/>
        <w:rPr>
          <w:rFonts w:ascii="Times New Roman" w:hAnsi="Times New Roman" w:cs="Times New Roman"/>
          <w:sz w:val="20"/>
          <w:szCs w:val="20"/>
        </w:rPr>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w:t>
      </w:r>
      <w:r w:rsidRPr="00B97FDF">
        <w:rPr>
          <w:rFonts w:ascii="Times New Roman" w:hAnsi="Times New Roman" w:cs="Times New Roman"/>
          <w:i/>
          <w:sz w:val="20"/>
          <w:szCs w:val="20"/>
        </w:rPr>
        <w:t>ibid.</w:t>
      </w:r>
    </w:p>
  </w:footnote>
  <w:footnote w:id="51">
    <w:p w14:paraId="0C1FE597" w14:textId="03928C87" w:rsidR="0028014E" w:rsidRPr="00B97FDF" w:rsidRDefault="0028014E" w:rsidP="00B97FDF">
      <w:pPr>
        <w:spacing w:after="0" w:line="240" w:lineRule="auto"/>
        <w:contextualSpacing/>
        <w:rPr>
          <w:rFonts w:ascii="Times New Roman" w:eastAsia="Times New Roman" w:hAnsi="Times New Roman" w:cs="Times New Roman"/>
          <w:b/>
          <w:sz w:val="20"/>
          <w:szCs w:val="20"/>
          <w:lang w:eastAsia="en-GB"/>
        </w:rPr>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w:t>
      </w:r>
      <w:r w:rsidRPr="00B97FDF">
        <w:rPr>
          <w:rFonts w:ascii="Times New Roman" w:eastAsia="Times New Roman" w:hAnsi="Times New Roman" w:cs="Times New Roman"/>
          <w:sz w:val="20"/>
          <w:szCs w:val="20"/>
        </w:rPr>
        <w:t>Carey, ‘Otherworld’, p. 1404.</w:t>
      </w:r>
    </w:p>
  </w:footnote>
  <w:footnote w:id="52">
    <w:p w14:paraId="6AD3FD4D" w14:textId="77E9DF69" w:rsidR="0028014E" w:rsidRPr="00B97FDF" w:rsidRDefault="0028014E" w:rsidP="00B97FDF">
      <w:pPr>
        <w:pStyle w:val="FootnoteText"/>
        <w:contextualSpacing/>
        <w:rPr>
          <w:rFonts w:ascii="Times New Roman" w:hAnsi="Times New Roman" w:cs="Times New Roman"/>
          <w:sz w:val="20"/>
          <w:szCs w:val="20"/>
        </w:rPr>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w:t>
      </w:r>
      <w:r w:rsidRPr="00B97FDF">
        <w:rPr>
          <w:rFonts w:ascii="Times New Roman" w:eastAsia="Times New Roman" w:hAnsi="Times New Roman" w:cs="Times New Roman"/>
          <w:sz w:val="20"/>
          <w:szCs w:val="20"/>
          <w:lang w:eastAsia="en-GB"/>
        </w:rPr>
        <w:t xml:space="preserve">MacKillop, </w:t>
      </w:r>
      <w:r w:rsidRPr="00B97FDF">
        <w:rPr>
          <w:rFonts w:ascii="Times New Roman" w:eastAsia="Times New Roman" w:hAnsi="Times New Roman" w:cs="Times New Roman"/>
          <w:i/>
          <w:sz w:val="20"/>
          <w:szCs w:val="20"/>
          <w:lang w:eastAsia="en-GB"/>
        </w:rPr>
        <w:t>Myths and Legends of the Celts</w:t>
      </w:r>
      <w:r w:rsidRPr="00B97FDF">
        <w:rPr>
          <w:rFonts w:ascii="Times New Roman" w:eastAsia="Times New Roman" w:hAnsi="Times New Roman" w:cs="Times New Roman"/>
          <w:sz w:val="20"/>
          <w:szCs w:val="20"/>
          <w:lang w:eastAsia="en-GB"/>
        </w:rPr>
        <w:t>, p. 117.</w:t>
      </w:r>
    </w:p>
  </w:footnote>
  <w:footnote w:id="53">
    <w:p w14:paraId="0C8D79C7" w14:textId="1078C02F" w:rsidR="0028014E" w:rsidRPr="006A1921" w:rsidRDefault="0028014E" w:rsidP="00B97FDF">
      <w:pPr>
        <w:pStyle w:val="FootnoteText"/>
        <w:contextualSpacing/>
        <w:rPr>
          <w:rFonts w:ascii="Times New Roman" w:hAnsi="Times New Roman" w:cs="Times New Roman"/>
          <w:sz w:val="20"/>
          <w:szCs w:val="20"/>
        </w:rPr>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w:t>
      </w:r>
      <w:r w:rsidRPr="00B97FDF">
        <w:rPr>
          <w:rFonts w:ascii="Times New Roman" w:hAnsi="Times New Roman" w:cs="Times New Roman"/>
          <w:i/>
          <w:sz w:val="20"/>
          <w:szCs w:val="20"/>
        </w:rPr>
        <w:t xml:space="preserve">ibid., </w:t>
      </w:r>
      <w:r w:rsidRPr="00B97FDF">
        <w:rPr>
          <w:rFonts w:ascii="Times New Roman" w:hAnsi="Times New Roman" w:cs="Times New Roman"/>
          <w:sz w:val="20"/>
          <w:szCs w:val="20"/>
        </w:rPr>
        <w:t>p. 118.</w:t>
      </w:r>
    </w:p>
  </w:footnote>
  <w:footnote w:id="54">
    <w:p w14:paraId="59A4F8EF" w14:textId="31EEBC3E"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Byrne, </w:t>
      </w:r>
      <w:r w:rsidRPr="00B53367">
        <w:rPr>
          <w:rFonts w:ascii="Times New Roman" w:hAnsi="Times New Roman" w:cs="Times New Roman"/>
          <w:i/>
          <w:sz w:val="20"/>
          <w:szCs w:val="20"/>
        </w:rPr>
        <w:t>Otherworlds: Fantasy and History in Medieval Literature</w:t>
      </w:r>
      <w:r w:rsidRPr="00B53367">
        <w:rPr>
          <w:rFonts w:ascii="Times New Roman" w:hAnsi="Times New Roman" w:cs="Times New Roman"/>
          <w:sz w:val="20"/>
          <w:szCs w:val="20"/>
        </w:rPr>
        <w:t>, p. 15.</w:t>
      </w:r>
    </w:p>
  </w:footnote>
  <w:footnote w:id="55">
    <w:p w14:paraId="2BE692CE" w14:textId="2CBEF672" w:rsidR="0028014E" w:rsidRPr="00B53367" w:rsidRDefault="0028014E" w:rsidP="00B53367">
      <w:pPr>
        <w:spacing w:after="0" w:line="240" w:lineRule="auto"/>
        <w:contextualSpacing/>
        <w:rPr>
          <w:rFonts w:ascii="Times New Roman" w:eastAsia="Times New Roman" w:hAnsi="Times New Roman" w:cs="Times New Roman"/>
          <w:sz w:val="20"/>
          <w:szCs w:val="20"/>
          <w:lang w:eastAsia="en-GB"/>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P. </w:t>
      </w:r>
      <w:r w:rsidRPr="00B53367">
        <w:rPr>
          <w:rFonts w:ascii="Times New Roman" w:eastAsia="Times New Roman" w:hAnsi="Times New Roman" w:cs="Times New Roman"/>
          <w:sz w:val="20"/>
          <w:szCs w:val="20"/>
          <w:lang w:eastAsia="en-GB"/>
        </w:rPr>
        <w:t xml:space="preserve">Sims-Williams, </w:t>
      </w:r>
      <w:r w:rsidRPr="00B53367">
        <w:rPr>
          <w:rFonts w:ascii="Times New Roman" w:eastAsia="Times New Roman" w:hAnsi="Times New Roman" w:cs="Times New Roman"/>
          <w:i/>
          <w:sz w:val="20"/>
          <w:szCs w:val="20"/>
          <w:lang w:eastAsia="en-GB"/>
        </w:rPr>
        <w:t>Irish Influence on Medieval Welsh Literature</w:t>
      </w:r>
      <w:r w:rsidRPr="00B53367">
        <w:rPr>
          <w:rFonts w:ascii="Times New Roman" w:eastAsia="Times New Roman" w:hAnsi="Times New Roman" w:cs="Times New Roman"/>
          <w:sz w:val="20"/>
          <w:szCs w:val="20"/>
          <w:lang w:eastAsia="en-GB"/>
        </w:rPr>
        <w:t xml:space="preserve"> (Oxford: Oxford University Press, 2011), available at http://www.oxfordscholarship.com.ezproxy.uwtsd.ac.uk/view/10.1093/acprof:oso/9780199588657.001.0001/acprof-9780199588657-chapter-3 &lt;Accessed: 27</w:t>
      </w:r>
      <w:r w:rsidRPr="00B53367">
        <w:rPr>
          <w:rFonts w:ascii="Times New Roman" w:hAnsi="Times New Roman" w:cs="Times New Roman"/>
          <w:sz w:val="20"/>
          <w:szCs w:val="20"/>
          <w:vertAlign w:val="superscript"/>
        </w:rPr>
        <w:t>th</w:t>
      </w:r>
      <w:r w:rsidRPr="00B53367">
        <w:rPr>
          <w:rFonts w:ascii="Times New Roman" w:eastAsia="Times New Roman" w:hAnsi="Times New Roman" w:cs="Times New Roman"/>
          <w:sz w:val="20"/>
          <w:szCs w:val="20"/>
          <w:lang w:eastAsia="en-GB"/>
        </w:rPr>
        <w:t xml:space="preserve"> March 2018&gt;, p. 65.</w:t>
      </w:r>
    </w:p>
  </w:footnote>
  <w:footnote w:id="56">
    <w:p w14:paraId="3221EAE0" w14:textId="0EF2D5B4"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eastAsia="Times New Roman" w:hAnsi="Times New Roman" w:cs="Times New Roman"/>
          <w:sz w:val="20"/>
          <w:szCs w:val="20"/>
          <w:lang w:eastAsia="en-GB"/>
        </w:rPr>
        <w:t xml:space="preserve">MacKillop, </w:t>
      </w:r>
      <w:r w:rsidRPr="00B53367">
        <w:rPr>
          <w:rFonts w:ascii="Times New Roman" w:eastAsia="Times New Roman" w:hAnsi="Times New Roman" w:cs="Times New Roman"/>
          <w:i/>
          <w:sz w:val="20"/>
          <w:szCs w:val="20"/>
          <w:lang w:eastAsia="en-GB"/>
        </w:rPr>
        <w:t>Myths and Legends of the Celts</w:t>
      </w:r>
      <w:r w:rsidRPr="00B53367">
        <w:rPr>
          <w:rFonts w:ascii="Times New Roman" w:eastAsia="Times New Roman" w:hAnsi="Times New Roman" w:cs="Times New Roman"/>
          <w:sz w:val="20"/>
          <w:szCs w:val="20"/>
          <w:lang w:eastAsia="en-GB"/>
        </w:rPr>
        <w:t>, p. 117.</w:t>
      </w:r>
    </w:p>
  </w:footnote>
  <w:footnote w:id="57">
    <w:p w14:paraId="0904706F" w14:textId="25E24281"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eastAsia="Times New Roman" w:hAnsi="Times New Roman" w:cs="Times New Roman"/>
          <w:sz w:val="20"/>
          <w:szCs w:val="20"/>
          <w:lang w:eastAsia="en-GB"/>
        </w:rPr>
        <w:t xml:space="preserve">Sims-Williams, </w:t>
      </w:r>
      <w:r w:rsidRPr="00B53367">
        <w:rPr>
          <w:rFonts w:ascii="Times New Roman" w:eastAsia="Times New Roman" w:hAnsi="Times New Roman" w:cs="Times New Roman"/>
          <w:i/>
          <w:sz w:val="20"/>
          <w:szCs w:val="20"/>
          <w:lang w:eastAsia="en-GB"/>
        </w:rPr>
        <w:t>Irish Influence on Medieval Welsh Literature</w:t>
      </w:r>
      <w:r w:rsidRPr="00B53367">
        <w:rPr>
          <w:rFonts w:ascii="Times New Roman" w:eastAsia="Times New Roman" w:hAnsi="Times New Roman" w:cs="Times New Roman"/>
          <w:sz w:val="20"/>
          <w:szCs w:val="20"/>
          <w:lang w:eastAsia="en-GB"/>
        </w:rPr>
        <w:t>, p. 63 and</w:t>
      </w:r>
      <w:r w:rsidRPr="00B53367">
        <w:rPr>
          <w:rFonts w:ascii="Times New Roman" w:hAnsi="Times New Roman" w:cs="Times New Roman"/>
          <w:sz w:val="20"/>
          <w:szCs w:val="20"/>
        </w:rPr>
        <w:t xml:space="preserve"> </w:t>
      </w:r>
      <w:r w:rsidRPr="00B53367">
        <w:rPr>
          <w:rFonts w:ascii="Times New Roman" w:eastAsia="Times New Roman" w:hAnsi="Times New Roman" w:cs="Times New Roman"/>
          <w:sz w:val="20"/>
          <w:szCs w:val="20"/>
          <w:lang w:eastAsia="en-GB"/>
        </w:rPr>
        <w:t xml:space="preserve">MacKillop, </w:t>
      </w:r>
      <w:r w:rsidRPr="00B53367">
        <w:rPr>
          <w:rFonts w:ascii="Times New Roman" w:eastAsia="Times New Roman" w:hAnsi="Times New Roman" w:cs="Times New Roman"/>
          <w:i/>
          <w:sz w:val="20"/>
          <w:szCs w:val="20"/>
          <w:lang w:eastAsia="en-GB"/>
        </w:rPr>
        <w:t>Myths and Legends of the Celts</w:t>
      </w:r>
      <w:r w:rsidRPr="00B53367">
        <w:rPr>
          <w:rFonts w:ascii="Times New Roman" w:eastAsia="Times New Roman" w:hAnsi="Times New Roman" w:cs="Times New Roman"/>
          <w:sz w:val="20"/>
          <w:szCs w:val="20"/>
          <w:lang w:eastAsia="en-GB"/>
        </w:rPr>
        <w:t>, p. 117.</w:t>
      </w:r>
    </w:p>
  </w:footnote>
  <w:footnote w:id="58">
    <w:p w14:paraId="69171AA5" w14:textId="1E5703AB"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Byrne, </w:t>
      </w:r>
      <w:r w:rsidRPr="00B53367">
        <w:rPr>
          <w:rFonts w:ascii="Times New Roman" w:hAnsi="Times New Roman" w:cs="Times New Roman"/>
          <w:i/>
          <w:sz w:val="20"/>
          <w:szCs w:val="20"/>
        </w:rPr>
        <w:t>Otherworlds: Fantasy and History in Medieval Literature</w:t>
      </w:r>
      <w:r w:rsidRPr="00B53367">
        <w:rPr>
          <w:rFonts w:ascii="Times New Roman" w:hAnsi="Times New Roman" w:cs="Times New Roman"/>
          <w:sz w:val="20"/>
          <w:szCs w:val="20"/>
        </w:rPr>
        <w:t>, p. 15.</w:t>
      </w:r>
    </w:p>
  </w:footnote>
  <w:footnote w:id="59">
    <w:p w14:paraId="5485151F" w14:textId="1BD21EC0"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eastAsia="Times New Roman" w:hAnsi="Times New Roman" w:cs="Times New Roman"/>
          <w:sz w:val="20"/>
          <w:szCs w:val="20"/>
          <w:lang w:eastAsia="en-GB"/>
        </w:rPr>
        <w:t xml:space="preserve">MacKillop, </w:t>
      </w:r>
      <w:r w:rsidRPr="00B53367">
        <w:rPr>
          <w:rFonts w:ascii="Times New Roman" w:eastAsia="Times New Roman" w:hAnsi="Times New Roman" w:cs="Times New Roman"/>
          <w:i/>
          <w:sz w:val="20"/>
          <w:szCs w:val="20"/>
          <w:lang w:eastAsia="en-GB"/>
        </w:rPr>
        <w:t>Myths and Legends of the Celts</w:t>
      </w:r>
      <w:r w:rsidRPr="00B53367">
        <w:rPr>
          <w:rFonts w:ascii="Times New Roman" w:eastAsia="Times New Roman" w:hAnsi="Times New Roman" w:cs="Times New Roman"/>
          <w:sz w:val="20"/>
          <w:szCs w:val="20"/>
          <w:lang w:eastAsia="en-GB"/>
        </w:rPr>
        <w:t>, p. 117.</w:t>
      </w:r>
    </w:p>
  </w:footnote>
  <w:footnote w:id="60">
    <w:p w14:paraId="4E007477" w14:textId="7D6B83E4"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hAnsi="Times New Roman" w:cs="Times New Roman"/>
          <w:i/>
          <w:sz w:val="20"/>
          <w:szCs w:val="20"/>
        </w:rPr>
        <w:t>ibid.</w:t>
      </w:r>
    </w:p>
  </w:footnote>
  <w:footnote w:id="61">
    <w:p w14:paraId="1EFC76C8" w14:textId="4D94B7E2" w:rsidR="0028014E" w:rsidRPr="00B53367" w:rsidRDefault="0028014E" w:rsidP="00B53367">
      <w:pPr>
        <w:spacing w:after="0" w:line="240" w:lineRule="auto"/>
        <w:contextualSpacing/>
        <w:rPr>
          <w:rFonts w:ascii="Times New Roman" w:eastAsia="Times New Roman" w:hAnsi="Times New Roman" w:cs="Times New Roman"/>
          <w:sz w:val="20"/>
          <w:szCs w:val="20"/>
          <w:lang w:eastAsia="en-GB"/>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eastAsia="Times New Roman" w:hAnsi="Times New Roman" w:cs="Times New Roman"/>
          <w:sz w:val="20"/>
          <w:szCs w:val="20"/>
        </w:rPr>
        <w:t>Carey, ‘Otherworld’, p. 1405.</w:t>
      </w:r>
    </w:p>
  </w:footnote>
  <w:footnote w:id="62">
    <w:p w14:paraId="6994AF56" w14:textId="08E43568" w:rsidR="0028014E" w:rsidRPr="00B53367" w:rsidRDefault="0028014E" w:rsidP="00B53367">
      <w:pPr>
        <w:spacing w:after="0" w:line="240" w:lineRule="auto"/>
        <w:contextualSpacing/>
        <w:rPr>
          <w:rFonts w:ascii="Times New Roman" w:eastAsia="Times New Roman" w:hAnsi="Times New Roman" w:cs="Times New Roman"/>
          <w:sz w:val="20"/>
          <w:szCs w:val="20"/>
          <w:lang w:eastAsia="en-GB"/>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eastAsia="Times New Roman" w:hAnsi="Times New Roman" w:cs="Times New Roman"/>
          <w:i/>
          <w:sz w:val="20"/>
          <w:szCs w:val="20"/>
          <w:lang w:eastAsia="en-GB"/>
        </w:rPr>
        <w:t>ibid.</w:t>
      </w:r>
    </w:p>
  </w:footnote>
  <w:footnote w:id="63">
    <w:p w14:paraId="57857D0B" w14:textId="628B1ECF"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eastAsia="Times New Roman" w:hAnsi="Times New Roman" w:cs="Times New Roman"/>
          <w:sz w:val="20"/>
          <w:szCs w:val="20"/>
          <w:lang w:eastAsia="en-GB"/>
        </w:rPr>
        <w:t xml:space="preserve">MacKillop, </w:t>
      </w:r>
      <w:r w:rsidRPr="00B53367">
        <w:rPr>
          <w:rFonts w:ascii="Times New Roman" w:eastAsia="Times New Roman" w:hAnsi="Times New Roman" w:cs="Times New Roman"/>
          <w:i/>
          <w:sz w:val="20"/>
          <w:szCs w:val="20"/>
          <w:lang w:eastAsia="en-GB"/>
        </w:rPr>
        <w:t>Myths and Legends of the Celts</w:t>
      </w:r>
      <w:r w:rsidRPr="00B53367">
        <w:rPr>
          <w:rFonts w:ascii="Times New Roman" w:eastAsia="Times New Roman" w:hAnsi="Times New Roman" w:cs="Times New Roman"/>
          <w:sz w:val="20"/>
          <w:szCs w:val="20"/>
          <w:lang w:eastAsia="en-GB"/>
        </w:rPr>
        <w:t>, p. 120.</w:t>
      </w:r>
    </w:p>
  </w:footnote>
  <w:footnote w:id="64">
    <w:p w14:paraId="41DB26B4" w14:textId="68FCA09C" w:rsidR="0028014E" w:rsidRPr="001D3E68" w:rsidRDefault="0028014E" w:rsidP="00B53367">
      <w:pPr>
        <w:pStyle w:val="NormalWeb"/>
        <w:spacing w:before="0" w:beforeAutospacing="0" w:after="0" w:afterAutospacing="0"/>
        <w:contextualSpacing/>
        <w:rPr>
          <w:color w:val="000000"/>
          <w:sz w:val="20"/>
          <w:szCs w:val="20"/>
        </w:rPr>
      </w:pPr>
      <w:r w:rsidRPr="00B53367">
        <w:rPr>
          <w:rStyle w:val="FootnoteReference"/>
          <w:sz w:val="20"/>
          <w:szCs w:val="20"/>
        </w:rPr>
        <w:footnoteRef/>
      </w:r>
      <w:r w:rsidRPr="00B53367">
        <w:rPr>
          <w:sz w:val="20"/>
          <w:szCs w:val="20"/>
        </w:rPr>
        <w:t xml:space="preserve"> Byrne, </w:t>
      </w:r>
      <w:r w:rsidRPr="00B53367">
        <w:rPr>
          <w:i/>
          <w:sz w:val="20"/>
          <w:szCs w:val="20"/>
        </w:rPr>
        <w:t>Otherworlds: Fantasy and History in Medieval Literature</w:t>
      </w:r>
      <w:r w:rsidRPr="00B53367">
        <w:rPr>
          <w:sz w:val="20"/>
          <w:szCs w:val="20"/>
        </w:rPr>
        <w:t>, p. 15.</w:t>
      </w:r>
    </w:p>
  </w:footnote>
  <w:footnote w:id="65">
    <w:p w14:paraId="107357D9" w14:textId="1B0EF850"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Pr>
          <w:rFonts w:ascii="Times New Roman" w:hAnsi="Times New Roman" w:cs="Times New Roman"/>
          <w:i/>
          <w:sz w:val="20"/>
          <w:szCs w:val="20"/>
        </w:rPr>
        <w:t>ibid.</w:t>
      </w:r>
      <w:r w:rsidRPr="00B53367">
        <w:rPr>
          <w:rFonts w:ascii="Times New Roman" w:hAnsi="Times New Roman" w:cs="Times New Roman"/>
          <w:sz w:val="20"/>
          <w:szCs w:val="20"/>
        </w:rPr>
        <w:t>, p. 16.</w:t>
      </w:r>
    </w:p>
  </w:footnote>
  <w:footnote w:id="66">
    <w:p w14:paraId="160BE532" w14:textId="28511234"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eastAsia="Times New Roman" w:hAnsi="Times New Roman" w:cs="Times New Roman"/>
          <w:sz w:val="20"/>
          <w:szCs w:val="20"/>
          <w:lang w:eastAsia="en-GB"/>
        </w:rPr>
        <w:t xml:space="preserve">MacKillop, </w:t>
      </w:r>
      <w:r w:rsidRPr="00B53367">
        <w:rPr>
          <w:rFonts w:ascii="Times New Roman" w:eastAsia="Times New Roman" w:hAnsi="Times New Roman" w:cs="Times New Roman"/>
          <w:i/>
          <w:sz w:val="20"/>
          <w:szCs w:val="20"/>
          <w:lang w:eastAsia="en-GB"/>
        </w:rPr>
        <w:t>Myths and Legends of the Celts</w:t>
      </w:r>
      <w:r w:rsidRPr="00B53367">
        <w:rPr>
          <w:rFonts w:ascii="Times New Roman" w:eastAsia="Times New Roman" w:hAnsi="Times New Roman" w:cs="Times New Roman"/>
          <w:sz w:val="20"/>
          <w:szCs w:val="20"/>
          <w:lang w:eastAsia="en-GB"/>
        </w:rPr>
        <w:t>, p. 118.</w:t>
      </w:r>
    </w:p>
  </w:footnote>
  <w:footnote w:id="67">
    <w:p w14:paraId="1C75BFC6" w14:textId="2D451F73"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Byrne, </w:t>
      </w:r>
      <w:r w:rsidRPr="00B53367">
        <w:rPr>
          <w:rFonts w:ascii="Times New Roman" w:hAnsi="Times New Roman" w:cs="Times New Roman"/>
          <w:i/>
          <w:sz w:val="20"/>
          <w:szCs w:val="20"/>
        </w:rPr>
        <w:t>Otherworlds: Fantasy and History in Medieval Literature</w:t>
      </w:r>
      <w:r w:rsidRPr="00B53367">
        <w:rPr>
          <w:rFonts w:ascii="Times New Roman" w:hAnsi="Times New Roman" w:cs="Times New Roman"/>
          <w:sz w:val="20"/>
          <w:szCs w:val="20"/>
        </w:rPr>
        <w:t>, p. 15.</w:t>
      </w:r>
    </w:p>
  </w:footnote>
  <w:footnote w:id="68">
    <w:p w14:paraId="0E2DD7E0" w14:textId="67992B16"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hAnsi="Times New Roman" w:cs="Times New Roman"/>
          <w:i/>
          <w:sz w:val="20"/>
          <w:szCs w:val="20"/>
        </w:rPr>
        <w:t>ibid.</w:t>
      </w:r>
    </w:p>
  </w:footnote>
  <w:footnote w:id="69">
    <w:p w14:paraId="1B0659B1" w14:textId="6291FAC0"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hAnsi="Times New Roman" w:cs="Times New Roman"/>
          <w:i/>
          <w:sz w:val="20"/>
          <w:szCs w:val="20"/>
        </w:rPr>
        <w:t xml:space="preserve">ibid. </w:t>
      </w:r>
    </w:p>
  </w:footnote>
  <w:footnote w:id="70">
    <w:p w14:paraId="783D2F81" w14:textId="26C9B439"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eastAsia="Times New Roman" w:hAnsi="Times New Roman" w:cs="Times New Roman"/>
          <w:sz w:val="20"/>
          <w:szCs w:val="20"/>
          <w:lang w:eastAsia="en-GB"/>
        </w:rPr>
        <w:t xml:space="preserve">Sims-Williams, </w:t>
      </w:r>
      <w:r w:rsidRPr="00B53367">
        <w:rPr>
          <w:rFonts w:ascii="Times New Roman" w:eastAsia="Times New Roman" w:hAnsi="Times New Roman" w:cs="Times New Roman"/>
          <w:i/>
          <w:sz w:val="20"/>
          <w:szCs w:val="20"/>
          <w:lang w:eastAsia="en-GB"/>
        </w:rPr>
        <w:t>Irish Influence on Medieval Welsh Literature</w:t>
      </w:r>
      <w:r w:rsidRPr="00B53367">
        <w:rPr>
          <w:rFonts w:ascii="Times New Roman" w:eastAsia="Times New Roman" w:hAnsi="Times New Roman" w:cs="Times New Roman"/>
          <w:sz w:val="20"/>
          <w:szCs w:val="20"/>
          <w:lang w:eastAsia="en-GB"/>
        </w:rPr>
        <w:t>, p. 78.</w:t>
      </w:r>
    </w:p>
  </w:footnote>
  <w:footnote w:id="71">
    <w:p w14:paraId="5D7D1BFF" w14:textId="5D5F3869" w:rsidR="0028014E" w:rsidRPr="00B53367" w:rsidRDefault="0028014E" w:rsidP="00B53367">
      <w:pPr>
        <w:spacing w:after="0" w:line="240" w:lineRule="auto"/>
        <w:contextualSpacing/>
        <w:rPr>
          <w:rFonts w:ascii="Times New Roman" w:eastAsia="Times New Roman" w:hAnsi="Times New Roman" w:cs="Times New Roman"/>
          <w:sz w:val="20"/>
          <w:szCs w:val="20"/>
          <w:lang w:eastAsia="en-GB"/>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eastAsia="Times New Roman" w:hAnsi="Times New Roman" w:cs="Times New Roman"/>
          <w:sz w:val="20"/>
          <w:szCs w:val="20"/>
        </w:rPr>
        <w:t>Carey, ‘Otherworld’, p. 1404.</w:t>
      </w:r>
    </w:p>
  </w:footnote>
  <w:footnote w:id="72">
    <w:p w14:paraId="7E7C4BB7" w14:textId="07EAE52B" w:rsidR="0028014E" w:rsidRPr="00B53367" w:rsidRDefault="0028014E" w:rsidP="00B53367">
      <w:pPr>
        <w:spacing w:after="0" w:line="240" w:lineRule="auto"/>
        <w:contextualSpacing/>
        <w:outlineLvl w:val="0"/>
        <w:rPr>
          <w:rFonts w:ascii="Times New Roman" w:eastAsia="Times New Roman" w:hAnsi="Times New Roman" w:cs="Times New Roman"/>
          <w:sz w:val="20"/>
          <w:szCs w:val="20"/>
          <w:lang w:eastAsia="en-GB"/>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Carey, ‘The location of the otherworld in Irish tradition’, p. 119.</w:t>
      </w:r>
    </w:p>
  </w:footnote>
  <w:footnote w:id="73">
    <w:p w14:paraId="7D8E70ED" w14:textId="575477C8" w:rsidR="0028014E" w:rsidRPr="008A214B"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Carey, ‘Time, Space, and the Otherworld’, p. 12.</w:t>
      </w:r>
    </w:p>
  </w:footnote>
  <w:footnote w:id="74">
    <w:p w14:paraId="1C654AF8" w14:textId="3B7329C4"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hAnsi="Times New Roman" w:cs="Times New Roman"/>
          <w:i/>
          <w:sz w:val="20"/>
          <w:szCs w:val="20"/>
        </w:rPr>
        <w:t>ibid.</w:t>
      </w:r>
    </w:p>
  </w:footnote>
  <w:footnote w:id="75">
    <w:p w14:paraId="0429B42C" w14:textId="3614A6F6"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hAnsi="Times New Roman" w:cs="Times New Roman"/>
          <w:i/>
          <w:sz w:val="20"/>
          <w:szCs w:val="20"/>
        </w:rPr>
        <w:t xml:space="preserve">ibid. </w:t>
      </w:r>
    </w:p>
  </w:footnote>
  <w:footnote w:id="76">
    <w:p w14:paraId="607AE616" w14:textId="308FEE9C"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Byrne, </w:t>
      </w:r>
      <w:r w:rsidRPr="00B53367">
        <w:rPr>
          <w:rFonts w:ascii="Times New Roman" w:hAnsi="Times New Roman" w:cs="Times New Roman"/>
          <w:i/>
          <w:sz w:val="20"/>
          <w:szCs w:val="20"/>
        </w:rPr>
        <w:t>Otherworlds: Fantasy and History in Medieval Literature</w:t>
      </w:r>
      <w:r w:rsidRPr="00B53367">
        <w:rPr>
          <w:rFonts w:ascii="Times New Roman" w:hAnsi="Times New Roman" w:cs="Times New Roman"/>
          <w:sz w:val="20"/>
          <w:szCs w:val="20"/>
        </w:rPr>
        <w:t>, p. 9.</w:t>
      </w:r>
    </w:p>
  </w:footnote>
  <w:footnote w:id="77">
    <w:p w14:paraId="1277C766" w14:textId="039DEE36"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hAnsi="Times New Roman" w:cs="Times New Roman"/>
          <w:i/>
          <w:sz w:val="20"/>
          <w:szCs w:val="20"/>
        </w:rPr>
        <w:t xml:space="preserve">ibid., </w:t>
      </w:r>
      <w:r w:rsidRPr="00B53367">
        <w:rPr>
          <w:rFonts w:ascii="Times New Roman" w:hAnsi="Times New Roman" w:cs="Times New Roman"/>
          <w:sz w:val="20"/>
          <w:szCs w:val="20"/>
        </w:rPr>
        <w:t>p. 10.</w:t>
      </w:r>
    </w:p>
  </w:footnote>
  <w:footnote w:id="78">
    <w:p w14:paraId="30E1EABC" w14:textId="3C2E6BCD"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hAnsi="Times New Roman" w:cs="Times New Roman"/>
          <w:i/>
          <w:sz w:val="20"/>
          <w:szCs w:val="20"/>
        </w:rPr>
        <w:t xml:space="preserve">ibid., </w:t>
      </w:r>
      <w:r w:rsidRPr="00B53367">
        <w:rPr>
          <w:rFonts w:ascii="Times New Roman" w:hAnsi="Times New Roman" w:cs="Times New Roman"/>
          <w:sz w:val="20"/>
          <w:szCs w:val="20"/>
        </w:rPr>
        <w:t>pp. 9-10.</w:t>
      </w:r>
    </w:p>
  </w:footnote>
  <w:footnote w:id="79">
    <w:p w14:paraId="13441C27" w14:textId="07D47367" w:rsidR="0028014E" w:rsidRPr="00B53367" w:rsidRDefault="0028014E" w:rsidP="00B53367">
      <w:pPr>
        <w:pStyle w:val="NormalWeb"/>
        <w:spacing w:before="0" w:beforeAutospacing="0" w:after="0" w:afterAutospacing="0"/>
        <w:contextualSpacing/>
        <w:rPr>
          <w:sz w:val="20"/>
          <w:szCs w:val="20"/>
        </w:rPr>
      </w:pPr>
      <w:r w:rsidRPr="00B53367">
        <w:rPr>
          <w:rStyle w:val="FootnoteReference"/>
          <w:sz w:val="20"/>
          <w:szCs w:val="20"/>
        </w:rPr>
        <w:footnoteRef/>
      </w:r>
      <w:r w:rsidRPr="00B53367">
        <w:rPr>
          <w:sz w:val="20"/>
          <w:szCs w:val="20"/>
        </w:rPr>
        <w:t xml:space="preserve"> M. Green, 'Pagan Celtic Religion: Archaeology and Myth', </w:t>
      </w:r>
      <w:r w:rsidRPr="00B53367">
        <w:rPr>
          <w:i/>
          <w:sz w:val="20"/>
          <w:szCs w:val="20"/>
        </w:rPr>
        <w:t>Transactions of the Honourable Society of Cymmrodorion</w:t>
      </w:r>
      <w:r w:rsidRPr="00B53367">
        <w:rPr>
          <w:sz w:val="20"/>
          <w:szCs w:val="20"/>
        </w:rPr>
        <w:t xml:space="preserve"> (London: The Honourable Society of Cymmrodorion, 1990), 13-28, pp. 15-16.</w:t>
      </w:r>
    </w:p>
  </w:footnote>
  <w:footnote w:id="80">
    <w:p w14:paraId="36F8CB47" w14:textId="002DC000" w:rsidR="0028014E" w:rsidRPr="00B53367" w:rsidRDefault="0028014E" w:rsidP="00B53367">
      <w:pPr>
        <w:pStyle w:val="NormalWeb"/>
        <w:spacing w:before="0" w:beforeAutospacing="0" w:after="0" w:afterAutospacing="0"/>
        <w:contextualSpacing/>
        <w:rPr>
          <w:sz w:val="20"/>
          <w:szCs w:val="20"/>
        </w:rPr>
      </w:pPr>
      <w:r w:rsidRPr="00B53367">
        <w:rPr>
          <w:rStyle w:val="FootnoteReference"/>
          <w:sz w:val="20"/>
          <w:szCs w:val="20"/>
        </w:rPr>
        <w:footnoteRef/>
      </w:r>
      <w:r w:rsidRPr="00B53367">
        <w:rPr>
          <w:sz w:val="20"/>
          <w:szCs w:val="20"/>
        </w:rPr>
        <w:t xml:space="preserve"> B. Cunliffe, </w:t>
      </w:r>
      <w:r w:rsidRPr="00B53367">
        <w:rPr>
          <w:i/>
          <w:iCs/>
          <w:sz w:val="20"/>
          <w:szCs w:val="20"/>
        </w:rPr>
        <w:t xml:space="preserve">Druids: A Very Short Introduction </w:t>
      </w:r>
      <w:r w:rsidRPr="00B53367">
        <w:rPr>
          <w:sz w:val="20"/>
          <w:szCs w:val="20"/>
        </w:rPr>
        <w:t>(Oxford: Oxford University Press, 2010), p. 84.</w:t>
      </w:r>
    </w:p>
  </w:footnote>
  <w:footnote w:id="81">
    <w:p w14:paraId="019B24BC" w14:textId="0C48DFD8" w:rsidR="0028014E" w:rsidRPr="00B843A3"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eastAsia="Times New Roman" w:hAnsi="Times New Roman" w:cs="Times New Roman"/>
          <w:sz w:val="20"/>
          <w:szCs w:val="20"/>
          <w:lang w:eastAsia="en-GB"/>
        </w:rPr>
        <w:t xml:space="preserve">MacKillop, </w:t>
      </w:r>
      <w:r w:rsidRPr="00B53367">
        <w:rPr>
          <w:rFonts w:ascii="Times New Roman" w:eastAsia="Times New Roman" w:hAnsi="Times New Roman" w:cs="Times New Roman"/>
          <w:i/>
          <w:sz w:val="20"/>
          <w:szCs w:val="20"/>
          <w:lang w:eastAsia="en-GB"/>
        </w:rPr>
        <w:t>Myths and Legends of the Celts</w:t>
      </w:r>
      <w:r w:rsidRPr="00B53367">
        <w:rPr>
          <w:rFonts w:ascii="Times New Roman" w:eastAsia="Times New Roman" w:hAnsi="Times New Roman" w:cs="Times New Roman"/>
          <w:sz w:val="20"/>
          <w:szCs w:val="20"/>
          <w:lang w:eastAsia="en-GB"/>
        </w:rPr>
        <w:t>, p. 26.</w:t>
      </w:r>
    </w:p>
  </w:footnote>
  <w:footnote w:id="82">
    <w:p w14:paraId="37DCEDC7" w14:textId="5BE3CD17"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hAnsi="Times New Roman" w:cs="Times New Roman"/>
          <w:i/>
          <w:sz w:val="20"/>
          <w:szCs w:val="20"/>
        </w:rPr>
        <w:t xml:space="preserve">ibid., </w:t>
      </w:r>
      <w:r w:rsidRPr="00B53367">
        <w:rPr>
          <w:rFonts w:ascii="Times New Roman" w:hAnsi="Times New Roman" w:cs="Times New Roman"/>
          <w:sz w:val="20"/>
          <w:szCs w:val="20"/>
        </w:rPr>
        <w:t>p. 65.</w:t>
      </w:r>
    </w:p>
  </w:footnote>
  <w:footnote w:id="83">
    <w:p w14:paraId="319ACEF3" w14:textId="32285FC7"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hAnsi="Times New Roman" w:cs="Times New Roman"/>
          <w:i/>
          <w:sz w:val="20"/>
          <w:szCs w:val="20"/>
        </w:rPr>
        <w:t xml:space="preserve">ibid., </w:t>
      </w:r>
      <w:r w:rsidRPr="00B53367">
        <w:rPr>
          <w:rFonts w:ascii="Times New Roman" w:hAnsi="Times New Roman" w:cs="Times New Roman"/>
          <w:sz w:val="20"/>
          <w:szCs w:val="20"/>
        </w:rPr>
        <w:t>p. 26.</w:t>
      </w:r>
    </w:p>
  </w:footnote>
  <w:footnote w:id="84">
    <w:p w14:paraId="1B02158C" w14:textId="59271B6A" w:rsidR="0028014E" w:rsidRPr="00B53367" w:rsidRDefault="0028014E" w:rsidP="00B53367">
      <w:pPr>
        <w:pStyle w:val="NormalWeb"/>
        <w:spacing w:before="0" w:beforeAutospacing="0" w:after="0" w:afterAutospacing="0"/>
        <w:contextualSpacing/>
        <w:rPr>
          <w:color w:val="373A3C"/>
          <w:sz w:val="20"/>
          <w:szCs w:val="20"/>
        </w:rPr>
      </w:pPr>
      <w:r w:rsidRPr="00B53367">
        <w:rPr>
          <w:rStyle w:val="FootnoteReference"/>
          <w:sz w:val="20"/>
          <w:szCs w:val="20"/>
        </w:rPr>
        <w:footnoteRef/>
      </w:r>
      <w:r w:rsidRPr="00B53367">
        <w:rPr>
          <w:sz w:val="20"/>
          <w:szCs w:val="20"/>
        </w:rPr>
        <w:t xml:space="preserve"> Green, 'Pagan Celtic Religion: Archaeology and Myth', pp. 15-16.</w:t>
      </w:r>
    </w:p>
  </w:footnote>
  <w:footnote w:id="85">
    <w:p w14:paraId="3A016A76" w14:textId="3D071C24" w:rsidR="0028014E" w:rsidRPr="00B53367" w:rsidRDefault="0028014E" w:rsidP="00B53367">
      <w:pPr>
        <w:pStyle w:val="NormalWeb"/>
        <w:spacing w:before="0" w:beforeAutospacing="0" w:after="0" w:afterAutospacing="0"/>
        <w:contextualSpacing/>
        <w:rPr>
          <w:color w:val="373A3C"/>
          <w:sz w:val="20"/>
          <w:szCs w:val="20"/>
        </w:rPr>
      </w:pPr>
      <w:r w:rsidRPr="00B53367">
        <w:rPr>
          <w:rStyle w:val="FootnoteReference"/>
          <w:sz w:val="20"/>
          <w:szCs w:val="20"/>
        </w:rPr>
        <w:footnoteRef/>
      </w:r>
      <w:r w:rsidRPr="00B53367">
        <w:rPr>
          <w:sz w:val="20"/>
          <w:szCs w:val="20"/>
        </w:rPr>
        <w:t xml:space="preserve"> </w:t>
      </w:r>
      <w:r w:rsidRPr="00B53367">
        <w:rPr>
          <w:i/>
          <w:color w:val="373A3C"/>
          <w:sz w:val="20"/>
          <w:szCs w:val="20"/>
        </w:rPr>
        <w:t>ibid.</w:t>
      </w:r>
    </w:p>
  </w:footnote>
  <w:footnote w:id="86">
    <w:p w14:paraId="635DF919" w14:textId="54EA492D" w:rsidR="0028014E" w:rsidRPr="00B53367" w:rsidRDefault="0028014E" w:rsidP="00B53367">
      <w:pPr>
        <w:pStyle w:val="NormalWeb"/>
        <w:spacing w:before="0" w:beforeAutospacing="0" w:after="0" w:afterAutospacing="0"/>
        <w:contextualSpacing/>
        <w:rPr>
          <w:sz w:val="20"/>
          <w:szCs w:val="20"/>
        </w:rPr>
      </w:pPr>
      <w:r w:rsidRPr="00B53367">
        <w:rPr>
          <w:rStyle w:val="FootnoteReference"/>
          <w:sz w:val="20"/>
          <w:szCs w:val="20"/>
        </w:rPr>
        <w:footnoteRef/>
      </w:r>
      <w:r w:rsidRPr="00B53367">
        <w:rPr>
          <w:sz w:val="20"/>
          <w:szCs w:val="20"/>
        </w:rPr>
        <w:t xml:space="preserve"> N. Edwards, ‘Review of The Sacred Isle: Belief and Religion in Pre-Christian Ireland by </w:t>
      </w:r>
      <w:r w:rsidRPr="00B53367">
        <w:rPr>
          <w:rFonts w:eastAsia="Times New Roman"/>
          <w:sz w:val="20"/>
          <w:szCs w:val="20"/>
          <w:shd w:val="clear" w:color="auto" w:fill="FFFFFF"/>
        </w:rPr>
        <w:t>Dáithí Ó hÓgáin</w:t>
      </w:r>
      <w:r w:rsidRPr="00B53367">
        <w:rPr>
          <w:sz w:val="20"/>
          <w:szCs w:val="20"/>
        </w:rPr>
        <w:t xml:space="preserve">/Burial in Medieval Ireland 900-1500: A Review of the Written Sources by Susan Leigh Fry’, </w:t>
      </w:r>
      <w:r w:rsidRPr="00B53367">
        <w:rPr>
          <w:i/>
          <w:sz w:val="20"/>
          <w:szCs w:val="20"/>
        </w:rPr>
        <w:t>Medium Aevum</w:t>
      </w:r>
      <w:r w:rsidRPr="00B53367">
        <w:rPr>
          <w:sz w:val="20"/>
          <w:szCs w:val="20"/>
        </w:rPr>
        <w:t>, 70.1 (2001), 133-134, available at https://search-proquest-com.ezproxy.uwtsd.ac.uk/docview/194194486/fulltextPDF/C1C6FE65495F4F76PQ/1?accountid=130472 &lt;Accessed: 27</w:t>
      </w:r>
      <w:r w:rsidRPr="00B53367">
        <w:rPr>
          <w:sz w:val="20"/>
          <w:szCs w:val="20"/>
          <w:vertAlign w:val="superscript"/>
        </w:rPr>
        <w:t>th</w:t>
      </w:r>
      <w:r w:rsidRPr="00B53367">
        <w:rPr>
          <w:sz w:val="20"/>
          <w:szCs w:val="20"/>
        </w:rPr>
        <w:t xml:space="preserve"> March 2018&gt;, p. 133.</w:t>
      </w:r>
    </w:p>
  </w:footnote>
  <w:footnote w:id="87">
    <w:p w14:paraId="272A11D2" w14:textId="55A9C02F" w:rsidR="0028014E" w:rsidRPr="003A21CB" w:rsidRDefault="0028014E" w:rsidP="00B53367">
      <w:pPr>
        <w:pStyle w:val="FootnoteText"/>
        <w:contextualSpacing/>
        <w:rPr>
          <w:lang w:val="en-US"/>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eastAsia="Times New Roman" w:hAnsi="Times New Roman" w:cs="Times New Roman"/>
          <w:sz w:val="20"/>
          <w:szCs w:val="20"/>
          <w:lang w:eastAsia="en-GB"/>
        </w:rPr>
        <w:t xml:space="preserve">MacKillop, </w:t>
      </w:r>
      <w:r w:rsidRPr="00B53367">
        <w:rPr>
          <w:rFonts w:ascii="Times New Roman" w:eastAsia="Times New Roman" w:hAnsi="Times New Roman" w:cs="Times New Roman"/>
          <w:i/>
          <w:sz w:val="20"/>
          <w:szCs w:val="20"/>
          <w:lang w:eastAsia="en-GB"/>
        </w:rPr>
        <w:t>Myths and Legends of the Celts</w:t>
      </w:r>
      <w:r w:rsidRPr="00B53367">
        <w:rPr>
          <w:rFonts w:ascii="Times New Roman" w:eastAsia="Times New Roman" w:hAnsi="Times New Roman" w:cs="Times New Roman"/>
          <w:sz w:val="20"/>
          <w:szCs w:val="20"/>
          <w:lang w:eastAsia="en-GB"/>
        </w:rPr>
        <w:t>, p. 27.</w:t>
      </w:r>
    </w:p>
  </w:footnote>
  <w:footnote w:id="88">
    <w:p w14:paraId="0782397D" w14:textId="08458A44" w:rsidR="0028014E" w:rsidRPr="00B53367" w:rsidRDefault="0028014E" w:rsidP="00B53367">
      <w:pPr>
        <w:pStyle w:val="FootnoteText"/>
        <w:contextualSpacing/>
        <w:rPr>
          <w:rFonts w:ascii="Times New Roman" w:hAnsi="Times New Roman" w:cs="Times New Roman"/>
          <w:sz w:val="20"/>
          <w:szCs w:val="20"/>
          <w:lang w:val="en-US"/>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Pr>
          <w:rFonts w:ascii="Times New Roman" w:eastAsia="Times New Roman" w:hAnsi="Times New Roman" w:cs="Times New Roman"/>
          <w:i/>
          <w:sz w:val="20"/>
          <w:szCs w:val="20"/>
          <w:lang w:eastAsia="en-GB"/>
        </w:rPr>
        <w:t>ibid.</w:t>
      </w:r>
      <w:r w:rsidRPr="00B53367">
        <w:rPr>
          <w:rFonts w:ascii="Times New Roman" w:eastAsia="Times New Roman" w:hAnsi="Times New Roman" w:cs="Times New Roman"/>
          <w:sz w:val="20"/>
          <w:szCs w:val="20"/>
          <w:lang w:eastAsia="en-GB"/>
        </w:rPr>
        <w:t>, p. 25.</w:t>
      </w:r>
    </w:p>
  </w:footnote>
  <w:footnote w:id="89">
    <w:p w14:paraId="29E42BC1" w14:textId="33464DC2"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Pr>
          <w:rFonts w:ascii="Times New Roman" w:eastAsia="Times New Roman" w:hAnsi="Times New Roman" w:cs="Times New Roman"/>
          <w:i/>
          <w:sz w:val="20"/>
          <w:szCs w:val="20"/>
          <w:lang w:eastAsia="en-GB"/>
        </w:rPr>
        <w:t>ibid.</w:t>
      </w:r>
      <w:r w:rsidRPr="00B53367">
        <w:rPr>
          <w:rFonts w:ascii="Times New Roman" w:eastAsia="Times New Roman" w:hAnsi="Times New Roman" w:cs="Times New Roman"/>
          <w:sz w:val="20"/>
          <w:szCs w:val="20"/>
          <w:lang w:eastAsia="en-GB"/>
        </w:rPr>
        <w:t>, pp. 25-26.</w:t>
      </w:r>
    </w:p>
  </w:footnote>
  <w:footnote w:id="90">
    <w:p w14:paraId="64ACDC90" w14:textId="6A55854F" w:rsidR="0028014E" w:rsidRPr="00653E78" w:rsidRDefault="0028014E">
      <w:pPr>
        <w:pStyle w:val="FootnoteText"/>
        <w:rPr>
          <w:lang w:val="en-US"/>
        </w:rPr>
      </w:pPr>
      <w:r>
        <w:rPr>
          <w:rStyle w:val="FootnoteReference"/>
        </w:rPr>
        <w:footnoteRef/>
      </w:r>
      <w:r>
        <w:t xml:space="preserve"> </w:t>
      </w:r>
      <w:r>
        <w:rPr>
          <w:rFonts w:ascii="Times New Roman" w:eastAsia="Times New Roman" w:hAnsi="Times New Roman" w:cs="Times New Roman"/>
          <w:i/>
          <w:sz w:val="20"/>
          <w:szCs w:val="20"/>
          <w:lang w:eastAsia="en-GB"/>
        </w:rPr>
        <w:t>ibid.</w:t>
      </w:r>
      <w:r>
        <w:rPr>
          <w:rFonts w:ascii="Times New Roman" w:eastAsia="Times New Roman" w:hAnsi="Times New Roman" w:cs="Times New Roman"/>
          <w:sz w:val="20"/>
          <w:szCs w:val="20"/>
          <w:lang w:eastAsia="en-GB"/>
        </w:rPr>
        <w:t>, p. 27</w:t>
      </w:r>
      <w:r w:rsidRPr="00B53367">
        <w:rPr>
          <w:rFonts w:ascii="Times New Roman" w:eastAsia="Times New Roman" w:hAnsi="Times New Roman" w:cs="Times New Roman"/>
          <w:sz w:val="20"/>
          <w:szCs w:val="20"/>
          <w:lang w:eastAsia="en-GB"/>
        </w:rPr>
        <w:t>.</w:t>
      </w:r>
    </w:p>
  </w:footnote>
  <w:footnote w:id="91">
    <w:p w14:paraId="6AEA85AE" w14:textId="2DDE2E4A"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eastAsia="Times New Roman" w:hAnsi="Times New Roman" w:cs="Times New Roman"/>
          <w:sz w:val="20"/>
          <w:szCs w:val="20"/>
        </w:rPr>
        <w:t>Carey, ‘Otherworld’, p. 1403.</w:t>
      </w:r>
    </w:p>
  </w:footnote>
  <w:footnote w:id="92">
    <w:p w14:paraId="7F3559A0" w14:textId="599D66E1"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Byrne, </w:t>
      </w:r>
      <w:r w:rsidRPr="00B53367">
        <w:rPr>
          <w:rFonts w:ascii="Times New Roman" w:hAnsi="Times New Roman" w:cs="Times New Roman"/>
          <w:i/>
          <w:sz w:val="20"/>
          <w:szCs w:val="20"/>
        </w:rPr>
        <w:t>Otherworlds: Fantasy and History in Medieval Literature</w:t>
      </w:r>
      <w:r w:rsidRPr="00B53367">
        <w:rPr>
          <w:rFonts w:ascii="Times New Roman" w:hAnsi="Times New Roman" w:cs="Times New Roman"/>
          <w:sz w:val="20"/>
          <w:szCs w:val="20"/>
        </w:rPr>
        <w:t>, p. 9.</w:t>
      </w:r>
    </w:p>
  </w:footnote>
  <w:footnote w:id="93">
    <w:p w14:paraId="0497126E" w14:textId="19BA773F"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Carey, ‘The location of the otherworld in Irish tradition’, p. 119.</w:t>
      </w:r>
    </w:p>
  </w:footnote>
  <w:footnote w:id="94">
    <w:p w14:paraId="27BE79D2" w14:textId="1DAA5A40" w:rsidR="0028014E" w:rsidRPr="00CE0780"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Byrne, </w:t>
      </w:r>
      <w:r w:rsidRPr="00B53367">
        <w:rPr>
          <w:rFonts w:ascii="Times New Roman" w:hAnsi="Times New Roman" w:cs="Times New Roman"/>
          <w:i/>
          <w:sz w:val="20"/>
          <w:szCs w:val="20"/>
        </w:rPr>
        <w:t>Otherworlds: Fantasy and History in Medieval Literature</w:t>
      </w:r>
      <w:r w:rsidRPr="00B53367">
        <w:rPr>
          <w:rFonts w:ascii="Times New Roman" w:hAnsi="Times New Roman" w:cs="Times New Roman"/>
          <w:sz w:val="20"/>
          <w:szCs w:val="20"/>
        </w:rPr>
        <w:t>, p. 9.</w:t>
      </w:r>
    </w:p>
  </w:footnote>
  <w:footnote w:id="95">
    <w:p w14:paraId="54877D73" w14:textId="3CF123CF"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hAnsi="Times New Roman" w:cs="Times New Roman"/>
          <w:i/>
          <w:sz w:val="20"/>
          <w:szCs w:val="20"/>
        </w:rPr>
        <w:t xml:space="preserve">ibid., </w:t>
      </w:r>
      <w:r w:rsidRPr="00B53367">
        <w:rPr>
          <w:rFonts w:ascii="Times New Roman" w:hAnsi="Times New Roman" w:cs="Times New Roman"/>
          <w:sz w:val="20"/>
          <w:szCs w:val="20"/>
        </w:rPr>
        <w:t>p. 10.</w:t>
      </w:r>
    </w:p>
  </w:footnote>
  <w:footnote w:id="96">
    <w:p w14:paraId="6A991C38" w14:textId="5744CC61"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hAnsi="Times New Roman" w:cs="Times New Roman"/>
          <w:i/>
          <w:sz w:val="20"/>
          <w:szCs w:val="20"/>
        </w:rPr>
        <w:t xml:space="preserve">ibid., </w:t>
      </w:r>
      <w:r w:rsidRPr="00B53367">
        <w:rPr>
          <w:rFonts w:ascii="Times New Roman" w:hAnsi="Times New Roman" w:cs="Times New Roman"/>
          <w:sz w:val="20"/>
          <w:szCs w:val="20"/>
        </w:rPr>
        <w:t>p. 9.</w:t>
      </w:r>
    </w:p>
  </w:footnote>
  <w:footnote w:id="97">
    <w:p w14:paraId="32A6D04C" w14:textId="40672B80"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eastAsia="Times New Roman" w:hAnsi="Times New Roman" w:cs="Times New Roman"/>
          <w:sz w:val="20"/>
          <w:szCs w:val="20"/>
        </w:rPr>
        <w:t>Carey, ‘Otherworld’, p. 1404.</w:t>
      </w:r>
    </w:p>
  </w:footnote>
  <w:footnote w:id="98">
    <w:p w14:paraId="4491BE50" w14:textId="07121D9C"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eastAsia="Times New Roman" w:hAnsi="Times New Roman" w:cs="Times New Roman"/>
          <w:sz w:val="20"/>
          <w:szCs w:val="20"/>
          <w:lang w:eastAsia="en-GB"/>
        </w:rPr>
        <w:t xml:space="preserve">MacKillop, </w:t>
      </w:r>
      <w:r w:rsidRPr="00B53367">
        <w:rPr>
          <w:rFonts w:ascii="Times New Roman" w:eastAsia="Times New Roman" w:hAnsi="Times New Roman" w:cs="Times New Roman"/>
          <w:i/>
          <w:sz w:val="20"/>
          <w:szCs w:val="20"/>
          <w:lang w:eastAsia="en-GB"/>
        </w:rPr>
        <w:t>Myths and Legends of the Celts</w:t>
      </w:r>
      <w:r w:rsidRPr="00B53367">
        <w:rPr>
          <w:rFonts w:ascii="Times New Roman" w:eastAsia="Times New Roman" w:hAnsi="Times New Roman" w:cs="Times New Roman"/>
          <w:sz w:val="20"/>
          <w:szCs w:val="20"/>
          <w:lang w:eastAsia="en-GB"/>
        </w:rPr>
        <w:t>, p. 108.</w:t>
      </w:r>
    </w:p>
  </w:footnote>
  <w:footnote w:id="99">
    <w:p w14:paraId="263EE093" w14:textId="491DAAF7"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hAnsi="Times New Roman" w:cs="Times New Roman"/>
          <w:i/>
          <w:sz w:val="20"/>
          <w:szCs w:val="20"/>
        </w:rPr>
        <w:t xml:space="preserve">ibid., </w:t>
      </w:r>
      <w:r w:rsidRPr="00B53367">
        <w:rPr>
          <w:rFonts w:ascii="Times New Roman" w:hAnsi="Times New Roman" w:cs="Times New Roman"/>
          <w:sz w:val="20"/>
          <w:szCs w:val="20"/>
        </w:rPr>
        <w:t>p. 109.</w:t>
      </w:r>
    </w:p>
  </w:footnote>
  <w:footnote w:id="100">
    <w:p w14:paraId="3519CDE3" w14:textId="30E2BE76"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Webster, ‘A Dirty Window on the Iron Age? Recent Developments in the Archaeology of Pre-Roman Celtic Religion’, p. 123.</w:t>
      </w:r>
    </w:p>
  </w:footnote>
  <w:footnote w:id="101">
    <w:p w14:paraId="39FC5E0C" w14:textId="25DAB81C" w:rsidR="0028014E" w:rsidRPr="005A230F" w:rsidRDefault="0028014E" w:rsidP="00B53367">
      <w:pPr>
        <w:pStyle w:val="NormalWeb"/>
        <w:spacing w:before="0" w:beforeAutospacing="0" w:after="0" w:afterAutospacing="0"/>
        <w:contextualSpacing/>
        <w:rPr>
          <w:color w:val="373A3C"/>
          <w:sz w:val="20"/>
          <w:szCs w:val="20"/>
        </w:rPr>
      </w:pPr>
      <w:r w:rsidRPr="00B53367">
        <w:rPr>
          <w:rStyle w:val="FootnoteReference"/>
          <w:sz w:val="20"/>
          <w:szCs w:val="20"/>
        </w:rPr>
        <w:footnoteRef/>
      </w:r>
      <w:r w:rsidRPr="00B53367">
        <w:rPr>
          <w:sz w:val="20"/>
          <w:szCs w:val="20"/>
        </w:rPr>
        <w:t xml:space="preserve"> Green, 'Pagan Celtic Religion: Archaeology and Myth', p. 26.</w:t>
      </w:r>
    </w:p>
  </w:footnote>
  <w:footnote w:id="102">
    <w:p w14:paraId="6E11A8E0" w14:textId="1D01B9F5" w:rsidR="0028014E" w:rsidRPr="00B53367" w:rsidRDefault="0028014E" w:rsidP="00B53367">
      <w:pPr>
        <w:pStyle w:val="NormalWeb"/>
        <w:spacing w:before="0" w:beforeAutospacing="0" w:after="0" w:afterAutospacing="0"/>
        <w:contextualSpacing/>
        <w:rPr>
          <w:sz w:val="20"/>
          <w:szCs w:val="20"/>
        </w:rPr>
      </w:pPr>
      <w:r w:rsidRPr="00B53367">
        <w:rPr>
          <w:rStyle w:val="FootnoteReference"/>
          <w:sz w:val="20"/>
          <w:szCs w:val="20"/>
        </w:rPr>
        <w:footnoteRef/>
      </w:r>
      <w:r w:rsidRPr="00B53367">
        <w:rPr>
          <w:sz w:val="20"/>
          <w:szCs w:val="20"/>
        </w:rPr>
        <w:t xml:space="preserve"> P. Sims-Williams, ‘Celtomania and Celtoscepticism’, </w:t>
      </w:r>
      <w:r w:rsidRPr="00B53367">
        <w:rPr>
          <w:i/>
          <w:iCs/>
          <w:sz w:val="20"/>
          <w:szCs w:val="20"/>
        </w:rPr>
        <w:t>Cambrian Medieval Celtic Studies</w:t>
      </w:r>
      <w:r w:rsidRPr="00B53367">
        <w:rPr>
          <w:sz w:val="20"/>
          <w:szCs w:val="20"/>
        </w:rPr>
        <w:t>, 36 (1998), 1–36, p. 8.</w:t>
      </w:r>
    </w:p>
  </w:footnote>
  <w:footnote w:id="103">
    <w:p w14:paraId="03A3ED85" w14:textId="14AB324C" w:rsidR="0028014E" w:rsidRPr="00B53367" w:rsidRDefault="0028014E" w:rsidP="00B53367">
      <w:pPr>
        <w:spacing w:after="0" w:line="240" w:lineRule="auto"/>
        <w:contextualSpacing/>
        <w:rPr>
          <w:rFonts w:ascii="Times New Roman" w:eastAsia="Times New Roman" w:hAnsi="Times New Roman" w:cs="Times New Roman"/>
          <w:sz w:val="20"/>
          <w:szCs w:val="20"/>
          <w:lang w:eastAsia="en-GB"/>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J. Wooding, ‘Foreword’ </w:t>
      </w:r>
      <w:r w:rsidRPr="00B53367">
        <w:rPr>
          <w:rFonts w:ascii="Times New Roman" w:eastAsia="Times New Roman" w:hAnsi="Times New Roman" w:cs="Times New Roman"/>
          <w:sz w:val="20"/>
          <w:szCs w:val="20"/>
          <w:lang w:eastAsia="en-GB"/>
        </w:rPr>
        <w:t xml:space="preserve">in K. </w:t>
      </w:r>
      <w:r w:rsidRPr="00B53367">
        <w:rPr>
          <w:rFonts w:ascii="Times New Roman" w:hAnsi="Times New Roman" w:cs="Times New Roman"/>
          <w:sz w:val="20"/>
          <w:szCs w:val="20"/>
        </w:rPr>
        <w:t xml:space="preserve">Ritari and A. Bergholm, eds, </w:t>
      </w:r>
      <w:r w:rsidRPr="00B53367">
        <w:rPr>
          <w:rFonts w:ascii="Times New Roman" w:hAnsi="Times New Roman" w:cs="Times New Roman"/>
          <w:i/>
          <w:iCs/>
          <w:sz w:val="20"/>
          <w:szCs w:val="20"/>
        </w:rPr>
        <w:t xml:space="preserve">Understanding Celtic Religion: Revisiting the Pagan Past (New Approaches to Celtic Religion and Mythology) </w:t>
      </w:r>
      <w:r w:rsidRPr="00B53367">
        <w:rPr>
          <w:rFonts w:ascii="Times New Roman" w:hAnsi="Times New Roman" w:cs="Times New Roman"/>
          <w:sz w:val="20"/>
          <w:szCs w:val="20"/>
        </w:rPr>
        <w:t>(Cardiff: University of Wales Press, 2015), p. ix.</w:t>
      </w:r>
    </w:p>
  </w:footnote>
  <w:footnote w:id="104">
    <w:p w14:paraId="28C3A7C7" w14:textId="45A31E3B"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Anon, ‘The Nativist and Revision Approaches to Celtic Mythology Find a Hybrid Balance’ [online], </w:t>
      </w:r>
      <w:r w:rsidRPr="00B53367">
        <w:rPr>
          <w:rFonts w:ascii="Times New Roman" w:eastAsia="Times New Roman" w:hAnsi="Times New Roman" w:cs="Times New Roman"/>
          <w:i/>
          <w:iCs/>
          <w:color w:val="303030"/>
          <w:sz w:val="20"/>
          <w:szCs w:val="20"/>
        </w:rPr>
        <w:t>An Sionnach Fionn</w:t>
      </w:r>
      <w:r w:rsidRPr="00B53367">
        <w:rPr>
          <w:rFonts w:ascii="Times New Roman" w:eastAsia="Times New Roman" w:hAnsi="Times New Roman" w:cs="Times New Roman"/>
          <w:iCs/>
          <w:color w:val="303030"/>
          <w:sz w:val="20"/>
          <w:szCs w:val="20"/>
        </w:rPr>
        <w:t>, 29</w:t>
      </w:r>
      <w:r w:rsidRPr="00B53367">
        <w:rPr>
          <w:rFonts w:ascii="Times New Roman" w:eastAsia="Times New Roman" w:hAnsi="Times New Roman" w:cs="Times New Roman"/>
          <w:iCs/>
          <w:color w:val="303030"/>
          <w:sz w:val="20"/>
          <w:szCs w:val="20"/>
          <w:vertAlign w:val="superscript"/>
        </w:rPr>
        <w:t>th</w:t>
      </w:r>
      <w:r w:rsidRPr="00B53367">
        <w:rPr>
          <w:rFonts w:ascii="Times New Roman" w:eastAsia="Times New Roman" w:hAnsi="Times New Roman" w:cs="Times New Roman"/>
          <w:iCs/>
          <w:color w:val="303030"/>
          <w:sz w:val="20"/>
          <w:szCs w:val="20"/>
        </w:rPr>
        <w:t xml:space="preserve"> November 2016, available at https://ansionnachfionn.com/2016/11/29/the-nativist-and-revisionist-approaches-to-celtic-mythology-find-a-hybrid-balance/ &lt;Accessed 27</w:t>
      </w:r>
      <w:r w:rsidRPr="00B53367">
        <w:rPr>
          <w:rFonts w:ascii="Times New Roman" w:eastAsia="Times New Roman" w:hAnsi="Times New Roman" w:cs="Times New Roman"/>
          <w:iCs/>
          <w:color w:val="303030"/>
          <w:sz w:val="20"/>
          <w:szCs w:val="20"/>
          <w:vertAlign w:val="superscript"/>
        </w:rPr>
        <w:t>th</w:t>
      </w:r>
      <w:r w:rsidRPr="00B53367">
        <w:rPr>
          <w:rFonts w:ascii="Times New Roman" w:eastAsia="Times New Roman" w:hAnsi="Times New Roman" w:cs="Times New Roman"/>
          <w:iCs/>
          <w:color w:val="303030"/>
          <w:sz w:val="20"/>
          <w:szCs w:val="20"/>
        </w:rPr>
        <w:t xml:space="preserve"> March 2018&gt;.</w:t>
      </w:r>
    </w:p>
  </w:footnote>
  <w:footnote w:id="105">
    <w:p w14:paraId="6B2756AD" w14:textId="33AE8F50"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Byrne, </w:t>
      </w:r>
      <w:r w:rsidRPr="00B53367">
        <w:rPr>
          <w:rFonts w:ascii="Times New Roman" w:hAnsi="Times New Roman" w:cs="Times New Roman"/>
          <w:i/>
          <w:sz w:val="20"/>
          <w:szCs w:val="20"/>
        </w:rPr>
        <w:t>Otherworlds: Fantasy and History in Medieval Literature</w:t>
      </w:r>
      <w:r w:rsidRPr="00B53367">
        <w:rPr>
          <w:rFonts w:ascii="Times New Roman" w:hAnsi="Times New Roman" w:cs="Times New Roman"/>
          <w:sz w:val="20"/>
          <w:szCs w:val="20"/>
        </w:rPr>
        <w:t>, p. 22.</w:t>
      </w:r>
    </w:p>
  </w:footnote>
  <w:footnote w:id="106">
    <w:p w14:paraId="0F5BB9FE" w14:textId="1637EFE6" w:rsidR="0028014E" w:rsidRPr="00C5729A"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Carey, ‘Time, Space, and the Otherworld’, p. 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969C0"/>
    <w:multiLevelType w:val="hybridMultilevel"/>
    <w:tmpl w:val="696E2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A23EB"/>
    <w:multiLevelType w:val="multilevel"/>
    <w:tmpl w:val="6E4E1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513613"/>
    <w:multiLevelType w:val="hybridMultilevel"/>
    <w:tmpl w:val="89EA6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6F0539"/>
    <w:multiLevelType w:val="hybridMultilevel"/>
    <w:tmpl w:val="FC34E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112"/>
    <w:rsid w:val="000001E3"/>
    <w:rsid w:val="00010BF2"/>
    <w:rsid w:val="00010C07"/>
    <w:rsid w:val="000118E6"/>
    <w:rsid w:val="0001414D"/>
    <w:rsid w:val="00016096"/>
    <w:rsid w:val="0001762A"/>
    <w:rsid w:val="00020CCD"/>
    <w:rsid w:val="000215D6"/>
    <w:rsid w:val="000225C0"/>
    <w:rsid w:val="0002284E"/>
    <w:rsid w:val="000326E4"/>
    <w:rsid w:val="00034023"/>
    <w:rsid w:val="00034A31"/>
    <w:rsid w:val="0004066F"/>
    <w:rsid w:val="00044BC7"/>
    <w:rsid w:val="00045C5D"/>
    <w:rsid w:val="00047F85"/>
    <w:rsid w:val="00052059"/>
    <w:rsid w:val="000537EC"/>
    <w:rsid w:val="00060645"/>
    <w:rsid w:val="000606B9"/>
    <w:rsid w:val="00060F67"/>
    <w:rsid w:val="00061183"/>
    <w:rsid w:val="00065312"/>
    <w:rsid w:val="00065E6E"/>
    <w:rsid w:val="00067B02"/>
    <w:rsid w:val="00070205"/>
    <w:rsid w:val="00070B3D"/>
    <w:rsid w:val="00071067"/>
    <w:rsid w:val="000726ED"/>
    <w:rsid w:val="000769C9"/>
    <w:rsid w:val="00077B4E"/>
    <w:rsid w:val="0008019E"/>
    <w:rsid w:val="00080B36"/>
    <w:rsid w:val="00081D34"/>
    <w:rsid w:val="00081F83"/>
    <w:rsid w:val="000834BE"/>
    <w:rsid w:val="00086345"/>
    <w:rsid w:val="00086C9C"/>
    <w:rsid w:val="00094D1B"/>
    <w:rsid w:val="00095EE1"/>
    <w:rsid w:val="0009651D"/>
    <w:rsid w:val="00096BD4"/>
    <w:rsid w:val="00097914"/>
    <w:rsid w:val="000A4B07"/>
    <w:rsid w:val="000B138F"/>
    <w:rsid w:val="000B244B"/>
    <w:rsid w:val="000B283E"/>
    <w:rsid w:val="000B5AF9"/>
    <w:rsid w:val="000C057A"/>
    <w:rsid w:val="000C36E6"/>
    <w:rsid w:val="000C3915"/>
    <w:rsid w:val="000C7174"/>
    <w:rsid w:val="000D0A4A"/>
    <w:rsid w:val="000D16E7"/>
    <w:rsid w:val="000D3E02"/>
    <w:rsid w:val="000D5223"/>
    <w:rsid w:val="000D63C7"/>
    <w:rsid w:val="000E04FF"/>
    <w:rsid w:val="000E0738"/>
    <w:rsid w:val="000E15BB"/>
    <w:rsid w:val="000E3F8C"/>
    <w:rsid w:val="000E5BBE"/>
    <w:rsid w:val="000E7755"/>
    <w:rsid w:val="000F1B05"/>
    <w:rsid w:val="000F23FE"/>
    <w:rsid w:val="000F423B"/>
    <w:rsid w:val="000F5D3C"/>
    <w:rsid w:val="000F63E1"/>
    <w:rsid w:val="000F6E0E"/>
    <w:rsid w:val="000F7564"/>
    <w:rsid w:val="000F7A09"/>
    <w:rsid w:val="00101D8E"/>
    <w:rsid w:val="00102A63"/>
    <w:rsid w:val="001051B8"/>
    <w:rsid w:val="001062F7"/>
    <w:rsid w:val="001067E4"/>
    <w:rsid w:val="00107AC9"/>
    <w:rsid w:val="00110671"/>
    <w:rsid w:val="00112B79"/>
    <w:rsid w:val="001132B2"/>
    <w:rsid w:val="0011424C"/>
    <w:rsid w:val="00116070"/>
    <w:rsid w:val="00121232"/>
    <w:rsid w:val="0012319A"/>
    <w:rsid w:val="00126963"/>
    <w:rsid w:val="001302B9"/>
    <w:rsid w:val="001316DC"/>
    <w:rsid w:val="001342FF"/>
    <w:rsid w:val="001351DF"/>
    <w:rsid w:val="00136BF2"/>
    <w:rsid w:val="00142464"/>
    <w:rsid w:val="00144CB4"/>
    <w:rsid w:val="00145718"/>
    <w:rsid w:val="001461CB"/>
    <w:rsid w:val="00146657"/>
    <w:rsid w:val="0014686B"/>
    <w:rsid w:val="0014776E"/>
    <w:rsid w:val="00150860"/>
    <w:rsid w:val="00153278"/>
    <w:rsid w:val="00154443"/>
    <w:rsid w:val="00157E90"/>
    <w:rsid w:val="001611AB"/>
    <w:rsid w:val="001617FE"/>
    <w:rsid w:val="001619B3"/>
    <w:rsid w:val="0016469A"/>
    <w:rsid w:val="0016660C"/>
    <w:rsid w:val="001673A3"/>
    <w:rsid w:val="00172F08"/>
    <w:rsid w:val="00175C75"/>
    <w:rsid w:val="00177049"/>
    <w:rsid w:val="0018032B"/>
    <w:rsid w:val="0018049A"/>
    <w:rsid w:val="00182A6B"/>
    <w:rsid w:val="00182FA7"/>
    <w:rsid w:val="00183D77"/>
    <w:rsid w:val="001844D9"/>
    <w:rsid w:val="00186DB1"/>
    <w:rsid w:val="0018776F"/>
    <w:rsid w:val="00187C85"/>
    <w:rsid w:val="0019107A"/>
    <w:rsid w:val="00191BFF"/>
    <w:rsid w:val="00191E25"/>
    <w:rsid w:val="001975E9"/>
    <w:rsid w:val="0019781A"/>
    <w:rsid w:val="0019797A"/>
    <w:rsid w:val="00197D1F"/>
    <w:rsid w:val="001A2FE4"/>
    <w:rsid w:val="001B20F7"/>
    <w:rsid w:val="001B3B66"/>
    <w:rsid w:val="001B412D"/>
    <w:rsid w:val="001B4CDF"/>
    <w:rsid w:val="001C0160"/>
    <w:rsid w:val="001C1C2A"/>
    <w:rsid w:val="001C243D"/>
    <w:rsid w:val="001C3524"/>
    <w:rsid w:val="001C506D"/>
    <w:rsid w:val="001D126F"/>
    <w:rsid w:val="001D18AA"/>
    <w:rsid w:val="001D2B24"/>
    <w:rsid w:val="001D3E68"/>
    <w:rsid w:val="001D5F7E"/>
    <w:rsid w:val="001D605D"/>
    <w:rsid w:val="001D6FD5"/>
    <w:rsid w:val="001E4163"/>
    <w:rsid w:val="001E564E"/>
    <w:rsid w:val="001F050B"/>
    <w:rsid w:val="001F1D88"/>
    <w:rsid w:val="001F2427"/>
    <w:rsid w:val="001F2541"/>
    <w:rsid w:val="001F7795"/>
    <w:rsid w:val="00202722"/>
    <w:rsid w:val="00203087"/>
    <w:rsid w:val="00207434"/>
    <w:rsid w:val="002126AF"/>
    <w:rsid w:val="00212DC2"/>
    <w:rsid w:val="00213652"/>
    <w:rsid w:val="002231EC"/>
    <w:rsid w:val="00223E40"/>
    <w:rsid w:val="002243CB"/>
    <w:rsid w:val="00232C0D"/>
    <w:rsid w:val="00235D65"/>
    <w:rsid w:val="002361FB"/>
    <w:rsid w:val="0024190B"/>
    <w:rsid w:val="0024477F"/>
    <w:rsid w:val="00252239"/>
    <w:rsid w:val="002522A2"/>
    <w:rsid w:val="00252722"/>
    <w:rsid w:val="00254CC6"/>
    <w:rsid w:val="0025551D"/>
    <w:rsid w:val="00256107"/>
    <w:rsid w:val="002576FF"/>
    <w:rsid w:val="0025784A"/>
    <w:rsid w:val="00261BD3"/>
    <w:rsid w:val="00263A8C"/>
    <w:rsid w:val="00264E8D"/>
    <w:rsid w:val="00265F4D"/>
    <w:rsid w:val="00266037"/>
    <w:rsid w:val="0027091C"/>
    <w:rsid w:val="00273859"/>
    <w:rsid w:val="002744C2"/>
    <w:rsid w:val="00275AE0"/>
    <w:rsid w:val="00277E7E"/>
    <w:rsid w:val="0028014E"/>
    <w:rsid w:val="002829F3"/>
    <w:rsid w:val="002905C8"/>
    <w:rsid w:val="00290DD0"/>
    <w:rsid w:val="00292149"/>
    <w:rsid w:val="0029485E"/>
    <w:rsid w:val="00296F56"/>
    <w:rsid w:val="002A6950"/>
    <w:rsid w:val="002A7742"/>
    <w:rsid w:val="002A7C7A"/>
    <w:rsid w:val="002A7DA0"/>
    <w:rsid w:val="002B4B98"/>
    <w:rsid w:val="002B4FA8"/>
    <w:rsid w:val="002B52F3"/>
    <w:rsid w:val="002C0491"/>
    <w:rsid w:val="002C2616"/>
    <w:rsid w:val="002C37E2"/>
    <w:rsid w:val="002D2BB1"/>
    <w:rsid w:val="002D3157"/>
    <w:rsid w:val="002D5AA5"/>
    <w:rsid w:val="002D6D00"/>
    <w:rsid w:val="002D7EB1"/>
    <w:rsid w:val="002E10F0"/>
    <w:rsid w:val="002E1DEC"/>
    <w:rsid w:val="002E249F"/>
    <w:rsid w:val="002E50AE"/>
    <w:rsid w:val="002E6179"/>
    <w:rsid w:val="002E7BA3"/>
    <w:rsid w:val="002E7FF3"/>
    <w:rsid w:val="002F07C4"/>
    <w:rsid w:val="002F527E"/>
    <w:rsid w:val="002F6ADA"/>
    <w:rsid w:val="0030207C"/>
    <w:rsid w:val="0030334B"/>
    <w:rsid w:val="00304A0F"/>
    <w:rsid w:val="00312539"/>
    <w:rsid w:val="00312AD3"/>
    <w:rsid w:val="00312B1B"/>
    <w:rsid w:val="00312E1D"/>
    <w:rsid w:val="0031649D"/>
    <w:rsid w:val="0031774C"/>
    <w:rsid w:val="003210DD"/>
    <w:rsid w:val="003219A5"/>
    <w:rsid w:val="00322491"/>
    <w:rsid w:val="0032600D"/>
    <w:rsid w:val="00330B5A"/>
    <w:rsid w:val="00330CF9"/>
    <w:rsid w:val="00332E07"/>
    <w:rsid w:val="00335D04"/>
    <w:rsid w:val="00335F74"/>
    <w:rsid w:val="00341529"/>
    <w:rsid w:val="0034238D"/>
    <w:rsid w:val="003434B4"/>
    <w:rsid w:val="00344E48"/>
    <w:rsid w:val="003453AC"/>
    <w:rsid w:val="003456CA"/>
    <w:rsid w:val="00347522"/>
    <w:rsid w:val="0034784D"/>
    <w:rsid w:val="003479AD"/>
    <w:rsid w:val="0035542F"/>
    <w:rsid w:val="003578AA"/>
    <w:rsid w:val="00357D07"/>
    <w:rsid w:val="00360F40"/>
    <w:rsid w:val="003636F2"/>
    <w:rsid w:val="003647A5"/>
    <w:rsid w:val="00365D8F"/>
    <w:rsid w:val="0036700E"/>
    <w:rsid w:val="00371725"/>
    <w:rsid w:val="00373031"/>
    <w:rsid w:val="00376B0C"/>
    <w:rsid w:val="00376E79"/>
    <w:rsid w:val="00380276"/>
    <w:rsid w:val="00381CFB"/>
    <w:rsid w:val="003847DE"/>
    <w:rsid w:val="0039340B"/>
    <w:rsid w:val="00393619"/>
    <w:rsid w:val="003A15F9"/>
    <w:rsid w:val="003A7B08"/>
    <w:rsid w:val="003A7DA4"/>
    <w:rsid w:val="003B1D15"/>
    <w:rsid w:val="003B25AB"/>
    <w:rsid w:val="003B64CE"/>
    <w:rsid w:val="003C01C3"/>
    <w:rsid w:val="003C0DC7"/>
    <w:rsid w:val="003C4C52"/>
    <w:rsid w:val="003C5C7D"/>
    <w:rsid w:val="003D0B06"/>
    <w:rsid w:val="003D347B"/>
    <w:rsid w:val="003D5A28"/>
    <w:rsid w:val="003D6C5C"/>
    <w:rsid w:val="003E2698"/>
    <w:rsid w:val="003E2A4D"/>
    <w:rsid w:val="003E5D63"/>
    <w:rsid w:val="003F3B68"/>
    <w:rsid w:val="003F46DC"/>
    <w:rsid w:val="003F4CF4"/>
    <w:rsid w:val="003F7B77"/>
    <w:rsid w:val="0040033A"/>
    <w:rsid w:val="00401B65"/>
    <w:rsid w:val="004023A6"/>
    <w:rsid w:val="00404821"/>
    <w:rsid w:val="00406397"/>
    <w:rsid w:val="0040727A"/>
    <w:rsid w:val="00407E59"/>
    <w:rsid w:val="004138A0"/>
    <w:rsid w:val="004142D5"/>
    <w:rsid w:val="00416413"/>
    <w:rsid w:val="00416CC4"/>
    <w:rsid w:val="004174D0"/>
    <w:rsid w:val="00420864"/>
    <w:rsid w:val="00422E05"/>
    <w:rsid w:val="004243CA"/>
    <w:rsid w:val="00424F1C"/>
    <w:rsid w:val="004276A5"/>
    <w:rsid w:val="004343ED"/>
    <w:rsid w:val="00436049"/>
    <w:rsid w:val="00443FC3"/>
    <w:rsid w:val="0044434F"/>
    <w:rsid w:val="00450587"/>
    <w:rsid w:val="00450CDC"/>
    <w:rsid w:val="00451BCE"/>
    <w:rsid w:val="00452942"/>
    <w:rsid w:val="00452CE6"/>
    <w:rsid w:val="00453E1E"/>
    <w:rsid w:val="0045532B"/>
    <w:rsid w:val="0046145C"/>
    <w:rsid w:val="0046175D"/>
    <w:rsid w:val="00466345"/>
    <w:rsid w:val="00470EC1"/>
    <w:rsid w:val="00471B9C"/>
    <w:rsid w:val="00474603"/>
    <w:rsid w:val="004760C2"/>
    <w:rsid w:val="00477F17"/>
    <w:rsid w:val="00482858"/>
    <w:rsid w:val="00483AAD"/>
    <w:rsid w:val="004866D5"/>
    <w:rsid w:val="0049009E"/>
    <w:rsid w:val="00491067"/>
    <w:rsid w:val="00497986"/>
    <w:rsid w:val="004A1ACA"/>
    <w:rsid w:val="004A42FA"/>
    <w:rsid w:val="004A4A66"/>
    <w:rsid w:val="004B03F7"/>
    <w:rsid w:val="004B05B8"/>
    <w:rsid w:val="004B4D15"/>
    <w:rsid w:val="004B5549"/>
    <w:rsid w:val="004B5CA9"/>
    <w:rsid w:val="004B68C7"/>
    <w:rsid w:val="004B7079"/>
    <w:rsid w:val="004B7FEC"/>
    <w:rsid w:val="004C3E54"/>
    <w:rsid w:val="004D157B"/>
    <w:rsid w:val="004D1C83"/>
    <w:rsid w:val="004D2752"/>
    <w:rsid w:val="004D7728"/>
    <w:rsid w:val="004E231E"/>
    <w:rsid w:val="004E4237"/>
    <w:rsid w:val="004E6C11"/>
    <w:rsid w:val="004F3015"/>
    <w:rsid w:val="004F7116"/>
    <w:rsid w:val="005002AD"/>
    <w:rsid w:val="005033C2"/>
    <w:rsid w:val="00503987"/>
    <w:rsid w:val="00504BF8"/>
    <w:rsid w:val="00505302"/>
    <w:rsid w:val="005068BD"/>
    <w:rsid w:val="005068EA"/>
    <w:rsid w:val="00506EED"/>
    <w:rsid w:val="005109E5"/>
    <w:rsid w:val="0051151F"/>
    <w:rsid w:val="00513064"/>
    <w:rsid w:val="0052692C"/>
    <w:rsid w:val="00526A3E"/>
    <w:rsid w:val="005279B7"/>
    <w:rsid w:val="00530563"/>
    <w:rsid w:val="00531BB4"/>
    <w:rsid w:val="00533BDC"/>
    <w:rsid w:val="00537B93"/>
    <w:rsid w:val="00537BFC"/>
    <w:rsid w:val="00543C34"/>
    <w:rsid w:val="005445CD"/>
    <w:rsid w:val="00546F54"/>
    <w:rsid w:val="0054722A"/>
    <w:rsid w:val="00547D57"/>
    <w:rsid w:val="00551B77"/>
    <w:rsid w:val="005536FB"/>
    <w:rsid w:val="00554C2A"/>
    <w:rsid w:val="0055637D"/>
    <w:rsid w:val="00556AA6"/>
    <w:rsid w:val="00562AF0"/>
    <w:rsid w:val="0056386C"/>
    <w:rsid w:val="00563F2B"/>
    <w:rsid w:val="0056513D"/>
    <w:rsid w:val="0056688D"/>
    <w:rsid w:val="00572987"/>
    <w:rsid w:val="00574D5F"/>
    <w:rsid w:val="00576C7C"/>
    <w:rsid w:val="00577B6E"/>
    <w:rsid w:val="00582536"/>
    <w:rsid w:val="00583F58"/>
    <w:rsid w:val="00585B6D"/>
    <w:rsid w:val="0059084C"/>
    <w:rsid w:val="00591AD1"/>
    <w:rsid w:val="00594725"/>
    <w:rsid w:val="00595006"/>
    <w:rsid w:val="005979E9"/>
    <w:rsid w:val="005A1850"/>
    <w:rsid w:val="005A230F"/>
    <w:rsid w:val="005A2AA3"/>
    <w:rsid w:val="005A3ED1"/>
    <w:rsid w:val="005A4987"/>
    <w:rsid w:val="005A4CB0"/>
    <w:rsid w:val="005A5CD2"/>
    <w:rsid w:val="005A5D9C"/>
    <w:rsid w:val="005A6A82"/>
    <w:rsid w:val="005B1933"/>
    <w:rsid w:val="005B222F"/>
    <w:rsid w:val="005B5B8E"/>
    <w:rsid w:val="005C04C4"/>
    <w:rsid w:val="005C0715"/>
    <w:rsid w:val="005C0D7E"/>
    <w:rsid w:val="005C15FC"/>
    <w:rsid w:val="005C18EF"/>
    <w:rsid w:val="005C2393"/>
    <w:rsid w:val="005C36A0"/>
    <w:rsid w:val="005C63CD"/>
    <w:rsid w:val="005C6A79"/>
    <w:rsid w:val="005C74EB"/>
    <w:rsid w:val="005C78EE"/>
    <w:rsid w:val="005D104C"/>
    <w:rsid w:val="005D49EC"/>
    <w:rsid w:val="005D5A49"/>
    <w:rsid w:val="005D5C3F"/>
    <w:rsid w:val="005D73BA"/>
    <w:rsid w:val="005D796B"/>
    <w:rsid w:val="005E112F"/>
    <w:rsid w:val="005E2463"/>
    <w:rsid w:val="005E249D"/>
    <w:rsid w:val="005E3113"/>
    <w:rsid w:val="005E568D"/>
    <w:rsid w:val="005E692C"/>
    <w:rsid w:val="005E6D26"/>
    <w:rsid w:val="005F0CA2"/>
    <w:rsid w:val="005F11F2"/>
    <w:rsid w:val="005F1CA4"/>
    <w:rsid w:val="005F297D"/>
    <w:rsid w:val="005F2A14"/>
    <w:rsid w:val="005F3413"/>
    <w:rsid w:val="005F506E"/>
    <w:rsid w:val="005F5376"/>
    <w:rsid w:val="005F5FDE"/>
    <w:rsid w:val="005F7B1A"/>
    <w:rsid w:val="00602D9D"/>
    <w:rsid w:val="00603878"/>
    <w:rsid w:val="00603E28"/>
    <w:rsid w:val="00606C35"/>
    <w:rsid w:val="00607169"/>
    <w:rsid w:val="0060740D"/>
    <w:rsid w:val="0060782F"/>
    <w:rsid w:val="00611BE1"/>
    <w:rsid w:val="00612658"/>
    <w:rsid w:val="0061479F"/>
    <w:rsid w:val="006151FE"/>
    <w:rsid w:val="006174C8"/>
    <w:rsid w:val="006204EA"/>
    <w:rsid w:val="0062073A"/>
    <w:rsid w:val="00621477"/>
    <w:rsid w:val="00621C28"/>
    <w:rsid w:val="00622420"/>
    <w:rsid w:val="00623519"/>
    <w:rsid w:val="00624A07"/>
    <w:rsid w:val="00625511"/>
    <w:rsid w:val="00627F23"/>
    <w:rsid w:val="006313B7"/>
    <w:rsid w:val="0063239F"/>
    <w:rsid w:val="006338A5"/>
    <w:rsid w:val="00635FC1"/>
    <w:rsid w:val="00636213"/>
    <w:rsid w:val="00637DEC"/>
    <w:rsid w:val="0064045B"/>
    <w:rsid w:val="00640B4D"/>
    <w:rsid w:val="00642276"/>
    <w:rsid w:val="0064294D"/>
    <w:rsid w:val="00643EE4"/>
    <w:rsid w:val="00644CCF"/>
    <w:rsid w:val="00645EDF"/>
    <w:rsid w:val="006500ED"/>
    <w:rsid w:val="00651CDA"/>
    <w:rsid w:val="00652C08"/>
    <w:rsid w:val="00653E78"/>
    <w:rsid w:val="00654227"/>
    <w:rsid w:val="00655FB4"/>
    <w:rsid w:val="00657B54"/>
    <w:rsid w:val="00662373"/>
    <w:rsid w:val="0066242C"/>
    <w:rsid w:val="006629C6"/>
    <w:rsid w:val="00662B03"/>
    <w:rsid w:val="00663DDA"/>
    <w:rsid w:val="00665B61"/>
    <w:rsid w:val="00670342"/>
    <w:rsid w:val="0067083C"/>
    <w:rsid w:val="00670880"/>
    <w:rsid w:val="006762E1"/>
    <w:rsid w:val="00677097"/>
    <w:rsid w:val="006811EF"/>
    <w:rsid w:val="006820EA"/>
    <w:rsid w:val="00683490"/>
    <w:rsid w:val="00696A59"/>
    <w:rsid w:val="006A1921"/>
    <w:rsid w:val="006A1B5B"/>
    <w:rsid w:val="006A2B26"/>
    <w:rsid w:val="006A3A42"/>
    <w:rsid w:val="006A4639"/>
    <w:rsid w:val="006B2862"/>
    <w:rsid w:val="006B5905"/>
    <w:rsid w:val="006B5D60"/>
    <w:rsid w:val="006B75D4"/>
    <w:rsid w:val="006C00F2"/>
    <w:rsid w:val="006C03A6"/>
    <w:rsid w:val="006C0702"/>
    <w:rsid w:val="006C2016"/>
    <w:rsid w:val="006C2373"/>
    <w:rsid w:val="006C3D18"/>
    <w:rsid w:val="006C5B49"/>
    <w:rsid w:val="006C64F7"/>
    <w:rsid w:val="006D7D78"/>
    <w:rsid w:val="006E5FE3"/>
    <w:rsid w:val="006E66DD"/>
    <w:rsid w:val="006E790A"/>
    <w:rsid w:val="006F0AEC"/>
    <w:rsid w:val="006F2104"/>
    <w:rsid w:val="006F2A6A"/>
    <w:rsid w:val="006F47C9"/>
    <w:rsid w:val="006F7598"/>
    <w:rsid w:val="007000BD"/>
    <w:rsid w:val="0070040B"/>
    <w:rsid w:val="0070070E"/>
    <w:rsid w:val="0070337A"/>
    <w:rsid w:val="0070759A"/>
    <w:rsid w:val="007116ED"/>
    <w:rsid w:val="00712C51"/>
    <w:rsid w:val="00717507"/>
    <w:rsid w:val="007233A9"/>
    <w:rsid w:val="00725D95"/>
    <w:rsid w:val="00733792"/>
    <w:rsid w:val="0073557F"/>
    <w:rsid w:val="00736F1E"/>
    <w:rsid w:val="00737B7D"/>
    <w:rsid w:val="00741F34"/>
    <w:rsid w:val="00742FC4"/>
    <w:rsid w:val="0074381F"/>
    <w:rsid w:val="00745420"/>
    <w:rsid w:val="007470B1"/>
    <w:rsid w:val="007471C7"/>
    <w:rsid w:val="00750D2B"/>
    <w:rsid w:val="00754480"/>
    <w:rsid w:val="00754DFB"/>
    <w:rsid w:val="007567C3"/>
    <w:rsid w:val="00757692"/>
    <w:rsid w:val="007602EF"/>
    <w:rsid w:val="00760F86"/>
    <w:rsid w:val="00761879"/>
    <w:rsid w:val="007626DF"/>
    <w:rsid w:val="00765601"/>
    <w:rsid w:val="0076586D"/>
    <w:rsid w:val="00766DB7"/>
    <w:rsid w:val="00771DDE"/>
    <w:rsid w:val="0077550B"/>
    <w:rsid w:val="00776AC3"/>
    <w:rsid w:val="00776FDC"/>
    <w:rsid w:val="00777F84"/>
    <w:rsid w:val="007809CF"/>
    <w:rsid w:val="00784E1A"/>
    <w:rsid w:val="0078703C"/>
    <w:rsid w:val="00787296"/>
    <w:rsid w:val="00790ED3"/>
    <w:rsid w:val="00792B24"/>
    <w:rsid w:val="00792DCC"/>
    <w:rsid w:val="007931A0"/>
    <w:rsid w:val="0079331C"/>
    <w:rsid w:val="00795BC4"/>
    <w:rsid w:val="007A3BB8"/>
    <w:rsid w:val="007A4068"/>
    <w:rsid w:val="007A6120"/>
    <w:rsid w:val="007A7109"/>
    <w:rsid w:val="007A7343"/>
    <w:rsid w:val="007B6737"/>
    <w:rsid w:val="007B7A38"/>
    <w:rsid w:val="007C3328"/>
    <w:rsid w:val="007C33CB"/>
    <w:rsid w:val="007C519A"/>
    <w:rsid w:val="007C60F8"/>
    <w:rsid w:val="007C6FC7"/>
    <w:rsid w:val="007D1743"/>
    <w:rsid w:val="007D2DDA"/>
    <w:rsid w:val="007E0663"/>
    <w:rsid w:val="007E1EA4"/>
    <w:rsid w:val="007E33DA"/>
    <w:rsid w:val="007E3E05"/>
    <w:rsid w:val="007E53B1"/>
    <w:rsid w:val="007F1A05"/>
    <w:rsid w:val="007F1ADB"/>
    <w:rsid w:val="007F1E39"/>
    <w:rsid w:val="007F321C"/>
    <w:rsid w:val="007F47D0"/>
    <w:rsid w:val="007F4B62"/>
    <w:rsid w:val="007F64CE"/>
    <w:rsid w:val="007F7592"/>
    <w:rsid w:val="00801081"/>
    <w:rsid w:val="0080440D"/>
    <w:rsid w:val="00804C4C"/>
    <w:rsid w:val="0080539A"/>
    <w:rsid w:val="00805EB6"/>
    <w:rsid w:val="00810320"/>
    <w:rsid w:val="0081095E"/>
    <w:rsid w:val="008137AD"/>
    <w:rsid w:val="00813F4A"/>
    <w:rsid w:val="00814DE8"/>
    <w:rsid w:val="0081536E"/>
    <w:rsid w:val="00824C81"/>
    <w:rsid w:val="008251EF"/>
    <w:rsid w:val="008262DA"/>
    <w:rsid w:val="00830B81"/>
    <w:rsid w:val="00831454"/>
    <w:rsid w:val="00831598"/>
    <w:rsid w:val="00836E4F"/>
    <w:rsid w:val="008419C6"/>
    <w:rsid w:val="00842219"/>
    <w:rsid w:val="00842A43"/>
    <w:rsid w:val="008432F9"/>
    <w:rsid w:val="00846D02"/>
    <w:rsid w:val="00855429"/>
    <w:rsid w:val="00856168"/>
    <w:rsid w:val="00860578"/>
    <w:rsid w:val="00860819"/>
    <w:rsid w:val="00861AFB"/>
    <w:rsid w:val="008634DE"/>
    <w:rsid w:val="008645FC"/>
    <w:rsid w:val="00864C40"/>
    <w:rsid w:val="00867860"/>
    <w:rsid w:val="00867B92"/>
    <w:rsid w:val="008711BE"/>
    <w:rsid w:val="00874BFD"/>
    <w:rsid w:val="00876957"/>
    <w:rsid w:val="00876CEE"/>
    <w:rsid w:val="00876D89"/>
    <w:rsid w:val="00877032"/>
    <w:rsid w:val="008845DE"/>
    <w:rsid w:val="00890BA4"/>
    <w:rsid w:val="00892312"/>
    <w:rsid w:val="00892488"/>
    <w:rsid w:val="00892A07"/>
    <w:rsid w:val="00893A49"/>
    <w:rsid w:val="00893BFB"/>
    <w:rsid w:val="00894F65"/>
    <w:rsid w:val="00896125"/>
    <w:rsid w:val="0089618E"/>
    <w:rsid w:val="008A0338"/>
    <w:rsid w:val="008A1B77"/>
    <w:rsid w:val="008A214B"/>
    <w:rsid w:val="008A2E65"/>
    <w:rsid w:val="008A4EA7"/>
    <w:rsid w:val="008B0B02"/>
    <w:rsid w:val="008B1D09"/>
    <w:rsid w:val="008B4C92"/>
    <w:rsid w:val="008C0C72"/>
    <w:rsid w:val="008C2547"/>
    <w:rsid w:val="008C2B71"/>
    <w:rsid w:val="008C3CD6"/>
    <w:rsid w:val="008C4260"/>
    <w:rsid w:val="008C7319"/>
    <w:rsid w:val="008D092C"/>
    <w:rsid w:val="008D16DC"/>
    <w:rsid w:val="008D5AE4"/>
    <w:rsid w:val="008D750C"/>
    <w:rsid w:val="008D7C21"/>
    <w:rsid w:val="008E048E"/>
    <w:rsid w:val="008E34A4"/>
    <w:rsid w:val="008E6B5B"/>
    <w:rsid w:val="008E6EEB"/>
    <w:rsid w:val="008F313C"/>
    <w:rsid w:val="008F35A3"/>
    <w:rsid w:val="008F532A"/>
    <w:rsid w:val="008F7456"/>
    <w:rsid w:val="009002CF"/>
    <w:rsid w:val="009003B6"/>
    <w:rsid w:val="009013CB"/>
    <w:rsid w:val="0090162C"/>
    <w:rsid w:val="00902226"/>
    <w:rsid w:val="00907334"/>
    <w:rsid w:val="00910158"/>
    <w:rsid w:val="009105EE"/>
    <w:rsid w:val="0091173C"/>
    <w:rsid w:val="00912F16"/>
    <w:rsid w:val="0091412B"/>
    <w:rsid w:val="00915717"/>
    <w:rsid w:val="0091632A"/>
    <w:rsid w:val="0092017F"/>
    <w:rsid w:val="00921A3B"/>
    <w:rsid w:val="009255AE"/>
    <w:rsid w:val="009321E0"/>
    <w:rsid w:val="009330D8"/>
    <w:rsid w:val="00937DBD"/>
    <w:rsid w:val="009421EB"/>
    <w:rsid w:val="00946173"/>
    <w:rsid w:val="009479E0"/>
    <w:rsid w:val="00950CF9"/>
    <w:rsid w:val="00951948"/>
    <w:rsid w:val="00952577"/>
    <w:rsid w:val="00954F07"/>
    <w:rsid w:val="009555AB"/>
    <w:rsid w:val="00960976"/>
    <w:rsid w:val="00962A61"/>
    <w:rsid w:val="00962DB0"/>
    <w:rsid w:val="009651EE"/>
    <w:rsid w:val="00965570"/>
    <w:rsid w:val="00965DD8"/>
    <w:rsid w:val="009749F0"/>
    <w:rsid w:val="009759A4"/>
    <w:rsid w:val="00980512"/>
    <w:rsid w:val="00985CE2"/>
    <w:rsid w:val="00987B65"/>
    <w:rsid w:val="00993964"/>
    <w:rsid w:val="00994B98"/>
    <w:rsid w:val="009A1559"/>
    <w:rsid w:val="009A3393"/>
    <w:rsid w:val="009A421C"/>
    <w:rsid w:val="009A6E85"/>
    <w:rsid w:val="009B0C9F"/>
    <w:rsid w:val="009B0F37"/>
    <w:rsid w:val="009B67B1"/>
    <w:rsid w:val="009B724A"/>
    <w:rsid w:val="009C27DE"/>
    <w:rsid w:val="009C454E"/>
    <w:rsid w:val="009C4D7F"/>
    <w:rsid w:val="009C4F00"/>
    <w:rsid w:val="009C5AA8"/>
    <w:rsid w:val="009D40A3"/>
    <w:rsid w:val="009E0F73"/>
    <w:rsid w:val="009E18B9"/>
    <w:rsid w:val="009E2783"/>
    <w:rsid w:val="009E311F"/>
    <w:rsid w:val="009E38EC"/>
    <w:rsid w:val="009E6082"/>
    <w:rsid w:val="009E63E4"/>
    <w:rsid w:val="009E6FEB"/>
    <w:rsid w:val="009F3FBF"/>
    <w:rsid w:val="009F5182"/>
    <w:rsid w:val="009F7FBC"/>
    <w:rsid w:val="00A011C6"/>
    <w:rsid w:val="00A012F8"/>
    <w:rsid w:val="00A07EB1"/>
    <w:rsid w:val="00A11A01"/>
    <w:rsid w:val="00A11F99"/>
    <w:rsid w:val="00A1352B"/>
    <w:rsid w:val="00A13B9B"/>
    <w:rsid w:val="00A14A7A"/>
    <w:rsid w:val="00A15D8B"/>
    <w:rsid w:val="00A15DA3"/>
    <w:rsid w:val="00A16290"/>
    <w:rsid w:val="00A17881"/>
    <w:rsid w:val="00A2044D"/>
    <w:rsid w:val="00A20508"/>
    <w:rsid w:val="00A20AF9"/>
    <w:rsid w:val="00A213BD"/>
    <w:rsid w:val="00A31B94"/>
    <w:rsid w:val="00A330AB"/>
    <w:rsid w:val="00A33FBA"/>
    <w:rsid w:val="00A35746"/>
    <w:rsid w:val="00A3780A"/>
    <w:rsid w:val="00A37EB0"/>
    <w:rsid w:val="00A40CFF"/>
    <w:rsid w:val="00A45E1B"/>
    <w:rsid w:val="00A4604C"/>
    <w:rsid w:val="00A46EE3"/>
    <w:rsid w:val="00A52A3E"/>
    <w:rsid w:val="00A52FFF"/>
    <w:rsid w:val="00A5439F"/>
    <w:rsid w:val="00A5557D"/>
    <w:rsid w:val="00A568BD"/>
    <w:rsid w:val="00A5737C"/>
    <w:rsid w:val="00A62E9E"/>
    <w:rsid w:val="00A63179"/>
    <w:rsid w:val="00A6623A"/>
    <w:rsid w:val="00A666FA"/>
    <w:rsid w:val="00A674EA"/>
    <w:rsid w:val="00A67F5D"/>
    <w:rsid w:val="00A75291"/>
    <w:rsid w:val="00A754B3"/>
    <w:rsid w:val="00A76618"/>
    <w:rsid w:val="00A803D0"/>
    <w:rsid w:val="00A805F4"/>
    <w:rsid w:val="00A81569"/>
    <w:rsid w:val="00A82175"/>
    <w:rsid w:val="00A82F5C"/>
    <w:rsid w:val="00A8533C"/>
    <w:rsid w:val="00A86570"/>
    <w:rsid w:val="00A86D9A"/>
    <w:rsid w:val="00A87E7C"/>
    <w:rsid w:val="00A92DA6"/>
    <w:rsid w:val="00A92E79"/>
    <w:rsid w:val="00A94A99"/>
    <w:rsid w:val="00A95B6D"/>
    <w:rsid w:val="00A95D62"/>
    <w:rsid w:val="00AA26AF"/>
    <w:rsid w:val="00AA3097"/>
    <w:rsid w:val="00AA3459"/>
    <w:rsid w:val="00AA4C88"/>
    <w:rsid w:val="00AA5F13"/>
    <w:rsid w:val="00AA6A83"/>
    <w:rsid w:val="00AA6F34"/>
    <w:rsid w:val="00AB1E6B"/>
    <w:rsid w:val="00AB3909"/>
    <w:rsid w:val="00AB4BC9"/>
    <w:rsid w:val="00AB6E12"/>
    <w:rsid w:val="00AB6EA0"/>
    <w:rsid w:val="00AB7E41"/>
    <w:rsid w:val="00AC1022"/>
    <w:rsid w:val="00AC1F23"/>
    <w:rsid w:val="00AC5669"/>
    <w:rsid w:val="00AC5CA6"/>
    <w:rsid w:val="00AC653F"/>
    <w:rsid w:val="00AC6AD6"/>
    <w:rsid w:val="00AD0188"/>
    <w:rsid w:val="00AD0ED7"/>
    <w:rsid w:val="00AE0B75"/>
    <w:rsid w:val="00AE0D0C"/>
    <w:rsid w:val="00AE2968"/>
    <w:rsid w:val="00AE2F5D"/>
    <w:rsid w:val="00AE517F"/>
    <w:rsid w:val="00AE6030"/>
    <w:rsid w:val="00AF02B7"/>
    <w:rsid w:val="00AF3271"/>
    <w:rsid w:val="00AF3EA4"/>
    <w:rsid w:val="00B025BB"/>
    <w:rsid w:val="00B05638"/>
    <w:rsid w:val="00B05C63"/>
    <w:rsid w:val="00B07FF6"/>
    <w:rsid w:val="00B11E01"/>
    <w:rsid w:val="00B15EEA"/>
    <w:rsid w:val="00B16D8B"/>
    <w:rsid w:val="00B17B3E"/>
    <w:rsid w:val="00B20727"/>
    <w:rsid w:val="00B23743"/>
    <w:rsid w:val="00B23A4F"/>
    <w:rsid w:val="00B23C3C"/>
    <w:rsid w:val="00B23FB2"/>
    <w:rsid w:val="00B24188"/>
    <w:rsid w:val="00B26ACF"/>
    <w:rsid w:val="00B27E3E"/>
    <w:rsid w:val="00B33A0B"/>
    <w:rsid w:val="00B3404D"/>
    <w:rsid w:val="00B34A11"/>
    <w:rsid w:val="00B34FDF"/>
    <w:rsid w:val="00B3667F"/>
    <w:rsid w:val="00B41CB6"/>
    <w:rsid w:val="00B4334D"/>
    <w:rsid w:val="00B45D1F"/>
    <w:rsid w:val="00B46652"/>
    <w:rsid w:val="00B47762"/>
    <w:rsid w:val="00B47B62"/>
    <w:rsid w:val="00B47EDA"/>
    <w:rsid w:val="00B50379"/>
    <w:rsid w:val="00B516DC"/>
    <w:rsid w:val="00B51BD6"/>
    <w:rsid w:val="00B53367"/>
    <w:rsid w:val="00B54917"/>
    <w:rsid w:val="00B6226D"/>
    <w:rsid w:val="00B6334A"/>
    <w:rsid w:val="00B6389E"/>
    <w:rsid w:val="00B640B1"/>
    <w:rsid w:val="00B672AB"/>
    <w:rsid w:val="00B706AA"/>
    <w:rsid w:val="00B70AFE"/>
    <w:rsid w:val="00B71A28"/>
    <w:rsid w:val="00B725A0"/>
    <w:rsid w:val="00B742CD"/>
    <w:rsid w:val="00B76766"/>
    <w:rsid w:val="00B777EF"/>
    <w:rsid w:val="00B8218B"/>
    <w:rsid w:val="00B829B7"/>
    <w:rsid w:val="00B843A3"/>
    <w:rsid w:val="00B90E26"/>
    <w:rsid w:val="00B91613"/>
    <w:rsid w:val="00B964B0"/>
    <w:rsid w:val="00B97112"/>
    <w:rsid w:val="00B97FDF"/>
    <w:rsid w:val="00BA147B"/>
    <w:rsid w:val="00BA536A"/>
    <w:rsid w:val="00BA5586"/>
    <w:rsid w:val="00BA765D"/>
    <w:rsid w:val="00BA7E8C"/>
    <w:rsid w:val="00BB0196"/>
    <w:rsid w:val="00BB27C9"/>
    <w:rsid w:val="00BC0093"/>
    <w:rsid w:val="00BC347C"/>
    <w:rsid w:val="00BC54D4"/>
    <w:rsid w:val="00BD0BAD"/>
    <w:rsid w:val="00BD1B3E"/>
    <w:rsid w:val="00BD20AF"/>
    <w:rsid w:val="00BD2860"/>
    <w:rsid w:val="00BD684A"/>
    <w:rsid w:val="00BD7BEA"/>
    <w:rsid w:val="00BE3177"/>
    <w:rsid w:val="00BE57FD"/>
    <w:rsid w:val="00BE5C3C"/>
    <w:rsid w:val="00BF2883"/>
    <w:rsid w:val="00BF4A94"/>
    <w:rsid w:val="00BF68B8"/>
    <w:rsid w:val="00BF7C28"/>
    <w:rsid w:val="00C050A7"/>
    <w:rsid w:val="00C0693E"/>
    <w:rsid w:val="00C06E70"/>
    <w:rsid w:val="00C13D7C"/>
    <w:rsid w:val="00C157FC"/>
    <w:rsid w:val="00C15BFE"/>
    <w:rsid w:val="00C1740F"/>
    <w:rsid w:val="00C17ABE"/>
    <w:rsid w:val="00C20B0A"/>
    <w:rsid w:val="00C224A2"/>
    <w:rsid w:val="00C224CC"/>
    <w:rsid w:val="00C231DC"/>
    <w:rsid w:val="00C2320B"/>
    <w:rsid w:val="00C25354"/>
    <w:rsid w:val="00C25A8A"/>
    <w:rsid w:val="00C25E10"/>
    <w:rsid w:val="00C273CF"/>
    <w:rsid w:val="00C338C7"/>
    <w:rsid w:val="00C33BE9"/>
    <w:rsid w:val="00C33F06"/>
    <w:rsid w:val="00C37038"/>
    <w:rsid w:val="00C37729"/>
    <w:rsid w:val="00C37C75"/>
    <w:rsid w:val="00C45BBD"/>
    <w:rsid w:val="00C47F71"/>
    <w:rsid w:val="00C50528"/>
    <w:rsid w:val="00C515AF"/>
    <w:rsid w:val="00C51B0F"/>
    <w:rsid w:val="00C5458A"/>
    <w:rsid w:val="00C550A3"/>
    <w:rsid w:val="00C5512C"/>
    <w:rsid w:val="00C555DD"/>
    <w:rsid w:val="00C5620E"/>
    <w:rsid w:val="00C5729A"/>
    <w:rsid w:val="00C6024D"/>
    <w:rsid w:val="00C62381"/>
    <w:rsid w:val="00C63278"/>
    <w:rsid w:val="00C640A8"/>
    <w:rsid w:val="00C644AB"/>
    <w:rsid w:val="00C64572"/>
    <w:rsid w:val="00C71698"/>
    <w:rsid w:val="00C73338"/>
    <w:rsid w:val="00C73827"/>
    <w:rsid w:val="00C80058"/>
    <w:rsid w:val="00C803CC"/>
    <w:rsid w:val="00C81300"/>
    <w:rsid w:val="00C83D6C"/>
    <w:rsid w:val="00C909AC"/>
    <w:rsid w:val="00C93438"/>
    <w:rsid w:val="00C96745"/>
    <w:rsid w:val="00C971C4"/>
    <w:rsid w:val="00C97464"/>
    <w:rsid w:val="00CA0595"/>
    <w:rsid w:val="00CA1090"/>
    <w:rsid w:val="00CA1B88"/>
    <w:rsid w:val="00CA21B2"/>
    <w:rsid w:val="00CA4141"/>
    <w:rsid w:val="00CA7620"/>
    <w:rsid w:val="00CB1581"/>
    <w:rsid w:val="00CB31F1"/>
    <w:rsid w:val="00CB3CA0"/>
    <w:rsid w:val="00CC24D8"/>
    <w:rsid w:val="00CC41EC"/>
    <w:rsid w:val="00CC6098"/>
    <w:rsid w:val="00CC6572"/>
    <w:rsid w:val="00CD78EF"/>
    <w:rsid w:val="00CE065D"/>
    <w:rsid w:val="00CE0780"/>
    <w:rsid w:val="00CE0B96"/>
    <w:rsid w:val="00CE1A74"/>
    <w:rsid w:val="00CE7E5F"/>
    <w:rsid w:val="00CF01F9"/>
    <w:rsid w:val="00CF2757"/>
    <w:rsid w:val="00CF2B6F"/>
    <w:rsid w:val="00CF3381"/>
    <w:rsid w:val="00CF6B86"/>
    <w:rsid w:val="00CF7D10"/>
    <w:rsid w:val="00D000E7"/>
    <w:rsid w:val="00D00572"/>
    <w:rsid w:val="00D0067D"/>
    <w:rsid w:val="00D0261B"/>
    <w:rsid w:val="00D14BCC"/>
    <w:rsid w:val="00D16035"/>
    <w:rsid w:val="00D174BE"/>
    <w:rsid w:val="00D229AD"/>
    <w:rsid w:val="00D233C0"/>
    <w:rsid w:val="00D23466"/>
    <w:rsid w:val="00D243DE"/>
    <w:rsid w:val="00D25BD6"/>
    <w:rsid w:val="00D26C50"/>
    <w:rsid w:val="00D30608"/>
    <w:rsid w:val="00D322B8"/>
    <w:rsid w:val="00D32DCE"/>
    <w:rsid w:val="00D403FD"/>
    <w:rsid w:val="00D40B0F"/>
    <w:rsid w:val="00D41322"/>
    <w:rsid w:val="00D43F07"/>
    <w:rsid w:val="00D4758C"/>
    <w:rsid w:val="00D50D80"/>
    <w:rsid w:val="00D53E5E"/>
    <w:rsid w:val="00D55EF6"/>
    <w:rsid w:val="00D5699C"/>
    <w:rsid w:val="00D57B6D"/>
    <w:rsid w:val="00D6109A"/>
    <w:rsid w:val="00D6190F"/>
    <w:rsid w:val="00D61E8C"/>
    <w:rsid w:val="00D62D2B"/>
    <w:rsid w:val="00D62DB5"/>
    <w:rsid w:val="00D64225"/>
    <w:rsid w:val="00D704CD"/>
    <w:rsid w:val="00D70584"/>
    <w:rsid w:val="00D7122E"/>
    <w:rsid w:val="00D71F36"/>
    <w:rsid w:val="00D734F8"/>
    <w:rsid w:val="00D7533B"/>
    <w:rsid w:val="00D76717"/>
    <w:rsid w:val="00D76D15"/>
    <w:rsid w:val="00D80BFE"/>
    <w:rsid w:val="00D81196"/>
    <w:rsid w:val="00D83129"/>
    <w:rsid w:val="00D8349B"/>
    <w:rsid w:val="00D83F97"/>
    <w:rsid w:val="00D84341"/>
    <w:rsid w:val="00D90E00"/>
    <w:rsid w:val="00D926EA"/>
    <w:rsid w:val="00D930D4"/>
    <w:rsid w:val="00D93ABC"/>
    <w:rsid w:val="00D93C1D"/>
    <w:rsid w:val="00D947B7"/>
    <w:rsid w:val="00D958C3"/>
    <w:rsid w:val="00D9675F"/>
    <w:rsid w:val="00D97255"/>
    <w:rsid w:val="00DA0BA1"/>
    <w:rsid w:val="00DA1819"/>
    <w:rsid w:val="00DA1A67"/>
    <w:rsid w:val="00DA3ED5"/>
    <w:rsid w:val="00DA5537"/>
    <w:rsid w:val="00DA5DC0"/>
    <w:rsid w:val="00DA6A6A"/>
    <w:rsid w:val="00DB0B5F"/>
    <w:rsid w:val="00DB238F"/>
    <w:rsid w:val="00DB2851"/>
    <w:rsid w:val="00DB672A"/>
    <w:rsid w:val="00DB78C7"/>
    <w:rsid w:val="00DC23AD"/>
    <w:rsid w:val="00DD0AB8"/>
    <w:rsid w:val="00DD5B55"/>
    <w:rsid w:val="00DE700B"/>
    <w:rsid w:val="00DF03EC"/>
    <w:rsid w:val="00DF1D25"/>
    <w:rsid w:val="00DF4A50"/>
    <w:rsid w:val="00DF57E9"/>
    <w:rsid w:val="00E0015B"/>
    <w:rsid w:val="00E00C9E"/>
    <w:rsid w:val="00E02051"/>
    <w:rsid w:val="00E02632"/>
    <w:rsid w:val="00E02D28"/>
    <w:rsid w:val="00E031B5"/>
    <w:rsid w:val="00E11E6D"/>
    <w:rsid w:val="00E152C7"/>
    <w:rsid w:val="00E159A5"/>
    <w:rsid w:val="00E15DD8"/>
    <w:rsid w:val="00E16089"/>
    <w:rsid w:val="00E1785B"/>
    <w:rsid w:val="00E2077C"/>
    <w:rsid w:val="00E20A0E"/>
    <w:rsid w:val="00E20B6C"/>
    <w:rsid w:val="00E23AE2"/>
    <w:rsid w:val="00E2573E"/>
    <w:rsid w:val="00E278CF"/>
    <w:rsid w:val="00E3107F"/>
    <w:rsid w:val="00E31812"/>
    <w:rsid w:val="00E325BD"/>
    <w:rsid w:val="00E35062"/>
    <w:rsid w:val="00E41497"/>
    <w:rsid w:val="00E44FE2"/>
    <w:rsid w:val="00E529E2"/>
    <w:rsid w:val="00E5574C"/>
    <w:rsid w:val="00E61402"/>
    <w:rsid w:val="00E62C1E"/>
    <w:rsid w:val="00E64048"/>
    <w:rsid w:val="00E641F2"/>
    <w:rsid w:val="00E64F6C"/>
    <w:rsid w:val="00E668E1"/>
    <w:rsid w:val="00E71664"/>
    <w:rsid w:val="00E7363D"/>
    <w:rsid w:val="00E73B97"/>
    <w:rsid w:val="00E76045"/>
    <w:rsid w:val="00E77714"/>
    <w:rsid w:val="00E82481"/>
    <w:rsid w:val="00E83D59"/>
    <w:rsid w:val="00E83DC0"/>
    <w:rsid w:val="00E86939"/>
    <w:rsid w:val="00E86D53"/>
    <w:rsid w:val="00E907DA"/>
    <w:rsid w:val="00E90D4B"/>
    <w:rsid w:val="00E94497"/>
    <w:rsid w:val="00E949C7"/>
    <w:rsid w:val="00E95FA0"/>
    <w:rsid w:val="00E97705"/>
    <w:rsid w:val="00E977B7"/>
    <w:rsid w:val="00EA127D"/>
    <w:rsid w:val="00EA4C7E"/>
    <w:rsid w:val="00EA5286"/>
    <w:rsid w:val="00EA75D3"/>
    <w:rsid w:val="00EB0D46"/>
    <w:rsid w:val="00EB1E44"/>
    <w:rsid w:val="00EB3C4F"/>
    <w:rsid w:val="00EB3CD9"/>
    <w:rsid w:val="00EB3D48"/>
    <w:rsid w:val="00EB4140"/>
    <w:rsid w:val="00EB75B8"/>
    <w:rsid w:val="00EC420C"/>
    <w:rsid w:val="00EC55F6"/>
    <w:rsid w:val="00EC6BB8"/>
    <w:rsid w:val="00EC77F5"/>
    <w:rsid w:val="00ED13B9"/>
    <w:rsid w:val="00ED260F"/>
    <w:rsid w:val="00ED5DD7"/>
    <w:rsid w:val="00EE1224"/>
    <w:rsid w:val="00EE21C7"/>
    <w:rsid w:val="00EE31B6"/>
    <w:rsid w:val="00EE748B"/>
    <w:rsid w:val="00EF0FFA"/>
    <w:rsid w:val="00EF26FF"/>
    <w:rsid w:val="00EF58D1"/>
    <w:rsid w:val="00EF5FFD"/>
    <w:rsid w:val="00EF6206"/>
    <w:rsid w:val="00F00919"/>
    <w:rsid w:val="00F00C2E"/>
    <w:rsid w:val="00F016D3"/>
    <w:rsid w:val="00F0692C"/>
    <w:rsid w:val="00F103C8"/>
    <w:rsid w:val="00F12933"/>
    <w:rsid w:val="00F14D3C"/>
    <w:rsid w:val="00F155F7"/>
    <w:rsid w:val="00F205DF"/>
    <w:rsid w:val="00F22755"/>
    <w:rsid w:val="00F22B9A"/>
    <w:rsid w:val="00F2482A"/>
    <w:rsid w:val="00F251A0"/>
    <w:rsid w:val="00F26B77"/>
    <w:rsid w:val="00F30E07"/>
    <w:rsid w:val="00F343AE"/>
    <w:rsid w:val="00F348C1"/>
    <w:rsid w:val="00F3719F"/>
    <w:rsid w:val="00F3749A"/>
    <w:rsid w:val="00F37AE7"/>
    <w:rsid w:val="00F40855"/>
    <w:rsid w:val="00F41C87"/>
    <w:rsid w:val="00F420AF"/>
    <w:rsid w:val="00F4210E"/>
    <w:rsid w:val="00F434CA"/>
    <w:rsid w:val="00F51B5E"/>
    <w:rsid w:val="00F5241A"/>
    <w:rsid w:val="00F52C10"/>
    <w:rsid w:val="00F544A0"/>
    <w:rsid w:val="00F57638"/>
    <w:rsid w:val="00F62DD4"/>
    <w:rsid w:val="00F63985"/>
    <w:rsid w:val="00F645BB"/>
    <w:rsid w:val="00F64CA8"/>
    <w:rsid w:val="00F82E27"/>
    <w:rsid w:val="00F9012F"/>
    <w:rsid w:val="00F922AF"/>
    <w:rsid w:val="00F95370"/>
    <w:rsid w:val="00F976B3"/>
    <w:rsid w:val="00F97985"/>
    <w:rsid w:val="00F97D50"/>
    <w:rsid w:val="00FA22BE"/>
    <w:rsid w:val="00FA268A"/>
    <w:rsid w:val="00FA3473"/>
    <w:rsid w:val="00FA3ABC"/>
    <w:rsid w:val="00FA634C"/>
    <w:rsid w:val="00FA747A"/>
    <w:rsid w:val="00FB06E9"/>
    <w:rsid w:val="00FB166A"/>
    <w:rsid w:val="00FB4DA4"/>
    <w:rsid w:val="00FB6ECA"/>
    <w:rsid w:val="00FC1EBF"/>
    <w:rsid w:val="00FC4CCF"/>
    <w:rsid w:val="00FC52F3"/>
    <w:rsid w:val="00FC5488"/>
    <w:rsid w:val="00FC5C06"/>
    <w:rsid w:val="00FC5E07"/>
    <w:rsid w:val="00FC6347"/>
    <w:rsid w:val="00FC7BF9"/>
    <w:rsid w:val="00FD056F"/>
    <w:rsid w:val="00FD6DD6"/>
    <w:rsid w:val="00FD74AC"/>
    <w:rsid w:val="00FE1998"/>
    <w:rsid w:val="00FE3BDF"/>
    <w:rsid w:val="00FE4236"/>
    <w:rsid w:val="00FE68C4"/>
    <w:rsid w:val="00FF3621"/>
    <w:rsid w:val="00FF4464"/>
    <w:rsid w:val="00FF71C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AC639F"/>
  <w14:defaultImageDpi w14:val="32767"/>
  <w15:docId w15:val="{A787798E-EF07-B045-A4F5-623AF798F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26ED"/>
    <w:pPr>
      <w:spacing w:after="160" w:line="259" w:lineRule="auto"/>
    </w:pPr>
    <w:rPr>
      <w:sz w:val="22"/>
      <w:szCs w:val="22"/>
    </w:rPr>
  </w:style>
  <w:style w:type="paragraph" w:styleId="Heading1">
    <w:name w:val="heading 1"/>
    <w:basedOn w:val="Normal"/>
    <w:link w:val="Heading1Char"/>
    <w:uiPriority w:val="9"/>
    <w:qFormat/>
    <w:rsid w:val="00CD78EF"/>
    <w:pPr>
      <w:spacing w:before="100" w:beforeAutospacing="1" w:after="100" w:afterAutospacing="1" w:line="240" w:lineRule="auto"/>
      <w:outlineLvl w:val="0"/>
    </w:pPr>
    <w:rPr>
      <w:rFonts w:ascii="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662373"/>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44C2"/>
    <w:pPr>
      <w:ind w:left="720"/>
      <w:contextualSpacing/>
    </w:pPr>
  </w:style>
  <w:style w:type="paragraph" w:styleId="FootnoteText">
    <w:name w:val="footnote text"/>
    <w:basedOn w:val="Normal"/>
    <w:link w:val="FootnoteTextChar"/>
    <w:uiPriority w:val="99"/>
    <w:unhideWhenUsed/>
    <w:rsid w:val="001F1D88"/>
    <w:pPr>
      <w:spacing w:after="0" w:line="240" w:lineRule="auto"/>
    </w:pPr>
    <w:rPr>
      <w:sz w:val="24"/>
      <w:szCs w:val="24"/>
    </w:rPr>
  </w:style>
  <w:style w:type="character" w:customStyle="1" w:styleId="FootnoteTextChar">
    <w:name w:val="Footnote Text Char"/>
    <w:basedOn w:val="DefaultParagraphFont"/>
    <w:link w:val="FootnoteText"/>
    <w:uiPriority w:val="99"/>
    <w:rsid w:val="001F1D88"/>
  </w:style>
  <w:style w:type="character" w:styleId="FootnoteReference">
    <w:name w:val="footnote reference"/>
    <w:basedOn w:val="DefaultParagraphFont"/>
    <w:uiPriority w:val="99"/>
    <w:unhideWhenUsed/>
    <w:rsid w:val="001F1D88"/>
    <w:rPr>
      <w:vertAlign w:val="superscript"/>
    </w:rPr>
  </w:style>
  <w:style w:type="paragraph" w:styleId="NormalWeb">
    <w:name w:val="Normal (Web)"/>
    <w:basedOn w:val="Normal"/>
    <w:unhideWhenUsed/>
    <w:rsid w:val="00801081"/>
    <w:pPr>
      <w:spacing w:before="100" w:beforeAutospacing="1" w:after="100" w:afterAutospacing="1" w:line="240" w:lineRule="auto"/>
    </w:pPr>
    <w:rPr>
      <w:rFonts w:ascii="Times New Roman" w:hAnsi="Times New Roman" w:cs="Times New Roman"/>
      <w:sz w:val="24"/>
      <w:szCs w:val="24"/>
      <w:lang w:eastAsia="en-GB"/>
    </w:rPr>
  </w:style>
  <w:style w:type="paragraph" w:styleId="DocumentMap">
    <w:name w:val="Document Map"/>
    <w:basedOn w:val="Normal"/>
    <w:link w:val="DocumentMapChar"/>
    <w:uiPriority w:val="99"/>
    <w:semiHidden/>
    <w:unhideWhenUsed/>
    <w:rsid w:val="00FC5488"/>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FC5488"/>
    <w:rPr>
      <w:rFonts w:ascii="Times New Roman" w:hAnsi="Times New Roman" w:cs="Times New Roman"/>
    </w:rPr>
  </w:style>
  <w:style w:type="character" w:customStyle="1" w:styleId="apple-converted-space">
    <w:name w:val="apple-converted-space"/>
    <w:basedOn w:val="DefaultParagraphFont"/>
    <w:rsid w:val="001D605D"/>
  </w:style>
  <w:style w:type="character" w:styleId="Hyperlink">
    <w:name w:val="Hyperlink"/>
    <w:basedOn w:val="DefaultParagraphFont"/>
    <w:uiPriority w:val="99"/>
    <w:unhideWhenUsed/>
    <w:rsid w:val="001C3524"/>
    <w:rPr>
      <w:color w:val="0563C1" w:themeColor="hyperlink"/>
      <w:u w:val="single"/>
    </w:rPr>
  </w:style>
  <w:style w:type="paragraph" w:customStyle="1" w:styleId="tweettextsize">
    <w:name w:val="tweettextsize"/>
    <w:basedOn w:val="Normal"/>
    <w:rsid w:val="00A805F4"/>
    <w:pPr>
      <w:spacing w:before="100" w:beforeAutospacing="1" w:after="100" w:afterAutospacing="1" w:line="240" w:lineRule="auto"/>
    </w:pPr>
    <w:rPr>
      <w:rFonts w:ascii="Times New Roman" w:hAnsi="Times New Roman" w:cs="Times New Roman"/>
      <w:sz w:val="24"/>
      <w:szCs w:val="24"/>
      <w:lang w:eastAsia="en-GB"/>
    </w:rPr>
  </w:style>
  <w:style w:type="character" w:customStyle="1" w:styleId="invisible">
    <w:name w:val="invisible"/>
    <w:basedOn w:val="DefaultParagraphFont"/>
    <w:rsid w:val="00A805F4"/>
  </w:style>
  <w:style w:type="character" w:customStyle="1" w:styleId="js-display-url">
    <w:name w:val="js-display-url"/>
    <w:basedOn w:val="DefaultParagraphFont"/>
    <w:rsid w:val="00A805F4"/>
  </w:style>
  <w:style w:type="character" w:styleId="Emphasis">
    <w:name w:val="Emphasis"/>
    <w:basedOn w:val="DefaultParagraphFont"/>
    <w:uiPriority w:val="20"/>
    <w:qFormat/>
    <w:rsid w:val="00A14A7A"/>
    <w:rPr>
      <w:i/>
      <w:iCs/>
    </w:rPr>
  </w:style>
  <w:style w:type="character" w:customStyle="1" w:styleId="Heading1Char">
    <w:name w:val="Heading 1 Char"/>
    <w:basedOn w:val="DefaultParagraphFont"/>
    <w:link w:val="Heading1"/>
    <w:uiPriority w:val="9"/>
    <w:rsid w:val="00CD78EF"/>
    <w:rPr>
      <w:rFonts w:ascii="Times New Roman" w:hAnsi="Times New Roman" w:cs="Times New Roman"/>
      <w:b/>
      <w:bCs/>
      <w:kern w:val="36"/>
      <w:sz w:val="48"/>
      <w:szCs w:val="48"/>
      <w:lang w:eastAsia="en-GB"/>
    </w:rPr>
  </w:style>
  <w:style w:type="character" w:customStyle="1" w:styleId="pagenumber">
    <w:name w:val="pagenumber"/>
    <w:basedOn w:val="DefaultParagraphFont"/>
    <w:rsid w:val="00CD78EF"/>
  </w:style>
  <w:style w:type="character" w:styleId="FollowedHyperlink">
    <w:name w:val="FollowedHyperlink"/>
    <w:basedOn w:val="DefaultParagraphFont"/>
    <w:uiPriority w:val="99"/>
    <w:semiHidden/>
    <w:unhideWhenUsed/>
    <w:rsid w:val="001B20F7"/>
    <w:rPr>
      <w:color w:val="954F72" w:themeColor="followedHyperlink"/>
      <w:u w:val="single"/>
    </w:rPr>
  </w:style>
  <w:style w:type="character" w:customStyle="1" w:styleId="m-107880305223648139msofootnotereference">
    <w:name w:val="m_-107880305223648139msofootnotereference"/>
    <w:basedOn w:val="DefaultParagraphFont"/>
    <w:rsid w:val="00183D77"/>
  </w:style>
  <w:style w:type="paragraph" w:styleId="Footer">
    <w:name w:val="footer"/>
    <w:basedOn w:val="Normal"/>
    <w:link w:val="FooterChar"/>
    <w:uiPriority w:val="99"/>
    <w:unhideWhenUsed/>
    <w:rsid w:val="001F2427"/>
    <w:pPr>
      <w:tabs>
        <w:tab w:val="center" w:pos="4320"/>
        <w:tab w:val="right" w:pos="8640"/>
      </w:tabs>
      <w:spacing w:after="0" w:line="240" w:lineRule="auto"/>
    </w:pPr>
  </w:style>
  <w:style w:type="character" w:customStyle="1" w:styleId="FooterChar">
    <w:name w:val="Footer Char"/>
    <w:basedOn w:val="DefaultParagraphFont"/>
    <w:link w:val="Footer"/>
    <w:uiPriority w:val="99"/>
    <w:rsid w:val="001F2427"/>
    <w:rPr>
      <w:sz w:val="22"/>
      <w:szCs w:val="22"/>
    </w:rPr>
  </w:style>
  <w:style w:type="character" w:styleId="PageNumber0">
    <w:name w:val="page number"/>
    <w:basedOn w:val="DefaultParagraphFont"/>
    <w:uiPriority w:val="99"/>
    <w:semiHidden/>
    <w:unhideWhenUsed/>
    <w:rsid w:val="001F2427"/>
  </w:style>
  <w:style w:type="character" w:customStyle="1" w:styleId="Heading3Char">
    <w:name w:val="Heading 3 Char"/>
    <w:basedOn w:val="DefaultParagraphFont"/>
    <w:link w:val="Heading3"/>
    <w:uiPriority w:val="9"/>
    <w:semiHidden/>
    <w:rsid w:val="00662373"/>
    <w:rPr>
      <w:rFonts w:asciiTheme="majorHAnsi" w:eastAsiaTheme="majorEastAsia" w:hAnsiTheme="majorHAnsi" w:cstheme="majorBidi"/>
      <w:b/>
      <w:bCs/>
      <w:color w:val="4472C4" w:themeColor="accent1"/>
      <w:sz w:val="22"/>
      <w:szCs w:val="22"/>
    </w:rPr>
  </w:style>
  <w:style w:type="paragraph" w:styleId="BalloonText">
    <w:name w:val="Balloon Text"/>
    <w:basedOn w:val="Normal"/>
    <w:link w:val="BalloonTextChar"/>
    <w:uiPriority w:val="99"/>
    <w:semiHidden/>
    <w:unhideWhenUsed/>
    <w:rsid w:val="00662373"/>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62373"/>
    <w:rPr>
      <w:rFonts w:ascii="Lucida Grande" w:hAnsi="Lucida Grande" w:cs="Lucida Grande"/>
      <w:sz w:val="18"/>
      <w:szCs w:val="18"/>
    </w:rPr>
  </w:style>
  <w:style w:type="paragraph" w:styleId="Header">
    <w:name w:val="header"/>
    <w:basedOn w:val="Normal"/>
    <w:link w:val="HeaderChar"/>
    <w:uiPriority w:val="99"/>
    <w:unhideWhenUsed/>
    <w:rsid w:val="00741F34"/>
    <w:pPr>
      <w:tabs>
        <w:tab w:val="center" w:pos="4320"/>
        <w:tab w:val="right" w:pos="8640"/>
      </w:tabs>
      <w:spacing w:after="0" w:line="240" w:lineRule="auto"/>
    </w:pPr>
  </w:style>
  <w:style w:type="character" w:customStyle="1" w:styleId="HeaderChar">
    <w:name w:val="Header Char"/>
    <w:basedOn w:val="DefaultParagraphFont"/>
    <w:link w:val="Header"/>
    <w:uiPriority w:val="99"/>
    <w:rsid w:val="00741F34"/>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0834268">
      <w:bodyDiv w:val="1"/>
      <w:marLeft w:val="0"/>
      <w:marRight w:val="0"/>
      <w:marTop w:val="0"/>
      <w:marBottom w:val="0"/>
      <w:divBdr>
        <w:top w:val="none" w:sz="0" w:space="0" w:color="auto"/>
        <w:left w:val="none" w:sz="0" w:space="0" w:color="auto"/>
        <w:bottom w:val="none" w:sz="0" w:space="0" w:color="auto"/>
        <w:right w:val="none" w:sz="0" w:space="0" w:color="auto"/>
      </w:divBdr>
    </w:div>
    <w:div w:id="99572787">
      <w:bodyDiv w:val="1"/>
      <w:marLeft w:val="0"/>
      <w:marRight w:val="0"/>
      <w:marTop w:val="0"/>
      <w:marBottom w:val="0"/>
      <w:divBdr>
        <w:top w:val="none" w:sz="0" w:space="0" w:color="auto"/>
        <w:left w:val="none" w:sz="0" w:space="0" w:color="auto"/>
        <w:bottom w:val="none" w:sz="0" w:space="0" w:color="auto"/>
        <w:right w:val="none" w:sz="0" w:space="0" w:color="auto"/>
      </w:divBdr>
      <w:divsChild>
        <w:div w:id="64836444">
          <w:marLeft w:val="0"/>
          <w:marRight w:val="0"/>
          <w:marTop w:val="0"/>
          <w:marBottom w:val="0"/>
          <w:divBdr>
            <w:top w:val="none" w:sz="0" w:space="0" w:color="auto"/>
            <w:left w:val="none" w:sz="0" w:space="0" w:color="auto"/>
            <w:bottom w:val="none" w:sz="0" w:space="0" w:color="auto"/>
            <w:right w:val="none" w:sz="0" w:space="0" w:color="auto"/>
          </w:divBdr>
          <w:divsChild>
            <w:div w:id="1792746145">
              <w:marLeft w:val="0"/>
              <w:marRight w:val="0"/>
              <w:marTop w:val="0"/>
              <w:marBottom w:val="0"/>
              <w:divBdr>
                <w:top w:val="none" w:sz="0" w:space="0" w:color="auto"/>
                <w:left w:val="none" w:sz="0" w:space="0" w:color="auto"/>
                <w:bottom w:val="none" w:sz="0" w:space="0" w:color="auto"/>
                <w:right w:val="none" w:sz="0" w:space="0" w:color="auto"/>
              </w:divBdr>
              <w:divsChild>
                <w:div w:id="76330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71663">
      <w:bodyDiv w:val="1"/>
      <w:marLeft w:val="0"/>
      <w:marRight w:val="0"/>
      <w:marTop w:val="0"/>
      <w:marBottom w:val="0"/>
      <w:divBdr>
        <w:top w:val="none" w:sz="0" w:space="0" w:color="auto"/>
        <w:left w:val="none" w:sz="0" w:space="0" w:color="auto"/>
        <w:bottom w:val="none" w:sz="0" w:space="0" w:color="auto"/>
        <w:right w:val="none" w:sz="0" w:space="0" w:color="auto"/>
      </w:divBdr>
    </w:div>
    <w:div w:id="227032897">
      <w:bodyDiv w:val="1"/>
      <w:marLeft w:val="0"/>
      <w:marRight w:val="0"/>
      <w:marTop w:val="0"/>
      <w:marBottom w:val="0"/>
      <w:divBdr>
        <w:top w:val="none" w:sz="0" w:space="0" w:color="auto"/>
        <w:left w:val="none" w:sz="0" w:space="0" w:color="auto"/>
        <w:bottom w:val="none" w:sz="0" w:space="0" w:color="auto"/>
        <w:right w:val="none" w:sz="0" w:space="0" w:color="auto"/>
      </w:divBdr>
      <w:divsChild>
        <w:div w:id="1356229823">
          <w:marLeft w:val="0"/>
          <w:marRight w:val="0"/>
          <w:marTop w:val="0"/>
          <w:marBottom w:val="0"/>
          <w:divBdr>
            <w:top w:val="none" w:sz="0" w:space="0" w:color="auto"/>
            <w:left w:val="none" w:sz="0" w:space="0" w:color="auto"/>
            <w:bottom w:val="none" w:sz="0" w:space="0" w:color="auto"/>
            <w:right w:val="none" w:sz="0" w:space="0" w:color="auto"/>
          </w:divBdr>
          <w:divsChild>
            <w:div w:id="279997253">
              <w:marLeft w:val="0"/>
              <w:marRight w:val="0"/>
              <w:marTop w:val="0"/>
              <w:marBottom w:val="0"/>
              <w:divBdr>
                <w:top w:val="none" w:sz="0" w:space="0" w:color="auto"/>
                <w:left w:val="none" w:sz="0" w:space="0" w:color="auto"/>
                <w:bottom w:val="none" w:sz="0" w:space="0" w:color="auto"/>
                <w:right w:val="none" w:sz="0" w:space="0" w:color="auto"/>
              </w:divBdr>
              <w:divsChild>
                <w:div w:id="155296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722209">
      <w:bodyDiv w:val="1"/>
      <w:marLeft w:val="0"/>
      <w:marRight w:val="0"/>
      <w:marTop w:val="0"/>
      <w:marBottom w:val="0"/>
      <w:divBdr>
        <w:top w:val="none" w:sz="0" w:space="0" w:color="auto"/>
        <w:left w:val="none" w:sz="0" w:space="0" w:color="auto"/>
        <w:bottom w:val="none" w:sz="0" w:space="0" w:color="auto"/>
        <w:right w:val="none" w:sz="0" w:space="0" w:color="auto"/>
      </w:divBdr>
      <w:divsChild>
        <w:div w:id="1471510160">
          <w:marLeft w:val="0"/>
          <w:marRight w:val="0"/>
          <w:marTop w:val="0"/>
          <w:marBottom w:val="0"/>
          <w:divBdr>
            <w:top w:val="none" w:sz="0" w:space="0" w:color="auto"/>
            <w:left w:val="none" w:sz="0" w:space="0" w:color="auto"/>
            <w:bottom w:val="none" w:sz="0" w:space="0" w:color="auto"/>
            <w:right w:val="none" w:sz="0" w:space="0" w:color="auto"/>
          </w:divBdr>
          <w:divsChild>
            <w:div w:id="1301764458">
              <w:marLeft w:val="0"/>
              <w:marRight w:val="0"/>
              <w:marTop w:val="0"/>
              <w:marBottom w:val="0"/>
              <w:divBdr>
                <w:top w:val="none" w:sz="0" w:space="0" w:color="auto"/>
                <w:left w:val="none" w:sz="0" w:space="0" w:color="auto"/>
                <w:bottom w:val="none" w:sz="0" w:space="0" w:color="auto"/>
                <w:right w:val="none" w:sz="0" w:space="0" w:color="auto"/>
              </w:divBdr>
              <w:divsChild>
                <w:div w:id="54279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572158">
      <w:bodyDiv w:val="1"/>
      <w:marLeft w:val="0"/>
      <w:marRight w:val="0"/>
      <w:marTop w:val="0"/>
      <w:marBottom w:val="0"/>
      <w:divBdr>
        <w:top w:val="none" w:sz="0" w:space="0" w:color="auto"/>
        <w:left w:val="none" w:sz="0" w:space="0" w:color="auto"/>
        <w:bottom w:val="none" w:sz="0" w:space="0" w:color="auto"/>
        <w:right w:val="none" w:sz="0" w:space="0" w:color="auto"/>
      </w:divBdr>
      <w:divsChild>
        <w:div w:id="1122725212">
          <w:marLeft w:val="0"/>
          <w:marRight w:val="0"/>
          <w:marTop w:val="0"/>
          <w:marBottom w:val="0"/>
          <w:divBdr>
            <w:top w:val="none" w:sz="0" w:space="0" w:color="auto"/>
            <w:left w:val="none" w:sz="0" w:space="0" w:color="auto"/>
            <w:bottom w:val="none" w:sz="0" w:space="0" w:color="auto"/>
            <w:right w:val="none" w:sz="0" w:space="0" w:color="auto"/>
          </w:divBdr>
          <w:divsChild>
            <w:div w:id="232009936">
              <w:marLeft w:val="0"/>
              <w:marRight w:val="0"/>
              <w:marTop w:val="0"/>
              <w:marBottom w:val="0"/>
              <w:divBdr>
                <w:top w:val="none" w:sz="0" w:space="0" w:color="auto"/>
                <w:left w:val="none" w:sz="0" w:space="0" w:color="auto"/>
                <w:bottom w:val="none" w:sz="0" w:space="0" w:color="auto"/>
                <w:right w:val="none" w:sz="0" w:space="0" w:color="auto"/>
              </w:divBdr>
              <w:divsChild>
                <w:div w:id="46631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473836">
      <w:bodyDiv w:val="1"/>
      <w:marLeft w:val="0"/>
      <w:marRight w:val="0"/>
      <w:marTop w:val="0"/>
      <w:marBottom w:val="0"/>
      <w:divBdr>
        <w:top w:val="none" w:sz="0" w:space="0" w:color="auto"/>
        <w:left w:val="none" w:sz="0" w:space="0" w:color="auto"/>
        <w:bottom w:val="none" w:sz="0" w:space="0" w:color="auto"/>
        <w:right w:val="none" w:sz="0" w:space="0" w:color="auto"/>
      </w:divBdr>
    </w:div>
    <w:div w:id="489442292">
      <w:bodyDiv w:val="1"/>
      <w:marLeft w:val="0"/>
      <w:marRight w:val="0"/>
      <w:marTop w:val="0"/>
      <w:marBottom w:val="0"/>
      <w:divBdr>
        <w:top w:val="none" w:sz="0" w:space="0" w:color="auto"/>
        <w:left w:val="none" w:sz="0" w:space="0" w:color="auto"/>
        <w:bottom w:val="none" w:sz="0" w:space="0" w:color="auto"/>
        <w:right w:val="none" w:sz="0" w:space="0" w:color="auto"/>
      </w:divBdr>
    </w:div>
    <w:div w:id="547843497">
      <w:bodyDiv w:val="1"/>
      <w:marLeft w:val="0"/>
      <w:marRight w:val="0"/>
      <w:marTop w:val="0"/>
      <w:marBottom w:val="0"/>
      <w:divBdr>
        <w:top w:val="none" w:sz="0" w:space="0" w:color="auto"/>
        <w:left w:val="none" w:sz="0" w:space="0" w:color="auto"/>
        <w:bottom w:val="none" w:sz="0" w:space="0" w:color="auto"/>
        <w:right w:val="none" w:sz="0" w:space="0" w:color="auto"/>
      </w:divBdr>
    </w:div>
    <w:div w:id="609435593">
      <w:bodyDiv w:val="1"/>
      <w:marLeft w:val="0"/>
      <w:marRight w:val="0"/>
      <w:marTop w:val="0"/>
      <w:marBottom w:val="0"/>
      <w:divBdr>
        <w:top w:val="none" w:sz="0" w:space="0" w:color="auto"/>
        <w:left w:val="none" w:sz="0" w:space="0" w:color="auto"/>
        <w:bottom w:val="none" w:sz="0" w:space="0" w:color="auto"/>
        <w:right w:val="none" w:sz="0" w:space="0" w:color="auto"/>
      </w:divBdr>
    </w:div>
    <w:div w:id="666980010">
      <w:bodyDiv w:val="1"/>
      <w:marLeft w:val="0"/>
      <w:marRight w:val="0"/>
      <w:marTop w:val="0"/>
      <w:marBottom w:val="0"/>
      <w:divBdr>
        <w:top w:val="none" w:sz="0" w:space="0" w:color="auto"/>
        <w:left w:val="none" w:sz="0" w:space="0" w:color="auto"/>
        <w:bottom w:val="none" w:sz="0" w:space="0" w:color="auto"/>
        <w:right w:val="none" w:sz="0" w:space="0" w:color="auto"/>
      </w:divBdr>
      <w:divsChild>
        <w:div w:id="1041592462">
          <w:marLeft w:val="0"/>
          <w:marRight w:val="0"/>
          <w:marTop w:val="0"/>
          <w:marBottom w:val="0"/>
          <w:divBdr>
            <w:top w:val="none" w:sz="0" w:space="0" w:color="auto"/>
            <w:left w:val="none" w:sz="0" w:space="0" w:color="auto"/>
            <w:bottom w:val="none" w:sz="0" w:space="0" w:color="auto"/>
            <w:right w:val="none" w:sz="0" w:space="0" w:color="auto"/>
          </w:divBdr>
          <w:divsChild>
            <w:div w:id="1374429421">
              <w:marLeft w:val="0"/>
              <w:marRight w:val="0"/>
              <w:marTop w:val="0"/>
              <w:marBottom w:val="0"/>
              <w:divBdr>
                <w:top w:val="none" w:sz="0" w:space="0" w:color="auto"/>
                <w:left w:val="none" w:sz="0" w:space="0" w:color="auto"/>
                <w:bottom w:val="none" w:sz="0" w:space="0" w:color="auto"/>
                <w:right w:val="none" w:sz="0" w:space="0" w:color="auto"/>
              </w:divBdr>
              <w:divsChild>
                <w:div w:id="99773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433867">
      <w:bodyDiv w:val="1"/>
      <w:marLeft w:val="0"/>
      <w:marRight w:val="0"/>
      <w:marTop w:val="0"/>
      <w:marBottom w:val="0"/>
      <w:divBdr>
        <w:top w:val="none" w:sz="0" w:space="0" w:color="auto"/>
        <w:left w:val="none" w:sz="0" w:space="0" w:color="auto"/>
        <w:bottom w:val="none" w:sz="0" w:space="0" w:color="auto"/>
        <w:right w:val="none" w:sz="0" w:space="0" w:color="auto"/>
      </w:divBdr>
      <w:divsChild>
        <w:div w:id="402915379">
          <w:marLeft w:val="0"/>
          <w:marRight w:val="0"/>
          <w:marTop w:val="0"/>
          <w:marBottom w:val="0"/>
          <w:divBdr>
            <w:top w:val="none" w:sz="0" w:space="0" w:color="auto"/>
            <w:left w:val="none" w:sz="0" w:space="0" w:color="auto"/>
            <w:bottom w:val="none" w:sz="0" w:space="0" w:color="auto"/>
            <w:right w:val="none" w:sz="0" w:space="0" w:color="auto"/>
          </w:divBdr>
          <w:divsChild>
            <w:div w:id="1295722676">
              <w:marLeft w:val="0"/>
              <w:marRight w:val="0"/>
              <w:marTop w:val="0"/>
              <w:marBottom w:val="0"/>
              <w:divBdr>
                <w:top w:val="none" w:sz="0" w:space="0" w:color="auto"/>
                <w:left w:val="none" w:sz="0" w:space="0" w:color="auto"/>
                <w:bottom w:val="none" w:sz="0" w:space="0" w:color="auto"/>
                <w:right w:val="none" w:sz="0" w:space="0" w:color="auto"/>
              </w:divBdr>
              <w:divsChild>
                <w:div w:id="145872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074150">
      <w:bodyDiv w:val="1"/>
      <w:marLeft w:val="0"/>
      <w:marRight w:val="0"/>
      <w:marTop w:val="0"/>
      <w:marBottom w:val="0"/>
      <w:divBdr>
        <w:top w:val="none" w:sz="0" w:space="0" w:color="auto"/>
        <w:left w:val="none" w:sz="0" w:space="0" w:color="auto"/>
        <w:bottom w:val="none" w:sz="0" w:space="0" w:color="auto"/>
        <w:right w:val="none" w:sz="0" w:space="0" w:color="auto"/>
      </w:divBdr>
    </w:div>
    <w:div w:id="713847948">
      <w:bodyDiv w:val="1"/>
      <w:marLeft w:val="0"/>
      <w:marRight w:val="0"/>
      <w:marTop w:val="0"/>
      <w:marBottom w:val="0"/>
      <w:divBdr>
        <w:top w:val="none" w:sz="0" w:space="0" w:color="auto"/>
        <w:left w:val="none" w:sz="0" w:space="0" w:color="auto"/>
        <w:bottom w:val="none" w:sz="0" w:space="0" w:color="auto"/>
        <w:right w:val="none" w:sz="0" w:space="0" w:color="auto"/>
      </w:divBdr>
    </w:div>
    <w:div w:id="723137805">
      <w:bodyDiv w:val="1"/>
      <w:marLeft w:val="0"/>
      <w:marRight w:val="0"/>
      <w:marTop w:val="0"/>
      <w:marBottom w:val="0"/>
      <w:divBdr>
        <w:top w:val="none" w:sz="0" w:space="0" w:color="auto"/>
        <w:left w:val="none" w:sz="0" w:space="0" w:color="auto"/>
        <w:bottom w:val="none" w:sz="0" w:space="0" w:color="auto"/>
        <w:right w:val="none" w:sz="0" w:space="0" w:color="auto"/>
      </w:divBdr>
    </w:div>
    <w:div w:id="853541908">
      <w:bodyDiv w:val="1"/>
      <w:marLeft w:val="0"/>
      <w:marRight w:val="0"/>
      <w:marTop w:val="0"/>
      <w:marBottom w:val="0"/>
      <w:divBdr>
        <w:top w:val="none" w:sz="0" w:space="0" w:color="auto"/>
        <w:left w:val="none" w:sz="0" w:space="0" w:color="auto"/>
        <w:bottom w:val="none" w:sz="0" w:space="0" w:color="auto"/>
        <w:right w:val="none" w:sz="0" w:space="0" w:color="auto"/>
      </w:divBdr>
      <w:divsChild>
        <w:div w:id="1747847700">
          <w:marLeft w:val="0"/>
          <w:marRight w:val="0"/>
          <w:marTop w:val="0"/>
          <w:marBottom w:val="0"/>
          <w:divBdr>
            <w:top w:val="none" w:sz="0" w:space="0" w:color="auto"/>
            <w:left w:val="none" w:sz="0" w:space="0" w:color="auto"/>
            <w:bottom w:val="none" w:sz="0" w:space="0" w:color="auto"/>
            <w:right w:val="none" w:sz="0" w:space="0" w:color="auto"/>
          </w:divBdr>
          <w:divsChild>
            <w:div w:id="857891346">
              <w:marLeft w:val="0"/>
              <w:marRight w:val="0"/>
              <w:marTop w:val="0"/>
              <w:marBottom w:val="0"/>
              <w:divBdr>
                <w:top w:val="none" w:sz="0" w:space="0" w:color="auto"/>
                <w:left w:val="none" w:sz="0" w:space="0" w:color="auto"/>
                <w:bottom w:val="none" w:sz="0" w:space="0" w:color="auto"/>
                <w:right w:val="none" w:sz="0" w:space="0" w:color="auto"/>
              </w:divBdr>
              <w:divsChild>
                <w:div w:id="43040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615099">
      <w:bodyDiv w:val="1"/>
      <w:marLeft w:val="0"/>
      <w:marRight w:val="0"/>
      <w:marTop w:val="0"/>
      <w:marBottom w:val="0"/>
      <w:divBdr>
        <w:top w:val="none" w:sz="0" w:space="0" w:color="auto"/>
        <w:left w:val="none" w:sz="0" w:space="0" w:color="auto"/>
        <w:bottom w:val="none" w:sz="0" w:space="0" w:color="auto"/>
        <w:right w:val="none" w:sz="0" w:space="0" w:color="auto"/>
      </w:divBdr>
      <w:divsChild>
        <w:div w:id="2094158815">
          <w:marLeft w:val="0"/>
          <w:marRight w:val="0"/>
          <w:marTop w:val="0"/>
          <w:marBottom w:val="0"/>
          <w:divBdr>
            <w:top w:val="none" w:sz="0" w:space="0" w:color="auto"/>
            <w:left w:val="none" w:sz="0" w:space="0" w:color="auto"/>
            <w:bottom w:val="none" w:sz="0" w:space="0" w:color="auto"/>
            <w:right w:val="none" w:sz="0" w:space="0" w:color="auto"/>
          </w:divBdr>
          <w:divsChild>
            <w:div w:id="1893347958">
              <w:marLeft w:val="0"/>
              <w:marRight w:val="0"/>
              <w:marTop w:val="0"/>
              <w:marBottom w:val="0"/>
              <w:divBdr>
                <w:top w:val="none" w:sz="0" w:space="0" w:color="auto"/>
                <w:left w:val="none" w:sz="0" w:space="0" w:color="auto"/>
                <w:bottom w:val="none" w:sz="0" w:space="0" w:color="auto"/>
                <w:right w:val="none" w:sz="0" w:space="0" w:color="auto"/>
              </w:divBdr>
              <w:divsChild>
                <w:div w:id="138872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884925">
      <w:bodyDiv w:val="1"/>
      <w:marLeft w:val="0"/>
      <w:marRight w:val="0"/>
      <w:marTop w:val="0"/>
      <w:marBottom w:val="0"/>
      <w:divBdr>
        <w:top w:val="none" w:sz="0" w:space="0" w:color="auto"/>
        <w:left w:val="none" w:sz="0" w:space="0" w:color="auto"/>
        <w:bottom w:val="none" w:sz="0" w:space="0" w:color="auto"/>
        <w:right w:val="none" w:sz="0" w:space="0" w:color="auto"/>
      </w:divBdr>
      <w:divsChild>
        <w:div w:id="1580481018">
          <w:marLeft w:val="0"/>
          <w:marRight w:val="0"/>
          <w:marTop w:val="0"/>
          <w:marBottom w:val="0"/>
          <w:divBdr>
            <w:top w:val="none" w:sz="0" w:space="0" w:color="auto"/>
            <w:left w:val="none" w:sz="0" w:space="0" w:color="auto"/>
            <w:bottom w:val="none" w:sz="0" w:space="0" w:color="auto"/>
            <w:right w:val="none" w:sz="0" w:space="0" w:color="auto"/>
          </w:divBdr>
          <w:divsChild>
            <w:div w:id="1895041347">
              <w:marLeft w:val="0"/>
              <w:marRight w:val="0"/>
              <w:marTop w:val="0"/>
              <w:marBottom w:val="0"/>
              <w:divBdr>
                <w:top w:val="none" w:sz="0" w:space="0" w:color="auto"/>
                <w:left w:val="none" w:sz="0" w:space="0" w:color="auto"/>
                <w:bottom w:val="none" w:sz="0" w:space="0" w:color="auto"/>
                <w:right w:val="none" w:sz="0" w:space="0" w:color="auto"/>
              </w:divBdr>
              <w:divsChild>
                <w:div w:id="209770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200822">
      <w:bodyDiv w:val="1"/>
      <w:marLeft w:val="0"/>
      <w:marRight w:val="0"/>
      <w:marTop w:val="0"/>
      <w:marBottom w:val="0"/>
      <w:divBdr>
        <w:top w:val="none" w:sz="0" w:space="0" w:color="auto"/>
        <w:left w:val="none" w:sz="0" w:space="0" w:color="auto"/>
        <w:bottom w:val="none" w:sz="0" w:space="0" w:color="auto"/>
        <w:right w:val="none" w:sz="0" w:space="0" w:color="auto"/>
      </w:divBdr>
    </w:div>
    <w:div w:id="1074007793">
      <w:bodyDiv w:val="1"/>
      <w:marLeft w:val="0"/>
      <w:marRight w:val="0"/>
      <w:marTop w:val="0"/>
      <w:marBottom w:val="0"/>
      <w:divBdr>
        <w:top w:val="none" w:sz="0" w:space="0" w:color="auto"/>
        <w:left w:val="none" w:sz="0" w:space="0" w:color="auto"/>
        <w:bottom w:val="none" w:sz="0" w:space="0" w:color="auto"/>
        <w:right w:val="none" w:sz="0" w:space="0" w:color="auto"/>
      </w:divBdr>
      <w:divsChild>
        <w:div w:id="1826241522">
          <w:marLeft w:val="0"/>
          <w:marRight w:val="0"/>
          <w:marTop w:val="0"/>
          <w:marBottom w:val="0"/>
          <w:divBdr>
            <w:top w:val="none" w:sz="0" w:space="0" w:color="auto"/>
            <w:left w:val="none" w:sz="0" w:space="0" w:color="auto"/>
            <w:bottom w:val="none" w:sz="0" w:space="0" w:color="auto"/>
            <w:right w:val="none" w:sz="0" w:space="0" w:color="auto"/>
          </w:divBdr>
          <w:divsChild>
            <w:div w:id="1815490870">
              <w:marLeft w:val="0"/>
              <w:marRight w:val="0"/>
              <w:marTop w:val="0"/>
              <w:marBottom w:val="0"/>
              <w:divBdr>
                <w:top w:val="none" w:sz="0" w:space="0" w:color="auto"/>
                <w:left w:val="none" w:sz="0" w:space="0" w:color="auto"/>
                <w:bottom w:val="none" w:sz="0" w:space="0" w:color="auto"/>
                <w:right w:val="none" w:sz="0" w:space="0" w:color="auto"/>
              </w:divBdr>
              <w:divsChild>
                <w:div w:id="99479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267894">
      <w:bodyDiv w:val="1"/>
      <w:marLeft w:val="0"/>
      <w:marRight w:val="0"/>
      <w:marTop w:val="0"/>
      <w:marBottom w:val="0"/>
      <w:divBdr>
        <w:top w:val="none" w:sz="0" w:space="0" w:color="auto"/>
        <w:left w:val="none" w:sz="0" w:space="0" w:color="auto"/>
        <w:bottom w:val="none" w:sz="0" w:space="0" w:color="auto"/>
        <w:right w:val="none" w:sz="0" w:space="0" w:color="auto"/>
      </w:divBdr>
    </w:div>
    <w:div w:id="1134448108">
      <w:bodyDiv w:val="1"/>
      <w:marLeft w:val="0"/>
      <w:marRight w:val="0"/>
      <w:marTop w:val="0"/>
      <w:marBottom w:val="0"/>
      <w:divBdr>
        <w:top w:val="none" w:sz="0" w:space="0" w:color="auto"/>
        <w:left w:val="none" w:sz="0" w:space="0" w:color="auto"/>
        <w:bottom w:val="none" w:sz="0" w:space="0" w:color="auto"/>
        <w:right w:val="none" w:sz="0" w:space="0" w:color="auto"/>
      </w:divBdr>
    </w:div>
    <w:div w:id="1176000490">
      <w:bodyDiv w:val="1"/>
      <w:marLeft w:val="0"/>
      <w:marRight w:val="0"/>
      <w:marTop w:val="0"/>
      <w:marBottom w:val="0"/>
      <w:divBdr>
        <w:top w:val="none" w:sz="0" w:space="0" w:color="auto"/>
        <w:left w:val="none" w:sz="0" w:space="0" w:color="auto"/>
        <w:bottom w:val="none" w:sz="0" w:space="0" w:color="auto"/>
        <w:right w:val="none" w:sz="0" w:space="0" w:color="auto"/>
      </w:divBdr>
    </w:div>
    <w:div w:id="1190492966">
      <w:bodyDiv w:val="1"/>
      <w:marLeft w:val="0"/>
      <w:marRight w:val="0"/>
      <w:marTop w:val="0"/>
      <w:marBottom w:val="0"/>
      <w:divBdr>
        <w:top w:val="none" w:sz="0" w:space="0" w:color="auto"/>
        <w:left w:val="none" w:sz="0" w:space="0" w:color="auto"/>
        <w:bottom w:val="none" w:sz="0" w:space="0" w:color="auto"/>
        <w:right w:val="none" w:sz="0" w:space="0" w:color="auto"/>
      </w:divBdr>
    </w:div>
    <w:div w:id="1196039212">
      <w:bodyDiv w:val="1"/>
      <w:marLeft w:val="0"/>
      <w:marRight w:val="0"/>
      <w:marTop w:val="0"/>
      <w:marBottom w:val="0"/>
      <w:divBdr>
        <w:top w:val="none" w:sz="0" w:space="0" w:color="auto"/>
        <w:left w:val="none" w:sz="0" w:space="0" w:color="auto"/>
        <w:bottom w:val="none" w:sz="0" w:space="0" w:color="auto"/>
        <w:right w:val="none" w:sz="0" w:space="0" w:color="auto"/>
      </w:divBdr>
      <w:divsChild>
        <w:div w:id="43914323">
          <w:marLeft w:val="0"/>
          <w:marRight w:val="0"/>
          <w:marTop w:val="0"/>
          <w:marBottom w:val="0"/>
          <w:divBdr>
            <w:top w:val="none" w:sz="0" w:space="0" w:color="auto"/>
            <w:left w:val="none" w:sz="0" w:space="0" w:color="auto"/>
            <w:bottom w:val="none" w:sz="0" w:space="0" w:color="auto"/>
            <w:right w:val="none" w:sz="0" w:space="0" w:color="auto"/>
          </w:divBdr>
          <w:divsChild>
            <w:div w:id="330566707">
              <w:marLeft w:val="0"/>
              <w:marRight w:val="0"/>
              <w:marTop w:val="0"/>
              <w:marBottom w:val="0"/>
              <w:divBdr>
                <w:top w:val="none" w:sz="0" w:space="0" w:color="auto"/>
                <w:left w:val="none" w:sz="0" w:space="0" w:color="auto"/>
                <w:bottom w:val="none" w:sz="0" w:space="0" w:color="auto"/>
                <w:right w:val="none" w:sz="0" w:space="0" w:color="auto"/>
              </w:divBdr>
              <w:divsChild>
                <w:div w:id="110280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715821">
      <w:bodyDiv w:val="1"/>
      <w:marLeft w:val="0"/>
      <w:marRight w:val="0"/>
      <w:marTop w:val="0"/>
      <w:marBottom w:val="0"/>
      <w:divBdr>
        <w:top w:val="none" w:sz="0" w:space="0" w:color="auto"/>
        <w:left w:val="none" w:sz="0" w:space="0" w:color="auto"/>
        <w:bottom w:val="none" w:sz="0" w:space="0" w:color="auto"/>
        <w:right w:val="none" w:sz="0" w:space="0" w:color="auto"/>
      </w:divBdr>
    </w:div>
    <w:div w:id="1208563091">
      <w:bodyDiv w:val="1"/>
      <w:marLeft w:val="0"/>
      <w:marRight w:val="0"/>
      <w:marTop w:val="0"/>
      <w:marBottom w:val="0"/>
      <w:divBdr>
        <w:top w:val="none" w:sz="0" w:space="0" w:color="auto"/>
        <w:left w:val="none" w:sz="0" w:space="0" w:color="auto"/>
        <w:bottom w:val="none" w:sz="0" w:space="0" w:color="auto"/>
        <w:right w:val="none" w:sz="0" w:space="0" w:color="auto"/>
      </w:divBdr>
    </w:div>
    <w:div w:id="1234320605">
      <w:bodyDiv w:val="1"/>
      <w:marLeft w:val="0"/>
      <w:marRight w:val="0"/>
      <w:marTop w:val="0"/>
      <w:marBottom w:val="0"/>
      <w:divBdr>
        <w:top w:val="none" w:sz="0" w:space="0" w:color="auto"/>
        <w:left w:val="none" w:sz="0" w:space="0" w:color="auto"/>
        <w:bottom w:val="none" w:sz="0" w:space="0" w:color="auto"/>
        <w:right w:val="none" w:sz="0" w:space="0" w:color="auto"/>
      </w:divBdr>
      <w:divsChild>
        <w:div w:id="1393655272">
          <w:marLeft w:val="0"/>
          <w:marRight w:val="0"/>
          <w:marTop w:val="0"/>
          <w:marBottom w:val="0"/>
          <w:divBdr>
            <w:top w:val="none" w:sz="0" w:space="0" w:color="auto"/>
            <w:left w:val="none" w:sz="0" w:space="0" w:color="auto"/>
            <w:bottom w:val="none" w:sz="0" w:space="0" w:color="auto"/>
            <w:right w:val="none" w:sz="0" w:space="0" w:color="auto"/>
          </w:divBdr>
          <w:divsChild>
            <w:div w:id="811560206">
              <w:marLeft w:val="0"/>
              <w:marRight w:val="0"/>
              <w:marTop w:val="0"/>
              <w:marBottom w:val="0"/>
              <w:divBdr>
                <w:top w:val="none" w:sz="0" w:space="0" w:color="auto"/>
                <w:left w:val="none" w:sz="0" w:space="0" w:color="auto"/>
                <w:bottom w:val="none" w:sz="0" w:space="0" w:color="auto"/>
                <w:right w:val="none" w:sz="0" w:space="0" w:color="auto"/>
              </w:divBdr>
              <w:divsChild>
                <w:div w:id="169175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202259">
      <w:bodyDiv w:val="1"/>
      <w:marLeft w:val="0"/>
      <w:marRight w:val="0"/>
      <w:marTop w:val="0"/>
      <w:marBottom w:val="0"/>
      <w:divBdr>
        <w:top w:val="none" w:sz="0" w:space="0" w:color="auto"/>
        <w:left w:val="none" w:sz="0" w:space="0" w:color="auto"/>
        <w:bottom w:val="none" w:sz="0" w:space="0" w:color="auto"/>
        <w:right w:val="none" w:sz="0" w:space="0" w:color="auto"/>
      </w:divBdr>
    </w:div>
    <w:div w:id="1308166546">
      <w:bodyDiv w:val="1"/>
      <w:marLeft w:val="0"/>
      <w:marRight w:val="0"/>
      <w:marTop w:val="0"/>
      <w:marBottom w:val="0"/>
      <w:divBdr>
        <w:top w:val="none" w:sz="0" w:space="0" w:color="auto"/>
        <w:left w:val="none" w:sz="0" w:space="0" w:color="auto"/>
        <w:bottom w:val="none" w:sz="0" w:space="0" w:color="auto"/>
        <w:right w:val="none" w:sz="0" w:space="0" w:color="auto"/>
      </w:divBdr>
      <w:divsChild>
        <w:div w:id="380446731">
          <w:marLeft w:val="0"/>
          <w:marRight w:val="0"/>
          <w:marTop w:val="0"/>
          <w:marBottom w:val="0"/>
          <w:divBdr>
            <w:top w:val="none" w:sz="0" w:space="0" w:color="auto"/>
            <w:left w:val="none" w:sz="0" w:space="0" w:color="auto"/>
            <w:bottom w:val="none" w:sz="0" w:space="0" w:color="auto"/>
            <w:right w:val="none" w:sz="0" w:space="0" w:color="auto"/>
          </w:divBdr>
          <w:divsChild>
            <w:div w:id="1374038493">
              <w:marLeft w:val="0"/>
              <w:marRight w:val="0"/>
              <w:marTop w:val="0"/>
              <w:marBottom w:val="0"/>
              <w:divBdr>
                <w:top w:val="none" w:sz="0" w:space="0" w:color="auto"/>
                <w:left w:val="none" w:sz="0" w:space="0" w:color="auto"/>
                <w:bottom w:val="none" w:sz="0" w:space="0" w:color="auto"/>
                <w:right w:val="none" w:sz="0" w:space="0" w:color="auto"/>
              </w:divBdr>
              <w:divsChild>
                <w:div w:id="143670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733434">
      <w:bodyDiv w:val="1"/>
      <w:marLeft w:val="0"/>
      <w:marRight w:val="0"/>
      <w:marTop w:val="0"/>
      <w:marBottom w:val="0"/>
      <w:divBdr>
        <w:top w:val="none" w:sz="0" w:space="0" w:color="auto"/>
        <w:left w:val="none" w:sz="0" w:space="0" w:color="auto"/>
        <w:bottom w:val="none" w:sz="0" w:space="0" w:color="auto"/>
        <w:right w:val="none" w:sz="0" w:space="0" w:color="auto"/>
      </w:divBdr>
      <w:divsChild>
        <w:div w:id="1747342024">
          <w:marLeft w:val="0"/>
          <w:marRight w:val="0"/>
          <w:marTop w:val="0"/>
          <w:marBottom w:val="0"/>
          <w:divBdr>
            <w:top w:val="none" w:sz="0" w:space="0" w:color="auto"/>
            <w:left w:val="none" w:sz="0" w:space="0" w:color="auto"/>
            <w:bottom w:val="none" w:sz="0" w:space="0" w:color="auto"/>
            <w:right w:val="none" w:sz="0" w:space="0" w:color="auto"/>
          </w:divBdr>
        </w:div>
        <w:div w:id="1654291300">
          <w:marLeft w:val="0"/>
          <w:marRight w:val="0"/>
          <w:marTop w:val="0"/>
          <w:marBottom w:val="0"/>
          <w:divBdr>
            <w:top w:val="none" w:sz="0" w:space="0" w:color="auto"/>
            <w:left w:val="none" w:sz="0" w:space="0" w:color="auto"/>
            <w:bottom w:val="none" w:sz="0" w:space="0" w:color="auto"/>
            <w:right w:val="none" w:sz="0" w:space="0" w:color="auto"/>
          </w:divBdr>
        </w:div>
        <w:div w:id="1775006195">
          <w:marLeft w:val="0"/>
          <w:marRight w:val="0"/>
          <w:marTop w:val="0"/>
          <w:marBottom w:val="0"/>
          <w:divBdr>
            <w:top w:val="none" w:sz="0" w:space="0" w:color="auto"/>
            <w:left w:val="none" w:sz="0" w:space="0" w:color="auto"/>
            <w:bottom w:val="none" w:sz="0" w:space="0" w:color="auto"/>
            <w:right w:val="none" w:sz="0" w:space="0" w:color="auto"/>
          </w:divBdr>
        </w:div>
        <w:div w:id="682901792">
          <w:marLeft w:val="0"/>
          <w:marRight w:val="0"/>
          <w:marTop w:val="0"/>
          <w:marBottom w:val="0"/>
          <w:divBdr>
            <w:top w:val="none" w:sz="0" w:space="0" w:color="auto"/>
            <w:left w:val="none" w:sz="0" w:space="0" w:color="auto"/>
            <w:bottom w:val="none" w:sz="0" w:space="0" w:color="auto"/>
            <w:right w:val="none" w:sz="0" w:space="0" w:color="auto"/>
          </w:divBdr>
        </w:div>
        <w:div w:id="1943222885">
          <w:marLeft w:val="0"/>
          <w:marRight w:val="0"/>
          <w:marTop w:val="0"/>
          <w:marBottom w:val="0"/>
          <w:divBdr>
            <w:top w:val="none" w:sz="0" w:space="0" w:color="auto"/>
            <w:left w:val="none" w:sz="0" w:space="0" w:color="auto"/>
            <w:bottom w:val="none" w:sz="0" w:space="0" w:color="auto"/>
            <w:right w:val="none" w:sz="0" w:space="0" w:color="auto"/>
          </w:divBdr>
        </w:div>
        <w:div w:id="1164928376">
          <w:marLeft w:val="0"/>
          <w:marRight w:val="0"/>
          <w:marTop w:val="0"/>
          <w:marBottom w:val="0"/>
          <w:divBdr>
            <w:top w:val="none" w:sz="0" w:space="0" w:color="auto"/>
            <w:left w:val="none" w:sz="0" w:space="0" w:color="auto"/>
            <w:bottom w:val="none" w:sz="0" w:space="0" w:color="auto"/>
            <w:right w:val="none" w:sz="0" w:space="0" w:color="auto"/>
          </w:divBdr>
        </w:div>
        <w:div w:id="1668823506">
          <w:marLeft w:val="0"/>
          <w:marRight w:val="0"/>
          <w:marTop w:val="0"/>
          <w:marBottom w:val="0"/>
          <w:divBdr>
            <w:top w:val="none" w:sz="0" w:space="0" w:color="auto"/>
            <w:left w:val="none" w:sz="0" w:space="0" w:color="auto"/>
            <w:bottom w:val="none" w:sz="0" w:space="0" w:color="auto"/>
            <w:right w:val="none" w:sz="0" w:space="0" w:color="auto"/>
          </w:divBdr>
        </w:div>
      </w:divsChild>
    </w:div>
    <w:div w:id="1456438475">
      <w:bodyDiv w:val="1"/>
      <w:marLeft w:val="0"/>
      <w:marRight w:val="0"/>
      <w:marTop w:val="0"/>
      <w:marBottom w:val="0"/>
      <w:divBdr>
        <w:top w:val="none" w:sz="0" w:space="0" w:color="auto"/>
        <w:left w:val="none" w:sz="0" w:space="0" w:color="auto"/>
        <w:bottom w:val="none" w:sz="0" w:space="0" w:color="auto"/>
        <w:right w:val="none" w:sz="0" w:space="0" w:color="auto"/>
      </w:divBdr>
    </w:div>
    <w:div w:id="1514759418">
      <w:bodyDiv w:val="1"/>
      <w:marLeft w:val="0"/>
      <w:marRight w:val="0"/>
      <w:marTop w:val="0"/>
      <w:marBottom w:val="0"/>
      <w:divBdr>
        <w:top w:val="none" w:sz="0" w:space="0" w:color="auto"/>
        <w:left w:val="none" w:sz="0" w:space="0" w:color="auto"/>
        <w:bottom w:val="none" w:sz="0" w:space="0" w:color="auto"/>
        <w:right w:val="none" w:sz="0" w:space="0" w:color="auto"/>
      </w:divBdr>
      <w:divsChild>
        <w:div w:id="1856504162">
          <w:marLeft w:val="0"/>
          <w:marRight w:val="0"/>
          <w:marTop w:val="0"/>
          <w:marBottom w:val="0"/>
          <w:divBdr>
            <w:top w:val="none" w:sz="0" w:space="0" w:color="auto"/>
            <w:left w:val="none" w:sz="0" w:space="0" w:color="auto"/>
            <w:bottom w:val="none" w:sz="0" w:space="0" w:color="auto"/>
            <w:right w:val="none" w:sz="0" w:space="0" w:color="auto"/>
          </w:divBdr>
          <w:divsChild>
            <w:div w:id="799617581">
              <w:marLeft w:val="0"/>
              <w:marRight w:val="0"/>
              <w:marTop w:val="0"/>
              <w:marBottom w:val="0"/>
              <w:divBdr>
                <w:top w:val="none" w:sz="0" w:space="0" w:color="auto"/>
                <w:left w:val="none" w:sz="0" w:space="0" w:color="auto"/>
                <w:bottom w:val="none" w:sz="0" w:space="0" w:color="auto"/>
                <w:right w:val="none" w:sz="0" w:space="0" w:color="auto"/>
              </w:divBdr>
              <w:divsChild>
                <w:div w:id="119900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520826">
          <w:marLeft w:val="0"/>
          <w:marRight w:val="0"/>
          <w:marTop w:val="0"/>
          <w:marBottom w:val="0"/>
          <w:divBdr>
            <w:top w:val="none" w:sz="0" w:space="0" w:color="auto"/>
            <w:left w:val="none" w:sz="0" w:space="0" w:color="auto"/>
            <w:bottom w:val="none" w:sz="0" w:space="0" w:color="auto"/>
            <w:right w:val="none" w:sz="0" w:space="0" w:color="auto"/>
          </w:divBdr>
          <w:divsChild>
            <w:div w:id="654720728">
              <w:marLeft w:val="0"/>
              <w:marRight w:val="0"/>
              <w:marTop w:val="0"/>
              <w:marBottom w:val="0"/>
              <w:divBdr>
                <w:top w:val="none" w:sz="0" w:space="0" w:color="auto"/>
                <w:left w:val="none" w:sz="0" w:space="0" w:color="auto"/>
                <w:bottom w:val="none" w:sz="0" w:space="0" w:color="auto"/>
                <w:right w:val="none" w:sz="0" w:space="0" w:color="auto"/>
              </w:divBdr>
              <w:divsChild>
                <w:div w:id="17946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475890">
          <w:marLeft w:val="0"/>
          <w:marRight w:val="0"/>
          <w:marTop w:val="0"/>
          <w:marBottom w:val="0"/>
          <w:divBdr>
            <w:top w:val="none" w:sz="0" w:space="0" w:color="auto"/>
            <w:left w:val="none" w:sz="0" w:space="0" w:color="auto"/>
            <w:bottom w:val="none" w:sz="0" w:space="0" w:color="auto"/>
            <w:right w:val="none" w:sz="0" w:space="0" w:color="auto"/>
          </w:divBdr>
          <w:divsChild>
            <w:div w:id="906263694">
              <w:marLeft w:val="0"/>
              <w:marRight w:val="0"/>
              <w:marTop w:val="0"/>
              <w:marBottom w:val="0"/>
              <w:divBdr>
                <w:top w:val="none" w:sz="0" w:space="0" w:color="auto"/>
                <w:left w:val="none" w:sz="0" w:space="0" w:color="auto"/>
                <w:bottom w:val="none" w:sz="0" w:space="0" w:color="auto"/>
                <w:right w:val="none" w:sz="0" w:space="0" w:color="auto"/>
              </w:divBdr>
              <w:divsChild>
                <w:div w:id="171465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740591">
      <w:bodyDiv w:val="1"/>
      <w:marLeft w:val="0"/>
      <w:marRight w:val="0"/>
      <w:marTop w:val="0"/>
      <w:marBottom w:val="0"/>
      <w:divBdr>
        <w:top w:val="none" w:sz="0" w:space="0" w:color="auto"/>
        <w:left w:val="none" w:sz="0" w:space="0" w:color="auto"/>
        <w:bottom w:val="none" w:sz="0" w:space="0" w:color="auto"/>
        <w:right w:val="none" w:sz="0" w:space="0" w:color="auto"/>
      </w:divBdr>
      <w:divsChild>
        <w:div w:id="90250054">
          <w:marLeft w:val="0"/>
          <w:marRight w:val="0"/>
          <w:marTop w:val="0"/>
          <w:marBottom w:val="0"/>
          <w:divBdr>
            <w:top w:val="none" w:sz="0" w:space="0" w:color="auto"/>
            <w:left w:val="none" w:sz="0" w:space="0" w:color="auto"/>
            <w:bottom w:val="none" w:sz="0" w:space="0" w:color="auto"/>
            <w:right w:val="none" w:sz="0" w:space="0" w:color="auto"/>
          </w:divBdr>
          <w:divsChild>
            <w:div w:id="2077196070">
              <w:marLeft w:val="0"/>
              <w:marRight w:val="0"/>
              <w:marTop w:val="0"/>
              <w:marBottom w:val="0"/>
              <w:divBdr>
                <w:top w:val="none" w:sz="0" w:space="0" w:color="auto"/>
                <w:left w:val="none" w:sz="0" w:space="0" w:color="auto"/>
                <w:bottom w:val="none" w:sz="0" w:space="0" w:color="auto"/>
                <w:right w:val="none" w:sz="0" w:space="0" w:color="auto"/>
              </w:divBdr>
              <w:divsChild>
                <w:div w:id="75760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281937">
      <w:bodyDiv w:val="1"/>
      <w:marLeft w:val="0"/>
      <w:marRight w:val="0"/>
      <w:marTop w:val="0"/>
      <w:marBottom w:val="0"/>
      <w:divBdr>
        <w:top w:val="none" w:sz="0" w:space="0" w:color="auto"/>
        <w:left w:val="none" w:sz="0" w:space="0" w:color="auto"/>
        <w:bottom w:val="none" w:sz="0" w:space="0" w:color="auto"/>
        <w:right w:val="none" w:sz="0" w:space="0" w:color="auto"/>
      </w:divBdr>
    </w:div>
    <w:div w:id="1550341590">
      <w:bodyDiv w:val="1"/>
      <w:marLeft w:val="0"/>
      <w:marRight w:val="0"/>
      <w:marTop w:val="0"/>
      <w:marBottom w:val="0"/>
      <w:divBdr>
        <w:top w:val="none" w:sz="0" w:space="0" w:color="auto"/>
        <w:left w:val="none" w:sz="0" w:space="0" w:color="auto"/>
        <w:bottom w:val="none" w:sz="0" w:space="0" w:color="auto"/>
        <w:right w:val="none" w:sz="0" w:space="0" w:color="auto"/>
      </w:divBdr>
    </w:div>
    <w:div w:id="1588541167">
      <w:bodyDiv w:val="1"/>
      <w:marLeft w:val="0"/>
      <w:marRight w:val="0"/>
      <w:marTop w:val="0"/>
      <w:marBottom w:val="0"/>
      <w:divBdr>
        <w:top w:val="none" w:sz="0" w:space="0" w:color="auto"/>
        <w:left w:val="none" w:sz="0" w:space="0" w:color="auto"/>
        <w:bottom w:val="none" w:sz="0" w:space="0" w:color="auto"/>
        <w:right w:val="none" w:sz="0" w:space="0" w:color="auto"/>
      </w:divBdr>
    </w:div>
    <w:div w:id="1594850752">
      <w:bodyDiv w:val="1"/>
      <w:marLeft w:val="0"/>
      <w:marRight w:val="0"/>
      <w:marTop w:val="0"/>
      <w:marBottom w:val="0"/>
      <w:divBdr>
        <w:top w:val="none" w:sz="0" w:space="0" w:color="auto"/>
        <w:left w:val="none" w:sz="0" w:space="0" w:color="auto"/>
        <w:bottom w:val="none" w:sz="0" w:space="0" w:color="auto"/>
        <w:right w:val="none" w:sz="0" w:space="0" w:color="auto"/>
      </w:divBdr>
      <w:divsChild>
        <w:div w:id="1483540500">
          <w:marLeft w:val="0"/>
          <w:marRight w:val="0"/>
          <w:marTop w:val="0"/>
          <w:marBottom w:val="0"/>
          <w:divBdr>
            <w:top w:val="none" w:sz="0" w:space="0" w:color="auto"/>
            <w:left w:val="none" w:sz="0" w:space="0" w:color="auto"/>
            <w:bottom w:val="none" w:sz="0" w:space="0" w:color="auto"/>
            <w:right w:val="none" w:sz="0" w:space="0" w:color="auto"/>
          </w:divBdr>
          <w:divsChild>
            <w:div w:id="173694381">
              <w:marLeft w:val="0"/>
              <w:marRight w:val="0"/>
              <w:marTop w:val="0"/>
              <w:marBottom w:val="0"/>
              <w:divBdr>
                <w:top w:val="none" w:sz="0" w:space="0" w:color="auto"/>
                <w:left w:val="none" w:sz="0" w:space="0" w:color="auto"/>
                <w:bottom w:val="none" w:sz="0" w:space="0" w:color="auto"/>
                <w:right w:val="none" w:sz="0" w:space="0" w:color="auto"/>
              </w:divBdr>
              <w:divsChild>
                <w:div w:id="148373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561481">
      <w:bodyDiv w:val="1"/>
      <w:marLeft w:val="0"/>
      <w:marRight w:val="0"/>
      <w:marTop w:val="0"/>
      <w:marBottom w:val="0"/>
      <w:divBdr>
        <w:top w:val="none" w:sz="0" w:space="0" w:color="auto"/>
        <w:left w:val="none" w:sz="0" w:space="0" w:color="auto"/>
        <w:bottom w:val="none" w:sz="0" w:space="0" w:color="auto"/>
        <w:right w:val="none" w:sz="0" w:space="0" w:color="auto"/>
      </w:divBdr>
      <w:divsChild>
        <w:div w:id="297103660">
          <w:marLeft w:val="0"/>
          <w:marRight w:val="0"/>
          <w:marTop w:val="0"/>
          <w:marBottom w:val="0"/>
          <w:divBdr>
            <w:top w:val="none" w:sz="0" w:space="0" w:color="auto"/>
            <w:left w:val="none" w:sz="0" w:space="0" w:color="auto"/>
            <w:bottom w:val="none" w:sz="0" w:space="0" w:color="auto"/>
            <w:right w:val="none" w:sz="0" w:space="0" w:color="auto"/>
          </w:divBdr>
          <w:divsChild>
            <w:div w:id="1726754426">
              <w:marLeft w:val="0"/>
              <w:marRight w:val="0"/>
              <w:marTop w:val="0"/>
              <w:marBottom w:val="0"/>
              <w:divBdr>
                <w:top w:val="none" w:sz="0" w:space="0" w:color="auto"/>
                <w:left w:val="none" w:sz="0" w:space="0" w:color="auto"/>
                <w:bottom w:val="none" w:sz="0" w:space="0" w:color="auto"/>
                <w:right w:val="none" w:sz="0" w:space="0" w:color="auto"/>
              </w:divBdr>
              <w:divsChild>
                <w:div w:id="782193356">
                  <w:marLeft w:val="0"/>
                  <w:marRight w:val="0"/>
                  <w:marTop w:val="0"/>
                  <w:marBottom w:val="0"/>
                  <w:divBdr>
                    <w:top w:val="none" w:sz="0" w:space="0" w:color="auto"/>
                    <w:left w:val="none" w:sz="0" w:space="0" w:color="auto"/>
                    <w:bottom w:val="none" w:sz="0" w:space="0" w:color="auto"/>
                    <w:right w:val="none" w:sz="0" w:space="0" w:color="auto"/>
                  </w:divBdr>
                </w:div>
                <w:div w:id="180473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597397">
      <w:bodyDiv w:val="1"/>
      <w:marLeft w:val="0"/>
      <w:marRight w:val="0"/>
      <w:marTop w:val="0"/>
      <w:marBottom w:val="0"/>
      <w:divBdr>
        <w:top w:val="none" w:sz="0" w:space="0" w:color="auto"/>
        <w:left w:val="none" w:sz="0" w:space="0" w:color="auto"/>
        <w:bottom w:val="none" w:sz="0" w:space="0" w:color="auto"/>
        <w:right w:val="none" w:sz="0" w:space="0" w:color="auto"/>
      </w:divBdr>
      <w:divsChild>
        <w:div w:id="1227304678">
          <w:marLeft w:val="0"/>
          <w:marRight w:val="0"/>
          <w:marTop w:val="0"/>
          <w:marBottom w:val="0"/>
          <w:divBdr>
            <w:top w:val="none" w:sz="0" w:space="0" w:color="auto"/>
            <w:left w:val="none" w:sz="0" w:space="0" w:color="auto"/>
            <w:bottom w:val="none" w:sz="0" w:space="0" w:color="auto"/>
            <w:right w:val="none" w:sz="0" w:space="0" w:color="auto"/>
          </w:divBdr>
        </w:div>
        <w:div w:id="1445424015">
          <w:marLeft w:val="0"/>
          <w:marRight w:val="0"/>
          <w:marTop w:val="0"/>
          <w:marBottom w:val="0"/>
          <w:divBdr>
            <w:top w:val="none" w:sz="0" w:space="0" w:color="auto"/>
            <w:left w:val="none" w:sz="0" w:space="0" w:color="auto"/>
            <w:bottom w:val="none" w:sz="0" w:space="0" w:color="auto"/>
            <w:right w:val="none" w:sz="0" w:space="0" w:color="auto"/>
          </w:divBdr>
        </w:div>
      </w:divsChild>
    </w:div>
    <w:div w:id="1667903323">
      <w:bodyDiv w:val="1"/>
      <w:marLeft w:val="0"/>
      <w:marRight w:val="0"/>
      <w:marTop w:val="0"/>
      <w:marBottom w:val="0"/>
      <w:divBdr>
        <w:top w:val="none" w:sz="0" w:space="0" w:color="auto"/>
        <w:left w:val="none" w:sz="0" w:space="0" w:color="auto"/>
        <w:bottom w:val="none" w:sz="0" w:space="0" w:color="auto"/>
        <w:right w:val="none" w:sz="0" w:space="0" w:color="auto"/>
      </w:divBdr>
    </w:div>
    <w:div w:id="1718629420">
      <w:bodyDiv w:val="1"/>
      <w:marLeft w:val="0"/>
      <w:marRight w:val="0"/>
      <w:marTop w:val="0"/>
      <w:marBottom w:val="0"/>
      <w:divBdr>
        <w:top w:val="none" w:sz="0" w:space="0" w:color="auto"/>
        <w:left w:val="none" w:sz="0" w:space="0" w:color="auto"/>
        <w:bottom w:val="none" w:sz="0" w:space="0" w:color="auto"/>
        <w:right w:val="none" w:sz="0" w:space="0" w:color="auto"/>
      </w:divBdr>
    </w:div>
    <w:div w:id="1775513686">
      <w:bodyDiv w:val="1"/>
      <w:marLeft w:val="0"/>
      <w:marRight w:val="0"/>
      <w:marTop w:val="0"/>
      <w:marBottom w:val="0"/>
      <w:divBdr>
        <w:top w:val="none" w:sz="0" w:space="0" w:color="auto"/>
        <w:left w:val="none" w:sz="0" w:space="0" w:color="auto"/>
        <w:bottom w:val="none" w:sz="0" w:space="0" w:color="auto"/>
        <w:right w:val="none" w:sz="0" w:space="0" w:color="auto"/>
      </w:divBdr>
    </w:div>
    <w:div w:id="1783374298">
      <w:bodyDiv w:val="1"/>
      <w:marLeft w:val="0"/>
      <w:marRight w:val="0"/>
      <w:marTop w:val="0"/>
      <w:marBottom w:val="0"/>
      <w:divBdr>
        <w:top w:val="none" w:sz="0" w:space="0" w:color="auto"/>
        <w:left w:val="none" w:sz="0" w:space="0" w:color="auto"/>
        <w:bottom w:val="none" w:sz="0" w:space="0" w:color="auto"/>
        <w:right w:val="none" w:sz="0" w:space="0" w:color="auto"/>
      </w:divBdr>
    </w:div>
    <w:div w:id="1810245511">
      <w:bodyDiv w:val="1"/>
      <w:marLeft w:val="0"/>
      <w:marRight w:val="0"/>
      <w:marTop w:val="0"/>
      <w:marBottom w:val="0"/>
      <w:divBdr>
        <w:top w:val="none" w:sz="0" w:space="0" w:color="auto"/>
        <w:left w:val="none" w:sz="0" w:space="0" w:color="auto"/>
        <w:bottom w:val="none" w:sz="0" w:space="0" w:color="auto"/>
        <w:right w:val="none" w:sz="0" w:space="0" w:color="auto"/>
      </w:divBdr>
    </w:div>
    <w:div w:id="1840266343">
      <w:bodyDiv w:val="1"/>
      <w:marLeft w:val="0"/>
      <w:marRight w:val="0"/>
      <w:marTop w:val="0"/>
      <w:marBottom w:val="0"/>
      <w:divBdr>
        <w:top w:val="none" w:sz="0" w:space="0" w:color="auto"/>
        <w:left w:val="none" w:sz="0" w:space="0" w:color="auto"/>
        <w:bottom w:val="none" w:sz="0" w:space="0" w:color="auto"/>
        <w:right w:val="none" w:sz="0" w:space="0" w:color="auto"/>
      </w:divBdr>
      <w:divsChild>
        <w:div w:id="1383947875">
          <w:marLeft w:val="0"/>
          <w:marRight w:val="0"/>
          <w:marTop w:val="0"/>
          <w:marBottom w:val="0"/>
          <w:divBdr>
            <w:top w:val="none" w:sz="0" w:space="0" w:color="auto"/>
            <w:left w:val="none" w:sz="0" w:space="0" w:color="auto"/>
            <w:bottom w:val="none" w:sz="0" w:space="0" w:color="auto"/>
            <w:right w:val="none" w:sz="0" w:space="0" w:color="auto"/>
          </w:divBdr>
          <w:divsChild>
            <w:div w:id="1309826714">
              <w:blockQuote w:val="1"/>
              <w:marLeft w:val="0"/>
              <w:marRight w:val="0"/>
              <w:marTop w:val="0"/>
              <w:marBottom w:val="225"/>
              <w:divBdr>
                <w:top w:val="none" w:sz="0" w:space="0" w:color="auto"/>
                <w:left w:val="none" w:sz="0" w:space="0" w:color="auto"/>
                <w:bottom w:val="none" w:sz="0" w:space="0" w:color="auto"/>
                <w:right w:val="none" w:sz="0" w:space="0" w:color="auto"/>
              </w:divBdr>
            </w:div>
          </w:divsChild>
        </w:div>
        <w:div w:id="412358503">
          <w:marLeft w:val="0"/>
          <w:marRight w:val="0"/>
          <w:marTop w:val="0"/>
          <w:marBottom w:val="0"/>
          <w:divBdr>
            <w:top w:val="none" w:sz="0" w:space="0" w:color="auto"/>
            <w:left w:val="none" w:sz="0" w:space="0" w:color="auto"/>
            <w:bottom w:val="none" w:sz="0" w:space="0" w:color="auto"/>
            <w:right w:val="none" w:sz="0" w:space="0" w:color="auto"/>
          </w:divBdr>
        </w:div>
        <w:div w:id="1015814634">
          <w:marLeft w:val="0"/>
          <w:marRight w:val="0"/>
          <w:marTop w:val="0"/>
          <w:marBottom w:val="0"/>
          <w:divBdr>
            <w:top w:val="none" w:sz="0" w:space="0" w:color="auto"/>
            <w:left w:val="none" w:sz="0" w:space="0" w:color="auto"/>
            <w:bottom w:val="none" w:sz="0" w:space="0" w:color="auto"/>
            <w:right w:val="none" w:sz="0" w:space="0" w:color="auto"/>
          </w:divBdr>
          <w:divsChild>
            <w:div w:id="1749620709">
              <w:blockQuote w:val="1"/>
              <w:marLeft w:val="0"/>
              <w:marRight w:val="0"/>
              <w:marTop w:val="0"/>
              <w:marBottom w:val="225"/>
              <w:divBdr>
                <w:top w:val="none" w:sz="0" w:space="0" w:color="auto"/>
                <w:left w:val="none" w:sz="0" w:space="0" w:color="auto"/>
                <w:bottom w:val="none" w:sz="0" w:space="0" w:color="auto"/>
                <w:right w:val="none" w:sz="0" w:space="0" w:color="auto"/>
              </w:divBdr>
            </w:div>
          </w:divsChild>
        </w:div>
        <w:div w:id="604579820">
          <w:marLeft w:val="0"/>
          <w:marRight w:val="0"/>
          <w:marTop w:val="0"/>
          <w:marBottom w:val="0"/>
          <w:divBdr>
            <w:top w:val="none" w:sz="0" w:space="0" w:color="auto"/>
            <w:left w:val="none" w:sz="0" w:space="0" w:color="auto"/>
            <w:bottom w:val="none" w:sz="0" w:space="0" w:color="auto"/>
            <w:right w:val="none" w:sz="0" w:space="0" w:color="auto"/>
          </w:divBdr>
        </w:div>
        <w:div w:id="253707808">
          <w:marLeft w:val="0"/>
          <w:marRight w:val="0"/>
          <w:marTop w:val="0"/>
          <w:marBottom w:val="0"/>
          <w:divBdr>
            <w:top w:val="none" w:sz="0" w:space="0" w:color="auto"/>
            <w:left w:val="none" w:sz="0" w:space="0" w:color="auto"/>
            <w:bottom w:val="none" w:sz="0" w:space="0" w:color="auto"/>
            <w:right w:val="none" w:sz="0" w:space="0" w:color="auto"/>
          </w:divBdr>
        </w:div>
        <w:div w:id="1521429256">
          <w:marLeft w:val="0"/>
          <w:marRight w:val="0"/>
          <w:marTop w:val="0"/>
          <w:marBottom w:val="0"/>
          <w:divBdr>
            <w:top w:val="none" w:sz="0" w:space="0" w:color="auto"/>
            <w:left w:val="none" w:sz="0" w:space="0" w:color="auto"/>
            <w:bottom w:val="none" w:sz="0" w:space="0" w:color="auto"/>
            <w:right w:val="none" w:sz="0" w:space="0" w:color="auto"/>
          </w:divBdr>
        </w:div>
      </w:divsChild>
    </w:div>
    <w:div w:id="1853640518">
      <w:bodyDiv w:val="1"/>
      <w:marLeft w:val="0"/>
      <w:marRight w:val="0"/>
      <w:marTop w:val="0"/>
      <w:marBottom w:val="0"/>
      <w:divBdr>
        <w:top w:val="none" w:sz="0" w:space="0" w:color="auto"/>
        <w:left w:val="none" w:sz="0" w:space="0" w:color="auto"/>
        <w:bottom w:val="none" w:sz="0" w:space="0" w:color="auto"/>
        <w:right w:val="none" w:sz="0" w:space="0" w:color="auto"/>
      </w:divBdr>
    </w:div>
    <w:div w:id="1881547295">
      <w:bodyDiv w:val="1"/>
      <w:marLeft w:val="0"/>
      <w:marRight w:val="0"/>
      <w:marTop w:val="0"/>
      <w:marBottom w:val="0"/>
      <w:divBdr>
        <w:top w:val="none" w:sz="0" w:space="0" w:color="auto"/>
        <w:left w:val="none" w:sz="0" w:space="0" w:color="auto"/>
        <w:bottom w:val="none" w:sz="0" w:space="0" w:color="auto"/>
        <w:right w:val="none" w:sz="0" w:space="0" w:color="auto"/>
      </w:divBdr>
    </w:div>
    <w:div w:id="1884174425">
      <w:bodyDiv w:val="1"/>
      <w:marLeft w:val="0"/>
      <w:marRight w:val="0"/>
      <w:marTop w:val="0"/>
      <w:marBottom w:val="0"/>
      <w:divBdr>
        <w:top w:val="none" w:sz="0" w:space="0" w:color="auto"/>
        <w:left w:val="none" w:sz="0" w:space="0" w:color="auto"/>
        <w:bottom w:val="none" w:sz="0" w:space="0" w:color="auto"/>
        <w:right w:val="none" w:sz="0" w:space="0" w:color="auto"/>
      </w:divBdr>
    </w:div>
    <w:div w:id="1924028072">
      <w:bodyDiv w:val="1"/>
      <w:marLeft w:val="0"/>
      <w:marRight w:val="0"/>
      <w:marTop w:val="0"/>
      <w:marBottom w:val="0"/>
      <w:divBdr>
        <w:top w:val="none" w:sz="0" w:space="0" w:color="auto"/>
        <w:left w:val="none" w:sz="0" w:space="0" w:color="auto"/>
        <w:bottom w:val="none" w:sz="0" w:space="0" w:color="auto"/>
        <w:right w:val="none" w:sz="0" w:space="0" w:color="auto"/>
      </w:divBdr>
      <w:divsChild>
        <w:div w:id="665860923">
          <w:marLeft w:val="0"/>
          <w:marRight w:val="0"/>
          <w:marTop w:val="0"/>
          <w:marBottom w:val="0"/>
          <w:divBdr>
            <w:top w:val="none" w:sz="0" w:space="0" w:color="auto"/>
            <w:left w:val="none" w:sz="0" w:space="0" w:color="auto"/>
            <w:bottom w:val="none" w:sz="0" w:space="0" w:color="auto"/>
            <w:right w:val="none" w:sz="0" w:space="0" w:color="auto"/>
          </w:divBdr>
          <w:divsChild>
            <w:div w:id="220216779">
              <w:marLeft w:val="0"/>
              <w:marRight w:val="0"/>
              <w:marTop w:val="0"/>
              <w:marBottom w:val="0"/>
              <w:divBdr>
                <w:top w:val="none" w:sz="0" w:space="0" w:color="auto"/>
                <w:left w:val="none" w:sz="0" w:space="0" w:color="auto"/>
                <w:bottom w:val="none" w:sz="0" w:space="0" w:color="auto"/>
                <w:right w:val="none" w:sz="0" w:space="0" w:color="auto"/>
              </w:divBdr>
              <w:divsChild>
                <w:div w:id="21300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646604">
      <w:bodyDiv w:val="1"/>
      <w:marLeft w:val="0"/>
      <w:marRight w:val="0"/>
      <w:marTop w:val="0"/>
      <w:marBottom w:val="0"/>
      <w:divBdr>
        <w:top w:val="none" w:sz="0" w:space="0" w:color="auto"/>
        <w:left w:val="none" w:sz="0" w:space="0" w:color="auto"/>
        <w:bottom w:val="none" w:sz="0" w:space="0" w:color="auto"/>
        <w:right w:val="none" w:sz="0" w:space="0" w:color="auto"/>
      </w:divBdr>
    </w:div>
    <w:div w:id="1981350100">
      <w:bodyDiv w:val="1"/>
      <w:marLeft w:val="0"/>
      <w:marRight w:val="0"/>
      <w:marTop w:val="0"/>
      <w:marBottom w:val="0"/>
      <w:divBdr>
        <w:top w:val="none" w:sz="0" w:space="0" w:color="auto"/>
        <w:left w:val="none" w:sz="0" w:space="0" w:color="auto"/>
        <w:bottom w:val="none" w:sz="0" w:space="0" w:color="auto"/>
        <w:right w:val="none" w:sz="0" w:space="0" w:color="auto"/>
      </w:divBdr>
      <w:divsChild>
        <w:div w:id="15666573">
          <w:marLeft w:val="0"/>
          <w:marRight w:val="0"/>
          <w:marTop w:val="0"/>
          <w:marBottom w:val="0"/>
          <w:divBdr>
            <w:top w:val="none" w:sz="0" w:space="0" w:color="auto"/>
            <w:left w:val="none" w:sz="0" w:space="0" w:color="auto"/>
            <w:bottom w:val="none" w:sz="0" w:space="0" w:color="auto"/>
            <w:right w:val="none" w:sz="0" w:space="0" w:color="auto"/>
          </w:divBdr>
        </w:div>
      </w:divsChild>
    </w:div>
    <w:div w:id="2077387020">
      <w:bodyDiv w:val="1"/>
      <w:marLeft w:val="0"/>
      <w:marRight w:val="0"/>
      <w:marTop w:val="0"/>
      <w:marBottom w:val="0"/>
      <w:divBdr>
        <w:top w:val="none" w:sz="0" w:space="0" w:color="auto"/>
        <w:left w:val="none" w:sz="0" w:space="0" w:color="auto"/>
        <w:bottom w:val="none" w:sz="0" w:space="0" w:color="auto"/>
        <w:right w:val="none" w:sz="0" w:space="0" w:color="auto"/>
      </w:divBdr>
      <w:divsChild>
        <w:div w:id="183397246">
          <w:marLeft w:val="0"/>
          <w:marRight w:val="0"/>
          <w:marTop w:val="0"/>
          <w:marBottom w:val="0"/>
          <w:divBdr>
            <w:top w:val="none" w:sz="0" w:space="0" w:color="auto"/>
            <w:left w:val="none" w:sz="0" w:space="0" w:color="auto"/>
            <w:bottom w:val="none" w:sz="0" w:space="0" w:color="auto"/>
            <w:right w:val="none" w:sz="0" w:space="0" w:color="auto"/>
          </w:divBdr>
          <w:divsChild>
            <w:div w:id="2118137717">
              <w:marLeft w:val="0"/>
              <w:marRight w:val="0"/>
              <w:marTop w:val="0"/>
              <w:marBottom w:val="0"/>
              <w:divBdr>
                <w:top w:val="none" w:sz="0" w:space="0" w:color="auto"/>
                <w:left w:val="none" w:sz="0" w:space="0" w:color="auto"/>
                <w:bottom w:val="none" w:sz="0" w:space="0" w:color="auto"/>
                <w:right w:val="none" w:sz="0" w:space="0" w:color="auto"/>
              </w:divBdr>
              <w:divsChild>
                <w:div w:id="128249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753397">
      <w:bodyDiv w:val="1"/>
      <w:marLeft w:val="0"/>
      <w:marRight w:val="0"/>
      <w:marTop w:val="0"/>
      <w:marBottom w:val="0"/>
      <w:divBdr>
        <w:top w:val="none" w:sz="0" w:space="0" w:color="auto"/>
        <w:left w:val="none" w:sz="0" w:space="0" w:color="auto"/>
        <w:bottom w:val="none" w:sz="0" w:space="0" w:color="auto"/>
        <w:right w:val="none" w:sz="0" w:space="0" w:color="auto"/>
      </w:divBdr>
      <w:divsChild>
        <w:div w:id="391120473">
          <w:marLeft w:val="0"/>
          <w:marRight w:val="0"/>
          <w:marTop w:val="0"/>
          <w:marBottom w:val="0"/>
          <w:divBdr>
            <w:top w:val="none" w:sz="0" w:space="0" w:color="auto"/>
            <w:left w:val="none" w:sz="0" w:space="0" w:color="auto"/>
            <w:bottom w:val="none" w:sz="0" w:space="0" w:color="auto"/>
            <w:right w:val="none" w:sz="0" w:space="0" w:color="auto"/>
          </w:divBdr>
          <w:divsChild>
            <w:div w:id="98068641">
              <w:marLeft w:val="0"/>
              <w:marRight w:val="0"/>
              <w:marTop w:val="0"/>
              <w:marBottom w:val="0"/>
              <w:divBdr>
                <w:top w:val="none" w:sz="0" w:space="0" w:color="auto"/>
                <w:left w:val="none" w:sz="0" w:space="0" w:color="auto"/>
                <w:bottom w:val="none" w:sz="0" w:space="0" w:color="auto"/>
                <w:right w:val="none" w:sz="0" w:space="0" w:color="auto"/>
              </w:divBdr>
              <w:divsChild>
                <w:div w:id="134290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4682</Words>
  <Characters>26692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Kendall-daw (1603669)</dc:creator>
  <cp:keywords/>
  <dc:description/>
  <cp:lastModifiedBy>Alaw Mai</cp:lastModifiedBy>
  <cp:revision>2</cp:revision>
  <dcterms:created xsi:type="dcterms:W3CDTF">2018-05-10T19:45:00Z</dcterms:created>
  <dcterms:modified xsi:type="dcterms:W3CDTF">2018-05-10T19:45:00Z</dcterms:modified>
</cp:coreProperties>
</file>