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089F3" w14:textId="0301AAA6" w:rsidR="009A4A27" w:rsidRPr="001E3D5F" w:rsidRDefault="00F81BBD" w:rsidP="001E3D5F">
      <w:r w:rsidRPr="001E3D5F">
        <w:t>Title Page</w:t>
      </w:r>
    </w:p>
    <w:p w14:paraId="3E030955" w14:textId="77777777" w:rsidR="00F81BBD" w:rsidRPr="00CE5719" w:rsidRDefault="00F81BBD" w:rsidP="00CE5719"/>
    <w:p w14:paraId="6D3AB415" w14:textId="45948BF2" w:rsidR="009A4A27" w:rsidRPr="00CE5719" w:rsidRDefault="00DE0189" w:rsidP="00474F25">
      <w:pPr>
        <w:jc w:val="both"/>
      </w:pPr>
      <w:r w:rsidRPr="00CE5719">
        <w:t xml:space="preserve">How </w:t>
      </w:r>
      <w:r w:rsidR="009A4A27" w:rsidRPr="00CE5719">
        <w:t xml:space="preserve">Jung’s </w:t>
      </w:r>
      <w:r>
        <w:t>T</w:t>
      </w:r>
      <w:r w:rsidR="009A4A27" w:rsidRPr="00CE5719">
        <w:t xml:space="preserve">heories </w:t>
      </w:r>
      <w:r>
        <w:t>of</w:t>
      </w:r>
      <w:r w:rsidRPr="00CE5719">
        <w:t xml:space="preserve"> The </w:t>
      </w:r>
      <w:r>
        <w:t>S</w:t>
      </w:r>
      <w:r w:rsidR="009A4A27" w:rsidRPr="00CE5719">
        <w:t xml:space="preserve">elf </w:t>
      </w:r>
      <w:r w:rsidRPr="00CE5719">
        <w:t xml:space="preserve">May Be Classified as </w:t>
      </w:r>
      <w:r w:rsidR="009A4A27" w:rsidRPr="00CE5719">
        <w:t xml:space="preserve">Gnostic </w:t>
      </w:r>
      <w:r>
        <w:t>a</w:t>
      </w:r>
      <w:r w:rsidRPr="00CE5719">
        <w:t xml:space="preserve">nd </w:t>
      </w:r>
      <w:r w:rsidR="004445F4">
        <w:t xml:space="preserve">are </w:t>
      </w:r>
      <w:r w:rsidRPr="00CE5719">
        <w:t xml:space="preserve">Grounded </w:t>
      </w:r>
      <w:r w:rsidR="001A7297" w:rsidRPr="00CE5719">
        <w:t>in</w:t>
      </w:r>
      <w:r w:rsidRPr="00CE5719">
        <w:t xml:space="preserve"> </w:t>
      </w:r>
      <w:r w:rsidR="009A4A27" w:rsidRPr="00CE5719">
        <w:t>Gnostic Cosmology</w:t>
      </w:r>
      <w:r w:rsidRPr="00CE5719">
        <w:t>.</w:t>
      </w:r>
    </w:p>
    <w:p w14:paraId="7DF71536" w14:textId="77777777" w:rsidR="009A4A27" w:rsidRPr="00CE5719" w:rsidRDefault="009A4A27" w:rsidP="00474F25">
      <w:pPr>
        <w:jc w:val="both"/>
      </w:pPr>
    </w:p>
    <w:p w14:paraId="1F466453" w14:textId="77777777" w:rsidR="009A4A27" w:rsidRPr="00CE5719" w:rsidRDefault="009A4A27" w:rsidP="00474F25">
      <w:pPr>
        <w:jc w:val="both"/>
      </w:pPr>
    </w:p>
    <w:p w14:paraId="50C4EAD5" w14:textId="0AF5A172" w:rsidR="009A4A27" w:rsidRPr="00CE5719" w:rsidRDefault="009A4A27" w:rsidP="0073554F">
      <w:pPr>
        <w:jc w:val="center"/>
      </w:pPr>
      <w:r w:rsidRPr="00CE5719">
        <w:t>Jacqueline Ginty</w:t>
      </w:r>
    </w:p>
    <w:p w14:paraId="0C3F4A64" w14:textId="77777777" w:rsidR="009A4A27" w:rsidRPr="00CE5719" w:rsidRDefault="009A4A27" w:rsidP="0073554F">
      <w:pPr>
        <w:jc w:val="center"/>
      </w:pPr>
    </w:p>
    <w:p w14:paraId="2D71C951" w14:textId="77777777" w:rsidR="009A4A27" w:rsidRPr="00CE5719" w:rsidRDefault="009A4A27" w:rsidP="0073554F">
      <w:pPr>
        <w:jc w:val="center"/>
      </w:pPr>
      <w:r w:rsidRPr="00CE5719">
        <w:t>Dissertation submitted in partial fulfilment</w:t>
      </w:r>
    </w:p>
    <w:p w14:paraId="0144FD66" w14:textId="77777777" w:rsidR="009A4A27" w:rsidRPr="00CE5719" w:rsidRDefault="009A4A27" w:rsidP="0073554F">
      <w:pPr>
        <w:jc w:val="center"/>
      </w:pPr>
      <w:r w:rsidRPr="00CE5719">
        <w:t>of a Master of Arts in Cultural Astronomy and Astrology</w:t>
      </w:r>
    </w:p>
    <w:p w14:paraId="4EB9E4C8" w14:textId="77777777" w:rsidR="009A4A27" w:rsidRPr="00CE5719" w:rsidRDefault="009A4A27" w:rsidP="0073554F">
      <w:pPr>
        <w:jc w:val="center"/>
      </w:pPr>
      <w:r w:rsidRPr="00CE5719">
        <w:t>University of Wales Trinity Saint David</w:t>
      </w:r>
    </w:p>
    <w:p w14:paraId="4C8AA55F" w14:textId="77777777" w:rsidR="009A4A27" w:rsidRDefault="009A4A27" w:rsidP="0073554F">
      <w:pPr>
        <w:jc w:val="center"/>
      </w:pPr>
      <w:r w:rsidRPr="00CE5719">
        <w:t>2023</w:t>
      </w:r>
    </w:p>
    <w:p w14:paraId="77837A69" w14:textId="09FBF998" w:rsidR="00A07746" w:rsidRDefault="00A07746">
      <w:r>
        <w:br w:type="page"/>
      </w:r>
    </w:p>
    <w:p w14:paraId="628FB1C7" w14:textId="77777777" w:rsidR="00A07746" w:rsidRPr="00A07746" w:rsidRDefault="00A07746" w:rsidP="00A07746">
      <w:pPr>
        <w:pBdr>
          <w:top w:val="single" w:sz="4" w:space="1" w:color="auto"/>
          <w:left w:val="single" w:sz="4" w:space="4" w:color="auto"/>
          <w:bottom w:val="single" w:sz="4" w:space="1" w:color="auto"/>
          <w:right w:val="single" w:sz="4" w:space="4" w:color="auto"/>
        </w:pBdr>
        <w:jc w:val="center"/>
        <w:rPr>
          <w:rFonts w:cstheme="minorHAnsi"/>
        </w:rPr>
      </w:pPr>
      <w:r w:rsidRPr="00A07746">
        <w:rPr>
          <w:rFonts w:cstheme="minorHAnsi"/>
          <w:b/>
        </w:rPr>
        <w:lastRenderedPageBreak/>
        <w:t>Master’s Degrees by Examination and Dissertation</w:t>
      </w:r>
    </w:p>
    <w:p w14:paraId="3DA416F4" w14:textId="77777777" w:rsidR="00A07746" w:rsidRPr="00A07746" w:rsidRDefault="00A07746" w:rsidP="00A07746">
      <w:pPr>
        <w:pBdr>
          <w:top w:val="single" w:sz="4" w:space="1" w:color="auto"/>
          <w:left w:val="single" w:sz="4" w:space="4" w:color="auto"/>
          <w:bottom w:val="single" w:sz="4" w:space="1" w:color="auto"/>
          <w:right w:val="single" w:sz="4" w:space="4" w:color="auto"/>
        </w:pBdr>
        <w:jc w:val="center"/>
        <w:rPr>
          <w:rFonts w:cstheme="minorHAnsi"/>
        </w:rPr>
      </w:pPr>
      <w:r w:rsidRPr="00A07746">
        <w:rPr>
          <w:rFonts w:cstheme="minorHAnsi"/>
          <w:b/>
        </w:rPr>
        <w:t>Declaration Form</w:t>
      </w:r>
    </w:p>
    <w:p w14:paraId="5B116B8D" w14:textId="77777777" w:rsidR="00A07746" w:rsidRPr="00A07746" w:rsidRDefault="00A07746" w:rsidP="00A07746">
      <w:pPr>
        <w:pBdr>
          <w:top w:val="single" w:sz="4" w:space="1" w:color="auto"/>
          <w:left w:val="single" w:sz="4" w:space="4" w:color="auto"/>
          <w:bottom w:val="single" w:sz="4" w:space="1" w:color="auto"/>
          <w:right w:val="single" w:sz="4" w:space="4" w:color="auto"/>
        </w:pBdr>
        <w:rPr>
          <w:rFonts w:cstheme="minorHAnsi"/>
        </w:rPr>
      </w:pPr>
      <w:r w:rsidRPr="00A07746">
        <w:rPr>
          <w:rFonts w:cstheme="minorHAnsi"/>
        </w:rPr>
        <w:t>1. This work has not previously been accepted in substance for any degree and is not being concurrently submitted in candidature for any degree.</w:t>
      </w:r>
    </w:p>
    <w:p w14:paraId="4657E30E" w14:textId="77777777" w:rsidR="00A07746" w:rsidRPr="00A07746" w:rsidRDefault="00A07746" w:rsidP="00A07746">
      <w:pPr>
        <w:pBdr>
          <w:top w:val="single" w:sz="4" w:space="1" w:color="auto"/>
          <w:left w:val="single" w:sz="4" w:space="4" w:color="auto"/>
          <w:bottom w:val="single" w:sz="4" w:space="1" w:color="auto"/>
          <w:right w:val="single" w:sz="4" w:space="4" w:color="auto"/>
        </w:pBdr>
        <w:rPr>
          <w:rFonts w:cstheme="minorHAnsi"/>
        </w:rPr>
      </w:pPr>
      <w:r w:rsidRPr="00A07746">
        <w:rPr>
          <w:rFonts w:cstheme="minorHAnsi"/>
        </w:rPr>
        <w:t>Name Jacqueline Maria Ginty</w:t>
      </w:r>
    </w:p>
    <w:p w14:paraId="1FBE3651" w14:textId="01F42ECC"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Date </w:t>
      </w:r>
      <w:r w:rsidR="00762334" w:rsidRPr="00762334">
        <w:rPr>
          <w:rFonts w:cstheme="minorHAnsi"/>
        </w:rPr>
        <w:t>6</w:t>
      </w:r>
      <w:r w:rsidR="00A94044" w:rsidRPr="00762334">
        <w:rPr>
          <w:rFonts w:cstheme="minorHAnsi"/>
          <w:vertAlign w:val="superscript"/>
        </w:rPr>
        <w:t>th</w:t>
      </w:r>
      <w:r w:rsidR="00A94044" w:rsidRPr="00762334">
        <w:rPr>
          <w:rFonts w:cstheme="minorHAnsi"/>
        </w:rPr>
        <w:t xml:space="preserve"> September</w:t>
      </w:r>
      <w:r w:rsidRPr="00762334">
        <w:rPr>
          <w:rFonts w:cstheme="minorHAnsi"/>
        </w:rPr>
        <w:t xml:space="preserve"> 2023</w:t>
      </w:r>
    </w:p>
    <w:p w14:paraId="5F36963E" w14:textId="18F83B4B"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2. This dissertation is being submitted in partial fulfilment of the requirements for the degree of </w:t>
      </w:r>
      <w:r w:rsidR="003B1209" w:rsidRPr="00CE5719">
        <w:t>Master of Arts in Cultural Astronomy and Astrology</w:t>
      </w:r>
      <w:r w:rsidR="003B1209">
        <w:t>.</w:t>
      </w:r>
    </w:p>
    <w:p w14:paraId="4C2EBA0A"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Name Jacqueline Maria Ginty</w:t>
      </w:r>
    </w:p>
    <w:p w14:paraId="7B68C98C" w14:textId="04E490E6" w:rsidR="00A94044" w:rsidRPr="00762334" w:rsidRDefault="00A07746" w:rsidP="00A94044">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Date </w:t>
      </w:r>
      <w:r w:rsidR="00762334" w:rsidRPr="00762334">
        <w:rPr>
          <w:rFonts w:cstheme="minorHAnsi"/>
        </w:rPr>
        <w:t>6</w:t>
      </w:r>
      <w:r w:rsidR="00A94044" w:rsidRPr="00762334">
        <w:rPr>
          <w:rFonts w:cstheme="minorHAnsi"/>
          <w:vertAlign w:val="superscript"/>
        </w:rPr>
        <w:t>th</w:t>
      </w:r>
      <w:r w:rsidR="00A94044" w:rsidRPr="00762334">
        <w:rPr>
          <w:rFonts w:cstheme="minorHAnsi"/>
        </w:rPr>
        <w:t xml:space="preserve"> September 2023</w:t>
      </w:r>
    </w:p>
    <w:p w14:paraId="02C90F7F"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3. This dissertation is the result of my own independent work/investigation, except where otherwise stated.</w:t>
      </w:r>
    </w:p>
    <w:p w14:paraId="76642039"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Other sources are acknowledged by footnotes giving explicit references. </w:t>
      </w:r>
    </w:p>
    <w:p w14:paraId="7A352789"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A bibliography is appended.</w:t>
      </w:r>
    </w:p>
    <w:p w14:paraId="643ABB36"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Name Jacqueline Maria Ginty</w:t>
      </w:r>
    </w:p>
    <w:p w14:paraId="6EFB6473" w14:textId="7F3E2BC2" w:rsidR="00A94044" w:rsidRPr="00762334" w:rsidRDefault="00A07746" w:rsidP="00A94044">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Date </w:t>
      </w:r>
      <w:r w:rsidR="00762334" w:rsidRPr="00762334">
        <w:rPr>
          <w:rFonts w:cstheme="minorHAnsi"/>
        </w:rPr>
        <w:t>6</w:t>
      </w:r>
      <w:r w:rsidR="00A94044" w:rsidRPr="00762334">
        <w:rPr>
          <w:rFonts w:cstheme="minorHAnsi"/>
          <w:vertAlign w:val="superscript"/>
        </w:rPr>
        <w:t>th</w:t>
      </w:r>
      <w:r w:rsidR="00A94044" w:rsidRPr="00762334">
        <w:rPr>
          <w:rFonts w:cstheme="minorHAnsi"/>
        </w:rPr>
        <w:t xml:space="preserve"> September 2023</w:t>
      </w:r>
    </w:p>
    <w:p w14:paraId="2F7122A9" w14:textId="6199663E"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  4. I hereby give consent for my dissertation, if accepted, to be available for photocopying, inter- library loan, and for deposit in the University’s digital repository </w:t>
      </w:r>
    </w:p>
    <w:p w14:paraId="224B75C7" w14:textId="77777777" w:rsidR="00A07746" w:rsidRPr="00762334" w:rsidRDefault="00A07746" w:rsidP="00A07746">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Name Jacqueline Maria Ginty</w:t>
      </w:r>
    </w:p>
    <w:p w14:paraId="40107DDF" w14:textId="1B1A4CFE" w:rsidR="00A94044" w:rsidRPr="00A07746" w:rsidRDefault="00A07746" w:rsidP="00A94044">
      <w:pPr>
        <w:pBdr>
          <w:top w:val="single" w:sz="4" w:space="1" w:color="auto"/>
          <w:left w:val="single" w:sz="4" w:space="4" w:color="auto"/>
          <w:bottom w:val="single" w:sz="4" w:space="1" w:color="auto"/>
          <w:right w:val="single" w:sz="4" w:space="4" w:color="auto"/>
        </w:pBdr>
        <w:rPr>
          <w:rFonts w:cstheme="minorHAnsi"/>
        </w:rPr>
      </w:pPr>
      <w:r w:rsidRPr="00762334">
        <w:rPr>
          <w:rFonts w:cstheme="minorHAnsi"/>
        </w:rPr>
        <w:t xml:space="preserve">Date </w:t>
      </w:r>
      <w:r w:rsidR="00762334" w:rsidRPr="00762334">
        <w:rPr>
          <w:rFonts w:cstheme="minorHAnsi"/>
        </w:rPr>
        <w:t>6</w:t>
      </w:r>
      <w:r w:rsidR="00A94044" w:rsidRPr="00762334">
        <w:rPr>
          <w:rFonts w:cstheme="minorHAnsi"/>
          <w:vertAlign w:val="superscript"/>
        </w:rPr>
        <w:t>th</w:t>
      </w:r>
      <w:r w:rsidR="00A94044" w:rsidRPr="00762334">
        <w:rPr>
          <w:rFonts w:cstheme="minorHAnsi"/>
        </w:rPr>
        <w:t xml:space="preserve"> September 2023</w:t>
      </w:r>
    </w:p>
    <w:p w14:paraId="39A6A676" w14:textId="77777777" w:rsidR="00A07746" w:rsidRPr="00A07746" w:rsidRDefault="00A07746" w:rsidP="00A07746">
      <w:pPr>
        <w:pBdr>
          <w:top w:val="single" w:sz="4" w:space="1" w:color="auto"/>
          <w:left w:val="single" w:sz="4" w:space="4" w:color="auto"/>
          <w:bottom w:val="single" w:sz="4" w:space="1" w:color="auto"/>
          <w:right w:val="single" w:sz="4" w:space="4" w:color="auto"/>
        </w:pBdr>
        <w:rPr>
          <w:rFonts w:cstheme="minorHAnsi"/>
        </w:rPr>
      </w:pPr>
      <w:r w:rsidRPr="00A07746">
        <w:rPr>
          <w:rFonts w:cstheme="minorHAnsi"/>
          <w:b/>
        </w:rPr>
        <w:t>Supervisor’s Declaration</w:t>
      </w:r>
      <w:r w:rsidRPr="00A07746">
        <w:rPr>
          <w:rFonts w:cstheme="minorHAnsi"/>
        </w:rPr>
        <w:t>.</w:t>
      </w:r>
    </w:p>
    <w:p w14:paraId="69E1678A" w14:textId="12EAE94F" w:rsidR="00474959" w:rsidRDefault="00A07746" w:rsidP="00474959">
      <w:pPr>
        <w:pBdr>
          <w:top w:val="single" w:sz="4" w:space="1" w:color="auto"/>
          <w:left w:val="single" w:sz="4" w:space="4" w:color="auto"/>
          <w:bottom w:val="single" w:sz="4" w:space="1" w:color="auto"/>
          <w:right w:val="single" w:sz="4" w:space="4" w:color="auto"/>
        </w:pBdr>
        <w:spacing w:after="0" w:line="240" w:lineRule="auto"/>
        <w:rPr>
          <w:rFonts w:cstheme="minorHAnsi"/>
        </w:rPr>
      </w:pPr>
      <w:r w:rsidRPr="00A07746">
        <w:rPr>
          <w:rFonts w:cstheme="minorHAnsi"/>
        </w:rPr>
        <w:t>I am satisfied that this work is the result of the student’s own efforts.</w:t>
      </w:r>
    </w:p>
    <w:p w14:paraId="14038B71" w14:textId="545BCF7C" w:rsidR="00474959" w:rsidRDefault="00A07746" w:rsidP="00474959">
      <w:pPr>
        <w:pBdr>
          <w:top w:val="single" w:sz="4" w:space="1" w:color="auto"/>
          <w:left w:val="single" w:sz="4" w:space="4" w:color="auto"/>
          <w:bottom w:val="single" w:sz="4" w:space="1" w:color="auto"/>
          <w:right w:val="single" w:sz="4" w:space="4" w:color="auto"/>
        </w:pBdr>
        <w:spacing w:after="0" w:line="240" w:lineRule="auto"/>
        <w:rPr>
          <w:rFonts w:cstheme="minorHAnsi"/>
        </w:rPr>
      </w:pPr>
      <w:r w:rsidRPr="00A07746">
        <w:rPr>
          <w:rFonts w:cstheme="minorHAnsi"/>
        </w:rPr>
        <w:t>Signed:</w:t>
      </w:r>
      <w:r w:rsidR="00474959">
        <w:rPr>
          <w:rFonts w:cstheme="minorHAnsi"/>
        </w:rPr>
        <w:t xml:space="preserve">   </w:t>
      </w:r>
      <w:r w:rsidRPr="00A07746">
        <w:rPr>
          <w:rFonts w:cstheme="minorHAnsi"/>
        </w:rPr>
        <w:t xml:space="preserve">  </w:t>
      </w:r>
      <w:r w:rsidR="00474959">
        <w:rPr>
          <w:rFonts w:cstheme="minorHAnsi"/>
          <w:noProof/>
        </w:rPr>
        <w:drawing>
          <wp:inline distT="0" distB="0" distL="0" distR="0" wp14:anchorId="45C9351A" wp14:editId="2C70184B">
            <wp:extent cx="1530350" cy="426720"/>
            <wp:effectExtent l="0" t="0" r="0" b="0"/>
            <wp:docPr id="1371475491" name="Picture 3" descr="A close-up of a mathematical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75491" name="Picture 3" descr="A close-up of a mathematical formula&#10;&#10;Description automatically generated"/>
                    <pic:cNvPicPr/>
                  </pic:nvPicPr>
                  <pic:blipFill rotWithShape="1">
                    <a:blip r:embed="rId8">
                      <a:extLst>
                        <a:ext uri="{28A0092B-C50C-407E-A947-70E740481C1C}">
                          <a14:useLocalDpi xmlns:a14="http://schemas.microsoft.com/office/drawing/2010/main" val="0"/>
                        </a:ext>
                      </a:extLst>
                    </a:blip>
                    <a:srcRect t="14363" b="12512"/>
                    <a:stretch/>
                  </pic:blipFill>
                  <pic:spPr bwMode="auto">
                    <a:xfrm>
                      <a:off x="0" y="0"/>
                      <a:ext cx="1535570" cy="428176"/>
                    </a:xfrm>
                    <a:prstGeom prst="rect">
                      <a:avLst/>
                    </a:prstGeom>
                    <a:ln>
                      <a:noFill/>
                    </a:ln>
                    <a:extLst>
                      <a:ext uri="{53640926-AAD7-44D8-BBD7-CCE9431645EC}">
                        <a14:shadowObscured xmlns:a14="http://schemas.microsoft.com/office/drawing/2010/main"/>
                      </a:ext>
                    </a:extLst>
                  </pic:spPr>
                </pic:pic>
              </a:graphicData>
            </a:graphic>
          </wp:inline>
        </w:drawing>
      </w:r>
    </w:p>
    <w:p w14:paraId="38EB99F7" w14:textId="77777777" w:rsidR="00474959" w:rsidRDefault="00474959" w:rsidP="00474959">
      <w:pPr>
        <w:pBdr>
          <w:top w:val="single" w:sz="4" w:space="1" w:color="auto"/>
          <w:left w:val="single" w:sz="4" w:space="4" w:color="auto"/>
          <w:bottom w:val="single" w:sz="4" w:space="1" w:color="auto"/>
          <w:right w:val="single" w:sz="4" w:space="4" w:color="auto"/>
        </w:pBdr>
        <w:spacing w:after="0" w:line="240" w:lineRule="auto"/>
        <w:rPr>
          <w:rFonts w:cstheme="minorHAnsi"/>
        </w:rPr>
      </w:pPr>
    </w:p>
    <w:p w14:paraId="22A301FB" w14:textId="24952A90" w:rsidR="00A07746" w:rsidRPr="00CE5719" w:rsidRDefault="00A07746" w:rsidP="00474959">
      <w:pPr>
        <w:pBdr>
          <w:top w:val="single" w:sz="4" w:space="1" w:color="auto"/>
          <w:left w:val="single" w:sz="4" w:space="4" w:color="auto"/>
          <w:bottom w:val="single" w:sz="4" w:space="1" w:color="auto"/>
          <w:right w:val="single" w:sz="4" w:space="4" w:color="auto"/>
        </w:pBdr>
      </w:pPr>
      <w:r w:rsidRPr="00A07746">
        <w:rPr>
          <w:rFonts w:cstheme="minorHAnsi"/>
        </w:rPr>
        <w:t xml:space="preserve">Date: </w:t>
      </w:r>
      <w:r w:rsidR="00474959">
        <w:rPr>
          <w:rFonts w:cstheme="minorHAnsi"/>
        </w:rPr>
        <w:t>12</w:t>
      </w:r>
      <w:r w:rsidR="00474959" w:rsidRPr="00474959">
        <w:rPr>
          <w:rFonts w:cstheme="minorHAnsi"/>
          <w:vertAlign w:val="superscript"/>
        </w:rPr>
        <w:t>th</w:t>
      </w:r>
      <w:r w:rsidR="00474959">
        <w:rPr>
          <w:rFonts w:cstheme="minorHAnsi"/>
        </w:rPr>
        <w:t xml:space="preserve"> September 2023</w:t>
      </w:r>
    </w:p>
    <w:p w14:paraId="464C3901" w14:textId="77777777" w:rsidR="009526A6" w:rsidRDefault="0096020C" w:rsidP="009526A6">
      <w:pPr>
        <w:pStyle w:val="TOC1"/>
        <w:tabs>
          <w:tab w:val="right" w:leader="dot" w:pos="8828"/>
        </w:tabs>
        <w:rPr>
          <w:noProof/>
        </w:rPr>
      </w:pPr>
      <w:bookmarkStart w:id="0" w:name="_Toc144798003"/>
      <w:r w:rsidRPr="0073554F">
        <w:rPr>
          <w:rFonts w:cstheme="minorHAnsi"/>
          <w:sz w:val="26"/>
          <w:szCs w:val="26"/>
        </w:rPr>
        <w:lastRenderedPageBreak/>
        <w:t>Table of Contents</w:t>
      </w:r>
      <w:bookmarkEnd w:id="0"/>
      <w:r w:rsidR="009526A6">
        <w:rPr>
          <w:rFonts w:cstheme="minorHAnsi"/>
          <w:sz w:val="26"/>
          <w:szCs w:val="26"/>
        </w:rPr>
        <w:fldChar w:fldCharType="begin"/>
      </w:r>
      <w:r w:rsidR="009526A6">
        <w:rPr>
          <w:rFonts w:cstheme="minorHAnsi"/>
          <w:sz w:val="26"/>
          <w:szCs w:val="26"/>
        </w:rPr>
        <w:instrText xml:space="preserve"> TOC \o "1-3" \h \z \u </w:instrText>
      </w:r>
      <w:r w:rsidR="009526A6">
        <w:rPr>
          <w:rFonts w:cstheme="minorHAnsi"/>
          <w:sz w:val="26"/>
          <w:szCs w:val="26"/>
        </w:rPr>
        <w:fldChar w:fldCharType="separate"/>
      </w:r>
    </w:p>
    <w:p w14:paraId="7533C54F" w14:textId="790E0525" w:rsidR="009526A6" w:rsidRDefault="009526A6">
      <w:pPr>
        <w:pStyle w:val="TOC1"/>
        <w:tabs>
          <w:tab w:val="right" w:leader="dot" w:pos="8828"/>
        </w:tabs>
        <w:rPr>
          <w:rFonts w:eastAsiaTheme="minorEastAsia" w:cstheme="minorBidi"/>
          <w:b w:val="0"/>
          <w:bCs w:val="0"/>
          <w:i w:val="0"/>
          <w:iCs w:val="0"/>
          <w:noProof/>
        </w:rPr>
      </w:pPr>
      <w:hyperlink w:anchor="_Toc145756745" w:history="1">
        <w:r w:rsidRPr="006003DC">
          <w:rPr>
            <w:rStyle w:val="Hyperlink"/>
            <w:noProof/>
          </w:rPr>
          <w:t>Acknowledgements</w:t>
        </w:r>
        <w:r>
          <w:rPr>
            <w:noProof/>
            <w:webHidden/>
          </w:rPr>
          <w:tab/>
        </w:r>
        <w:r>
          <w:rPr>
            <w:noProof/>
            <w:webHidden/>
          </w:rPr>
          <w:fldChar w:fldCharType="begin"/>
        </w:r>
        <w:r>
          <w:rPr>
            <w:noProof/>
            <w:webHidden/>
          </w:rPr>
          <w:instrText xml:space="preserve"> PAGEREF _Toc145756745 \h </w:instrText>
        </w:r>
        <w:r>
          <w:rPr>
            <w:noProof/>
            <w:webHidden/>
          </w:rPr>
        </w:r>
        <w:r>
          <w:rPr>
            <w:noProof/>
            <w:webHidden/>
          </w:rPr>
          <w:fldChar w:fldCharType="separate"/>
        </w:r>
        <w:r>
          <w:rPr>
            <w:noProof/>
            <w:webHidden/>
          </w:rPr>
          <w:t>4</w:t>
        </w:r>
        <w:r>
          <w:rPr>
            <w:noProof/>
            <w:webHidden/>
          </w:rPr>
          <w:fldChar w:fldCharType="end"/>
        </w:r>
      </w:hyperlink>
    </w:p>
    <w:p w14:paraId="5E2561C2" w14:textId="1C374722" w:rsidR="009526A6" w:rsidRDefault="009526A6">
      <w:pPr>
        <w:pStyle w:val="TOC1"/>
        <w:tabs>
          <w:tab w:val="right" w:leader="dot" w:pos="8828"/>
        </w:tabs>
        <w:rPr>
          <w:rFonts w:eastAsiaTheme="minorEastAsia" w:cstheme="minorBidi"/>
          <w:b w:val="0"/>
          <w:bCs w:val="0"/>
          <w:i w:val="0"/>
          <w:iCs w:val="0"/>
          <w:noProof/>
        </w:rPr>
      </w:pPr>
      <w:hyperlink w:anchor="_Toc145756746" w:history="1">
        <w:r w:rsidRPr="006003DC">
          <w:rPr>
            <w:rStyle w:val="Hyperlink"/>
            <w:noProof/>
          </w:rPr>
          <w:t>Abstract</w:t>
        </w:r>
        <w:r>
          <w:rPr>
            <w:noProof/>
            <w:webHidden/>
          </w:rPr>
          <w:tab/>
        </w:r>
        <w:r>
          <w:rPr>
            <w:noProof/>
            <w:webHidden/>
          </w:rPr>
          <w:fldChar w:fldCharType="begin"/>
        </w:r>
        <w:r>
          <w:rPr>
            <w:noProof/>
            <w:webHidden/>
          </w:rPr>
          <w:instrText xml:space="preserve"> PAGEREF _Toc145756746 \h </w:instrText>
        </w:r>
        <w:r>
          <w:rPr>
            <w:noProof/>
            <w:webHidden/>
          </w:rPr>
        </w:r>
        <w:r>
          <w:rPr>
            <w:noProof/>
            <w:webHidden/>
          </w:rPr>
          <w:fldChar w:fldCharType="separate"/>
        </w:r>
        <w:r>
          <w:rPr>
            <w:noProof/>
            <w:webHidden/>
          </w:rPr>
          <w:t>5</w:t>
        </w:r>
        <w:r>
          <w:rPr>
            <w:noProof/>
            <w:webHidden/>
          </w:rPr>
          <w:fldChar w:fldCharType="end"/>
        </w:r>
      </w:hyperlink>
    </w:p>
    <w:p w14:paraId="5B242545" w14:textId="585A3D23" w:rsidR="009526A6" w:rsidRDefault="009526A6">
      <w:pPr>
        <w:pStyle w:val="TOC1"/>
        <w:tabs>
          <w:tab w:val="right" w:leader="dot" w:pos="8828"/>
        </w:tabs>
        <w:rPr>
          <w:rFonts w:eastAsiaTheme="minorEastAsia" w:cstheme="minorBidi"/>
          <w:b w:val="0"/>
          <w:bCs w:val="0"/>
          <w:i w:val="0"/>
          <w:iCs w:val="0"/>
          <w:noProof/>
        </w:rPr>
      </w:pPr>
      <w:hyperlink w:anchor="_Toc145756747" w:history="1">
        <w:r w:rsidRPr="006003DC">
          <w:rPr>
            <w:rStyle w:val="Hyperlink"/>
            <w:noProof/>
          </w:rPr>
          <w:t>Introduction</w:t>
        </w:r>
        <w:r>
          <w:rPr>
            <w:noProof/>
            <w:webHidden/>
          </w:rPr>
          <w:tab/>
        </w:r>
        <w:r>
          <w:rPr>
            <w:noProof/>
            <w:webHidden/>
          </w:rPr>
          <w:fldChar w:fldCharType="begin"/>
        </w:r>
        <w:r>
          <w:rPr>
            <w:noProof/>
            <w:webHidden/>
          </w:rPr>
          <w:instrText xml:space="preserve"> PAGEREF _Toc145756747 \h </w:instrText>
        </w:r>
        <w:r>
          <w:rPr>
            <w:noProof/>
            <w:webHidden/>
          </w:rPr>
        </w:r>
        <w:r>
          <w:rPr>
            <w:noProof/>
            <w:webHidden/>
          </w:rPr>
          <w:fldChar w:fldCharType="separate"/>
        </w:r>
        <w:r>
          <w:rPr>
            <w:noProof/>
            <w:webHidden/>
          </w:rPr>
          <w:t>6</w:t>
        </w:r>
        <w:r>
          <w:rPr>
            <w:noProof/>
            <w:webHidden/>
          </w:rPr>
          <w:fldChar w:fldCharType="end"/>
        </w:r>
      </w:hyperlink>
    </w:p>
    <w:p w14:paraId="14B6A116" w14:textId="634B0ACE" w:rsidR="009526A6" w:rsidRDefault="009526A6">
      <w:pPr>
        <w:pStyle w:val="TOC2"/>
        <w:tabs>
          <w:tab w:val="right" w:leader="dot" w:pos="8828"/>
        </w:tabs>
        <w:rPr>
          <w:rFonts w:eastAsiaTheme="minorEastAsia" w:cstheme="minorBidi"/>
          <w:b w:val="0"/>
          <w:bCs w:val="0"/>
          <w:noProof/>
          <w:sz w:val="24"/>
          <w:szCs w:val="24"/>
        </w:rPr>
      </w:pPr>
      <w:hyperlink w:anchor="_Toc145756748" w:history="1">
        <w:r w:rsidRPr="006003DC">
          <w:rPr>
            <w:rStyle w:val="Hyperlink"/>
            <w:noProof/>
          </w:rPr>
          <w:t>Jung’s Sources</w:t>
        </w:r>
        <w:r>
          <w:rPr>
            <w:noProof/>
            <w:webHidden/>
          </w:rPr>
          <w:tab/>
        </w:r>
        <w:r>
          <w:rPr>
            <w:noProof/>
            <w:webHidden/>
          </w:rPr>
          <w:fldChar w:fldCharType="begin"/>
        </w:r>
        <w:r>
          <w:rPr>
            <w:noProof/>
            <w:webHidden/>
          </w:rPr>
          <w:instrText xml:space="preserve"> PAGEREF _Toc145756748 \h </w:instrText>
        </w:r>
        <w:r>
          <w:rPr>
            <w:noProof/>
            <w:webHidden/>
          </w:rPr>
        </w:r>
        <w:r>
          <w:rPr>
            <w:noProof/>
            <w:webHidden/>
          </w:rPr>
          <w:fldChar w:fldCharType="separate"/>
        </w:r>
        <w:r>
          <w:rPr>
            <w:noProof/>
            <w:webHidden/>
          </w:rPr>
          <w:t>7</w:t>
        </w:r>
        <w:r>
          <w:rPr>
            <w:noProof/>
            <w:webHidden/>
          </w:rPr>
          <w:fldChar w:fldCharType="end"/>
        </w:r>
      </w:hyperlink>
    </w:p>
    <w:p w14:paraId="3D4E7460" w14:textId="28F05F9B" w:rsidR="009526A6" w:rsidRDefault="009526A6">
      <w:pPr>
        <w:pStyle w:val="TOC2"/>
        <w:tabs>
          <w:tab w:val="right" w:leader="dot" w:pos="8828"/>
        </w:tabs>
        <w:rPr>
          <w:rFonts w:eastAsiaTheme="minorEastAsia" w:cstheme="minorBidi"/>
          <w:b w:val="0"/>
          <w:bCs w:val="0"/>
          <w:noProof/>
          <w:sz w:val="24"/>
          <w:szCs w:val="24"/>
        </w:rPr>
      </w:pPr>
      <w:hyperlink w:anchor="_Toc145756749" w:history="1">
        <w:r w:rsidRPr="006003DC">
          <w:rPr>
            <w:rStyle w:val="Hyperlink"/>
            <w:noProof/>
          </w:rPr>
          <w:t>Previous Scholarship</w:t>
        </w:r>
        <w:r>
          <w:rPr>
            <w:noProof/>
            <w:webHidden/>
          </w:rPr>
          <w:tab/>
        </w:r>
        <w:r>
          <w:rPr>
            <w:noProof/>
            <w:webHidden/>
          </w:rPr>
          <w:fldChar w:fldCharType="begin"/>
        </w:r>
        <w:r>
          <w:rPr>
            <w:noProof/>
            <w:webHidden/>
          </w:rPr>
          <w:instrText xml:space="preserve"> PAGEREF _Toc145756749 \h </w:instrText>
        </w:r>
        <w:r>
          <w:rPr>
            <w:noProof/>
            <w:webHidden/>
          </w:rPr>
        </w:r>
        <w:r>
          <w:rPr>
            <w:noProof/>
            <w:webHidden/>
          </w:rPr>
          <w:fldChar w:fldCharType="separate"/>
        </w:r>
        <w:r>
          <w:rPr>
            <w:noProof/>
            <w:webHidden/>
          </w:rPr>
          <w:t>8</w:t>
        </w:r>
        <w:r>
          <w:rPr>
            <w:noProof/>
            <w:webHidden/>
          </w:rPr>
          <w:fldChar w:fldCharType="end"/>
        </w:r>
      </w:hyperlink>
    </w:p>
    <w:p w14:paraId="05D3673D" w14:textId="59771969" w:rsidR="009526A6" w:rsidRDefault="009526A6">
      <w:pPr>
        <w:pStyle w:val="TOC2"/>
        <w:tabs>
          <w:tab w:val="right" w:leader="dot" w:pos="8828"/>
        </w:tabs>
        <w:rPr>
          <w:rFonts w:eastAsiaTheme="minorEastAsia" w:cstheme="minorBidi"/>
          <w:b w:val="0"/>
          <w:bCs w:val="0"/>
          <w:noProof/>
          <w:sz w:val="24"/>
          <w:szCs w:val="24"/>
        </w:rPr>
      </w:pPr>
      <w:hyperlink w:anchor="_Toc145756750" w:history="1">
        <w:r w:rsidRPr="006003DC">
          <w:rPr>
            <w:rStyle w:val="Hyperlink"/>
            <w:noProof/>
          </w:rPr>
          <w:t>Defining Gnosticism</w:t>
        </w:r>
        <w:r>
          <w:rPr>
            <w:noProof/>
            <w:webHidden/>
          </w:rPr>
          <w:tab/>
        </w:r>
        <w:r>
          <w:rPr>
            <w:noProof/>
            <w:webHidden/>
          </w:rPr>
          <w:fldChar w:fldCharType="begin"/>
        </w:r>
        <w:r>
          <w:rPr>
            <w:noProof/>
            <w:webHidden/>
          </w:rPr>
          <w:instrText xml:space="preserve"> PAGEREF _Toc145756750 \h </w:instrText>
        </w:r>
        <w:r>
          <w:rPr>
            <w:noProof/>
            <w:webHidden/>
          </w:rPr>
        </w:r>
        <w:r>
          <w:rPr>
            <w:noProof/>
            <w:webHidden/>
          </w:rPr>
          <w:fldChar w:fldCharType="separate"/>
        </w:r>
        <w:r>
          <w:rPr>
            <w:noProof/>
            <w:webHidden/>
          </w:rPr>
          <w:t>9</w:t>
        </w:r>
        <w:r>
          <w:rPr>
            <w:noProof/>
            <w:webHidden/>
          </w:rPr>
          <w:fldChar w:fldCharType="end"/>
        </w:r>
      </w:hyperlink>
    </w:p>
    <w:p w14:paraId="1A2C32E7" w14:textId="66F2DD3F" w:rsidR="009526A6" w:rsidRDefault="009526A6">
      <w:pPr>
        <w:pStyle w:val="TOC2"/>
        <w:tabs>
          <w:tab w:val="right" w:leader="dot" w:pos="8828"/>
        </w:tabs>
        <w:rPr>
          <w:rFonts w:eastAsiaTheme="minorEastAsia" w:cstheme="minorBidi"/>
          <w:b w:val="0"/>
          <w:bCs w:val="0"/>
          <w:noProof/>
          <w:sz w:val="24"/>
          <w:szCs w:val="24"/>
        </w:rPr>
      </w:pPr>
      <w:hyperlink w:anchor="_Toc145756751" w:history="1">
        <w:r w:rsidRPr="006003DC">
          <w:rPr>
            <w:rStyle w:val="Hyperlink"/>
            <w:noProof/>
          </w:rPr>
          <w:t>Methodology</w:t>
        </w:r>
        <w:r>
          <w:rPr>
            <w:noProof/>
            <w:webHidden/>
          </w:rPr>
          <w:tab/>
        </w:r>
        <w:r>
          <w:rPr>
            <w:noProof/>
            <w:webHidden/>
          </w:rPr>
          <w:fldChar w:fldCharType="begin"/>
        </w:r>
        <w:r>
          <w:rPr>
            <w:noProof/>
            <w:webHidden/>
          </w:rPr>
          <w:instrText xml:space="preserve"> PAGEREF _Toc145756751 \h </w:instrText>
        </w:r>
        <w:r>
          <w:rPr>
            <w:noProof/>
            <w:webHidden/>
          </w:rPr>
        </w:r>
        <w:r>
          <w:rPr>
            <w:noProof/>
            <w:webHidden/>
          </w:rPr>
          <w:fldChar w:fldCharType="separate"/>
        </w:r>
        <w:r>
          <w:rPr>
            <w:noProof/>
            <w:webHidden/>
          </w:rPr>
          <w:t>10</w:t>
        </w:r>
        <w:r>
          <w:rPr>
            <w:noProof/>
            <w:webHidden/>
          </w:rPr>
          <w:fldChar w:fldCharType="end"/>
        </w:r>
      </w:hyperlink>
    </w:p>
    <w:p w14:paraId="2CA9940C" w14:textId="7BB3F4A3" w:rsidR="009526A6" w:rsidRDefault="009526A6">
      <w:pPr>
        <w:pStyle w:val="TOC2"/>
        <w:tabs>
          <w:tab w:val="right" w:leader="dot" w:pos="8828"/>
        </w:tabs>
        <w:rPr>
          <w:rFonts w:eastAsiaTheme="minorEastAsia" w:cstheme="minorBidi"/>
          <w:b w:val="0"/>
          <w:bCs w:val="0"/>
          <w:noProof/>
          <w:sz w:val="24"/>
          <w:szCs w:val="24"/>
        </w:rPr>
      </w:pPr>
      <w:hyperlink w:anchor="_Toc145756752" w:history="1">
        <w:r w:rsidRPr="006003DC">
          <w:rPr>
            <w:rStyle w:val="Hyperlink"/>
            <w:noProof/>
          </w:rPr>
          <w:t>Jung’s Self and Segal’s Model</w:t>
        </w:r>
        <w:r>
          <w:rPr>
            <w:noProof/>
            <w:webHidden/>
          </w:rPr>
          <w:tab/>
        </w:r>
        <w:r>
          <w:rPr>
            <w:noProof/>
            <w:webHidden/>
          </w:rPr>
          <w:fldChar w:fldCharType="begin"/>
        </w:r>
        <w:r>
          <w:rPr>
            <w:noProof/>
            <w:webHidden/>
          </w:rPr>
          <w:instrText xml:space="preserve"> PAGEREF _Toc145756752 \h </w:instrText>
        </w:r>
        <w:r>
          <w:rPr>
            <w:noProof/>
            <w:webHidden/>
          </w:rPr>
        </w:r>
        <w:r>
          <w:rPr>
            <w:noProof/>
            <w:webHidden/>
          </w:rPr>
          <w:fldChar w:fldCharType="separate"/>
        </w:r>
        <w:r>
          <w:rPr>
            <w:noProof/>
            <w:webHidden/>
          </w:rPr>
          <w:t>11</w:t>
        </w:r>
        <w:r>
          <w:rPr>
            <w:noProof/>
            <w:webHidden/>
          </w:rPr>
          <w:fldChar w:fldCharType="end"/>
        </w:r>
      </w:hyperlink>
    </w:p>
    <w:p w14:paraId="00A158D2" w14:textId="563BD73B" w:rsidR="009526A6" w:rsidRDefault="009526A6">
      <w:pPr>
        <w:pStyle w:val="TOC1"/>
        <w:tabs>
          <w:tab w:val="right" w:leader="dot" w:pos="8828"/>
        </w:tabs>
        <w:rPr>
          <w:rFonts w:eastAsiaTheme="minorEastAsia" w:cstheme="minorBidi"/>
          <w:b w:val="0"/>
          <w:bCs w:val="0"/>
          <w:i w:val="0"/>
          <w:iCs w:val="0"/>
          <w:noProof/>
        </w:rPr>
      </w:pPr>
      <w:hyperlink w:anchor="_Toc145756753" w:history="1">
        <w:r w:rsidRPr="006003DC">
          <w:rPr>
            <w:rStyle w:val="Hyperlink"/>
            <w:noProof/>
          </w:rPr>
          <w:t>Literature Review:</w:t>
        </w:r>
        <w:r>
          <w:rPr>
            <w:noProof/>
            <w:webHidden/>
          </w:rPr>
          <w:tab/>
        </w:r>
        <w:r>
          <w:rPr>
            <w:noProof/>
            <w:webHidden/>
          </w:rPr>
          <w:fldChar w:fldCharType="begin"/>
        </w:r>
        <w:r>
          <w:rPr>
            <w:noProof/>
            <w:webHidden/>
          </w:rPr>
          <w:instrText xml:space="preserve"> PAGEREF _Toc145756753 \h </w:instrText>
        </w:r>
        <w:r>
          <w:rPr>
            <w:noProof/>
            <w:webHidden/>
          </w:rPr>
        </w:r>
        <w:r>
          <w:rPr>
            <w:noProof/>
            <w:webHidden/>
          </w:rPr>
          <w:fldChar w:fldCharType="separate"/>
        </w:r>
        <w:r>
          <w:rPr>
            <w:noProof/>
            <w:webHidden/>
          </w:rPr>
          <w:t>14</w:t>
        </w:r>
        <w:r>
          <w:rPr>
            <w:noProof/>
            <w:webHidden/>
          </w:rPr>
          <w:fldChar w:fldCharType="end"/>
        </w:r>
      </w:hyperlink>
    </w:p>
    <w:p w14:paraId="48D91634" w14:textId="21052971" w:rsidR="009526A6" w:rsidRDefault="009526A6">
      <w:pPr>
        <w:pStyle w:val="TOC2"/>
        <w:tabs>
          <w:tab w:val="right" w:leader="dot" w:pos="8828"/>
        </w:tabs>
        <w:rPr>
          <w:rFonts w:eastAsiaTheme="minorEastAsia" w:cstheme="minorBidi"/>
          <w:b w:val="0"/>
          <w:bCs w:val="0"/>
          <w:noProof/>
          <w:sz w:val="24"/>
          <w:szCs w:val="24"/>
        </w:rPr>
      </w:pPr>
      <w:hyperlink w:anchor="_Toc145756754" w:history="1">
        <w:r w:rsidRPr="006003DC">
          <w:rPr>
            <w:rStyle w:val="Hyperlink"/>
            <w:noProof/>
          </w:rPr>
          <w:t>Jung’s Gnosticism</w:t>
        </w:r>
        <w:r>
          <w:rPr>
            <w:noProof/>
            <w:webHidden/>
          </w:rPr>
          <w:tab/>
        </w:r>
        <w:r>
          <w:rPr>
            <w:noProof/>
            <w:webHidden/>
          </w:rPr>
          <w:fldChar w:fldCharType="begin"/>
        </w:r>
        <w:r>
          <w:rPr>
            <w:noProof/>
            <w:webHidden/>
          </w:rPr>
          <w:instrText xml:space="preserve"> PAGEREF _Toc145756754 \h </w:instrText>
        </w:r>
        <w:r>
          <w:rPr>
            <w:noProof/>
            <w:webHidden/>
          </w:rPr>
        </w:r>
        <w:r>
          <w:rPr>
            <w:noProof/>
            <w:webHidden/>
          </w:rPr>
          <w:fldChar w:fldCharType="separate"/>
        </w:r>
        <w:r>
          <w:rPr>
            <w:noProof/>
            <w:webHidden/>
          </w:rPr>
          <w:t>14</w:t>
        </w:r>
        <w:r>
          <w:rPr>
            <w:noProof/>
            <w:webHidden/>
          </w:rPr>
          <w:fldChar w:fldCharType="end"/>
        </w:r>
      </w:hyperlink>
    </w:p>
    <w:p w14:paraId="4B359F49" w14:textId="712689F5" w:rsidR="009526A6" w:rsidRDefault="009526A6">
      <w:pPr>
        <w:pStyle w:val="TOC2"/>
        <w:tabs>
          <w:tab w:val="right" w:leader="dot" w:pos="8828"/>
        </w:tabs>
        <w:rPr>
          <w:rFonts w:eastAsiaTheme="minorEastAsia" w:cstheme="minorBidi"/>
          <w:b w:val="0"/>
          <w:bCs w:val="0"/>
          <w:noProof/>
          <w:sz w:val="24"/>
          <w:szCs w:val="24"/>
        </w:rPr>
      </w:pPr>
      <w:hyperlink w:anchor="_Toc145756755" w:history="1">
        <w:r w:rsidRPr="006003DC">
          <w:rPr>
            <w:rStyle w:val="Hyperlink"/>
            <w:noProof/>
          </w:rPr>
          <w:t>Analysts on Typology</w:t>
        </w:r>
        <w:r>
          <w:rPr>
            <w:noProof/>
            <w:webHidden/>
          </w:rPr>
          <w:tab/>
        </w:r>
        <w:r>
          <w:rPr>
            <w:noProof/>
            <w:webHidden/>
          </w:rPr>
          <w:fldChar w:fldCharType="begin"/>
        </w:r>
        <w:r>
          <w:rPr>
            <w:noProof/>
            <w:webHidden/>
          </w:rPr>
          <w:instrText xml:space="preserve"> PAGEREF _Toc145756755 \h </w:instrText>
        </w:r>
        <w:r>
          <w:rPr>
            <w:noProof/>
            <w:webHidden/>
          </w:rPr>
        </w:r>
        <w:r>
          <w:rPr>
            <w:noProof/>
            <w:webHidden/>
          </w:rPr>
          <w:fldChar w:fldCharType="separate"/>
        </w:r>
        <w:r>
          <w:rPr>
            <w:noProof/>
            <w:webHidden/>
          </w:rPr>
          <w:t>16</w:t>
        </w:r>
        <w:r>
          <w:rPr>
            <w:noProof/>
            <w:webHidden/>
          </w:rPr>
          <w:fldChar w:fldCharType="end"/>
        </w:r>
      </w:hyperlink>
    </w:p>
    <w:p w14:paraId="632C8304" w14:textId="132D5017" w:rsidR="009526A6" w:rsidRDefault="009526A6">
      <w:pPr>
        <w:pStyle w:val="TOC2"/>
        <w:tabs>
          <w:tab w:val="right" w:leader="dot" w:pos="8828"/>
        </w:tabs>
        <w:rPr>
          <w:rFonts w:eastAsiaTheme="minorEastAsia" w:cstheme="minorBidi"/>
          <w:b w:val="0"/>
          <w:bCs w:val="0"/>
          <w:noProof/>
          <w:sz w:val="24"/>
          <w:szCs w:val="24"/>
        </w:rPr>
      </w:pPr>
      <w:hyperlink w:anchor="_Toc145756756" w:history="1">
        <w:r w:rsidRPr="006003DC">
          <w:rPr>
            <w:rStyle w:val="Hyperlink"/>
            <w:noProof/>
          </w:rPr>
          <w:t>Gnostic Cosmology</w:t>
        </w:r>
        <w:r>
          <w:rPr>
            <w:noProof/>
            <w:webHidden/>
          </w:rPr>
          <w:tab/>
        </w:r>
        <w:r>
          <w:rPr>
            <w:noProof/>
            <w:webHidden/>
          </w:rPr>
          <w:fldChar w:fldCharType="begin"/>
        </w:r>
        <w:r>
          <w:rPr>
            <w:noProof/>
            <w:webHidden/>
          </w:rPr>
          <w:instrText xml:space="preserve"> PAGEREF _Toc145756756 \h </w:instrText>
        </w:r>
        <w:r>
          <w:rPr>
            <w:noProof/>
            <w:webHidden/>
          </w:rPr>
        </w:r>
        <w:r>
          <w:rPr>
            <w:noProof/>
            <w:webHidden/>
          </w:rPr>
          <w:fldChar w:fldCharType="separate"/>
        </w:r>
        <w:r>
          <w:rPr>
            <w:noProof/>
            <w:webHidden/>
          </w:rPr>
          <w:t>18</w:t>
        </w:r>
        <w:r>
          <w:rPr>
            <w:noProof/>
            <w:webHidden/>
          </w:rPr>
          <w:fldChar w:fldCharType="end"/>
        </w:r>
      </w:hyperlink>
    </w:p>
    <w:p w14:paraId="3DAB25F1" w14:textId="3F808F63" w:rsidR="009526A6" w:rsidRDefault="009526A6">
      <w:pPr>
        <w:pStyle w:val="TOC1"/>
        <w:tabs>
          <w:tab w:val="right" w:leader="dot" w:pos="8828"/>
        </w:tabs>
        <w:rPr>
          <w:rFonts w:eastAsiaTheme="minorEastAsia" w:cstheme="minorBidi"/>
          <w:b w:val="0"/>
          <w:bCs w:val="0"/>
          <w:i w:val="0"/>
          <w:iCs w:val="0"/>
          <w:noProof/>
        </w:rPr>
      </w:pPr>
      <w:hyperlink w:anchor="_Toc145756757" w:history="1">
        <w:r w:rsidRPr="006003DC">
          <w:rPr>
            <w:rStyle w:val="Hyperlink"/>
            <w:noProof/>
          </w:rPr>
          <w:t>Chapter One: Gnostic Other-Worldly Divinity and Jung’s Self</w:t>
        </w:r>
        <w:r>
          <w:rPr>
            <w:noProof/>
            <w:webHidden/>
          </w:rPr>
          <w:tab/>
        </w:r>
        <w:r>
          <w:rPr>
            <w:noProof/>
            <w:webHidden/>
          </w:rPr>
          <w:fldChar w:fldCharType="begin"/>
        </w:r>
        <w:r>
          <w:rPr>
            <w:noProof/>
            <w:webHidden/>
          </w:rPr>
          <w:instrText xml:space="preserve"> PAGEREF _Toc145756757 \h </w:instrText>
        </w:r>
        <w:r>
          <w:rPr>
            <w:noProof/>
            <w:webHidden/>
          </w:rPr>
        </w:r>
        <w:r>
          <w:rPr>
            <w:noProof/>
            <w:webHidden/>
          </w:rPr>
          <w:fldChar w:fldCharType="separate"/>
        </w:r>
        <w:r>
          <w:rPr>
            <w:noProof/>
            <w:webHidden/>
          </w:rPr>
          <w:t>21</w:t>
        </w:r>
        <w:r>
          <w:rPr>
            <w:noProof/>
            <w:webHidden/>
          </w:rPr>
          <w:fldChar w:fldCharType="end"/>
        </w:r>
      </w:hyperlink>
    </w:p>
    <w:p w14:paraId="69DB6132" w14:textId="5F2C8FCB" w:rsidR="009526A6" w:rsidRDefault="009526A6">
      <w:pPr>
        <w:pStyle w:val="TOC2"/>
        <w:tabs>
          <w:tab w:val="right" w:leader="dot" w:pos="8828"/>
        </w:tabs>
        <w:rPr>
          <w:rFonts w:eastAsiaTheme="minorEastAsia" w:cstheme="minorBidi"/>
          <w:b w:val="0"/>
          <w:bCs w:val="0"/>
          <w:noProof/>
          <w:sz w:val="24"/>
          <w:szCs w:val="24"/>
        </w:rPr>
      </w:pPr>
      <w:hyperlink w:anchor="_Toc145756758" w:history="1">
        <w:r w:rsidRPr="006003DC">
          <w:rPr>
            <w:rStyle w:val="Hyperlink"/>
            <w:noProof/>
          </w:rPr>
          <w:t>Self, Collective Unconscious, Archetype</w:t>
        </w:r>
        <w:r>
          <w:rPr>
            <w:noProof/>
            <w:webHidden/>
          </w:rPr>
          <w:tab/>
        </w:r>
        <w:r>
          <w:rPr>
            <w:noProof/>
            <w:webHidden/>
          </w:rPr>
          <w:fldChar w:fldCharType="begin"/>
        </w:r>
        <w:r>
          <w:rPr>
            <w:noProof/>
            <w:webHidden/>
          </w:rPr>
          <w:instrText xml:space="preserve"> PAGEREF _Toc145756758 \h </w:instrText>
        </w:r>
        <w:r>
          <w:rPr>
            <w:noProof/>
            <w:webHidden/>
          </w:rPr>
        </w:r>
        <w:r>
          <w:rPr>
            <w:noProof/>
            <w:webHidden/>
          </w:rPr>
          <w:fldChar w:fldCharType="separate"/>
        </w:r>
        <w:r>
          <w:rPr>
            <w:noProof/>
            <w:webHidden/>
          </w:rPr>
          <w:t>21</w:t>
        </w:r>
        <w:r>
          <w:rPr>
            <w:noProof/>
            <w:webHidden/>
          </w:rPr>
          <w:fldChar w:fldCharType="end"/>
        </w:r>
      </w:hyperlink>
    </w:p>
    <w:p w14:paraId="202CA26B" w14:textId="14D77A70" w:rsidR="009526A6" w:rsidRDefault="009526A6">
      <w:pPr>
        <w:pStyle w:val="TOC2"/>
        <w:tabs>
          <w:tab w:val="right" w:leader="dot" w:pos="8828"/>
        </w:tabs>
        <w:rPr>
          <w:rFonts w:eastAsiaTheme="minorEastAsia" w:cstheme="minorBidi"/>
          <w:b w:val="0"/>
          <w:bCs w:val="0"/>
          <w:noProof/>
          <w:sz w:val="24"/>
          <w:szCs w:val="24"/>
        </w:rPr>
      </w:pPr>
      <w:hyperlink w:anchor="_Toc145756759" w:history="1">
        <w:r w:rsidRPr="006003DC">
          <w:rPr>
            <w:rStyle w:val="Hyperlink"/>
            <w:noProof/>
          </w:rPr>
          <w:t>Symbols, God-Image, Corruption of First man</w:t>
        </w:r>
        <w:r>
          <w:rPr>
            <w:noProof/>
            <w:webHidden/>
          </w:rPr>
          <w:tab/>
        </w:r>
        <w:r>
          <w:rPr>
            <w:noProof/>
            <w:webHidden/>
          </w:rPr>
          <w:fldChar w:fldCharType="begin"/>
        </w:r>
        <w:r>
          <w:rPr>
            <w:noProof/>
            <w:webHidden/>
          </w:rPr>
          <w:instrText xml:space="preserve"> PAGEREF _Toc145756759 \h </w:instrText>
        </w:r>
        <w:r>
          <w:rPr>
            <w:noProof/>
            <w:webHidden/>
          </w:rPr>
        </w:r>
        <w:r>
          <w:rPr>
            <w:noProof/>
            <w:webHidden/>
          </w:rPr>
          <w:fldChar w:fldCharType="separate"/>
        </w:r>
        <w:r>
          <w:rPr>
            <w:noProof/>
            <w:webHidden/>
          </w:rPr>
          <w:t>24</w:t>
        </w:r>
        <w:r>
          <w:rPr>
            <w:noProof/>
            <w:webHidden/>
          </w:rPr>
          <w:fldChar w:fldCharType="end"/>
        </w:r>
      </w:hyperlink>
    </w:p>
    <w:p w14:paraId="6B5FA1E2" w14:textId="07ACF6E8" w:rsidR="009526A6" w:rsidRDefault="009526A6">
      <w:pPr>
        <w:pStyle w:val="TOC2"/>
        <w:tabs>
          <w:tab w:val="right" w:leader="dot" w:pos="8828"/>
        </w:tabs>
        <w:rPr>
          <w:rFonts w:eastAsiaTheme="minorEastAsia" w:cstheme="minorBidi"/>
          <w:b w:val="0"/>
          <w:bCs w:val="0"/>
          <w:noProof/>
          <w:sz w:val="24"/>
          <w:szCs w:val="24"/>
        </w:rPr>
      </w:pPr>
      <w:hyperlink w:anchor="_Toc145756760" w:history="1">
        <w:r w:rsidRPr="006003DC">
          <w:rPr>
            <w:rStyle w:val="Hyperlink"/>
            <w:noProof/>
          </w:rPr>
          <w:t>Individuation</w:t>
        </w:r>
        <w:r>
          <w:rPr>
            <w:noProof/>
            <w:webHidden/>
          </w:rPr>
          <w:tab/>
        </w:r>
        <w:r>
          <w:rPr>
            <w:noProof/>
            <w:webHidden/>
          </w:rPr>
          <w:fldChar w:fldCharType="begin"/>
        </w:r>
        <w:r>
          <w:rPr>
            <w:noProof/>
            <w:webHidden/>
          </w:rPr>
          <w:instrText xml:space="preserve"> PAGEREF _Toc145756760 \h </w:instrText>
        </w:r>
        <w:r>
          <w:rPr>
            <w:noProof/>
            <w:webHidden/>
          </w:rPr>
        </w:r>
        <w:r>
          <w:rPr>
            <w:noProof/>
            <w:webHidden/>
          </w:rPr>
          <w:fldChar w:fldCharType="separate"/>
        </w:r>
        <w:r>
          <w:rPr>
            <w:noProof/>
            <w:webHidden/>
          </w:rPr>
          <w:t>26</w:t>
        </w:r>
        <w:r>
          <w:rPr>
            <w:noProof/>
            <w:webHidden/>
          </w:rPr>
          <w:fldChar w:fldCharType="end"/>
        </w:r>
      </w:hyperlink>
    </w:p>
    <w:p w14:paraId="4ED25216" w14:textId="28C6E3D3" w:rsidR="009526A6" w:rsidRDefault="009526A6">
      <w:pPr>
        <w:pStyle w:val="TOC1"/>
        <w:tabs>
          <w:tab w:val="right" w:leader="dot" w:pos="8828"/>
        </w:tabs>
        <w:rPr>
          <w:rFonts w:eastAsiaTheme="minorEastAsia" w:cstheme="minorBidi"/>
          <w:b w:val="0"/>
          <w:bCs w:val="0"/>
          <w:i w:val="0"/>
          <w:iCs w:val="0"/>
          <w:noProof/>
        </w:rPr>
      </w:pPr>
      <w:hyperlink w:anchor="_Toc145756761" w:history="1">
        <w:r w:rsidRPr="006003DC">
          <w:rPr>
            <w:rStyle w:val="Hyperlink"/>
            <w:noProof/>
          </w:rPr>
          <w:t>Chapter Two: Gnostic Dualism and the Dynamic of Opposites</w:t>
        </w:r>
        <w:r>
          <w:rPr>
            <w:noProof/>
            <w:webHidden/>
          </w:rPr>
          <w:tab/>
        </w:r>
        <w:r>
          <w:rPr>
            <w:noProof/>
            <w:webHidden/>
          </w:rPr>
          <w:fldChar w:fldCharType="begin"/>
        </w:r>
        <w:r>
          <w:rPr>
            <w:noProof/>
            <w:webHidden/>
          </w:rPr>
          <w:instrText xml:space="preserve"> PAGEREF _Toc145756761 \h </w:instrText>
        </w:r>
        <w:r>
          <w:rPr>
            <w:noProof/>
            <w:webHidden/>
          </w:rPr>
        </w:r>
        <w:r>
          <w:rPr>
            <w:noProof/>
            <w:webHidden/>
          </w:rPr>
          <w:fldChar w:fldCharType="separate"/>
        </w:r>
        <w:r>
          <w:rPr>
            <w:noProof/>
            <w:webHidden/>
          </w:rPr>
          <w:t>32</w:t>
        </w:r>
        <w:r>
          <w:rPr>
            <w:noProof/>
            <w:webHidden/>
          </w:rPr>
          <w:fldChar w:fldCharType="end"/>
        </w:r>
      </w:hyperlink>
    </w:p>
    <w:p w14:paraId="75A400E9" w14:textId="218ECF76" w:rsidR="009526A6" w:rsidRDefault="009526A6">
      <w:pPr>
        <w:pStyle w:val="TOC2"/>
        <w:tabs>
          <w:tab w:val="right" w:leader="dot" w:pos="8828"/>
        </w:tabs>
        <w:rPr>
          <w:rFonts w:eastAsiaTheme="minorEastAsia" w:cstheme="minorBidi"/>
          <w:b w:val="0"/>
          <w:bCs w:val="0"/>
          <w:noProof/>
          <w:sz w:val="24"/>
          <w:szCs w:val="24"/>
        </w:rPr>
      </w:pPr>
      <w:hyperlink w:anchor="_Toc145756762" w:history="1">
        <w:r w:rsidRPr="006003DC">
          <w:rPr>
            <w:rStyle w:val="Hyperlink"/>
            <w:noProof/>
          </w:rPr>
          <w:t>Gnostic Dualism and The Shadow</w:t>
        </w:r>
        <w:r>
          <w:rPr>
            <w:noProof/>
            <w:webHidden/>
          </w:rPr>
          <w:tab/>
        </w:r>
        <w:r>
          <w:rPr>
            <w:noProof/>
            <w:webHidden/>
          </w:rPr>
          <w:fldChar w:fldCharType="begin"/>
        </w:r>
        <w:r>
          <w:rPr>
            <w:noProof/>
            <w:webHidden/>
          </w:rPr>
          <w:instrText xml:space="preserve"> PAGEREF _Toc145756762 \h </w:instrText>
        </w:r>
        <w:r>
          <w:rPr>
            <w:noProof/>
            <w:webHidden/>
          </w:rPr>
        </w:r>
        <w:r>
          <w:rPr>
            <w:noProof/>
            <w:webHidden/>
          </w:rPr>
          <w:fldChar w:fldCharType="separate"/>
        </w:r>
        <w:r>
          <w:rPr>
            <w:noProof/>
            <w:webHidden/>
          </w:rPr>
          <w:t>32</w:t>
        </w:r>
        <w:r>
          <w:rPr>
            <w:noProof/>
            <w:webHidden/>
          </w:rPr>
          <w:fldChar w:fldCharType="end"/>
        </w:r>
      </w:hyperlink>
    </w:p>
    <w:p w14:paraId="2FC3F291" w14:textId="34858056" w:rsidR="009526A6" w:rsidRDefault="009526A6">
      <w:pPr>
        <w:pStyle w:val="TOC2"/>
        <w:tabs>
          <w:tab w:val="right" w:leader="dot" w:pos="8828"/>
        </w:tabs>
        <w:rPr>
          <w:rFonts w:eastAsiaTheme="minorEastAsia" w:cstheme="minorBidi"/>
          <w:b w:val="0"/>
          <w:bCs w:val="0"/>
          <w:noProof/>
          <w:sz w:val="24"/>
          <w:szCs w:val="24"/>
        </w:rPr>
      </w:pPr>
      <w:hyperlink w:anchor="_Toc145756763" w:history="1">
        <w:r w:rsidRPr="006003DC">
          <w:rPr>
            <w:rStyle w:val="Hyperlink"/>
            <w:noProof/>
            <w:lang w:val="en-US"/>
          </w:rPr>
          <w:t>Gnostic Creation Mythology</w:t>
        </w:r>
        <w:r>
          <w:rPr>
            <w:noProof/>
            <w:webHidden/>
          </w:rPr>
          <w:tab/>
        </w:r>
        <w:r>
          <w:rPr>
            <w:noProof/>
            <w:webHidden/>
          </w:rPr>
          <w:fldChar w:fldCharType="begin"/>
        </w:r>
        <w:r>
          <w:rPr>
            <w:noProof/>
            <w:webHidden/>
          </w:rPr>
          <w:instrText xml:space="preserve"> PAGEREF _Toc145756763 \h </w:instrText>
        </w:r>
        <w:r>
          <w:rPr>
            <w:noProof/>
            <w:webHidden/>
          </w:rPr>
        </w:r>
        <w:r>
          <w:rPr>
            <w:noProof/>
            <w:webHidden/>
          </w:rPr>
          <w:fldChar w:fldCharType="separate"/>
        </w:r>
        <w:r>
          <w:rPr>
            <w:noProof/>
            <w:webHidden/>
          </w:rPr>
          <w:t>36</w:t>
        </w:r>
        <w:r>
          <w:rPr>
            <w:noProof/>
            <w:webHidden/>
          </w:rPr>
          <w:fldChar w:fldCharType="end"/>
        </w:r>
      </w:hyperlink>
    </w:p>
    <w:p w14:paraId="0B3D6B56" w14:textId="4463A632" w:rsidR="009526A6" w:rsidRDefault="009526A6">
      <w:pPr>
        <w:pStyle w:val="TOC2"/>
        <w:tabs>
          <w:tab w:val="right" w:leader="dot" w:pos="8828"/>
        </w:tabs>
        <w:rPr>
          <w:rFonts w:eastAsiaTheme="minorEastAsia" w:cstheme="minorBidi"/>
          <w:b w:val="0"/>
          <w:bCs w:val="0"/>
          <w:noProof/>
          <w:sz w:val="24"/>
          <w:szCs w:val="24"/>
        </w:rPr>
      </w:pPr>
      <w:hyperlink w:anchor="_Toc145756764" w:history="1">
        <w:r w:rsidRPr="006003DC">
          <w:rPr>
            <w:rStyle w:val="Hyperlink"/>
            <w:noProof/>
          </w:rPr>
          <w:t>Demons and Daemons</w:t>
        </w:r>
        <w:r>
          <w:rPr>
            <w:noProof/>
            <w:webHidden/>
          </w:rPr>
          <w:tab/>
        </w:r>
        <w:r>
          <w:rPr>
            <w:noProof/>
            <w:webHidden/>
          </w:rPr>
          <w:fldChar w:fldCharType="begin"/>
        </w:r>
        <w:r>
          <w:rPr>
            <w:noProof/>
            <w:webHidden/>
          </w:rPr>
          <w:instrText xml:space="preserve"> PAGEREF _Toc145756764 \h </w:instrText>
        </w:r>
        <w:r>
          <w:rPr>
            <w:noProof/>
            <w:webHidden/>
          </w:rPr>
        </w:r>
        <w:r>
          <w:rPr>
            <w:noProof/>
            <w:webHidden/>
          </w:rPr>
          <w:fldChar w:fldCharType="separate"/>
        </w:r>
        <w:r>
          <w:rPr>
            <w:noProof/>
            <w:webHidden/>
          </w:rPr>
          <w:t>39</w:t>
        </w:r>
        <w:r>
          <w:rPr>
            <w:noProof/>
            <w:webHidden/>
          </w:rPr>
          <w:fldChar w:fldCharType="end"/>
        </w:r>
      </w:hyperlink>
    </w:p>
    <w:p w14:paraId="4E4B80BB" w14:textId="0358B311" w:rsidR="009526A6" w:rsidRDefault="009526A6">
      <w:pPr>
        <w:pStyle w:val="TOC1"/>
        <w:tabs>
          <w:tab w:val="right" w:leader="dot" w:pos="8828"/>
        </w:tabs>
        <w:rPr>
          <w:rFonts w:eastAsiaTheme="minorEastAsia" w:cstheme="minorBidi"/>
          <w:b w:val="0"/>
          <w:bCs w:val="0"/>
          <w:i w:val="0"/>
          <w:iCs w:val="0"/>
          <w:noProof/>
        </w:rPr>
      </w:pPr>
      <w:hyperlink w:anchor="_Toc145756765" w:history="1">
        <w:r w:rsidRPr="006003DC">
          <w:rPr>
            <w:rStyle w:val="Hyperlink"/>
            <w:noProof/>
          </w:rPr>
          <w:t>Chapter Three: Gnostic Salvation and Jung's Realised Self</w:t>
        </w:r>
        <w:r>
          <w:rPr>
            <w:noProof/>
            <w:webHidden/>
          </w:rPr>
          <w:tab/>
        </w:r>
        <w:r>
          <w:rPr>
            <w:noProof/>
            <w:webHidden/>
          </w:rPr>
          <w:fldChar w:fldCharType="begin"/>
        </w:r>
        <w:r>
          <w:rPr>
            <w:noProof/>
            <w:webHidden/>
          </w:rPr>
          <w:instrText xml:space="preserve"> PAGEREF _Toc145756765 \h </w:instrText>
        </w:r>
        <w:r>
          <w:rPr>
            <w:noProof/>
            <w:webHidden/>
          </w:rPr>
        </w:r>
        <w:r>
          <w:rPr>
            <w:noProof/>
            <w:webHidden/>
          </w:rPr>
          <w:fldChar w:fldCharType="separate"/>
        </w:r>
        <w:r>
          <w:rPr>
            <w:noProof/>
            <w:webHidden/>
          </w:rPr>
          <w:t>43</w:t>
        </w:r>
        <w:r>
          <w:rPr>
            <w:noProof/>
            <w:webHidden/>
          </w:rPr>
          <w:fldChar w:fldCharType="end"/>
        </w:r>
      </w:hyperlink>
    </w:p>
    <w:p w14:paraId="41967281" w14:textId="13885661" w:rsidR="009526A6" w:rsidRDefault="009526A6">
      <w:pPr>
        <w:pStyle w:val="TOC2"/>
        <w:tabs>
          <w:tab w:val="right" w:leader="dot" w:pos="8828"/>
        </w:tabs>
        <w:rPr>
          <w:rFonts w:eastAsiaTheme="minorEastAsia" w:cstheme="minorBidi"/>
          <w:b w:val="0"/>
          <w:bCs w:val="0"/>
          <w:noProof/>
          <w:sz w:val="24"/>
          <w:szCs w:val="24"/>
        </w:rPr>
      </w:pPr>
      <w:hyperlink w:anchor="_Toc145756766" w:history="1">
        <w:r w:rsidRPr="006003DC">
          <w:rPr>
            <w:rStyle w:val="Hyperlink"/>
            <w:noProof/>
          </w:rPr>
          <w:t>Divine Spark</w:t>
        </w:r>
        <w:r>
          <w:rPr>
            <w:noProof/>
            <w:webHidden/>
          </w:rPr>
          <w:tab/>
        </w:r>
        <w:r>
          <w:rPr>
            <w:noProof/>
            <w:webHidden/>
          </w:rPr>
          <w:fldChar w:fldCharType="begin"/>
        </w:r>
        <w:r>
          <w:rPr>
            <w:noProof/>
            <w:webHidden/>
          </w:rPr>
          <w:instrText xml:space="preserve"> PAGEREF _Toc145756766 \h </w:instrText>
        </w:r>
        <w:r>
          <w:rPr>
            <w:noProof/>
            <w:webHidden/>
          </w:rPr>
        </w:r>
        <w:r>
          <w:rPr>
            <w:noProof/>
            <w:webHidden/>
          </w:rPr>
          <w:fldChar w:fldCharType="separate"/>
        </w:r>
        <w:r>
          <w:rPr>
            <w:noProof/>
            <w:webHidden/>
          </w:rPr>
          <w:t>43</w:t>
        </w:r>
        <w:r>
          <w:rPr>
            <w:noProof/>
            <w:webHidden/>
          </w:rPr>
          <w:fldChar w:fldCharType="end"/>
        </w:r>
      </w:hyperlink>
    </w:p>
    <w:p w14:paraId="43B3A045" w14:textId="7CC8A5E6" w:rsidR="009526A6" w:rsidRDefault="009526A6">
      <w:pPr>
        <w:pStyle w:val="TOC2"/>
        <w:tabs>
          <w:tab w:val="right" w:leader="dot" w:pos="8828"/>
        </w:tabs>
        <w:rPr>
          <w:rFonts w:eastAsiaTheme="minorEastAsia" w:cstheme="minorBidi"/>
          <w:b w:val="0"/>
          <w:bCs w:val="0"/>
          <w:noProof/>
          <w:sz w:val="24"/>
          <w:szCs w:val="24"/>
        </w:rPr>
      </w:pPr>
      <w:hyperlink w:anchor="_Toc145756767" w:history="1">
        <w:r w:rsidRPr="006003DC">
          <w:rPr>
            <w:rStyle w:val="Hyperlink"/>
            <w:noProof/>
            <w:lang w:val="en-US"/>
          </w:rPr>
          <w:t>Gnosis and Fate</w:t>
        </w:r>
        <w:r>
          <w:rPr>
            <w:noProof/>
            <w:webHidden/>
          </w:rPr>
          <w:tab/>
        </w:r>
        <w:r>
          <w:rPr>
            <w:noProof/>
            <w:webHidden/>
          </w:rPr>
          <w:fldChar w:fldCharType="begin"/>
        </w:r>
        <w:r>
          <w:rPr>
            <w:noProof/>
            <w:webHidden/>
          </w:rPr>
          <w:instrText xml:space="preserve"> PAGEREF _Toc145756767 \h </w:instrText>
        </w:r>
        <w:r>
          <w:rPr>
            <w:noProof/>
            <w:webHidden/>
          </w:rPr>
        </w:r>
        <w:r>
          <w:rPr>
            <w:noProof/>
            <w:webHidden/>
          </w:rPr>
          <w:fldChar w:fldCharType="separate"/>
        </w:r>
        <w:r>
          <w:rPr>
            <w:noProof/>
            <w:webHidden/>
          </w:rPr>
          <w:t>46</w:t>
        </w:r>
        <w:r>
          <w:rPr>
            <w:noProof/>
            <w:webHidden/>
          </w:rPr>
          <w:fldChar w:fldCharType="end"/>
        </w:r>
      </w:hyperlink>
    </w:p>
    <w:p w14:paraId="5D185600" w14:textId="73F641EE" w:rsidR="009526A6" w:rsidRDefault="009526A6">
      <w:pPr>
        <w:pStyle w:val="TOC2"/>
        <w:tabs>
          <w:tab w:val="right" w:leader="dot" w:pos="8828"/>
        </w:tabs>
        <w:rPr>
          <w:rFonts w:eastAsiaTheme="minorEastAsia" w:cstheme="minorBidi"/>
          <w:b w:val="0"/>
          <w:bCs w:val="0"/>
          <w:noProof/>
          <w:sz w:val="24"/>
          <w:szCs w:val="24"/>
        </w:rPr>
      </w:pPr>
      <w:hyperlink w:anchor="_Toc145756768" w:history="1">
        <w:r w:rsidRPr="006003DC">
          <w:rPr>
            <w:rStyle w:val="Hyperlink"/>
            <w:noProof/>
          </w:rPr>
          <w:t>Divine Redeemers and Planetary Journeys</w:t>
        </w:r>
        <w:r>
          <w:rPr>
            <w:noProof/>
            <w:webHidden/>
          </w:rPr>
          <w:tab/>
        </w:r>
        <w:r>
          <w:rPr>
            <w:noProof/>
            <w:webHidden/>
          </w:rPr>
          <w:fldChar w:fldCharType="begin"/>
        </w:r>
        <w:r>
          <w:rPr>
            <w:noProof/>
            <w:webHidden/>
          </w:rPr>
          <w:instrText xml:space="preserve"> PAGEREF _Toc145756768 \h </w:instrText>
        </w:r>
        <w:r>
          <w:rPr>
            <w:noProof/>
            <w:webHidden/>
          </w:rPr>
        </w:r>
        <w:r>
          <w:rPr>
            <w:noProof/>
            <w:webHidden/>
          </w:rPr>
          <w:fldChar w:fldCharType="separate"/>
        </w:r>
        <w:r>
          <w:rPr>
            <w:noProof/>
            <w:webHidden/>
          </w:rPr>
          <w:t>48</w:t>
        </w:r>
        <w:r>
          <w:rPr>
            <w:noProof/>
            <w:webHidden/>
          </w:rPr>
          <w:fldChar w:fldCharType="end"/>
        </w:r>
      </w:hyperlink>
    </w:p>
    <w:p w14:paraId="09A81D2A" w14:textId="6A8D5A11" w:rsidR="009526A6" w:rsidRDefault="009526A6">
      <w:pPr>
        <w:pStyle w:val="TOC2"/>
        <w:tabs>
          <w:tab w:val="right" w:leader="dot" w:pos="8828"/>
        </w:tabs>
        <w:rPr>
          <w:rFonts w:eastAsiaTheme="minorEastAsia" w:cstheme="minorBidi"/>
          <w:b w:val="0"/>
          <w:bCs w:val="0"/>
          <w:noProof/>
          <w:sz w:val="24"/>
          <w:szCs w:val="24"/>
        </w:rPr>
      </w:pPr>
      <w:hyperlink w:anchor="_Toc145756769" w:history="1">
        <w:r w:rsidRPr="006003DC">
          <w:rPr>
            <w:rStyle w:val="Hyperlink"/>
            <w:noProof/>
          </w:rPr>
          <w:t>Gnostic Liberation</w:t>
        </w:r>
        <w:r>
          <w:rPr>
            <w:noProof/>
            <w:webHidden/>
          </w:rPr>
          <w:tab/>
        </w:r>
        <w:r>
          <w:rPr>
            <w:noProof/>
            <w:webHidden/>
          </w:rPr>
          <w:fldChar w:fldCharType="begin"/>
        </w:r>
        <w:r>
          <w:rPr>
            <w:noProof/>
            <w:webHidden/>
          </w:rPr>
          <w:instrText xml:space="preserve"> PAGEREF _Toc145756769 \h </w:instrText>
        </w:r>
        <w:r>
          <w:rPr>
            <w:noProof/>
            <w:webHidden/>
          </w:rPr>
        </w:r>
        <w:r>
          <w:rPr>
            <w:noProof/>
            <w:webHidden/>
          </w:rPr>
          <w:fldChar w:fldCharType="separate"/>
        </w:r>
        <w:r>
          <w:rPr>
            <w:noProof/>
            <w:webHidden/>
          </w:rPr>
          <w:t>50</w:t>
        </w:r>
        <w:r>
          <w:rPr>
            <w:noProof/>
            <w:webHidden/>
          </w:rPr>
          <w:fldChar w:fldCharType="end"/>
        </w:r>
      </w:hyperlink>
    </w:p>
    <w:p w14:paraId="11737B99" w14:textId="564121FD" w:rsidR="009526A6" w:rsidRDefault="009526A6">
      <w:pPr>
        <w:pStyle w:val="TOC1"/>
        <w:tabs>
          <w:tab w:val="right" w:leader="dot" w:pos="8828"/>
        </w:tabs>
        <w:rPr>
          <w:rFonts w:eastAsiaTheme="minorEastAsia" w:cstheme="minorBidi"/>
          <w:b w:val="0"/>
          <w:bCs w:val="0"/>
          <w:i w:val="0"/>
          <w:iCs w:val="0"/>
          <w:noProof/>
        </w:rPr>
      </w:pPr>
      <w:hyperlink w:anchor="_Toc145756770" w:history="1">
        <w:r w:rsidRPr="006003DC">
          <w:rPr>
            <w:rStyle w:val="Hyperlink"/>
            <w:noProof/>
          </w:rPr>
          <w:t>Conclusion</w:t>
        </w:r>
        <w:r>
          <w:rPr>
            <w:noProof/>
            <w:webHidden/>
          </w:rPr>
          <w:tab/>
        </w:r>
        <w:r>
          <w:rPr>
            <w:noProof/>
            <w:webHidden/>
          </w:rPr>
          <w:fldChar w:fldCharType="begin"/>
        </w:r>
        <w:r>
          <w:rPr>
            <w:noProof/>
            <w:webHidden/>
          </w:rPr>
          <w:instrText xml:space="preserve"> PAGEREF _Toc145756770 \h </w:instrText>
        </w:r>
        <w:r>
          <w:rPr>
            <w:noProof/>
            <w:webHidden/>
          </w:rPr>
        </w:r>
        <w:r>
          <w:rPr>
            <w:noProof/>
            <w:webHidden/>
          </w:rPr>
          <w:fldChar w:fldCharType="separate"/>
        </w:r>
        <w:r>
          <w:rPr>
            <w:noProof/>
            <w:webHidden/>
          </w:rPr>
          <w:t>54</w:t>
        </w:r>
        <w:r>
          <w:rPr>
            <w:noProof/>
            <w:webHidden/>
          </w:rPr>
          <w:fldChar w:fldCharType="end"/>
        </w:r>
      </w:hyperlink>
    </w:p>
    <w:p w14:paraId="16595DEC" w14:textId="5886827F" w:rsidR="009526A6" w:rsidRDefault="009526A6">
      <w:pPr>
        <w:pStyle w:val="TOC2"/>
        <w:tabs>
          <w:tab w:val="right" w:leader="dot" w:pos="8828"/>
        </w:tabs>
        <w:rPr>
          <w:rFonts w:eastAsiaTheme="minorEastAsia" w:cstheme="minorBidi"/>
          <w:b w:val="0"/>
          <w:bCs w:val="0"/>
          <w:noProof/>
          <w:sz w:val="24"/>
          <w:szCs w:val="24"/>
        </w:rPr>
      </w:pPr>
      <w:hyperlink w:anchor="_Toc145756771" w:history="1">
        <w:r w:rsidRPr="006003DC">
          <w:rPr>
            <w:rStyle w:val="Hyperlink"/>
            <w:noProof/>
          </w:rPr>
          <w:t>The Structure of the Self</w:t>
        </w:r>
        <w:r>
          <w:rPr>
            <w:noProof/>
            <w:webHidden/>
          </w:rPr>
          <w:tab/>
        </w:r>
        <w:r>
          <w:rPr>
            <w:noProof/>
            <w:webHidden/>
          </w:rPr>
          <w:fldChar w:fldCharType="begin"/>
        </w:r>
        <w:r>
          <w:rPr>
            <w:noProof/>
            <w:webHidden/>
          </w:rPr>
          <w:instrText xml:space="preserve"> PAGEREF _Toc145756771 \h </w:instrText>
        </w:r>
        <w:r>
          <w:rPr>
            <w:noProof/>
            <w:webHidden/>
          </w:rPr>
        </w:r>
        <w:r>
          <w:rPr>
            <w:noProof/>
            <w:webHidden/>
          </w:rPr>
          <w:fldChar w:fldCharType="separate"/>
        </w:r>
        <w:r>
          <w:rPr>
            <w:noProof/>
            <w:webHidden/>
          </w:rPr>
          <w:t>54</w:t>
        </w:r>
        <w:r>
          <w:rPr>
            <w:noProof/>
            <w:webHidden/>
          </w:rPr>
          <w:fldChar w:fldCharType="end"/>
        </w:r>
      </w:hyperlink>
    </w:p>
    <w:p w14:paraId="7D74E931" w14:textId="7E5D25B9" w:rsidR="009526A6" w:rsidRDefault="009526A6">
      <w:pPr>
        <w:pStyle w:val="TOC2"/>
        <w:tabs>
          <w:tab w:val="right" w:leader="dot" w:pos="8828"/>
        </w:tabs>
        <w:rPr>
          <w:rFonts w:eastAsiaTheme="minorEastAsia" w:cstheme="minorBidi"/>
          <w:b w:val="0"/>
          <w:bCs w:val="0"/>
          <w:noProof/>
          <w:sz w:val="24"/>
          <w:szCs w:val="24"/>
        </w:rPr>
      </w:pPr>
      <w:hyperlink w:anchor="_Toc145756772" w:history="1">
        <w:r w:rsidRPr="006003DC">
          <w:rPr>
            <w:rStyle w:val="Hyperlink"/>
            <w:noProof/>
          </w:rPr>
          <w:t>Cosmology and Self Realisation</w:t>
        </w:r>
        <w:r>
          <w:rPr>
            <w:noProof/>
            <w:webHidden/>
          </w:rPr>
          <w:tab/>
        </w:r>
        <w:r>
          <w:rPr>
            <w:noProof/>
            <w:webHidden/>
          </w:rPr>
          <w:fldChar w:fldCharType="begin"/>
        </w:r>
        <w:r>
          <w:rPr>
            <w:noProof/>
            <w:webHidden/>
          </w:rPr>
          <w:instrText xml:space="preserve"> PAGEREF _Toc145756772 \h </w:instrText>
        </w:r>
        <w:r>
          <w:rPr>
            <w:noProof/>
            <w:webHidden/>
          </w:rPr>
        </w:r>
        <w:r>
          <w:rPr>
            <w:noProof/>
            <w:webHidden/>
          </w:rPr>
          <w:fldChar w:fldCharType="separate"/>
        </w:r>
        <w:r>
          <w:rPr>
            <w:noProof/>
            <w:webHidden/>
          </w:rPr>
          <w:t>56</w:t>
        </w:r>
        <w:r>
          <w:rPr>
            <w:noProof/>
            <w:webHidden/>
          </w:rPr>
          <w:fldChar w:fldCharType="end"/>
        </w:r>
      </w:hyperlink>
    </w:p>
    <w:p w14:paraId="0923016D" w14:textId="06E23458" w:rsidR="009526A6" w:rsidRDefault="009526A6">
      <w:pPr>
        <w:pStyle w:val="TOC1"/>
        <w:tabs>
          <w:tab w:val="right" w:leader="dot" w:pos="8828"/>
        </w:tabs>
        <w:rPr>
          <w:rFonts w:eastAsiaTheme="minorEastAsia" w:cstheme="minorBidi"/>
          <w:b w:val="0"/>
          <w:bCs w:val="0"/>
          <w:i w:val="0"/>
          <w:iCs w:val="0"/>
          <w:noProof/>
        </w:rPr>
      </w:pPr>
      <w:hyperlink w:anchor="_Toc145756773" w:history="1">
        <w:r w:rsidRPr="006003DC">
          <w:rPr>
            <w:rStyle w:val="Hyperlink"/>
            <w:noProof/>
          </w:rPr>
          <w:t>Bibliography</w:t>
        </w:r>
        <w:r>
          <w:rPr>
            <w:noProof/>
            <w:webHidden/>
          </w:rPr>
          <w:tab/>
        </w:r>
        <w:r>
          <w:rPr>
            <w:noProof/>
            <w:webHidden/>
          </w:rPr>
          <w:fldChar w:fldCharType="begin"/>
        </w:r>
        <w:r>
          <w:rPr>
            <w:noProof/>
            <w:webHidden/>
          </w:rPr>
          <w:instrText xml:space="preserve"> PAGEREF _Toc145756773 \h </w:instrText>
        </w:r>
        <w:r>
          <w:rPr>
            <w:noProof/>
            <w:webHidden/>
          </w:rPr>
        </w:r>
        <w:r>
          <w:rPr>
            <w:noProof/>
            <w:webHidden/>
          </w:rPr>
          <w:fldChar w:fldCharType="separate"/>
        </w:r>
        <w:r>
          <w:rPr>
            <w:noProof/>
            <w:webHidden/>
          </w:rPr>
          <w:t>62</w:t>
        </w:r>
        <w:r>
          <w:rPr>
            <w:noProof/>
            <w:webHidden/>
          </w:rPr>
          <w:fldChar w:fldCharType="end"/>
        </w:r>
      </w:hyperlink>
    </w:p>
    <w:p w14:paraId="17EBA2BC" w14:textId="04AB7DF2" w:rsidR="009526A6" w:rsidRDefault="009526A6" w:rsidP="009526A6">
      <w:pPr>
        <w:pStyle w:val="TOC1"/>
        <w:tabs>
          <w:tab w:val="right" w:leader="dot" w:pos="8828"/>
        </w:tabs>
        <w:rPr>
          <w:rFonts w:cstheme="minorHAnsi"/>
          <w:sz w:val="26"/>
          <w:szCs w:val="26"/>
        </w:rPr>
      </w:pPr>
      <w:r>
        <w:rPr>
          <w:rFonts w:cstheme="minorHAnsi"/>
          <w:sz w:val="26"/>
          <w:szCs w:val="26"/>
        </w:rPr>
        <w:fldChar w:fldCharType="end"/>
      </w:r>
    </w:p>
    <w:p w14:paraId="7E89B9D8" w14:textId="4A246680" w:rsidR="0082519D" w:rsidRPr="009526A6" w:rsidRDefault="009526A6" w:rsidP="009526A6">
      <w:pPr>
        <w:rPr>
          <w:rFonts w:cstheme="minorHAnsi"/>
          <w:b/>
          <w:bCs/>
          <w:i/>
          <w:iCs/>
          <w:sz w:val="26"/>
          <w:szCs w:val="26"/>
        </w:rPr>
      </w:pPr>
      <w:r>
        <w:rPr>
          <w:rFonts w:cstheme="minorHAnsi"/>
          <w:sz w:val="26"/>
          <w:szCs w:val="26"/>
        </w:rPr>
        <w:br w:type="page"/>
      </w:r>
    </w:p>
    <w:p w14:paraId="26E1B6D9" w14:textId="1E093203" w:rsidR="001E2886" w:rsidRDefault="001E2886" w:rsidP="00C445CB">
      <w:pPr>
        <w:pStyle w:val="Heading1"/>
      </w:pPr>
      <w:bookmarkStart w:id="1" w:name="_Toc143112808"/>
      <w:bookmarkStart w:id="2" w:name="_Toc144564207"/>
      <w:bookmarkStart w:id="3" w:name="_Toc144798004"/>
      <w:bookmarkStart w:id="4" w:name="_Toc144983737"/>
      <w:bookmarkStart w:id="5" w:name="_Toc145756745"/>
      <w:r w:rsidRPr="00CE5719">
        <w:lastRenderedPageBreak/>
        <w:t>Acknowledgements</w:t>
      </w:r>
      <w:bookmarkEnd w:id="1"/>
      <w:bookmarkEnd w:id="2"/>
      <w:bookmarkEnd w:id="3"/>
      <w:bookmarkEnd w:id="4"/>
      <w:bookmarkEnd w:id="5"/>
    </w:p>
    <w:p w14:paraId="1457533A" w14:textId="3AD502DD" w:rsidR="001B63EC" w:rsidRDefault="001B63EC" w:rsidP="001B63EC">
      <w:pPr>
        <w:jc w:val="both"/>
      </w:pPr>
      <w:r>
        <w:t xml:space="preserve">I would like to thank the </w:t>
      </w:r>
      <w:r w:rsidR="00D16D2A">
        <w:t>P</w:t>
      </w:r>
      <w:r>
        <w:t xml:space="preserve">rogramme </w:t>
      </w:r>
      <w:r w:rsidR="00D16D2A">
        <w:t>D</w:t>
      </w:r>
      <w:r>
        <w:t>irector Nick Campion who supported an extension due to personal circumstances</w:t>
      </w:r>
      <w:r w:rsidR="0012760F">
        <w:t xml:space="preserve"> and</w:t>
      </w:r>
      <w:r>
        <w:t xml:space="preserve"> a special thank you to my </w:t>
      </w:r>
      <w:r w:rsidR="00D16D2A">
        <w:t>D</w:t>
      </w:r>
      <w:r>
        <w:t xml:space="preserve">issertation </w:t>
      </w:r>
      <w:r w:rsidR="00D16D2A">
        <w:t>Supervisor</w:t>
      </w:r>
      <w:r>
        <w:t>, Carole Taylor who patiently stayed with me through an extended period, a significant change in topic and provided valuable feedback enabling me to strengthen my academic rationale</w:t>
      </w:r>
      <w:r w:rsidR="00432B63">
        <w:t>, focus</w:t>
      </w:r>
      <w:r w:rsidR="00960266">
        <w:t xml:space="preserve"> and clarity</w:t>
      </w:r>
      <w:r>
        <w:t xml:space="preserve">. I would also like to thank the </w:t>
      </w:r>
      <w:r w:rsidR="00432B63">
        <w:t>D</w:t>
      </w:r>
      <w:r>
        <w:t xml:space="preserve">issertation </w:t>
      </w:r>
      <w:r w:rsidR="00432B63">
        <w:t>S</w:t>
      </w:r>
      <w:r>
        <w:t xml:space="preserve">eminar </w:t>
      </w:r>
      <w:r w:rsidR="00432B63">
        <w:t>L</w:t>
      </w:r>
      <w:r>
        <w:t xml:space="preserve">ead Frances Clynes whose general guidance, questions and comments </w:t>
      </w:r>
      <w:r w:rsidR="00432B63">
        <w:t>inspired the</w:t>
      </w:r>
      <w:r>
        <w:t xml:space="preserve"> decision to shift my focus to a specific area. I would also like to thank my family members who provided moral support and other practical help.  In terms of previous scholarship, the work of Gnostic scholars </w:t>
      </w:r>
      <w:r w:rsidR="00152231" w:rsidRPr="00B624CD">
        <w:t>Zlatko</w:t>
      </w:r>
      <w:r>
        <w:t xml:space="preserve"> Pleše and April DeConick and the interdisciplinary work of Liz Greene has been incredibly insightful, enabling complicated and overlooked areas of scholarly interest to become accessible and understandable. </w:t>
      </w:r>
    </w:p>
    <w:p w14:paraId="55BD9BF0" w14:textId="77BFE80B" w:rsidR="00A94044" w:rsidRDefault="00A94044">
      <w:r>
        <w:br w:type="page"/>
      </w:r>
    </w:p>
    <w:p w14:paraId="5D5842D8" w14:textId="77777777" w:rsidR="001E2886" w:rsidRPr="00CE5719" w:rsidRDefault="001E2886" w:rsidP="00474F25">
      <w:pPr>
        <w:jc w:val="both"/>
      </w:pPr>
    </w:p>
    <w:p w14:paraId="7FA10143" w14:textId="77777777" w:rsidR="00A94044" w:rsidRDefault="00A94044" w:rsidP="0073554F">
      <w:pPr>
        <w:pStyle w:val="Heading1"/>
      </w:pPr>
      <w:bookmarkStart w:id="6" w:name="_Toc144983738"/>
      <w:bookmarkStart w:id="7" w:name="_Toc145756746"/>
      <w:r w:rsidRPr="00CE5719">
        <w:t>Abstract</w:t>
      </w:r>
      <w:bookmarkEnd w:id="6"/>
      <w:bookmarkEnd w:id="7"/>
    </w:p>
    <w:p w14:paraId="2DFB2A13" w14:textId="109439DA" w:rsidR="00A94044" w:rsidRDefault="00A94044" w:rsidP="00616020">
      <w:pPr>
        <w:spacing w:line="240" w:lineRule="auto"/>
        <w:jc w:val="both"/>
        <w:rPr>
          <w:rFonts w:cstheme="minorHAnsi"/>
        </w:rPr>
      </w:pPr>
      <w:r w:rsidRPr="00CE5719">
        <w:rPr>
          <w:rFonts w:cstheme="minorHAnsi"/>
          <w:bCs/>
          <w:lang w:val="en-US"/>
        </w:rPr>
        <w:t xml:space="preserve">This </w:t>
      </w:r>
      <w:r w:rsidR="00A97420">
        <w:rPr>
          <w:rFonts w:cstheme="minorHAnsi"/>
          <w:bCs/>
          <w:lang w:val="en-US"/>
        </w:rPr>
        <w:t>text-based paper</w:t>
      </w:r>
      <w:r>
        <w:rPr>
          <w:rFonts w:cstheme="minorHAnsi"/>
          <w:bCs/>
          <w:lang w:val="en-US"/>
        </w:rPr>
        <w:t xml:space="preserve"> </w:t>
      </w:r>
      <w:r w:rsidRPr="00CE5719">
        <w:rPr>
          <w:rFonts w:cstheme="minorHAnsi"/>
          <w:bCs/>
          <w:lang w:val="en-US"/>
        </w:rPr>
        <w:t xml:space="preserve">examines </w:t>
      </w:r>
      <w:r>
        <w:rPr>
          <w:rFonts w:cstheme="minorHAnsi"/>
          <w:bCs/>
          <w:lang w:val="en-US"/>
        </w:rPr>
        <w:t>how</w:t>
      </w:r>
      <w:r w:rsidRPr="00CE5719">
        <w:rPr>
          <w:rFonts w:cstheme="minorHAnsi"/>
          <w:bCs/>
          <w:lang w:val="en-US"/>
        </w:rPr>
        <w:t xml:space="preserve"> </w:t>
      </w:r>
      <w:r>
        <w:rPr>
          <w:rFonts w:cstheme="minorHAnsi"/>
          <w:bCs/>
          <w:lang w:val="en-US"/>
        </w:rPr>
        <w:t xml:space="preserve">Carl </w:t>
      </w:r>
      <w:r w:rsidRPr="00CE5719">
        <w:rPr>
          <w:rFonts w:cstheme="minorHAnsi"/>
          <w:bCs/>
          <w:lang w:val="en-US"/>
        </w:rPr>
        <w:t xml:space="preserve">Jung’s </w:t>
      </w:r>
      <w:r>
        <w:rPr>
          <w:rFonts w:cstheme="minorHAnsi"/>
          <w:bCs/>
          <w:lang w:val="en-US"/>
        </w:rPr>
        <w:t xml:space="preserve">theories of the self may be classified as Gnostic and are grounded in Gnostic </w:t>
      </w:r>
      <w:r w:rsidR="00DB1C25">
        <w:rPr>
          <w:rFonts w:cstheme="minorHAnsi"/>
          <w:bCs/>
          <w:lang w:val="en-US"/>
        </w:rPr>
        <w:t>c</w:t>
      </w:r>
      <w:r>
        <w:rPr>
          <w:rFonts w:cstheme="minorHAnsi"/>
          <w:bCs/>
          <w:lang w:val="en-US"/>
        </w:rPr>
        <w:t xml:space="preserve">osmology. </w:t>
      </w:r>
      <w:r w:rsidRPr="00CE5719">
        <w:t>Murr</w:t>
      </w:r>
      <w:r>
        <w:t>a</w:t>
      </w:r>
      <w:r w:rsidRPr="00CE5719">
        <w:t xml:space="preserve">y Stein described Jung’s ideas about Gnosticism </w:t>
      </w:r>
      <w:r>
        <w:t>in relation to</w:t>
      </w:r>
      <w:r w:rsidRPr="00CE5719">
        <w:t xml:space="preserve"> the self as hard to follow, and </w:t>
      </w:r>
      <w:r>
        <w:t xml:space="preserve">other Jungian analysts have interpreted ancient Gnostic texts but have not paid close attention to Jung’s sources and comments on Gnosticism. This analysis compares Jung’s Gnosticism to a classical </w:t>
      </w:r>
      <w:r w:rsidRPr="00E842F0">
        <w:t xml:space="preserve">typology depicted by many ancient theologians and </w:t>
      </w:r>
      <w:r>
        <w:t>still widely accepted</w:t>
      </w:r>
      <w:r w:rsidRPr="00E842F0">
        <w:t xml:space="preserve"> by </w:t>
      </w:r>
      <w:r>
        <w:t>s</w:t>
      </w:r>
      <w:r w:rsidRPr="00E842F0">
        <w:t>cholars</w:t>
      </w:r>
      <w:r>
        <w:rPr>
          <w:rFonts w:cstheme="minorHAnsi"/>
        </w:rPr>
        <w:t xml:space="preserve">. Gnostic scholars tend to </w:t>
      </w:r>
      <w:r w:rsidR="00DC547E">
        <w:rPr>
          <w:rFonts w:cstheme="minorHAnsi"/>
        </w:rPr>
        <w:t>underemphasise</w:t>
      </w:r>
      <w:r>
        <w:rPr>
          <w:rFonts w:cstheme="minorHAnsi"/>
        </w:rPr>
        <w:t xml:space="preserve"> the role of Gnostic cosmology when considering the redemptive aspects of Gnosticism and Jungian a</w:t>
      </w:r>
      <w:r w:rsidRPr="00CE5719">
        <w:rPr>
          <w:rFonts w:cstheme="minorHAnsi"/>
        </w:rPr>
        <w:t xml:space="preserve">nalysts have </w:t>
      </w:r>
      <w:r>
        <w:rPr>
          <w:rFonts w:cstheme="minorHAnsi"/>
        </w:rPr>
        <w:t xml:space="preserve">similarly overlooked </w:t>
      </w:r>
      <w:r w:rsidRPr="00CE5719">
        <w:rPr>
          <w:rFonts w:cstheme="minorHAnsi"/>
        </w:rPr>
        <w:t xml:space="preserve">Jung’s </w:t>
      </w:r>
      <w:r>
        <w:rPr>
          <w:rFonts w:cstheme="minorHAnsi"/>
        </w:rPr>
        <w:t xml:space="preserve">incorporation of </w:t>
      </w:r>
      <w:r w:rsidR="009526A6">
        <w:rPr>
          <w:rFonts w:cstheme="minorHAnsi"/>
        </w:rPr>
        <w:t xml:space="preserve">astrological </w:t>
      </w:r>
      <w:r>
        <w:rPr>
          <w:rFonts w:cstheme="minorHAnsi"/>
        </w:rPr>
        <w:t xml:space="preserve">cosmology </w:t>
      </w:r>
      <w:r w:rsidRPr="00D16D2A">
        <w:rPr>
          <w:rFonts w:cstheme="minorHAnsi"/>
        </w:rPr>
        <w:t>and how he may be classified as gnostic</w:t>
      </w:r>
      <w:r w:rsidRPr="00CE5719">
        <w:rPr>
          <w:rFonts w:cstheme="minorHAnsi"/>
        </w:rPr>
        <w:t xml:space="preserve">.  This paper </w:t>
      </w:r>
      <w:r>
        <w:rPr>
          <w:rFonts w:cstheme="minorHAnsi"/>
        </w:rPr>
        <w:t xml:space="preserve">addresses </w:t>
      </w:r>
      <w:r w:rsidRPr="00CE5719">
        <w:rPr>
          <w:rFonts w:cstheme="minorHAnsi"/>
        </w:rPr>
        <w:t>these gaps by comparing Jung’s comments on Gnosticism</w:t>
      </w:r>
      <w:r>
        <w:rPr>
          <w:rFonts w:cstheme="minorHAnsi"/>
        </w:rPr>
        <w:t xml:space="preserve"> to more </w:t>
      </w:r>
      <w:r w:rsidRPr="00CE5719">
        <w:rPr>
          <w:rFonts w:cstheme="minorHAnsi"/>
        </w:rPr>
        <w:t xml:space="preserve">recently </w:t>
      </w:r>
      <w:r>
        <w:rPr>
          <w:rFonts w:cstheme="minorHAnsi"/>
        </w:rPr>
        <w:t xml:space="preserve">recovered Gnostic texts </w:t>
      </w:r>
      <w:r w:rsidR="00A97420">
        <w:rPr>
          <w:rFonts w:cstheme="minorHAnsi"/>
        </w:rPr>
        <w:t xml:space="preserve">belonging to a mythical framework </w:t>
      </w:r>
      <w:r w:rsidR="00666F3D">
        <w:rPr>
          <w:rFonts w:cstheme="minorHAnsi"/>
        </w:rPr>
        <w:t>linked to</w:t>
      </w:r>
      <w:r w:rsidR="00666F3D">
        <w:rPr>
          <w:rFonts w:ascii="Calibri" w:hAnsi="Calibri" w:cs="Calibri"/>
        </w:rPr>
        <w:t xml:space="preserve"> </w:t>
      </w:r>
      <w:r>
        <w:rPr>
          <w:rFonts w:ascii="Calibri" w:hAnsi="Calibri" w:cs="Calibri"/>
        </w:rPr>
        <w:t xml:space="preserve">the typology. </w:t>
      </w:r>
      <w:r w:rsidR="00BE01C6">
        <w:rPr>
          <w:rFonts w:ascii="Calibri" w:hAnsi="Calibri" w:cs="Calibri"/>
        </w:rPr>
        <w:t xml:space="preserve">Robert </w:t>
      </w:r>
      <w:r>
        <w:t>S</w:t>
      </w:r>
      <w:r w:rsidRPr="00CE5719">
        <w:t>egal</w:t>
      </w:r>
      <w:r>
        <w:t xml:space="preserve"> disagreed that the aims of Jung’s psychology and Gnosticism were aligned, but he adopted the</w:t>
      </w:r>
      <w:r w:rsidRPr="00CE5719">
        <w:t xml:space="preserve"> prevailing view of Gnosticism </w:t>
      </w:r>
      <w:r w:rsidR="00666F3D">
        <w:t xml:space="preserve">as </w:t>
      </w:r>
      <w:r w:rsidRPr="00CE5719">
        <w:t xml:space="preserve">world-negating and inherently dualistic </w:t>
      </w:r>
      <w:r>
        <w:t>and whilst</w:t>
      </w:r>
      <w:r w:rsidRPr="00CE5719">
        <w:t xml:space="preserve"> thes</w:t>
      </w:r>
      <w:r>
        <w:t>e motifs were present in G</w:t>
      </w:r>
      <w:r w:rsidRPr="00CE5719">
        <w:t>nostic doctrines, other</w:t>
      </w:r>
      <w:r>
        <w:t xml:space="preserve"> themes </w:t>
      </w:r>
      <w:r w:rsidRPr="00CE5719">
        <w:t xml:space="preserve">which </w:t>
      </w:r>
      <w:r w:rsidR="00666F3D">
        <w:t>revealed</w:t>
      </w:r>
      <w:r w:rsidRPr="00CE5719">
        <w:t xml:space="preserve"> </w:t>
      </w:r>
      <w:r>
        <w:t xml:space="preserve">inclusivity, </w:t>
      </w:r>
      <w:r w:rsidRPr="00CE5719">
        <w:t xml:space="preserve">the potential for reconciliation and holism appear to be overlooked.  </w:t>
      </w:r>
      <w:r>
        <w:rPr>
          <w:bCs/>
          <w:lang w:val="en-US"/>
        </w:rPr>
        <w:t>A</w:t>
      </w:r>
      <w:r w:rsidRPr="00E842F0">
        <w:rPr>
          <w:bCs/>
          <w:lang w:val="en-US"/>
        </w:rPr>
        <w:t xml:space="preserve">ll the key concepts Jung utilised for his theories could be clarified </w:t>
      </w:r>
      <w:r>
        <w:rPr>
          <w:bCs/>
          <w:lang w:val="en-US"/>
        </w:rPr>
        <w:t xml:space="preserve">and elaborated on </w:t>
      </w:r>
      <w:r w:rsidRPr="00E842F0">
        <w:rPr>
          <w:bCs/>
          <w:lang w:val="en-US"/>
        </w:rPr>
        <w:t xml:space="preserve">by </w:t>
      </w:r>
      <w:r>
        <w:rPr>
          <w:bCs/>
          <w:lang w:val="en-US"/>
        </w:rPr>
        <w:t xml:space="preserve">more recently available material, </w:t>
      </w:r>
      <w:r>
        <w:rPr>
          <w:rFonts w:cstheme="minorHAnsi"/>
        </w:rPr>
        <w:t xml:space="preserve">which </w:t>
      </w:r>
      <w:r w:rsidR="00875095">
        <w:rPr>
          <w:rFonts w:cstheme="minorHAnsi"/>
        </w:rPr>
        <w:t>illustrates</w:t>
      </w:r>
      <w:r>
        <w:rPr>
          <w:rFonts w:cstheme="minorHAnsi"/>
        </w:rPr>
        <w:t xml:space="preserve"> that Jung’s psychological theories of the self are deeply aligned with, if not, directly inspired by classical Gnosticism especially those with a Platonizing</w:t>
      </w:r>
      <w:r w:rsidR="003B737C">
        <w:rPr>
          <w:rFonts w:cstheme="minorHAnsi"/>
        </w:rPr>
        <w:t>/Neoplatonic</w:t>
      </w:r>
      <w:r>
        <w:rPr>
          <w:rFonts w:cstheme="minorHAnsi"/>
        </w:rPr>
        <w:t xml:space="preserve"> emphasis</w:t>
      </w:r>
      <w:r>
        <w:t xml:space="preserve"> and where Jung’s perceptions</w:t>
      </w:r>
      <w:r w:rsidRPr="00E842F0">
        <w:t xml:space="preserve"> </w:t>
      </w:r>
      <w:r>
        <w:t xml:space="preserve">differed from the typology </w:t>
      </w:r>
      <w:r w:rsidRPr="00E842F0">
        <w:t>they could often be supported by Gnostic texts</w:t>
      </w:r>
      <w:r>
        <w:t xml:space="preserve">, </w:t>
      </w:r>
      <w:r w:rsidRPr="00E842F0">
        <w:t xml:space="preserve">suggesting that </w:t>
      </w:r>
      <w:r>
        <w:t xml:space="preserve">the typology may need to </w:t>
      </w:r>
      <w:r w:rsidR="00230E5C">
        <w:t xml:space="preserve">be </w:t>
      </w:r>
      <w:r w:rsidR="007B2F0A">
        <w:t>enhanced</w:t>
      </w:r>
      <w:r w:rsidR="00875095">
        <w:t xml:space="preserve"> where applicable</w:t>
      </w:r>
      <w:r>
        <w:t xml:space="preserve">. </w:t>
      </w:r>
      <w:r w:rsidRPr="00E842F0">
        <w:rPr>
          <w:rFonts w:cstheme="minorHAnsi"/>
        </w:rPr>
        <w:t>Jung’s focus o</w:t>
      </w:r>
      <w:r>
        <w:rPr>
          <w:rFonts w:cstheme="minorHAnsi"/>
        </w:rPr>
        <w:t xml:space="preserve">n Gnostic cosmology highlights why his theories incorporated, but did not rest with Gnostic dualism, instead perceiving an underlying </w:t>
      </w:r>
      <w:r w:rsidRPr="00E842F0">
        <w:rPr>
          <w:rFonts w:cstheme="minorHAnsi"/>
        </w:rPr>
        <w:t>unity and correspondence between humanity and divinity</w:t>
      </w:r>
      <w:r>
        <w:rPr>
          <w:rFonts w:cstheme="minorHAnsi"/>
        </w:rPr>
        <w:t xml:space="preserve"> that was capable of conscious </w:t>
      </w:r>
      <w:r w:rsidR="00BE01C6">
        <w:rPr>
          <w:rFonts w:cstheme="minorHAnsi"/>
        </w:rPr>
        <w:t>reunification</w:t>
      </w:r>
      <w:r>
        <w:rPr>
          <w:rFonts w:cstheme="minorHAnsi"/>
        </w:rPr>
        <w:t>.</w:t>
      </w:r>
    </w:p>
    <w:p w14:paraId="29AD9A15" w14:textId="0F9D6852" w:rsidR="00AB70A4" w:rsidRPr="00CE5719" w:rsidRDefault="001E2886" w:rsidP="00BE01C6">
      <w:pPr>
        <w:jc w:val="both"/>
      </w:pPr>
      <w:r w:rsidRPr="00CE5719">
        <w:br w:type="page"/>
      </w:r>
    </w:p>
    <w:p w14:paraId="7554E390" w14:textId="51C4D710" w:rsidR="00B51859" w:rsidRPr="00CE5719" w:rsidRDefault="00B51859" w:rsidP="0073554F">
      <w:pPr>
        <w:pStyle w:val="Heading1"/>
      </w:pPr>
      <w:bookmarkStart w:id="8" w:name="_Toc143112810"/>
      <w:bookmarkStart w:id="9" w:name="_Toc144564209"/>
      <w:bookmarkStart w:id="10" w:name="_Toc144798005"/>
      <w:bookmarkStart w:id="11" w:name="_Toc144983739"/>
      <w:bookmarkStart w:id="12" w:name="_Toc145756747"/>
      <w:bookmarkStart w:id="13" w:name="_GoBack"/>
      <w:r w:rsidRPr="00CE5719">
        <w:lastRenderedPageBreak/>
        <w:t>Introduction</w:t>
      </w:r>
      <w:bookmarkEnd w:id="8"/>
      <w:bookmarkEnd w:id="9"/>
      <w:bookmarkEnd w:id="10"/>
      <w:bookmarkEnd w:id="11"/>
      <w:bookmarkEnd w:id="12"/>
    </w:p>
    <w:p w14:paraId="61CA7F6C" w14:textId="77777777" w:rsidR="00CD5D71" w:rsidRDefault="00CD5D71" w:rsidP="00474F25">
      <w:pPr>
        <w:jc w:val="both"/>
        <w:rPr>
          <w:color w:val="000000" w:themeColor="text1"/>
        </w:rPr>
      </w:pPr>
    </w:p>
    <w:p w14:paraId="096337E1" w14:textId="3E01FEB0" w:rsidR="004A7407" w:rsidRPr="00633E94" w:rsidRDefault="002B4E22" w:rsidP="00FB4732">
      <w:pPr>
        <w:jc w:val="both"/>
      </w:pPr>
      <w:r w:rsidRPr="00B624CD">
        <w:t xml:space="preserve">This paper will examine how Carl Jung’s </w:t>
      </w:r>
      <w:r w:rsidR="00A47940">
        <w:t>t</w:t>
      </w:r>
      <w:r w:rsidRPr="00B624CD">
        <w:t xml:space="preserve">heories of the </w:t>
      </w:r>
      <w:r w:rsidR="00A47940">
        <w:t>s</w:t>
      </w:r>
      <w:r w:rsidRPr="00B624CD">
        <w:t xml:space="preserve">elf may be classified as Gnostic and </w:t>
      </w:r>
      <w:r w:rsidR="00CB2AC5">
        <w:t xml:space="preserve">are </w:t>
      </w:r>
      <w:r w:rsidRPr="00B624CD">
        <w:t xml:space="preserve">grounded in Gnostic Cosmology. </w:t>
      </w:r>
      <w:r w:rsidR="00D226F6">
        <w:rPr>
          <w:rFonts w:cstheme="minorHAnsi"/>
        </w:rPr>
        <w:t>Jung’s notion of the</w:t>
      </w:r>
      <w:r w:rsidR="00152231">
        <w:rPr>
          <w:rFonts w:cstheme="minorHAnsi"/>
        </w:rPr>
        <w:t xml:space="preserve"> </w:t>
      </w:r>
      <w:proofErr w:type="spellStart"/>
      <w:r w:rsidR="00152231">
        <w:rPr>
          <w:rFonts w:cstheme="minorHAnsi"/>
        </w:rPr>
        <w:t xml:space="preserve">self </w:t>
      </w:r>
      <w:r w:rsidR="00E359E8">
        <w:rPr>
          <w:rFonts w:cstheme="minorHAnsi"/>
        </w:rPr>
        <w:t>differs</w:t>
      </w:r>
      <w:proofErr w:type="spellEnd"/>
      <w:r w:rsidR="00E359E8">
        <w:rPr>
          <w:rFonts w:cstheme="minorHAnsi"/>
        </w:rPr>
        <w:t xml:space="preserve"> from the ordinary </w:t>
      </w:r>
      <w:r w:rsidR="00CB2AC5">
        <w:rPr>
          <w:rFonts w:cstheme="minorHAnsi"/>
        </w:rPr>
        <w:t xml:space="preserve"> </w:t>
      </w:r>
      <w:r w:rsidR="00E359E8">
        <w:rPr>
          <w:rFonts w:cstheme="minorHAnsi"/>
        </w:rPr>
        <w:t xml:space="preserve">conception of the conscious personality because it emphasises a </w:t>
      </w:r>
      <w:r w:rsidR="00CB2AC5" w:rsidRPr="00B624CD">
        <w:rPr>
          <w:rFonts w:cstheme="minorHAnsi"/>
        </w:rPr>
        <w:t xml:space="preserve">‘supraordinate personality’ </w:t>
      </w:r>
      <w:r w:rsidR="00CB2AC5">
        <w:rPr>
          <w:rFonts w:cstheme="minorHAnsi"/>
        </w:rPr>
        <w:t xml:space="preserve">which </w:t>
      </w:r>
      <w:r w:rsidR="00CB2AC5" w:rsidRPr="00B624CD">
        <w:rPr>
          <w:rFonts w:cstheme="minorHAnsi"/>
        </w:rPr>
        <w:t xml:space="preserve">includes the personal unconscious – those things which belong to the personality but may be projected or repressed </w:t>
      </w:r>
      <w:r w:rsidR="00CB2AC5">
        <w:rPr>
          <w:rFonts w:cstheme="minorHAnsi"/>
        </w:rPr>
        <w:t>- and</w:t>
      </w:r>
      <w:r w:rsidR="00CB2AC5" w:rsidRPr="00B624CD">
        <w:rPr>
          <w:rFonts w:cstheme="minorHAnsi"/>
        </w:rPr>
        <w:t xml:space="preserve"> the collective unconscious, which is a deeper layer often referred to as ‘an impersonal psyche common to all’ whose contents are ‘collective’.</w:t>
      </w:r>
      <w:r w:rsidR="00CB2AC5" w:rsidRPr="00B624CD">
        <w:rPr>
          <w:rStyle w:val="FootnoteReference"/>
          <w:rFonts w:cstheme="minorHAnsi"/>
        </w:rPr>
        <w:footnoteReference w:id="1"/>
      </w:r>
      <w:r w:rsidR="00CB2AC5" w:rsidRPr="00B624CD">
        <w:rPr>
          <w:rFonts w:cstheme="minorHAnsi"/>
        </w:rPr>
        <w:t xml:space="preserve"> </w:t>
      </w:r>
      <w:r w:rsidR="00F0042E" w:rsidRPr="00B624CD">
        <w:t>Jung’s theories of the self are central to his entire theoretical framework</w:t>
      </w:r>
      <w:r w:rsidR="00BE01C6">
        <w:t>,</w:t>
      </w:r>
      <w:r w:rsidR="004A7407" w:rsidRPr="00B624CD">
        <w:t xml:space="preserve"> </w:t>
      </w:r>
      <w:r w:rsidRPr="00B624CD">
        <w:t xml:space="preserve">especially as found </w:t>
      </w:r>
      <w:r w:rsidR="004A7407" w:rsidRPr="00B624CD">
        <w:t>i</w:t>
      </w:r>
      <w:r w:rsidR="00AB70A4" w:rsidRPr="00B624CD">
        <w:t xml:space="preserve">n </w:t>
      </w:r>
      <w:r w:rsidR="00AB70A4" w:rsidRPr="00B624CD">
        <w:rPr>
          <w:i/>
        </w:rPr>
        <w:t>Aion</w:t>
      </w:r>
      <w:r w:rsidRPr="00B624CD">
        <w:rPr>
          <w:i/>
        </w:rPr>
        <w:t>: Researches into the Phenomenology of the Self</w:t>
      </w:r>
      <w:r w:rsidR="00AB70A4" w:rsidRPr="00B624CD">
        <w:t xml:space="preserve">, </w:t>
      </w:r>
      <w:r w:rsidRPr="00B624CD">
        <w:t xml:space="preserve">in which </w:t>
      </w:r>
      <w:r w:rsidR="00AB70A4" w:rsidRPr="00B624CD">
        <w:t xml:space="preserve">he devotes a chapter to Gnostic symbols of the self </w:t>
      </w:r>
      <w:r w:rsidRPr="00B624CD">
        <w:t xml:space="preserve">while </w:t>
      </w:r>
      <w:r w:rsidR="00806A47" w:rsidRPr="00B624CD">
        <w:t xml:space="preserve">stressing </w:t>
      </w:r>
      <w:r w:rsidRPr="00B624CD">
        <w:t>his lack of</w:t>
      </w:r>
      <w:r w:rsidR="00AB70A4" w:rsidRPr="00B624CD">
        <w:t xml:space="preserve"> the material to substantiate his ideas fully.  Jung relied heavily on the accounts of the Church Fathers whilst acknowledging that they were written from the perspective of opponents</w:t>
      </w:r>
      <w:r w:rsidRPr="00B624CD">
        <w:t xml:space="preserve"> of Gnosticism</w:t>
      </w:r>
      <w:r w:rsidR="00AB70A4" w:rsidRPr="00B624CD">
        <w:t xml:space="preserve">. </w:t>
      </w:r>
      <w:r w:rsidR="00AB70A4" w:rsidRPr="00B624CD">
        <w:rPr>
          <w:rFonts w:cstheme="minorHAnsi"/>
        </w:rPr>
        <w:t xml:space="preserve">Jungian psychology is often perceived as Gnostic, but Robert Segal critiques Jung’s understanding of it, highlighting areas where he thinks ancient Gnosticism deviates from Jungian psychology. </w:t>
      </w:r>
      <w:r w:rsidRPr="00740C2D">
        <w:rPr>
          <w:rFonts w:cstheme="minorHAnsi"/>
        </w:rPr>
        <w:t>A</w:t>
      </w:r>
      <w:r w:rsidR="00AB70A4" w:rsidRPr="00740C2D">
        <w:rPr>
          <w:rFonts w:cstheme="minorHAnsi"/>
        </w:rPr>
        <w:t xml:space="preserve">nalysts have interpreted ancient Gnostic myths from a Jungian perspective, but there </w:t>
      </w:r>
      <w:r w:rsidRPr="00740C2D">
        <w:rPr>
          <w:rFonts w:cstheme="minorHAnsi"/>
        </w:rPr>
        <w:t>is</w:t>
      </w:r>
      <w:r w:rsidR="00AB70A4" w:rsidRPr="00740C2D">
        <w:rPr>
          <w:rFonts w:cstheme="minorHAnsi"/>
        </w:rPr>
        <w:t xml:space="preserve"> </w:t>
      </w:r>
      <w:r w:rsidR="00AB70A4" w:rsidRPr="00740C2D">
        <w:t xml:space="preserve">a lack of scholarly analysis </w:t>
      </w:r>
      <w:r w:rsidRPr="00740C2D">
        <w:t xml:space="preserve">paid to </w:t>
      </w:r>
      <w:r w:rsidR="00F0042E" w:rsidRPr="00740C2D">
        <w:t xml:space="preserve">Jung’s </w:t>
      </w:r>
      <w:r w:rsidR="00BA3E9C" w:rsidRPr="00740C2D">
        <w:t>comments on</w:t>
      </w:r>
      <w:r w:rsidR="00F0042E" w:rsidRPr="00740C2D">
        <w:t xml:space="preserve"> Gnosticism, </w:t>
      </w:r>
      <w:r w:rsidR="00806A47" w:rsidRPr="00740C2D">
        <w:t xml:space="preserve">especially </w:t>
      </w:r>
      <w:r w:rsidRPr="00740C2D">
        <w:t>its cosmological aspects</w:t>
      </w:r>
      <w:r w:rsidR="00BA3E9C" w:rsidRPr="00740C2D">
        <w:t>.</w:t>
      </w:r>
      <w:r w:rsidRPr="00740C2D">
        <w:t xml:space="preserve"> </w:t>
      </w:r>
      <w:r w:rsidR="00BA3E9C" w:rsidRPr="00740C2D">
        <w:t xml:space="preserve">For instance, Singer </w:t>
      </w:r>
      <w:r w:rsidR="00462D03" w:rsidRPr="00740C2D">
        <w:t xml:space="preserve">and Chalquist </w:t>
      </w:r>
      <w:r w:rsidR="00BA3E9C" w:rsidRPr="00740C2D">
        <w:t xml:space="preserve">only </w:t>
      </w:r>
      <w:r w:rsidR="00462D03" w:rsidRPr="00740C2D">
        <w:t xml:space="preserve">briefly </w:t>
      </w:r>
      <w:r w:rsidR="00064C78" w:rsidRPr="00740C2D">
        <w:t>note</w:t>
      </w:r>
      <w:r w:rsidR="00462D03" w:rsidRPr="00740C2D">
        <w:t xml:space="preserve"> the</w:t>
      </w:r>
      <w:r w:rsidR="00BA3E9C" w:rsidRPr="00740C2D">
        <w:t xml:space="preserve"> cosmic archons </w:t>
      </w:r>
      <w:r w:rsidR="00064C78" w:rsidRPr="00740C2D">
        <w:t xml:space="preserve">link </w:t>
      </w:r>
      <w:r w:rsidR="00462D03" w:rsidRPr="00740C2D">
        <w:t>to</w:t>
      </w:r>
      <w:r w:rsidR="00BA3E9C" w:rsidRPr="00740C2D">
        <w:t xml:space="preserve"> human vices</w:t>
      </w:r>
      <w:r w:rsidR="00064C78" w:rsidRPr="00740C2D">
        <w:t xml:space="preserve">, </w:t>
      </w:r>
      <w:r w:rsidR="00BA3E9C" w:rsidRPr="00740C2D">
        <w:t>passions and powers</w:t>
      </w:r>
      <w:r w:rsidR="00462D03" w:rsidRPr="00740C2D">
        <w:t xml:space="preserve">. </w:t>
      </w:r>
      <w:r w:rsidR="00BA3E9C" w:rsidRPr="00740C2D">
        <w:t xml:space="preserve"> </w:t>
      </w:r>
      <w:r w:rsidR="00462D03" w:rsidRPr="00740C2D">
        <w:t>Like</w:t>
      </w:r>
      <w:r w:rsidR="00BA3E9C" w:rsidRPr="00740C2D">
        <w:t xml:space="preserve"> Stein and </w:t>
      </w:r>
      <w:r w:rsidR="00B978DF" w:rsidRPr="00740C2D">
        <w:t xml:space="preserve">Pennachio </w:t>
      </w:r>
      <w:r w:rsidR="00BA3E9C" w:rsidRPr="00740C2D">
        <w:t xml:space="preserve">the psychological </w:t>
      </w:r>
      <w:r w:rsidR="00462D03" w:rsidRPr="00740C2D">
        <w:t>significance</w:t>
      </w:r>
      <w:r w:rsidR="00BA3E9C" w:rsidRPr="00740C2D">
        <w:t xml:space="preserve"> is not emphasised</w:t>
      </w:r>
      <w:r w:rsidR="00B978DF" w:rsidRPr="00740C2D">
        <w:t>,</w:t>
      </w:r>
      <w:r w:rsidR="00BA3E9C" w:rsidRPr="00740C2D">
        <w:t xml:space="preserve"> nor how </w:t>
      </w:r>
      <w:r w:rsidR="00B978DF" w:rsidRPr="00740C2D">
        <w:t>Jung</w:t>
      </w:r>
      <w:r w:rsidR="003D54FF">
        <w:t xml:space="preserve"> may be classified as gnostic.</w:t>
      </w:r>
      <w:r w:rsidR="00BA3E9C" w:rsidRPr="00740C2D">
        <w:rPr>
          <w:vertAlign w:val="superscript"/>
        </w:rPr>
        <w:footnoteReference w:id="2"/>
      </w:r>
      <w:r w:rsidR="00BA3E9C" w:rsidRPr="00740C2D">
        <w:rPr>
          <w:vertAlign w:val="superscript"/>
        </w:rPr>
        <w:t xml:space="preserve"> </w:t>
      </w:r>
      <w:r w:rsidR="00BA3E9C" w:rsidRPr="00740C2D">
        <w:t xml:space="preserve"> Greene</w:t>
      </w:r>
      <w:r w:rsidR="00BA3E9C" w:rsidRPr="00BA3E9C">
        <w:t xml:space="preserve"> notes </w:t>
      </w:r>
      <w:r w:rsidR="00B978DF">
        <w:t xml:space="preserve">the difficulty in confining Gnosticism to a distinct category and states that ‘even in today’s scholarly world the astrological nature of Gnostic cosmology is not explored in any depth’ and Pleše </w:t>
      </w:r>
      <w:r w:rsidR="00633E94">
        <w:t xml:space="preserve">similarly </w:t>
      </w:r>
      <w:r w:rsidR="00B978DF">
        <w:t xml:space="preserve">notes how the astrology is often overshadowed by mythological </w:t>
      </w:r>
      <w:r w:rsidR="00890FDC">
        <w:t xml:space="preserve">and numerological </w:t>
      </w:r>
      <w:r w:rsidR="00B978DF">
        <w:lastRenderedPageBreak/>
        <w:t>speculations.</w:t>
      </w:r>
      <w:r w:rsidR="00B978DF" w:rsidRPr="006D09F0">
        <w:rPr>
          <w:vertAlign w:val="superscript"/>
        </w:rPr>
        <w:footnoteReference w:id="3"/>
      </w:r>
      <w:r w:rsidR="00633E94">
        <w:t xml:space="preserve"> </w:t>
      </w:r>
      <w:r w:rsidR="00F0042E" w:rsidRPr="00B624CD">
        <w:rPr>
          <w:rFonts w:cstheme="minorHAnsi"/>
        </w:rPr>
        <w:t xml:space="preserve">This paper </w:t>
      </w:r>
      <w:r w:rsidRPr="00B624CD">
        <w:rPr>
          <w:rFonts w:cstheme="minorHAnsi"/>
        </w:rPr>
        <w:t>considers</w:t>
      </w:r>
      <w:r w:rsidR="00F0042E" w:rsidRPr="00B624CD">
        <w:rPr>
          <w:rFonts w:cstheme="minorHAnsi"/>
        </w:rPr>
        <w:t xml:space="preserve"> these gaps by comparing Jung’s comments on Gnosticism to the more recently available </w:t>
      </w:r>
      <w:r w:rsidR="00F0042E" w:rsidRPr="00B624CD">
        <w:rPr>
          <w:rFonts w:cstheme="minorHAnsi"/>
          <w:i/>
        </w:rPr>
        <w:t>Secret Book of John</w:t>
      </w:r>
      <w:r w:rsidR="004A7407" w:rsidRPr="00B624CD">
        <w:rPr>
          <w:rFonts w:cstheme="minorHAnsi"/>
          <w:i/>
        </w:rPr>
        <w:t xml:space="preserve"> </w:t>
      </w:r>
      <w:r w:rsidR="004A7407" w:rsidRPr="00B624CD">
        <w:rPr>
          <w:rFonts w:cstheme="minorHAnsi"/>
        </w:rPr>
        <w:t>or more commonly known as</w:t>
      </w:r>
      <w:r w:rsidR="00210B78" w:rsidRPr="00210B78">
        <w:rPr>
          <w:rFonts w:cstheme="minorHAnsi"/>
          <w:i/>
        </w:rPr>
        <w:t xml:space="preserve"> </w:t>
      </w:r>
      <w:r w:rsidR="00210B78">
        <w:rPr>
          <w:rFonts w:cstheme="minorHAnsi"/>
          <w:i/>
        </w:rPr>
        <w:t>The</w:t>
      </w:r>
      <w:r w:rsidR="004A7407" w:rsidRPr="00B624CD">
        <w:rPr>
          <w:rFonts w:cstheme="minorHAnsi"/>
          <w:i/>
        </w:rPr>
        <w:t xml:space="preserve"> Apocryphon of John</w:t>
      </w:r>
      <w:r w:rsidR="00F0042E" w:rsidRPr="00B624CD">
        <w:rPr>
          <w:rFonts w:cstheme="minorHAnsi"/>
          <w:i/>
        </w:rPr>
        <w:t xml:space="preserve"> </w:t>
      </w:r>
      <w:r w:rsidR="004A7407" w:rsidRPr="00B624CD">
        <w:rPr>
          <w:rFonts w:cstheme="minorHAnsi"/>
          <w:i/>
        </w:rPr>
        <w:t xml:space="preserve">(ApJohn) </w:t>
      </w:r>
      <w:r w:rsidR="00F0042E" w:rsidRPr="00B624CD">
        <w:rPr>
          <w:rFonts w:cstheme="minorHAnsi"/>
        </w:rPr>
        <w:t xml:space="preserve">and other </w:t>
      </w:r>
      <w:r w:rsidR="00DC64C6">
        <w:rPr>
          <w:rFonts w:cstheme="minorHAnsi"/>
        </w:rPr>
        <w:t xml:space="preserve">Valentinian </w:t>
      </w:r>
      <w:r w:rsidR="00F0042E" w:rsidRPr="00B624CD">
        <w:rPr>
          <w:rFonts w:cstheme="minorHAnsi"/>
        </w:rPr>
        <w:t xml:space="preserve">texts </w:t>
      </w:r>
      <w:r w:rsidR="00DC64C6">
        <w:rPr>
          <w:rFonts w:cstheme="minorHAnsi"/>
        </w:rPr>
        <w:t>which align with a standard</w:t>
      </w:r>
      <w:r w:rsidR="00806A47" w:rsidRPr="00B624CD">
        <w:rPr>
          <w:rFonts w:cstheme="minorHAnsi"/>
        </w:rPr>
        <w:t xml:space="preserve"> </w:t>
      </w:r>
      <w:r w:rsidR="00F0042E" w:rsidRPr="00B624CD">
        <w:rPr>
          <w:rFonts w:cstheme="minorHAnsi"/>
        </w:rPr>
        <w:t xml:space="preserve">typology, paying particular attention to Segal’s critiques of Jung’s understanding of ancient Gnosticism. </w:t>
      </w:r>
    </w:p>
    <w:p w14:paraId="077B74BB" w14:textId="77777777" w:rsidR="00CD5D71" w:rsidRPr="00B624CD" w:rsidRDefault="00CD5D71" w:rsidP="00C512CD">
      <w:pPr>
        <w:rPr>
          <w:strike/>
        </w:rPr>
      </w:pPr>
    </w:p>
    <w:p w14:paraId="0F722BE5" w14:textId="0FE21495" w:rsidR="00F0042E" w:rsidRPr="00B624CD" w:rsidRDefault="00F0042E" w:rsidP="00474F25">
      <w:pPr>
        <w:pStyle w:val="Heading2"/>
        <w:jc w:val="both"/>
      </w:pPr>
      <w:bookmarkStart w:id="14" w:name="_Toc143112811"/>
      <w:bookmarkStart w:id="15" w:name="_Toc144564210"/>
      <w:bookmarkStart w:id="16" w:name="_Toc144798006"/>
      <w:bookmarkStart w:id="17" w:name="_Toc144983740"/>
      <w:bookmarkStart w:id="18" w:name="_Toc145756748"/>
      <w:r w:rsidRPr="00B624CD">
        <w:t>Jung’s Sources</w:t>
      </w:r>
      <w:bookmarkEnd w:id="14"/>
      <w:bookmarkEnd w:id="15"/>
      <w:bookmarkEnd w:id="16"/>
      <w:bookmarkEnd w:id="17"/>
      <w:bookmarkEnd w:id="18"/>
    </w:p>
    <w:p w14:paraId="2A0ABAF9" w14:textId="3EAEACB5" w:rsidR="00F0042E" w:rsidRPr="00B624CD" w:rsidRDefault="00F0042E" w:rsidP="00474F25">
      <w:pPr>
        <w:jc w:val="both"/>
        <w:rPr>
          <w:rFonts w:cstheme="minorHAnsi"/>
        </w:rPr>
      </w:pPr>
      <w:r w:rsidRPr="00B624CD">
        <w:rPr>
          <w:rFonts w:eastAsiaTheme="majorEastAsia"/>
        </w:rPr>
        <w:t xml:space="preserve">In </w:t>
      </w:r>
      <w:r w:rsidRPr="00B624CD">
        <w:rPr>
          <w:rFonts w:eastAsiaTheme="majorEastAsia"/>
          <w:i/>
        </w:rPr>
        <w:t>Aion</w:t>
      </w:r>
      <w:r w:rsidRPr="00B624CD">
        <w:rPr>
          <w:rFonts w:eastAsiaTheme="majorEastAsia"/>
        </w:rPr>
        <w:t xml:space="preserve">, Jung references Sethian, Valentinian, </w:t>
      </w:r>
      <w:proofErr w:type="spellStart"/>
      <w:r w:rsidRPr="00B624CD">
        <w:rPr>
          <w:rFonts w:eastAsiaTheme="majorEastAsia"/>
        </w:rPr>
        <w:t>Barbelognostics</w:t>
      </w:r>
      <w:proofErr w:type="spellEnd"/>
      <w:r w:rsidRPr="00B624CD">
        <w:rPr>
          <w:rFonts w:eastAsiaTheme="majorEastAsia"/>
        </w:rPr>
        <w:t xml:space="preserve">, Basilidian </w:t>
      </w:r>
      <w:r w:rsidRPr="00B624CD">
        <w:rPr>
          <w:rFonts w:eastAsiaTheme="majorEastAsia"/>
          <w:i/>
        </w:rPr>
        <w:t>Gnosis</w:t>
      </w:r>
      <w:r w:rsidRPr="00B624CD">
        <w:rPr>
          <w:rFonts w:eastAsiaTheme="majorEastAsia"/>
        </w:rPr>
        <w:t>, the Peratics and the Naassenes</w:t>
      </w:r>
      <w:r w:rsidR="004A7407" w:rsidRPr="00B624CD">
        <w:rPr>
          <w:rFonts w:eastAsiaTheme="majorEastAsia"/>
        </w:rPr>
        <w:t>,</w:t>
      </w:r>
      <w:r w:rsidRPr="00B624CD">
        <w:rPr>
          <w:rFonts w:eastAsiaTheme="majorEastAsia"/>
        </w:rPr>
        <w:t xml:space="preserve"> whos</w:t>
      </w:r>
      <w:r w:rsidR="00D226F6">
        <w:rPr>
          <w:rFonts w:eastAsiaTheme="majorEastAsia"/>
        </w:rPr>
        <w:t>e</w:t>
      </w:r>
      <w:r w:rsidRPr="00B624CD">
        <w:rPr>
          <w:rFonts w:eastAsiaTheme="majorEastAsia"/>
        </w:rPr>
        <w:t xml:space="preserve"> knowledge he mostly gathered from accounts of the Church Fathers. </w:t>
      </w:r>
      <w:r w:rsidRPr="00B624CD">
        <w:t xml:space="preserve">Jung relied heavily upon the polemics of Irenaeus </w:t>
      </w:r>
      <w:r w:rsidRPr="00B624CD">
        <w:rPr>
          <w:rFonts w:cstheme="minorHAnsi"/>
          <w:color w:val="000000"/>
          <w:lang w:val="en-US"/>
        </w:rPr>
        <w:t>(C.115 – c.202)</w:t>
      </w:r>
      <w:r w:rsidRPr="00B624CD">
        <w:t xml:space="preserve">, Hippolytus (c. 170–235) and Epiphanius (c. 315 – 403) but according to </w:t>
      </w:r>
      <w:r w:rsidR="003E1287" w:rsidRPr="00B624CD">
        <w:t xml:space="preserve">Kurt </w:t>
      </w:r>
      <w:r w:rsidRPr="00B624CD">
        <w:rPr>
          <w:rFonts w:cstheme="minorHAnsi"/>
        </w:rPr>
        <w:t xml:space="preserve">Rudolf these accounts cannot be understood as ‘historical and critical presentations’; similarly, </w:t>
      </w:r>
      <w:r w:rsidR="002B4E22" w:rsidRPr="00B624CD">
        <w:rPr>
          <w:rFonts w:cstheme="minorHAnsi"/>
        </w:rPr>
        <w:t xml:space="preserve">Birger </w:t>
      </w:r>
      <w:r w:rsidRPr="00B624CD">
        <w:rPr>
          <w:rFonts w:cstheme="minorHAnsi"/>
        </w:rPr>
        <w:t>Pearson outlines how some accounts such as Basilides have been presented inconsistently.</w:t>
      </w:r>
      <w:r w:rsidRPr="00B624CD">
        <w:rPr>
          <w:rStyle w:val="FootnoteReference"/>
          <w:rFonts w:cstheme="minorHAnsi"/>
        </w:rPr>
        <w:footnoteReference w:id="4"/>
      </w:r>
      <w:r w:rsidRPr="00B624CD">
        <w:rPr>
          <w:rFonts w:cstheme="minorHAnsi"/>
        </w:rPr>
        <w:t xml:space="preserve"> Irenaeus’ refutation</w:t>
      </w:r>
      <w:r w:rsidR="00D226F6">
        <w:rPr>
          <w:rFonts w:cstheme="minorHAnsi"/>
        </w:rPr>
        <w:t>,</w:t>
      </w:r>
      <w:r w:rsidRPr="00B624CD">
        <w:rPr>
          <w:rFonts w:cstheme="minorHAnsi"/>
        </w:rPr>
        <w:t xml:space="preserve"> whom Jung cites</w:t>
      </w:r>
      <w:r w:rsidR="00D226F6">
        <w:rPr>
          <w:rFonts w:cstheme="minorHAnsi"/>
        </w:rPr>
        <w:t>,</w:t>
      </w:r>
      <w:r w:rsidRPr="00B624CD">
        <w:rPr>
          <w:rFonts w:cstheme="minorHAnsi"/>
        </w:rPr>
        <w:t xml:space="preserve"> is said by Pearson to describe the Gnostic system which Valentinus adapted and which is understood as Classical or Sethian </w:t>
      </w:r>
      <w:r w:rsidR="000E0AA2">
        <w:rPr>
          <w:rFonts w:cstheme="minorHAnsi"/>
        </w:rPr>
        <w:t>stating</w:t>
      </w:r>
      <w:r w:rsidR="000E0AA2" w:rsidRPr="00B624CD">
        <w:rPr>
          <w:rFonts w:cstheme="minorHAnsi"/>
        </w:rPr>
        <w:t xml:space="preserve"> </w:t>
      </w:r>
      <w:r w:rsidRPr="00B624CD">
        <w:rPr>
          <w:rFonts w:cstheme="minorHAnsi"/>
        </w:rPr>
        <w:t xml:space="preserve">that ‘Valentinus’ version of the Gnostic myth undoubtedly followed the basic outline of the myth found in </w:t>
      </w:r>
      <w:r w:rsidRPr="00B624CD">
        <w:rPr>
          <w:rFonts w:cstheme="minorHAnsi"/>
          <w:i/>
        </w:rPr>
        <w:t>Apocryphon of John</w:t>
      </w:r>
      <w:r w:rsidR="00EA17DF" w:rsidRPr="00B624CD">
        <w:rPr>
          <w:rFonts w:cstheme="minorHAnsi"/>
        </w:rPr>
        <w:t>’</w:t>
      </w:r>
      <w:r w:rsidRPr="00B624CD">
        <w:rPr>
          <w:rFonts w:cstheme="minorHAnsi"/>
        </w:rPr>
        <w:t>.</w:t>
      </w:r>
      <w:r w:rsidRPr="00B624CD">
        <w:rPr>
          <w:rStyle w:val="FootnoteReference"/>
          <w:rFonts w:cstheme="minorHAnsi"/>
        </w:rPr>
        <w:footnoteReference w:id="5"/>
      </w:r>
      <w:r w:rsidRPr="00B624CD">
        <w:rPr>
          <w:rFonts w:cstheme="minorHAnsi"/>
        </w:rPr>
        <w:t xml:space="preserve"> Greene </w:t>
      </w:r>
      <w:r w:rsidRPr="00B624CD">
        <w:t xml:space="preserve">notes </w:t>
      </w:r>
      <w:r w:rsidR="002B4E22" w:rsidRPr="00B624CD">
        <w:t>how Jung</w:t>
      </w:r>
      <w:r w:rsidRPr="00B624CD">
        <w:t xml:space="preserve"> would have encountered </w:t>
      </w:r>
      <w:r w:rsidR="003E1287" w:rsidRPr="00B624CD">
        <w:t xml:space="preserve">this text </w:t>
      </w:r>
      <w:r w:rsidRPr="00B624CD">
        <w:t xml:space="preserve">and how he </w:t>
      </w:r>
      <w:r w:rsidR="00EE2F9C">
        <w:t>drew upon</w:t>
      </w:r>
      <w:r w:rsidR="00EE2F9C" w:rsidRPr="00B624CD">
        <w:t xml:space="preserve"> </w:t>
      </w:r>
      <w:r w:rsidRPr="00B624CD">
        <w:t>researchers such as Wilhelm Bousset</w:t>
      </w:r>
      <w:r w:rsidR="00EE2F9C">
        <w:t xml:space="preserve"> and</w:t>
      </w:r>
      <w:r w:rsidRPr="00B624CD">
        <w:t xml:space="preserve"> </w:t>
      </w:r>
      <w:r w:rsidR="00EE2F9C">
        <w:t xml:space="preserve">was indebted to </w:t>
      </w:r>
      <w:r w:rsidRPr="00B624CD">
        <w:t>G</w:t>
      </w:r>
      <w:r w:rsidR="002B4E22" w:rsidRPr="00B624CD">
        <w:t>.</w:t>
      </w:r>
      <w:r w:rsidRPr="00B624CD">
        <w:t>R</w:t>
      </w:r>
      <w:r w:rsidR="002B4E22" w:rsidRPr="00B624CD">
        <w:t>.</w:t>
      </w:r>
      <w:r w:rsidRPr="00B624CD">
        <w:t xml:space="preserve">S Mead for his translation of the </w:t>
      </w:r>
      <w:r w:rsidRPr="00B624CD">
        <w:rPr>
          <w:i/>
        </w:rPr>
        <w:t>Pistis Sophia</w:t>
      </w:r>
      <w:r w:rsidR="000E0AA2">
        <w:rPr>
          <w:i/>
        </w:rPr>
        <w:t>,</w:t>
      </w:r>
      <w:r w:rsidRPr="00B624CD">
        <w:t xml:space="preserve"> published in 1921</w:t>
      </w:r>
      <w:r w:rsidR="00EE2F9C">
        <w:t>, as he</w:t>
      </w:r>
      <w:r w:rsidRPr="00B624CD">
        <w:t xml:space="preserve"> </w:t>
      </w:r>
      <w:r w:rsidR="00EE2F9C">
        <w:t xml:space="preserve">visited him </w:t>
      </w:r>
      <w:r w:rsidR="003E1287" w:rsidRPr="00B624CD">
        <w:t>personally to thank him</w:t>
      </w:r>
      <w:r w:rsidRPr="00B624CD">
        <w:t>.</w:t>
      </w:r>
      <w:r w:rsidRPr="00B624CD">
        <w:rPr>
          <w:rStyle w:val="FootnoteReference"/>
        </w:rPr>
        <w:footnoteReference w:id="6"/>
      </w:r>
      <w:r w:rsidRPr="00B624CD">
        <w:t xml:space="preserve"> Earlier versions of this were available from 1905 and Mead indicates that </w:t>
      </w:r>
      <w:r w:rsidRPr="00B624CD">
        <w:lastRenderedPageBreak/>
        <w:t>pre-publication reports on the contents of the Berlin codex</w:t>
      </w:r>
      <w:r w:rsidR="003E1287" w:rsidRPr="00B624CD">
        <w:t xml:space="preserve"> which</w:t>
      </w:r>
      <w:r w:rsidRPr="00B624CD">
        <w:t xml:space="preserve"> included the </w:t>
      </w:r>
      <w:r w:rsidRPr="00B624CD">
        <w:rPr>
          <w:i/>
        </w:rPr>
        <w:t>Apocryphon of John</w:t>
      </w:r>
      <w:r w:rsidRPr="00B624CD">
        <w:t xml:space="preserve"> were </w:t>
      </w:r>
      <w:r w:rsidR="003E1287" w:rsidRPr="00B624CD">
        <w:t>available by 1906</w:t>
      </w:r>
      <w:r w:rsidRPr="00B624CD">
        <w:t>.</w:t>
      </w:r>
      <w:r w:rsidRPr="00B624CD">
        <w:rPr>
          <w:rStyle w:val="FootnoteReference"/>
        </w:rPr>
        <w:footnoteReference w:id="7"/>
      </w:r>
      <w:r w:rsidRPr="00B624CD">
        <w:t xml:space="preserve"> S</w:t>
      </w:r>
      <w:r w:rsidRPr="00B624CD">
        <w:rPr>
          <w:rFonts w:cstheme="minorHAnsi"/>
        </w:rPr>
        <w:t xml:space="preserve">cholars also mention Jung’s own visionary myth, </w:t>
      </w:r>
      <w:r w:rsidRPr="00B624CD">
        <w:rPr>
          <w:rFonts w:cstheme="minorHAnsi"/>
          <w:i/>
        </w:rPr>
        <w:t>The Seven Sermons to the Dead</w:t>
      </w:r>
      <w:r w:rsidRPr="00B624CD">
        <w:rPr>
          <w:rFonts w:cstheme="minorHAnsi"/>
        </w:rPr>
        <w:t>, published in 1916 under the pseudonym of ‘</w:t>
      </w:r>
      <w:r w:rsidRPr="00B624CD">
        <w:rPr>
          <w:rFonts w:cstheme="minorHAnsi"/>
          <w:i/>
        </w:rPr>
        <w:t>Basilides of Alexandria’,</w:t>
      </w:r>
      <w:r w:rsidRPr="00B624CD">
        <w:rPr>
          <w:rFonts w:cstheme="minorHAnsi"/>
        </w:rPr>
        <w:t xml:space="preserve"> initiated during a paranormal experience, as another source of his Gnosticism.</w:t>
      </w:r>
      <w:r w:rsidRPr="00B624CD">
        <w:rPr>
          <w:rStyle w:val="FootnoteReference"/>
          <w:rFonts w:cstheme="minorHAnsi"/>
        </w:rPr>
        <w:footnoteReference w:id="8"/>
      </w:r>
      <w:r w:rsidRPr="00B624CD">
        <w:rPr>
          <w:rFonts w:cstheme="minorHAnsi"/>
        </w:rPr>
        <w:t xml:space="preserve"> </w:t>
      </w:r>
    </w:p>
    <w:p w14:paraId="69F4A47C" w14:textId="77777777" w:rsidR="00A523F2" w:rsidRPr="00B624CD" w:rsidRDefault="00A523F2" w:rsidP="00474F25">
      <w:pPr>
        <w:jc w:val="both"/>
        <w:rPr>
          <w:rFonts w:cstheme="minorHAnsi"/>
        </w:rPr>
      </w:pPr>
    </w:p>
    <w:p w14:paraId="4FD36E0D" w14:textId="2EC8AD91" w:rsidR="00A523F2" w:rsidRPr="00B624CD" w:rsidRDefault="00A523F2" w:rsidP="00474F25">
      <w:pPr>
        <w:pStyle w:val="Heading2"/>
        <w:jc w:val="both"/>
      </w:pPr>
      <w:bookmarkStart w:id="19" w:name="_Toc143112812"/>
      <w:bookmarkStart w:id="20" w:name="_Toc144564211"/>
      <w:bookmarkStart w:id="21" w:name="_Toc144798007"/>
      <w:bookmarkStart w:id="22" w:name="_Toc144983741"/>
      <w:bookmarkStart w:id="23" w:name="_Toc145756749"/>
      <w:r w:rsidRPr="00B624CD">
        <w:t>Previous Scholarship</w:t>
      </w:r>
      <w:bookmarkEnd w:id="19"/>
      <w:bookmarkEnd w:id="20"/>
      <w:bookmarkEnd w:id="21"/>
      <w:bookmarkEnd w:id="22"/>
      <w:bookmarkEnd w:id="23"/>
    </w:p>
    <w:p w14:paraId="7D31C63B" w14:textId="40C2D557" w:rsidR="00A523F2" w:rsidRPr="00B624CD" w:rsidRDefault="00A523F2" w:rsidP="00474F25">
      <w:pPr>
        <w:jc w:val="both"/>
        <w:rPr>
          <w:rFonts w:cstheme="minorHAnsi"/>
        </w:rPr>
      </w:pPr>
      <w:r w:rsidRPr="00B624CD">
        <w:t>According to Richard Smith, Stephan Hoeller claims that modern Gnosticism is Jungian psychology; however, he ‘does not claim to be practising or teaching ancient Gnosticism.’</w:t>
      </w:r>
      <w:r w:rsidRPr="00B624CD">
        <w:rPr>
          <w:rStyle w:val="FootnoteReference"/>
        </w:rPr>
        <w:footnoteReference w:id="9"/>
      </w:r>
      <w:r w:rsidRPr="00B624CD">
        <w:t xml:space="preserve"> </w:t>
      </w:r>
      <w:r w:rsidRPr="00B624CD">
        <w:rPr>
          <w:rFonts w:cstheme="minorHAnsi"/>
        </w:rPr>
        <w:t xml:space="preserve">Segal critiques Jung for misinterpreting the goals of Gnosticism and how they align with Jung’s individuation process and Gilles Quispel has also critiqued Jung’s understanding of Gnosticism </w:t>
      </w:r>
      <w:r w:rsidR="00D73DC4" w:rsidRPr="00B624CD">
        <w:rPr>
          <w:rFonts w:cstheme="minorHAnsi"/>
        </w:rPr>
        <w:t>regarding the created world</w:t>
      </w:r>
      <w:r w:rsidRPr="00B624CD">
        <w:rPr>
          <w:rFonts w:cstheme="minorHAnsi"/>
        </w:rPr>
        <w:t>.</w:t>
      </w:r>
      <w:r w:rsidRPr="00B624CD">
        <w:rPr>
          <w:rStyle w:val="FootnoteReference"/>
          <w:rFonts w:cstheme="minorHAnsi"/>
        </w:rPr>
        <w:footnoteReference w:id="10"/>
      </w:r>
      <w:r w:rsidR="000E0AA2">
        <w:rPr>
          <w:rFonts w:cstheme="minorHAnsi"/>
        </w:rPr>
        <w:t xml:space="preserve"> </w:t>
      </w:r>
      <w:r w:rsidRPr="00B624CD">
        <w:rPr>
          <w:rFonts w:cstheme="minorHAnsi"/>
        </w:rPr>
        <w:t xml:space="preserve">June Singer believes that Jung’s explorations </w:t>
      </w:r>
      <w:r w:rsidR="00D73DC4" w:rsidRPr="00B624CD">
        <w:rPr>
          <w:rFonts w:cstheme="minorHAnsi"/>
        </w:rPr>
        <w:t xml:space="preserve">of </w:t>
      </w:r>
      <w:r w:rsidRPr="00B624CD">
        <w:rPr>
          <w:rFonts w:cstheme="minorHAnsi"/>
        </w:rPr>
        <w:t xml:space="preserve">Gnostic literature strongly influenced his depth psychology and </w:t>
      </w:r>
      <w:r w:rsidR="00D73DC4" w:rsidRPr="00B624CD">
        <w:rPr>
          <w:rFonts w:cstheme="minorHAnsi"/>
        </w:rPr>
        <w:t>self-archetype</w:t>
      </w:r>
      <w:r w:rsidRPr="00B624CD">
        <w:rPr>
          <w:rFonts w:cstheme="minorHAnsi"/>
        </w:rPr>
        <w:t>, but besides quoting Jung’s reading of Clement</w:t>
      </w:r>
      <w:r w:rsidR="002A16AE">
        <w:rPr>
          <w:rFonts w:cstheme="minorHAnsi"/>
        </w:rPr>
        <w:t>,</w:t>
      </w:r>
      <w:r w:rsidRPr="00B624CD">
        <w:rPr>
          <w:rFonts w:cstheme="minorHAnsi"/>
        </w:rPr>
        <w:t xml:space="preserve"> who equates self-knowledge with knowledge of God</w:t>
      </w:r>
      <w:r w:rsidR="002A16AE">
        <w:rPr>
          <w:rFonts w:cstheme="minorHAnsi"/>
        </w:rPr>
        <w:t>,</w:t>
      </w:r>
      <w:r w:rsidR="00B36A6B" w:rsidRPr="00B624CD">
        <w:rPr>
          <w:rFonts w:cstheme="minorHAnsi"/>
        </w:rPr>
        <w:t xml:space="preserve"> there is no exploration of Jung’s personal Gnosticism</w:t>
      </w:r>
      <w:r w:rsidRPr="00B624CD">
        <w:rPr>
          <w:rFonts w:cstheme="minorHAnsi"/>
        </w:rPr>
        <w:t>.</w:t>
      </w:r>
      <w:r w:rsidRPr="00B624CD">
        <w:rPr>
          <w:rStyle w:val="FootnoteReference"/>
          <w:rFonts w:cstheme="minorHAnsi"/>
        </w:rPr>
        <w:footnoteReference w:id="11"/>
      </w:r>
      <w:r w:rsidRPr="00B624CD">
        <w:rPr>
          <w:rFonts w:cstheme="minorHAnsi"/>
        </w:rPr>
        <w:t xml:space="preserve"> </w:t>
      </w:r>
      <w:r w:rsidR="00462162" w:rsidRPr="00B624CD">
        <w:rPr>
          <w:bCs/>
        </w:rPr>
        <w:t xml:space="preserve">Craig Chalquist provides the most comprehensive analysis of a range of </w:t>
      </w:r>
      <w:r w:rsidR="00731C10" w:rsidRPr="00B624CD">
        <w:rPr>
          <w:bCs/>
        </w:rPr>
        <w:t xml:space="preserve">Gnostic </w:t>
      </w:r>
      <w:r w:rsidR="00462162" w:rsidRPr="00B624CD">
        <w:rPr>
          <w:bCs/>
        </w:rPr>
        <w:t>texts</w:t>
      </w:r>
      <w:r w:rsidR="00EE2F9C">
        <w:rPr>
          <w:bCs/>
        </w:rPr>
        <w:t>;</w:t>
      </w:r>
      <w:r w:rsidR="00462162" w:rsidRPr="00B624CD">
        <w:rPr>
          <w:bCs/>
        </w:rPr>
        <w:t xml:space="preserve"> </w:t>
      </w:r>
      <w:r w:rsidR="00731C10" w:rsidRPr="00B624CD">
        <w:rPr>
          <w:bCs/>
        </w:rPr>
        <w:t xml:space="preserve">he interprets many Gnostic analogies from a Jungian perspective but concludes that the key to understanding </w:t>
      </w:r>
      <w:r w:rsidR="007D388D">
        <w:rPr>
          <w:bCs/>
        </w:rPr>
        <w:t xml:space="preserve">the </w:t>
      </w:r>
      <w:r w:rsidR="00731C10" w:rsidRPr="00B624CD">
        <w:rPr>
          <w:bCs/>
        </w:rPr>
        <w:t>Gnostic</w:t>
      </w:r>
      <w:r w:rsidR="007D388D">
        <w:rPr>
          <w:bCs/>
        </w:rPr>
        <w:t xml:space="preserve">s </w:t>
      </w:r>
      <w:r w:rsidR="00731C10" w:rsidRPr="00B624CD">
        <w:rPr>
          <w:bCs/>
        </w:rPr>
        <w:t xml:space="preserve">is not to take them too literally. </w:t>
      </w:r>
      <w:r w:rsidR="00753262" w:rsidRPr="00B624CD">
        <w:rPr>
          <w:bCs/>
        </w:rPr>
        <w:t xml:space="preserve">He cites from </w:t>
      </w:r>
      <w:r w:rsidR="00EA17DF" w:rsidRPr="00B624CD">
        <w:rPr>
          <w:bCs/>
        </w:rPr>
        <w:t>various text</w:t>
      </w:r>
      <w:r w:rsidR="003111CD">
        <w:rPr>
          <w:bCs/>
        </w:rPr>
        <w:t>s</w:t>
      </w:r>
      <w:r w:rsidR="00EA17DF" w:rsidRPr="00B624CD">
        <w:rPr>
          <w:bCs/>
        </w:rPr>
        <w:t xml:space="preserve"> </w:t>
      </w:r>
      <w:r w:rsidR="00753262" w:rsidRPr="00B624CD">
        <w:rPr>
          <w:bCs/>
        </w:rPr>
        <w:t xml:space="preserve">which </w:t>
      </w:r>
      <w:r w:rsidR="003111CD">
        <w:rPr>
          <w:bCs/>
        </w:rPr>
        <w:t>are</w:t>
      </w:r>
      <w:r w:rsidR="00753262" w:rsidRPr="00B624CD">
        <w:rPr>
          <w:bCs/>
        </w:rPr>
        <w:t xml:space="preserve"> possible to classify, but he also</w:t>
      </w:r>
      <w:r w:rsidR="00731C10" w:rsidRPr="00B624CD">
        <w:rPr>
          <w:bCs/>
        </w:rPr>
        <w:t xml:space="preserve"> does not </w:t>
      </w:r>
      <w:r w:rsidR="000E0AA2">
        <w:rPr>
          <w:bCs/>
        </w:rPr>
        <w:t>emphasise</w:t>
      </w:r>
      <w:r w:rsidR="000E0AA2" w:rsidRPr="00B624CD">
        <w:rPr>
          <w:bCs/>
        </w:rPr>
        <w:t xml:space="preserve"> </w:t>
      </w:r>
      <w:r w:rsidR="00462162" w:rsidRPr="00B624CD">
        <w:rPr>
          <w:bCs/>
        </w:rPr>
        <w:t>Jung’s comments on Gnosticism</w:t>
      </w:r>
      <w:r w:rsidR="00731C10" w:rsidRPr="00B624CD">
        <w:rPr>
          <w:bCs/>
        </w:rPr>
        <w:t xml:space="preserve"> </w:t>
      </w:r>
      <w:r w:rsidR="00753262" w:rsidRPr="00B624CD">
        <w:rPr>
          <w:bCs/>
        </w:rPr>
        <w:t>n</w:t>
      </w:r>
      <w:r w:rsidR="00731C10" w:rsidRPr="00B624CD">
        <w:rPr>
          <w:bCs/>
        </w:rPr>
        <w:t>or his cosmological focus</w:t>
      </w:r>
      <w:r w:rsidR="00462162" w:rsidRPr="00B624CD">
        <w:rPr>
          <w:bCs/>
        </w:rPr>
        <w:t xml:space="preserve">. </w:t>
      </w:r>
      <w:r w:rsidR="00EF4CF9" w:rsidRPr="00B624CD">
        <w:rPr>
          <w:b/>
          <w:bCs/>
          <w:sz w:val="28"/>
          <w:szCs w:val="28"/>
        </w:rPr>
        <w:t xml:space="preserve"> </w:t>
      </w:r>
      <w:r w:rsidRPr="00B624CD">
        <w:rPr>
          <w:rFonts w:cstheme="minorHAnsi"/>
        </w:rPr>
        <w:t xml:space="preserve">Similarly, </w:t>
      </w:r>
      <w:r w:rsidR="00B36A6B" w:rsidRPr="00B624CD">
        <w:rPr>
          <w:rFonts w:cstheme="minorHAnsi"/>
        </w:rPr>
        <w:t xml:space="preserve">Murray </w:t>
      </w:r>
      <w:r w:rsidRPr="00B624CD">
        <w:rPr>
          <w:rFonts w:cstheme="minorHAnsi"/>
        </w:rPr>
        <w:t xml:space="preserve">Stein overlooks this aspect in his analysis of the centrality of Jung’s concept of the </w:t>
      </w:r>
      <w:r w:rsidR="002A16AE">
        <w:rPr>
          <w:rFonts w:cstheme="minorHAnsi"/>
        </w:rPr>
        <w:t>s</w:t>
      </w:r>
      <w:r w:rsidRPr="00B624CD">
        <w:rPr>
          <w:rFonts w:cstheme="minorHAnsi"/>
        </w:rPr>
        <w:t>elf and although both Stein and Singer have interpreted texts from the Nag Hammadi documents, as noted by Segal</w:t>
      </w:r>
      <w:r w:rsidR="002A16AE">
        <w:rPr>
          <w:rFonts w:cstheme="minorHAnsi"/>
        </w:rPr>
        <w:t>,</w:t>
      </w:r>
      <w:r w:rsidRPr="00B624CD">
        <w:rPr>
          <w:rFonts w:cstheme="minorHAnsi"/>
        </w:rPr>
        <w:t xml:space="preserve"> interpreting Gnostic myths from a Jungian </w:t>
      </w:r>
      <w:r w:rsidRPr="00B624CD">
        <w:rPr>
          <w:rFonts w:cstheme="minorHAnsi"/>
        </w:rPr>
        <w:lastRenderedPageBreak/>
        <w:t xml:space="preserve">perspective does not necessarily mean that they are the same. </w:t>
      </w:r>
      <w:r w:rsidRPr="00B624CD">
        <w:t>Despite Jung’s repeated assertions that he was an empiricist not a Gnostic,</w:t>
      </w:r>
      <w:r w:rsidRPr="00B624CD">
        <w:rPr>
          <w:rFonts w:cstheme="minorHAnsi"/>
        </w:rPr>
        <w:t xml:space="preserve"> Stein suggests that Jung’s investigations were moving from psychology towards ‘cosmology and metaphysics’.</w:t>
      </w:r>
      <w:r w:rsidRPr="00B624CD">
        <w:rPr>
          <w:rStyle w:val="FootnoteReference"/>
          <w:rFonts w:cstheme="minorHAnsi"/>
        </w:rPr>
        <w:footnoteReference w:id="12"/>
      </w:r>
    </w:p>
    <w:p w14:paraId="37BCC34F" w14:textId="77777777" w:rsidR="003E1287" w:rsidRPr="00B624CD" w:rsidRDefault="003E1287" w:rsidP="000F5218">
      <w:pPr>
        <w:rPr>
          <w:rFonts w:eastAsiaTheme="majorEastAsia"/>
        </w:rPr>
      </w:pPr>
    </w:p>
    <w:p w14:paraId="1E23F122" w14:textId="1EBCA846" w:rsidR="00F0042E" w:rsidRPr="00B624CD" w:rsidRDefault="00A523F2" w:rsidP="00474F25">
      <w:pPr>
        <w:pStyle w:val="Heading2"/>
        <w:jc w:val="both"/>
      </w:pPr>
      <w:bookmarkStart w:id="24" w:name="_Toc143112813"/>
      <w:bookmarkStart w:id="25" w:name="_Toc144564212"/>
      <w:bookmarkStart w:id="26" w:name="_Toc144798008"/>
      <w:bookmarkStart w:id="27" w:name="_Toc144983742"/>
      <w:bookmarkStart w:id="28" w:name="_Toc145756750"/>
      <w:r w:rsidRPr="00B624CD">
        <w:t>Defining Gnosticism</w:t>
      </w:r>
      <w:bookmarkEnd w:id="24"/>
      <w:bookmarkEnd w:id="25"/>
      <w:bookmarkEnd w:id="26"/>
      <w:bookmarkEnd w:id="27"/>
      <w:bookmarkEnd w:id="28"/>
    </w:p>
    <w:p w14:paraId="75FDB6AD" w14:textId="646392C0" w:rsidR="00D73DC4" w:rsidRPr="006375AB" w:rsidRDefault="0012050F" w:rsidP="004E04A6">
      <w:pPr>
        <w:jc w:val="both"/>
      </w:pPr>
      <w:r w:rsidRPr="00B624CD">
        <w:rPr>
          <w:rFonts w:cstheme="minorHAnsi"/>
        </w:rPr>
        <w:t>Due to</w:t>
      </w:r>
      <w:r w:rsidR="00F0042E" w:rsidRPr="00B624CD">
        <w:rPr>
          <w:rFonts w:cstheme="minorHAnsi"/>
        </w:rPr>
        <w:t xml:space="preserve"> Jung’s interest in Gnosticism, Jungian psychology </w:t>
      </w:r>
      <w:r w:rsidRPr="00B624CD">
        <w:rPr>
          <w:rFonts w:cstheme="minorHAnsi"/>
        </w:rPr>
        <w:t xml:space="preserve">itself </w:t>
      </w:r>
      <w:r w:rsidR="00F0042E" w:rsidRPr="00B624CD">
        <w:rPr>
          <w:rFonts w:cstheme="minorHAnsi"/>
        </w:rPr>
        <w:t>is often perceived as Gnostic, but there are very different ways that Gnosticism is understood.</w:t>
      </w:r>
      <w:r w:rsidR="00F0042E" w:rsidRPr="00B624CD">
        <w:rPr>
          <w:rStyle w:val="FootnoteReference"/>
          <w:rFonts w:cstheme="minorHAnsi"/>
        </w:rPr>
        <w:footnoteReference w:id="13"/>
      </w:r>
      <w:r w:rsidR="00F0042E" w:rsidRPr="00B624CD">
        <w:rPr>
          <w:rFonts w:cstheme="minorHAnsi"/>
        </w:rPr>
        <w:t xml:space="preserve"> Greene suggests that defining Gnosticism is a maddening task generating much confusion and </w:t>
      </w:r>
      <w:r w:rsidR="00FA4EFE" w:rsidRPr="00B624CD">
        <w:rPr>
          <w:rFonts w:cstheme="minorHAnsi"/>
        </w:rPr>
        <w:t xml:space="preserve">Michael </w:t>
      </w:r>
      <w:r w:rsidR="00F0042E" w:rsidRPr="00B624CD">
        <w:rPr>
          <w:rFonts w:cstheme="minorHAnsi"/>
        </w:rPr>
        <w:t xml:space="preserve">Williams describes the variety of perceptions of </w:t>
      </w:r>
      <w:r w:rsidRPr="00B624CD">
        <w:rPr>
          <w:rFonts w:cstheme="minorHAnsi"/>
        </w:rPr>
        <w:t>G</w:t>
      </w:r>
      <w:r w:rsidR="00F0042E" w:rsidRPr="00B624CD">
        <w:rPr>
          <w:rFonts w:cstheme="minorHAnsi"/>
        </w:rPr>
        <w:t xml:space="preserve">nosticism, </w:t>
      </w:r>
      <w:r w:rsidRPr="00B624CD">
        <w:rPr>
          <w:rFonts w:cstheme="minorHAnsi"/>
        </w:rPr>
        <w:t>G</w:t>
      </w:r>
      <w:r w:rsidR="00F0042E" w:rsidRPr="00B624CD">
        <w:rPr>
          <w:rFonts w:cstheme="minorHAnsi"/>
        </w:rPr>
        <w:t xml:space="preserve">nostic and </w:t>
      </w:r>
      <w:r w:rsidRPr="00B624CD">
        <w:rPr>
          <w:rFonts w:cstheme="minorHAnsi"/>
          <w:i/>
        </w:rPr>
        <w:t>G</w:t>
      </w:r>
      <w:r w:rsidR="00F0042E" w:rsidRPr="00B624CD">
        <w:rPr>
          <w:rFonts w:cstheme="minorHAnsi"/>
          <w:i/>
        </w:rPr>
        <w:t>nosis</w:t>
      </w:r>
      <w:r w:rsidR="00F0042E" w:rsidRPr="00B624CD">
        <w:rPr>
          <w:rFonts w:cstheme="minorHAnsi"/>
        </w:rPr>
        <w:t xml:space="preserve"> as a ‘bewildering array of possible connotations’.</w:t>
      </w:r>
      <w:r w:rsidR="00F0042E" w:rsidRPr="00B624CD">
        <w:rPr>
          <w:rStyle w:val="FootnoteReference"/>
          <w:rFonts w:cstheme="minorHAnsi"/>
        </w:rPr>
        <w:footnoteReference w:id="14"/>
      </w:r>
      <w:r w:rsidR="00F0042E" w:rsidRPr="00B624CD">
        <w:rPr>
          <w:rFonts w:cstheme="minorHAnsi"/>
        </w:rPr>
        <w:t xml:space="preserve">  Karen King and Williams have documented the complexities of the term, so if Jung’s psychology is understood to be Gnostic, it is necessary to evaluate how it is Gnostic and in accordance with which classification.</w:t>
      </w:r>
      <w:r w:rsidR="00F0042E" w:rsidRPr="00B624CD">
        <w:rPr>
          <w:rStyle w:val="FootnoteReference"/>
          <w:rFonts w:cstheme="minorHAnsi"/>
          <w:sz w:val="26"/>
          <w:szCs w:val="26"/>
        </w:rPr>
        <w:footnoteReference w:id="15"/>
      </w:r>
      <w:r w:rsidR="00F0042E" w:rsidRPr="00B624CD">
        <w:rPr>
          <w:rFonts w:cstheme="minorHAnsi"/>
          <w:sz w:val="26"/>
          <w:szCs w:val="26"/>
        </w:rPr>
        <w:t xml:space="preserve"> </w:t>
      </w:r>
      <w:r w:rsidR="00F0042E" w:rsidRPr="00B624CD">
        <w:rPr>
          <w:rFonts w:cstheme="minorHAnsi"/>
          <w:color w:val="000000"/>
          <w:lang w:val="en-US"/>
        </w:rPr>
        <w:t xml:space="preserve">Rudolph relates the term </w:t>
      </w:r>
      <w:r w:rsidR="00F0042E" w:rsidRPr="00B624CD">
        <w:rPr>
          <w:rFonts w:cstheme="minorHAnsi"/>
          <w:i/>
          <w:color w:val="000000"/>
          <w:lang w:val="en-US"/>
        </w:rPr>
        <w:t>Gnosis</w:t>
      </w:r>
      <w:r w:rsidR="00F0042E" w:rsidRPr="00B624CD">
        <w:rPr>
          <w:rFonts w:cstheme="minorHAnsi"/>
          <w:color w:val="000000"/>
          <w:lang w:val="en-US"/>
        </w:rPr>
        <w:t xml:space="preserve"> to the second-century polemic by Irenaeus ‘</w:t>
      </w:r>
      <w:r w:rsidRPr="00B624CD">
        <w:rPr>
          <w:rFonts w:cstheme="minorHAnsi"/>
          <w:i/>
          <w:color w:val="000000"/>
          <w:lang w:val="en-US"/>
        </w:rPr>
        <w:t>Exposé</w:t>
      </w:r>
      <w:r w:rsidR="00F0042E" w:rsidRPr="00B624CD">
        <w:rPr>
          <w:rFonts w:cstheme="minorHAnsi"/>
          <w:i/>
          <w:color w:val="000000"/>
          <w:lang w:val="en-US"/>
        </w:rPr>
        <w:t xml:space="preserve"> and Refutation of the falsely so called Gnosis’ but </w:t>
      </w:r>
      <w:r w:rsidR="00F0042E" w:rsidRPr="00B624CD">
        <w:rPr>
          <w:rFonts w:cstheme="minorHAnsi"/>
          <w:color w:val="000000"/>
          <w:lang w:val="en-US"/>
        </w:rPr>
        <w:t xml:space="preserve">like </w:t>
      </w:r>
      <w:r w:rsidR="00D73DC4" w:rsidRPr="00B624CD">
        <w:rPr>
          <w:rFonts w:cstheme="minorHAnsi"/>
          <w:color w:val="000000"/>
          <w:lang w:val="en-US"/>
        </w:rPr>
        <w:t xml:space="preserve">Gaye </w:t>
      </w:r>
      <w:r w:rsidR="00F0042E" w:rsidRPr="00B624CD">
        <w:rPr>
          <w:noProof/>
        </w:rPr>
        <w:t>Strathearn</w:t>
      </w:r>
      <w:r w:rsidR="00F0042E" w:rsidRPr="00B624CD">
        <w:rPr>
          <w:rFonts w:cstheme="minorHAnsi"/>
          <w:color w:val="000000"/>
          <w:lang w:val="en-US"/>
        </w:rPr>
        <w:t xml:space="preserve"> he dates usage of ‘Gnosticism’ to the eighteenth century when scholars used it to refer to Christian sects prominent within the second to fourth centuries</w:t>
      </w:r>
      <w:r w:rsidR="00D73DC4" w:rsidRPr="00B624CD">
        <w:rPr>
          <w:rFonts w:cstheme="minorHAnsi"/>
          <w:color w:val="000000"/>
          <w:lang w:val="en-US"/>
        </w:rPr>
        <w:t xml:space="preserve"> AD</w:t>
      </w:r>
      <w:r w:rsidR="00F0042E" w:rsidRPr="00B624CD">
        <w:rPr>
          <w:rFonts w:cstheme="minorHAnsi"/>
          <w:color w:val="000000"/>
          <w:lang w:val="en-US"/>
        </w:rPr>
        <w:t>.</w:t>
      </w:r>
      <w:r w:rsidR="00F0042E" w:rsidRPr="00B624CD">
        <w:rPr>
          <w:rStyle w:val="FootnoteReference"/>
          <w:rFonts w:eastAsiaTheme="majorEastAsia" w:cstheme="minorHAnsi"/>
          <w:color w:val="000000"/>
          <w:lang w:val="en-US"/>
        </w:rPr>
        <w:footnoteReference w:id="16"/>
      </w:r>
      <w:r w:rsidR="00F0042E" w:rsidRPr="00B624CD">
        <w:t xml:space="preserve"> In the twentieth </w:t>
      </w:r>
      <w:r w:rsidR="002A16AE">
        <w:t>ce</w:t>
      </w:r>
      <w:r w:rsidR="002A16AE" w:rsidRPr="00B624CD">
        <w:t>ntury</w:t>
      </w:r>
      <w:r w:rsidR="00FA4EFE" w:rsidRPr="00B624CD">
        <w:t xml:space="preserve">, a wealth of ancient literature, such as the Nag Hammadi Scriptures, </w:t>
      </w:r>
      <w:r w:rsidR="00F0042E" w:rsidRPr="00B624CD">
        <w:t xml:space="preserve">found </w:t>
      </w:r>
      <w:r w:rsidR="003111CD">
        <w:t>accidentally</w:t>
      </w:r>
      <w:r w:rsidR="00F0042E" w:rsidRPr="00B624CD">
        <w:t xml:space="preserve"> in 1945,</w:t>
      </w:r>
      <w:r w:rsidR="00FA4EFE" w:rsidRPr="00B624CD">
        <w:t xml:space="preserve"> became available,</w:t>
      </w:r>
      <w:r w:rsidR="00F0042E" w:rsidRPr="00B624CD">
        <w:t xml:space="preserve"> enabling the Gnostics to be </w:t>
      </w:r>
      <w:r w:rsidR="00FA4EFE" w:rsidRPr="00B624CD">
        <w:t xml:space="preserve">understood </w:t>
      </w:r>
      <w:r w:rsidR="00F0042E" w:rsidRPr="00B624CD">
        <w:t xml:space="preserve">from their own </w:t>
      </w:r>
      <w:r w:rsidR="00D73DC4" w:rsidRPr="00B624CD">
        <w:t>perspective for the first time</w:t>
      </w:r>
      <w:r w:rsidR="00F0042E" w:rsidRPr="00B624CD">
        <w:t>.   Jung was particularly interested in Christian dogma due to its perceived importance for</w:t>
      </w:r>
      <w:r w:rsidR="006375AB">
        <w:t xml:space="preserve"> </w:t>
      </w:r>
      <w:r w:rsidR="00F0042E" w:rsidRPr="00B624CD">
        <w:t xml:space="preserve">the Western psyche, but he favoured Gnostic perspectives as he viewed </w:t>
      </w:r>
      <w:r w:rsidR="00D73DC4" w:rsidRPr="00B624CD">
        <w:t xml:space="preserve">this </w:t>
      </w:r>
      <w:r w:rsidR="00F0042E" w:rsidRPr="00B624CD">
        <w:t>as a living reality, captur</w:t>
      </w:r>
      <w:r w:rsidR="00D73DC4" w:rsidRPr="00B624CD">
        <w:t>ing</w:t>
      </w:r>
      <w:r w:rsidR="00F0042E" w:rsidRPr="00B624CD">
        <w:t xml:space="preserve"> the essence of inner experience and psychological processes within the self. Segal critiques </w:t>
      </w:r>
      <w:r w:rsidR="00F0042E" w:rsidRPr="00B624CD">
        <w:lastRenderedPageBreak/>
        <w:t>Jung’s Gnosticism from the perspective of ancient Gnosticism</w:t>
      </w:r>
      <w:r w:rsidR="00FA4EFE" w:rsidRPr="00B624CD">
        <w:t>,</w:t>
      </w:r>
      <w:r w:rsidR="00F0042E" w:rsidRPr="00B624CD">
        <w:t xml:space="preserve"> which</w:t>
      </w:r>
      <w:r w:rsidR="0025361F" w:rsidRPr="00B624CD">
        <w:t>,</w:t>
      </w:r>
      <w:r w:rsidR="00F0042E" w:rsidRPr="00B624CD">
        <w:t xml:space="preserve"> similar to the Church Fathers</w:t>
      </w:r>
      <w:r w:rsidR="00FA4EFE" w:rsidRPr="00B624CD">
        <w:t>,</w:t>
      </w:r>
      <w:r w:rsidR="00F0042E" w:rsidRPr="00B624CD">
        <w:t xml:space="preserve"> he views as dualistic with a negative </w:t>
      </w:r>
      <w:r w:rsidR="0025361F" w:rsidRPr="00B624CD">
        <w:t xml:space="preserve">evaluation </w:t>
      </w:r>
      <w:r w:rsidR="00F0042E" w:rsidRPr="00B624CD">
        <w:t xml:space="preserve">of the material world. </w:t>
      </w:r>
      <w:r w:rsidR="00F0042E" w:rsidRPr="00B624CD">
        <w:rPr>
          <w:rFonts w:cstheme="minorHAnsi"/>
        </w:rPr>
        <w:t xml:space="preserve">Markschies puts forward a similar typology </w:t>
      </w:r>
      <w:r w:rsidR="00F0042E" w:rsidRPr="00B624CD">
        <w:t xml:space="preserve">that views Gnosticism as a form of philosophy of religion which had its foundation in Judaism </w:t>
      </w:r>
      <w:r w:rsidR="00F0042E" w:rsidRPr="00B624CD">
        <w:rPr>
          <w:rFonts w:cstheme="minorHAnsi"/>
        </w:rPr>
        <w:t xml:space="preserve">and is consistent with the views expressed by Christian </w:t>
      </w:r>
      <w:r w:rsidR="002A16AE">
        <w:rPr>
          <w:rFonts w:cstheme="minorHAnsi"/>
        </w:rPr>
        <w:t>t</w:t>
      </w:r>
      <w:r w:rsidR="00F0042E" w:rsidRPr="00B624CD">
        <w:rPr>
          <w:rFonts w:cstheme="minorHAnsi"/>
        </w:rPr>
        <w:t>heologians which Jung was utili</w:t>
      </w:r>
      <w:r w:rsidR="00FA4EFE" w:rsidRPr="00B624CD">
        <w:rPr>
          <w:rFonts w:cstheme="minorHAnsi"/>
        </w:rPr>
        <w:t>s</w:t>
      </w:r>
      <w:r w:rsidR="00F0042E" w:rsidRPr="00B624CD">
        <w:rPr>
          <w:rFonts w:cstheme="minorHAnsi"/>
        </w:rPr>
        <w:t>ing.</w:t>
      </w:r>
      <w:r w:rsidR="00F0042E" w:rsidRPr="00B624CD">
        <w:rPr>
          <w:rStyle w:val="FootnoteReference"/>
          <w:rFonts w:cstheme="minorHAnsi"/>
          <w:sz w:val="26"/>
          <w:szCs w:val="26"/>
        </w:rPr>
        <w:footnoteReference w:id="17"/>
      </w:r>
      <w:r w:rsidR="00F0042E" w:rsidRPr="00B624CD">
        <w:rPr>
          <w:rFonts w:cstheme="minorHAnsi"/>
        </w:rPr>
        <w:t xml:space="preserve">  </w:t>
      </w:r>
      <w:r w:rsidR="00D73DC4" w:rsidRPr="00B624CD">
        <w:rPr>
          <w:rFonts w:cstheme="minorHAnsi"/>
        </w:rPr>
        <w:t xml:space="preserve">Eight specific points in the typology will provide a lens through which to view the extent </w:t>
      </w:r>
      <w:r w:rsidR="0025361F" w:rsidRPr="00B624CD">
        <w:rPr>
          <w:rFonts w:cstheme="minorHAnsi"/>
        </w:rPr>
        <w:t xml:space="preserve">that </w:t>
      </w:r>
      <w:r w:rsidR="00D73DC4" w:rsidRPr="00B624CD">
        <w:rPr>
          <w:rFonts w:cstheme="minorHAnsi"/>
        </w:rPr>
        <w:t>Jung’s theories can be considered as classically Gnostic, these are:</w:t>
      </w:r>
    </w:p>
    <w:p w14:paraId="21EE0ED2" w14:textId="77777777" w:rsidR="004A7407" w:rsidRPr="00B624CD" w:rsidRDefault="004A7407" w:rsidP="00A674B5">
      <w:pPr>
        <w:spacing w:line="240" w:lineRule="auto"/>
        <w:jc w:val="both"/>
      </w:pPr>
    </w:p>
    <w:p w14:paraId="3DE463FB" w14:textId="77777777" w:rsidR="00F0042E" w:rsidRPr="00B624CD" w:rsidRDefault="00F0042E" w:rsidP="00A674B5">
      <w:pPr>
        <w:pStyle w:val="ListParagraph"/>
        <w:numPr>
          <w:ilvl w:val="0"/>
          <w:numId w:val="1"/>
        </w:numPr>
        <w:spacing w:line="240" w:lineRule="auto"/>
        <w:jc w:val="both"/>
        <w:rPr>
          <w:sz w:val="24"/>
        </w:rPr>
      </w:pPr>
      <w:r w:rsidRPr="00B624CD">
        <w:rPr>
          <w:sz w:val="24"/>
        </w:rPr>
        <w:t>The existence of an other-worldly Supreme God.</w:t>
      </w:r>
    </w:p>
    <w:p w14:paraId="7DDC7284" w14:textId="77777777" w:rsidR="00F0042E" w:rsidRPr="00B624CD" w:rsidRDefault="00F0042E" w:rsidP="00A674B5">
      <w:pPr>
        <w:pStyle w:val="ListParagraph"/>
        <w:numPr>
          <w:ilvl w:val="0"/>
          <w:numId w:val="1"/>
        </w:numPr>
        <w:spacing w:line="240" w:lineRule="auto"/>
        <w:jc w:val="both"/>
        <w:rPr>
          <w:sz w:val="24"/>
        </w:rPr>
      </w:pPr>
      <w:r w:rsidRPr="00B624CD">
        <w:rPr>
          <w:sz w:val="24"/>
        </w:rPr>
        <w:t>The supreme God is split into more distant divinities or remote aspects which are closer to human beings.</w:t>
      </w:r>
    </w:p>
    <w:p w14:paraId="0D222618" w14:textId="60764E87" w:rsidR="00F0042E" w:rsidRPr="00B624CD" w:rsidRDefault="00F0042E" w:rsidP="00A674B5">
      <w:pPr>
        <w:pStyle w:val="ListParagraph"/>
        <w:numPr>
          <w:ilvl w:val="0"/>
          <w:numId w:val="1"/>
        </w:numPr>
        <w:spacing w:line="240" w:lineRule="auto"/>
        <w:jc w:val="both"/>
        <w:rPr>
          <w:sz w:val="24"/>
        </w:rPr>
      </w:pPr>
      <w:r w:rsidRPr="00B624CD">
        <w:rPr>
          <w:sz w:val="24"/>
        </w:rPr>
        <w:t xml:space="preserve">The world and matter are regarded as </w:t>
      </w:r>
      <w:r w:rsidR="00FA4EFE" w:rsidRPr="00B624CD">
        <w:rPr>
          <w:sz w:val="24"/>
        </w:rPr>
        <w:t xml:space="preserve">an </w:t>
      </w:r>
      <w:r w:rsidRPr="00B624CD">
        <w:rPr>
          <w:sz w:val="24"/>
        </w:rPr>
        <w:t>evil creation</w:t>
      </w:r>
      <w:r w:rsidR="00FA4EFE" w:rsidRPr="00B624CD">
        <w:rPr>
          <w:sz w:val="24"/>
        </w:rPr>
        <w:t>.</w:t>
      </w:r>
      <w:r w:rsidRPr="00B624CD">
        <w:rPr>
          <w:sz w:val="24"/>
        </w:rPr>
        <w:t xml:space="preserve"> </w:t>
      </w:r>
    </w:p>
    <w:p w14:paraId="721C2F2C" w14:textId="6CF5CAB3" w:rsidR="00F0042E" w:rsidRPr="00B624CD" w:rsidRDefault="00F0042E" w:rsidP="00A674B5">
      <w:pPr>
        <w:pStyle w:val="ListParagraph"/>
        <w:numPr>
          <w:ilvl w:val="0"/>
          <w:numId w:val="1"/>
        </w:numPr>
        <w:spacing w:line="240" w:lineRule="auto"/>
        <w:jc w:val="both"/>
        <w:rPr>
          <w:sz w:val="24"/>
        </w:rPr>
      </w:pPr>
      <w:r w:rsidRPr="00B624CD">
        <w:rPr>
          <w:sz w:val="24"/>
        </w:rPr>
        <w:t xml:space="preserve">The world is created by an evil or </w:t>
      </w:r>
      <w:r w:rsidR="00FA4EFE" w:rsidRPr="00B624CD">
        <w:rPr>
          <w:sz w:val="24"/>
        </w:rPr>
        <w:t xml:space="preserve">an </w:t>
      </w:r>
      <w:r w:rsidRPr="00B624CD">
        <w:rPr>
          <w:sz w:val="24"/>
        </w:rPr>
        <w:t xml:space="preserve">ignorant demiurge. </w:t>
      </w:r>
    </w:p>
    <w:p w14:paraId="3E4A9DA0" w14:textId="265669C2" w:rsidR="00F0042E" w:rsidRPr="00B624CD" w:rsidRDefault="00F0042E" w:rsidP="00A674B5">
      <w:pPr>
        <w:pStyle w:val="ListParagraph"/>
        <w:numPr>
          <w:ilvl w:val="0"/>
          <w:numId w:val="1"/>
        </w:numPr>
        <w:spacing w:line="240" w:lineRule="auto"/>
        <w:jc w:val="both"/>
        <w:rPr>
          <w:sz w:val="24"/>
        </w:rPr>
      </w:pPr>
      <w:r w:rsidRPr="00B624CD">
        <w:rPr>
          <w:sz w:val="24"/>
        </w:rPr>
        <w:t xml:space="preserve">The divine aspect is expressed mythologically as a fall where the divine spark is trapped </w:t>
      </w:r>
      <w:r w:rsidR="00FA4EFE" w:rsidRPr="00B624CD">
        <w:rPr>
          <w:sz w:val="24"/>
        </w:rPr>
        <w:t xml:space="preserve">within matter in </w:t>
      </w:r>
      <w:r w:rsidRPr="00B624CD">
        <w:rPr>
          <w:sz w:val="24"/>
        </w:rPr>
        <w:t>a certain class of people.</w:t>
      </w:r>
    </w:p>
    <w:p w14:paraId="4F8DD9AB" w14:textId="77777777" w:rsidR="00F0042E" w:rsidRPr="00B624CD" w:rsidRDefault="00F0042E" w:rsidP="00A674B5">
      <w:pPr>
        <w:pStyle w:val="ListParagraph"/>
        <w:numPr>
          <w:ilvl w:val="0"/>
          <w:numId w:val="1"/>
        </w:numPr>
        <w:spacing w:line="240" w:lineRule="auto"/>
        <w:jc w:val="both"/>
        <w:rPr>
          <w:sz w:val="24"/>
        </w:rPr>
      </w:pPr>
      <w:r w:rsidRPr="00B624CD">
        <w:rPr>
          <w:sz w:val="24"/>
        </w:rPr>
        <w:t xml:space="preserve">A divine redeemer figure who descends to help humankind and then ascends again is featured. </w:t>
      </w:r>
    </w:p>
    <w:p w14:paraId="0FE44719" w14:textId="5F5A2B8C" w:rsidR="00F0042E" w:rsidRPr="00B624CD" w:rsidRDefault="00F0042E" w:rsidP="00A674B5">
      <w:pPr>
        <w:pStyle w:val="ListParagraph"/>
        <w:numPr>
          <w:ilvl w:val="0"/>
          <w:numId w:val="1"/>
        </w:numPr>
        <w:spacing w:line="240" w:lineRule="auto"/>
        <w:jc w:val="both"/>
        <w:rPr>
          <w:sz w:val="24"/>
        </w:rPr>
      </w:pPr>
      <w:r w:rsidRPr="00B624CD">
        <w:rPr>
          <w:sz w:val="24"/>
        </w:rPr>
        <w:t>Human redemption is through Gnosis, which is expressed as knowle</w:t>
      </w:r>
      <w:r w:rsidR="00DA15B8">
        <w:rPr>
          <w:sz w:val="24"/>
        </w:rPr>
        <w:t>dge of the divine spark within.</w:t>
      </w:r>
    </w:p>
    <w:p w14:paraId="4388329E" w14:textId="5C23F78A" w:rsidR="00F0042E" w:rsidRDefault="00F0042E" w:rsidP="00A674B5">
      <w:pPr>
        <w:pStyle w:val="ListParagraph"/>
        <w:numPr>
          <w:ilvl w:val="0"/>
          <w:numId w:val="1"/>
        </w:numPr>
        <w:spacing w:line="240" w:lineRule="auto"/>
        <w:jc w:val="both"/>
        <w:rPr>
          <w:sz w:val="24"/>
        </w:rPr>
      </w:pPr>
      <w:r w:rsidRPr="00B624CD">
        <w:rPr>
          <w:sz w:val="24"/>
        </w:rPr>
        <w:t>Dualism is often evident for instance, between man and god and spirit and matter.</w:t>
      </w:r>
      <w:r w:rsidRPr="00B624CD">
        <w:rPr>
          <w:rStyle w:val="FootnoteReference"/>
          <w:rFonts w:cstheme="minorHAnsi"/>
          <w:sz w:val="24"/>
        </w:rPr>
        <w:footnoteReference w:id="18"/>
      </w:r>
    </w:p>
    <w:p w14:paraId="0A6851B5" w14:textId="77777777" w:rsidR="000300C4" w:rsidRDefault="000300C4" w:rsidP="0073554F">
      <w:pPr>
        <w:spacing w:line="240" w:lineRule="auto"/>
        <w:ind w:left="360"/>
        <w:jc w:val="both"/>
      </w:pPr>
    </w:p>
    <w:p w14:paraId="134753C6" w14:textId="3E5707E4" w:rsidR="000300C4" w:rsidRPr="000300C4" w:rsidRDefault="005C5B66" w:rsidP="0073554F">
      <w:pPr>
        <w:spacing w:line="240" w:lineRule="auto"/>
        <w:ind w:left="360"/>
        <w:jc w:val="both"/>
      </w:pPr>
      <w:r>
        <w:t>In chapter introduction</w:t>
      </w:r>
      <w:r w:rsidR="005848B2">
        <w:t>s</w:t>
      </w:r>
      <w:r>
        <w:t xml:space="preserve"> </w:t>
      </w:r>
      <w:r w:rsidR="005848B2">
        <w:t>w</w:t>
      </w:r>
      <w:r w:rsidR="000300C4">
        <w:t>here these are specifically referred to</w:t>
      </w:r>
      <w:r>
        <w:t xml:space="preserve"> </w:t>
      </w:r>
      <w:r w:rsidR="000300C4">
        <w:t>hereafter</w:t>
      </w:r>
      <w:r>
        <w:t>,</w:t>
      </w:r>
      <w:r w:rsidR="000300C4">
        <w:t xml:space="preserve"> this will be </w:t>
      </w:r>
      <w:r w:rsidR="000300C4" w:rsidRPr="003111CD">
        <w:t xml:space="preserve">indicated by </w:t>
      </w:r>
      <w:r w:rsidR="000300C4" w:rsidRPr="0073554F">
        <w:t>[</w:t>
      </w:r>
      <w:r w:rsidR="00DC655D" w:rsidRPr="0073554F">
        <w:t>1</w:t>
      </w:r>
      <w:r w:rsidR="000300C4" w:rsidRPr="0073554F">
        <w:t>]</w:t>
      </w:r>
      <w:r w:rsidR="009526A6">
        <w:t>, [2] etc.</w:t>
      </w:r>
      <w:r w:rsidR="000300C4" w:rsidRPr="0073554F">
        <w:t xml:space="preserve"> </w:t>
      </w:r>
    </w:p>
    <w:p w14:paraId="4B91CE0D" w14:textId="77777777" w:rsidR="00F0042E" w:rsidRPr="00B624CD" w:rsidRDefault="00F0042E" w:rsidP="00474F25">
      <w:pPr>
        <w:jc w:val="both"/>
      </w:pPr>
    </w:p>
    <w:p w14:paraId="339AA4A9" w14:textId="20BFA816" w:rsidR="00F0042E" w:rsidRPr="00B624CD" w:rsidRDefault="00F0042E" w:rsidP="00474F25">
      <w:pPr>
        <w:pStyle w:val="Heading2"/>
        <w:jc w:val="both"/>
      </w:pPr>
      <w:bookmarkStart w:id="29" w:name="_Toc143112814"/>
      <w:bookmarkStart w:id="30" w:name="_Toc144564213"/>
      <w:bookmarkStart w:id="31" w:name="_Toc144798009"/>
      <w:bookmarkStart w:id="32" w:name="_Toc144983743"/>
      <w:bookmarkStart w:id="33" w:name="_Toc145756751"/>
      <w:r w:rsidRPr="00B624CD">
        <w:t>Methodology</w:t>
      </w:r>
      <w:bookmarkEnd w:id="29"/>
      <w:bookmarkEnd w:id="30"/>
      <w:bookmarkEnd w:id="31"/>
      <w:bookmarkEnd w:id="32"/>
      <w:bookmarkEnd w:id="33"/>
    </w:p>
    <w:p w14:paraId="4EABBC5D" w14:textId="08D436AB" w:rsidR="00F0042E" w:rsidRPr="00B624CD" w:rsidRDefault="00F0042E" w:rsidP="00474F25">
      <w:pPr>
        <w:jc w:val="both"/>
        <w:rPr>
          <w:rFonts w:ascii="Calibri" w:hAnsi="Calibri" w:cs="Calibri"/>
          <w:strike/>
        </w:rPr>
      </w:pPr>
      <w:r w:rsidRPr="00B624CD">
        <w:rPr>
          <w:rFonts w:ascii="Calibri" w:hAnsi="Calibri" w:cs="Calibri"/>
        </w:rPr>
        <w:t xml:space="preserve">This library-based project </w:t>
      </w:r>
      <w:r w:rsidR="00B36A6B" w:rsidRPr="00B624CD">
        <w:rPr>
          <w:rFonts w:ascii="Calibri" w:hAnsi="Calibri" w:cs="Calibri"/>
        </w:rPr>
        <w:t>considers</w:t>
      </w:r>
      <w:r w:rsidRPr="00B624CD">
        <w:rPr>
          <w:rFonts w:ascii="Calibri" w:hAnsi="Calibri" w:cs="Calibri"/>
        </w:rPr>
        <w:t xml:space="preserve"> the key concepts in Jung’s theories of the self and how these are related to Gnostic concepts</w:t>
      </w:r>
      <w:r w:rsidR="00B36A6B" w:rsidRPr="00B624CD">
        <w:rPr>
          <w:rFonts w:ascii="Calibri" w:hAnsi="Calibri" w:cs="Calibri"/>
        </w:rPr>
        <w:t xml:space="preserve"> by reviewing</w:t>
      </w:r>
      <w:r w:rsidRPr="00B624CD">
        <w:rPr>
          <w:rFonts w:ascii="Calibri" w:hAnsi="Calibri" w:cs="Calibri"/>
        </w:rPr>
        <w:t xml:space="preserve"> Jung’s interpretation of Gnosticism based on the sources he used and examin</w:t>
      </w:r>
      <w:r w:rsidR="00B36A6B" w:rsidRPr="00B624CD">
        <w:rPr>
          <w:rFonts w:ascii="Calibri" w:hAnsi="Calibri" w:cs="Calibri"/>
        </w:rPr>
        <w:t>ing</w:t>
      </w:r>
      <w:r w:rsidRPr="00B624CD">
        <w:rPr>
          <w:rFonts w:ascii="Calibri" w:hAnsi="Calibri" w:cs="Calibri"/>
        </w:rPr>
        <w:t xml:space="preserve"> how the concepts he mentions are comparable to classical Gnostics texts (Sethian and Valentinian), which conform to the</w:t>
      </w:r>
      <w:r w:rsidR="00F81D72">
        <w:rPr>
          <w:rFonts w:ascii="Calibri" w:hAnsi="Calibri" w:cs="Calibri"/>
        </w:rPr>
        <w:t xml:space="preserve"> typology</w:t>
      </w:r>
      <w:r w:rsidRPr="00B624CD">
        <w:rPr>
          <w:rFonts w:ascii="Calibri" w:hAnsi="Calibri" w:cs="Calibri"/>
        </w:rPr>
        <w:t xml:space="preserve"> </w:t>
      </w:r>
      <w:r w:rsidR="00DC655D">
        <w:rPr>
          <w:rFonts w:ascii="Calibri" w:hAnsi="Calibri" w:cs="Calibri"/>
        </w:rPr>
        <w:t xml:space="preserve">put </w:t>
      </w:r>
      <w:r w:rsidR="00DC655D">
        <w:rPr>
          <w:rFonts w:ascii="Calibri" w:hAnsi="Calibri" w:cs="Calibri"/>
        </w:rPr>
        <w:lastRenderedPageBreak/>
        <w:t>forward by Markschies</w:t>
      </w:r>
      <w:r w:rsidRPr="00B624CD">
        <w:rPr>
          <w:rFonts w:ascii="Calibri" w:hAnsi="Calibri" w:cs="Calibri"/>
        </w:rPr>
        <w:t xml:space="preserve">. The sources will include Jung’s own Gnostic myth as this is reflective of his understanding of Gnosticism and it will analyse how Jung’s comments compare to the texts, the typology and </w:t>
      </w:r>
      <w:r w:rsidR="00B36A6B" w:rsidRPr="00B624CD">
        <w:rPr>
          <w:rFonts w:ascii="Calibri" w:hAnsi="Calibri" w:cs="Calibri"/>
        </w:rPr>
        <w:t xml:space="preserve">Segal’s evaluation of Jung the Gnostic. </w:t>
      </w:r>
      <w:r w:rsidR="00B36A6B" w:rsidRPr="00B624CD">
        <w:rPr>
          <w:rFonts w:cstheme="minorHAnsi"/>
        </w:rPr>
        <w:t>It will consider</w:t>
      </w:r>
      <w:r w:rsidRPr="00B624CD">
        <w:rPr>
          <w:rFonts w:cstheme="minorHAnsi"/>
        </w:rPr>
        <w:t xml:space="preserve"> </w:t>
      </w:r>
      <w:r w:rsidRPr="000716CE">
        <w:rPr>
          <w:rFonts w:cstheme="minorHAnsi"/>
          <w:i/>
        </w:rPr>
        <w:t xml:space="preserve">The </w:t>
      </w:r>
      <w:r w:rsidR="00B36A6B" w:rsidRPr="000716CE">
        <w:rPr>
          <w:rFonts w:cstheme="minorHAnsi"/>
          <w:i/>
        </w:rPr>
        <w:t>Secret Book of</w:t>
      </w:r>
      <w:r w:rsidRPr="000716CE">
        <w:rPr>
          <w:rFonts w:cstheme="minorHAnsi"/>
          <w:i/>
        </w:rPr>
        <w:t xml:space="preserve"> John</w:t>
      </w:r>
      <w:r w:rsidRPr="00B624CD">
        <w:rPr>
          <w:rFonts w:cstheme="minorHAnsi"/>
        </w:rPr>
        <w:t xml:space="preserve"> (</w:t>
      </w:r>
      <w:r w:rsidR="0025361F" w:rsidRPr="00B624CD">
        <w:rPr>
          <w:rFonts w:cstheme="minorHAnsi"/>
        </w:rPr>
        <w:t xml:space="preserve">hereafter </w:t>
      </w:r>
      <w:r w:rsidRPr="00B624CD">
        <w:rPr>
          <w:rFonts w:cstheme="minorHAnsi"/>
          <w:i/>
        </w:rPr>
        <w:t>ApJohn),</w:t>
      </w:r>
      <w:r w:rsidRPr="00B624CD">
        <w:rPr>
          <w:rFonts w:cstheme="minorHAnsi"/>
        </w:rPr>
        <w:t xml:space="preserve"> which </w:t>
      </w:r>
      <w:r w:rsidRPr="00B624CD">
        <w:rPr>
          <w:rFonts w:ascii="Calibri" w:hAnsi="Calibri" w:cs="Calibri"/>
        </w:rPr>
        <w:t>is an extremely important comprehensive text</w:t>
      </w:r>
      <w:r w:rsidR="00B36A6B" w:rsidRPr="00B624CD">
        <w:rPr>
          <w:rFonts w:ascii="Calibri" w:hAnsi="Calibri" w:cs="Calibri"/>
        </w:rPr>
        <w:t xml:space="preserve">, </w:t>
      </w:r>
      <w:r w:rsidRPr="00B624CD">
        <w:rPr>
          <w:rFonts w:ascii="Calibri" w:hAnsi="Calibri" w:cs="Calibri"/>
        </w:rPr>
        <w:t>representative of classical Gnosticism</w:t>
      </w:r>
      <w:r w:rsidR="00B36A6B" w:rsidRPr="00B624CD">
        <w:rPr>
          <w:rFonts w:ascii="Calibri" w:hAnsi="Calibri" w:cs="Calibri"/>
        </w:rPr>
        <w:t>,</w:t>
      </w:r>
      <w:r w:rsidRPr="00B624CD">
        <w:rPr>
          <w:rFonts w:ascii="Calibri" w:hAnsi="Calibri" w:cs="Calibri"/>
        </w:rPr>
        <w:t xml:space="preserve"> and was featured in the Christian polemics. This text is ‘the most widely known of all the Sethian treatises’</w:t>
      </w:r>
      <w:r w:rsidR="002A16AE">
        <w:rPr>
          <w:rFonts w:ascii="Calibri" w:hAnsi="Calibri" w:cs="Calibri"/>
        </w:rPr>
        <w:t>;</w:t>
      </w:r>
      <w:r w:rsidRPr="00B624CD">
        <w:rPr>
          <w:rFonts w:ascii="Calibri" w:hAnsi="Calibri" w:cs="Calibri"/>
        </w:rPr>
        <w:t xml:space="preserve"> it survives in four separate manuscripts</w:t>
      </w:r>
      <w:r w:rsidRPr="00B624CD">
        <w:t xml:space="preserve"> and is reflective of how Gnosticism initially came to be defined</w:t>
      </w:r>
      <w:r w:rsidRPr="00B624CD">
        <w:rPr>
          <w:rFonts w:ascii="Calibri" w:hAnsi="Calibri" w:cs="Calibri"/>
        </w:rPr>
        <w:t>.</w:t>
      </w:r>
      <w:r w:rsidRPr="00B624CD">
        <w:rPr>
          <w:rStyle w:val="FootnoteReference"/>
          <w:rFonts w:cs="Calibri"/>
        </w:rPr>
        <w:footnoteReference w:id="19"/>
      </w:r>
      <w:r w:rsidRPr="00B624CD">
        <w:t xml:space="preserve">  It </w:t>
      </w:r>
      <w:r w:rsidRPr="00B624CD">
        <w:rPr>
          <w:rFonts w:ascii="Calibri" w:hAnsi="Calibri" w:cs="Calibri"/>
        </w:rPr>
        <w:t xml:space="preserve">will be the first source </w:t>
      </w:r>
      <w:r w:rsidR="009A0129">
        <w:rPr>
          <w:rFonts w:ascii="Calibri" w:hAnsi="Calibri" w:cs="Calibri"/>
        </w:rPr>
        <w:t xml:space="preserve">used here </w:t>
      </w:r>
      <w:r w:rsidRPr="00B624CD">
        <w:rPr>
          <w:rFonts w:ascii="Calibri" w:hAnsi="Calibri" w:cs="Calibri"/>
        </w:rPr>
        <w:t>to compare Jung’s statements about Gnosticism; but other texts will be utilized where they reflect themes mentioned by Jung.</w:t>
      </w:r>
      <w:r w:rsidRPr="00B624CD">
        <w:rPr>
          <w:rStyle w:val="FootnoteReference"/>
          <w:rFonts w:cs="Calibri"/>
        </w:rPr>
        <w:footnoteReference w:id="20"/>
      </w:r>
      <w:r w:rsidRPr="00B624CD">
        <w:rPr>
          <w:rFonts w:ascii="Calibri" w:hAnsi="Calibri" w:cs="Calibri"/>
        </w:rPr>
        <w:t xml:space="preserve"> </w:t>
      </w:r>
    </w:p>
    <w:p w14:paraId="2D6614E0" w14:textId="77777777" w:rsidR="00F0042E" w:rsidRPr="00B624CD" w:rsidRDefault="00F0042E" w:rsidP="00474F25">
      <w:pPr>
        <w:jc w:val="both"/>
      </w:pPr>
    </w:p>
    <w:p w14:paraId="403BAE17" w14:textId="6D2EE76F" w:rsidR="00F0042E" w:rsidRPr="00B624CD" w:rsidRDefault="00F0042E" w:rsidP="00474F25">
      <w:pPr>
        <w:pStyle w:val="Heading2"/>
        <w:jc w:val="both"/>
      </w:pPr>
      <w:bookmarkStart w:id="34" w:name="_Toc143112815"/>
      <w:bookmarkStart w:id="35" w:name="_Toc144564214"/>
      <w:bookmarkStart w:id="36" w:name="_Toc144798010"/>
      <w:bookmarkStart w:id="37" w:name="_Toc144983744"/>
      <w:bookmarkStart w:id="38" w:name="_Toc145756752"/>
      <w:r w:rsidRPr="00B624CD">
        <w:t>Jung’s Self</w:t>
      </w:r>
      <w:r w:rsidR="00A523F2" w:rsidRPr="00B624CD">
        <w:t xml:space="preserve"> and Segal’s Model</w:t>
      </w:r>
      <w:bookmarkEnd w:id="34"/>
      <w:bookmarkEnd w:id="35"/>
      <w:bookmarkEnd w:id="36"/>
      <w:bookmarkEnd w:id="37"/>
      <w:bookmarkEnd w:id="38"/>
    </w:p>
    <w:p w14:paraId="1D85FE26" w14:textId="77777777" w:rsidR="005C5B66" w:rsidRDefault="005C5B66" w:rsidP="00474F25">
      <w:pPr>
        <w:jc w:val="both"/>
        <w:rPr>
          <w:rFonts w:cstheme="minorHAnsi"/>
        </w:rPr>
      </w:pPr>
    </w:p>
    <w:p w14:paraId="4C928497" w14:textId="39A9821B" w:rsidR="00F0042E" w:rsidRPr="00B624CD" w:rsidRDefault="00F0042E" w:rsidP="00474F25">
      <w:pPr>
        <w:jc w:val="both"/>
        <w:rPr>
          <w:rFonts w:cstheme="minorHAnsi"/>
        </w:rPr>
      </w:pPr>
      <w:r w:rsidRPr="00B624CD">
        <w:rPr>
          <w:rFonts w:cstheme="minorHAnsi"/>
        </w:rPr>
        <w:t xml:space="preserve">Murray Stein describes the self as ‘the most fundamental feature of Jung’s entire vision’; </w:t>
      </w:r>
      <w:r w:rsidR="00E735B4" w:rsidRPr="00B624CD">
        <w:rPr>
          <w:rFonts w:cstheme="minorHAnsi"/>
        </w:rPr>
        <w:t>highlighting</w:t>
      </w:r>
      <w:r w:rsidRPr="00B624CD">
        <w:rPr>
          <w:rFonts w:cstheme="minorHAnsi"/>
        </w:rPr>
        <w:t xml:space="preserve"> Jung’s primary work on the structure of the self but caution</w:t>
      </w:r>
      <w:r w:rsidR="00E735B4" w:rsidRPr="00B624CD">
        <w:rPr>
          <w:rFonts w:cstheme="minorHAnsi"/>
        </w:rPr>
        <w:t>ing</w:t>
      </w:r>
      <w:r w:rsidRPr="00B624CD">
        <w:rPr>
          <w:rFonts w:cstheme="minorHAnsi"/>
        </w:rPr>
        <w:t xml:space="preserve"> that ‘Jung’s arguments, [are] often difficult to follow as he threads his way through astrology, Gnosticism, alchemy, theology and various traditional symbol systems’ in his attempt to illustrate how the self as ‘the transcendent factor of the psyche’ has been experienced </w:t>
      </w:r>
      <w:r w:rsidR="00821714">
        <w:rPr>
          <w:rFonts w:cstheme="minorHAnsi"/>
        </w:rPr>
        <w:t xml:space="preserve">and studied </w:t>
      </w:r>
      <w:r w:rsidRPr="00B624CD">
        <w:rPr>
          <w:rFonts w:cstheme="minorHAnsi"/>
        </w:rPr>
        <w:t>by people throughout history.</w:t>
      </w:r>
      <w:r w:rsidRPr="00B624CD">
        <w:rPr>
          <w:rStyle w:val="FootnoteReference"/>
          <w:rFonts w:cstheme="minorHAnsi"/>
        </w:rPr>
        <w:footnoteReference w:id="21"/>
      </w:r>
      <w:r w:rsidRPr="00B624CD">
        <w:rPr>
          <w:rFonts w:cstheme="minorHAnsi"/>
        </w:rPr>
        <w:t xml:space="preserve"> </w:t>
      </w:r>
      <w:r w:rsidRPr="00B624CD">
        <w:t>Central to Jung’s theory of the collective unconscious is the concept of an archetype, something similar to an instinct which transcends an individual’s life and often finds parallels in mythological and religious themes.</w:t>
      </w:r>
      <w:r w:rsidRPr="00B624CD">
        <w:rPr>
          <w:rStyle w:val="FootnoteReference"/>
          <w:rFonts w:cstheme="minorHAnsi"/>
        </w:rPr>
        <w:footnoteReference w:id="22"/>
      </w:r>
      <w:r w:rsidRPr="00B624CD">
        <w:rPr>
          <w:rFonts w:cstheme="minorHAnsi"/>
        </w:rPr>
        <w:t xml:space="preserve"> Jung posits a hierarchy which governs the different components of the self—namely the ego, the </w:t>
      </w:r>
      <w:r w:rsidRPr="00B624CD">
        <w:rPr>
          <w:rFonts w:cstheme="minorHAnsi"/>
          <w:i/>
        </w:rPr>
        <w:t>anima</w:t>
      </w:r>
      <w:r w:rsidRPr="00B624CD">
        <w:rPr>
          <w:rFonts w:cstheme="minorHAnsi"/>
        </w:rPr>
        <w:t>/</w:t>
      </w:r>
      <w:r w:rsidRPr="00B624CD">
        <w:rPr>
          <w:rFonts w:cstheme="minorHAnsi"/>
          <w:i/>
        </w:rPr>
        <w:t>animus</w:t>
      </w:r>
      <w:r w:rsidRPr="00B624CD">
        <w:rPr>
          <w:rFonts w:cstheme="minorHAnsi"/>
        </w:rPr>
        <w:t>, the shadow and the self</w:t>
      </w:r>
      <w:r w:rsidR="00E6665C" w:rsidRPr="00B624CD">
        <w:rPr>
          <w:rFonts w:cstheme="minorHAnsi"/>
        </w:rPr>
        <w:t xml:space="preserve"> </w:t>
      </w:r>
      <w:r w:rsidR="009A0129">
        <w:rPr>
          <w:rFonts w:cstheme="minorHAnsi"/>
        </w:rPr>
        <w:t xml:space="preserve">- </w:t>
      </w:r>
      <w:r w:rsidR="00E6665C" w:rsidRPr="00B624CD">
        <w:rPr>
          <w:rFonts w:cstheme="minorHAnsi"/>
        </w:rPr>
        <w:t>and his</w:t>
      </w:r>
      <w:r w:rsidRPr="00B624CD">
        <w:rPr>
          <w:rFonts w:cstheme="minorHAnsi"/>
        </w:rPr>
        <w:t xml:space="preserve"> psychology is often expressed as images in a drama of opposites, whose ultimate goal is union</w:t>
      </w:r>
      <w:r w:rsidRPr="00BA5391">
        <w:rPr>
          <w:rFonts w:cstheme="minorHAnsi"/>
        </w:rPr>
        <w:t>.</w:t>
      </w:r>
      <w:r w:rsidRPr="00BA5391">
        <w:rPr>
          <w:rStyle w:val="FootnoteReference"/>
          <w:rFonts w:cstheme="minorHAnsi"/>
        </w:rPr>
        <w:footnoteReference w:id="23"/>
      </w:r>
      <w:r w:rsidRPr="00BA5391">
        <w:rPr>
          <w:rFonts w:cstheme="minorHAnsi"/>
        </w:rPr>
        <w:t xml:space="preserve"> </w:t>
      </w:r>
      <w:r w:rsidRPr="0073554F">
        <w:rPr>
          <w:rFonts w:cstheme="minorHAnsi"/>
        </w:rPr>
        <w:t xml:space="preserve">Jung explains </w:t>
      </w:r>
      <w:r w:rsidRPr="0073554F">
        <w:rPr>
          <w:rFonts w:cstheme="minorHAnsi"/>
        </w:rPr>
        <w:lastRenderedPageBreak/>
        <w:t>that</w:t>
      </w:r>
      <w:r w:rsidRPr="00BA5391">
        <w:rPr>
          <w:rFonts w:cstheme="minorHAnsi"/>
        </w:rPr>
        <w:t xml:space="preserve"> </w:t>
      </w:r>
      <w:r w:rsidR="00FA1C71" w:rsidRPr="00BA5391">
        <w:rPr>
          <w:rFonts w:cstheme="minorHAnsi"/>
        </w:rPr>
        <w:t xml:space="preserve">opposites such as </w:t>
      </w:r>
      <w:r w:rsidR="00F81D72" w:rsidRPr="00BA5391">
        <w:rPr>
          <w:rFonts w:cstheme="minorHAnsi"/>
        </w:rPr>
        <w:t xml:space="preserve">heaven and earth or </w:t>
      </w:r>
      <w:r w:rsidR="00FA1C71" w:rsidRPr="00BA5391">
        <w:rPr>
          <w:rFonts w:cstheme="minorHAnsi"/>
        </w:rPr>
        <w:t>spirit and soul</w:t>
      </w:r>
      <w:r w:rsidR="00D10A7F">
        <w:rPr>
          <w:rFonts w:cstheme="minorHAnsi"/>
        </w:rPr>
        <w:t xml:space="preserve"> –</w:t>
      </w:r>
      <w:r w:rsidRPr="00BA5391">
        <w:rPr>
          <w:rFonts w:cstheme="minorHAnsi"/>
        </w:rPr>
        <w:t>initially form</w:t>
      </w:r>
      <w:r w:rsidRPr="00B624CD">
        <w:rPr>
          <w:rFonts w:cstheme="minorHAnsi"/>
        </w:rPr>
        <w:t xml:space="preserve"> a dualism</w:t>
      </w:r>
      <w:r w:rsidR="00FA1C71">
        <w:rPr>
          <w:rFonts w:cstheme="minorHAnsi"/>
        </w:rPr>
        <w:t xml:space="preserve"> confronting one another in love or animosity before coming together in union</w:t>
      </w:r>
      <w:r w:rsidR="005C5B66">
        <w:rPr>
          <w:rFonts w:cstheme="minorHAnsi"/>
        </w:rPr>
        <w:t>-</w:t>
      </w:r>
      <w:r w:rsidRPr="00B624CD">
        <w:rPr>
          <w:rFonts w:cstheme="minorHAnsi"/>
        </w:rPr>
        <w:t xml:space="preserve"> to express how the pairs of opposites constitute a paradoxical self whose transcendent character can be expressed as the elevation of </w:t>
      </w:r>
      <w:r w:rsidR="00790730" w:rsidRPr="00B624CD">
        <w:rPr>
          <w:rFonts w:cstheme="minorHAnsi"/>
        </w:rPr>
        <w:t xml:space="preserve">a </w:t>
      </w:r>
      <w:r w:rsidRPr="00B624CD">
        <w:rPr>
          <w:rFonts w:cstheme="minorHAnsi"/>
        </w:rPr>
        <w:t xml:space="preserve">human </w:t>
      </w:r>
      <w:r w:rsidR="00FA1C71">
        <w:rPr>
          <w:rFonts w:cstheme="minorHAnsi"/>
        </w:rPr>
        <w:t>being</w:t>
      </w:r>
      <w:r w:rsidR="00FA1C71" w:rsidRPr="00B624CD">
        <w:rPr>
          <w:rFonts w:cstheme="minorHAnsi"/>
        </w:rPr>
        <w:t xml:space="preserve"> </w:t>
      </w:r>
      <w:r w:rsidRPr="00B624CD">
        <w:rPr>
          <w:rFonts w:cstheme="minorHAnsi"/>
        </w:rPr>
        <w:t>to a divinity.</w:t>
      </w:r>
      <w:r w:rsidRPr="00B624CD">
        <w:rPr>
          <w:rStyle w:val="FootnoteReference"/>
          <w:rFonts w:cstheme="minorHAnsi"/>
        </w:rPr>
        <w:footnoteReference w:id="24"/>
      </w:r>
      <w:r w:rsidRPr="00B624CD">
        <w:rPr>
          <w:rFonts w:cstheme="minorHAnsi"/>
        </w:rPr>
        <w:t xml:space="preserve"> At the highest level the self is represented by symbols of wholeness and totality which are the equivalent of his God concept; he elaborates on this</w:t>
      </w:r>
      <w:r w:rsidR="00301E49">
        <w:rPr>
          <w:rFonts w:cstheme="minorHAnsi"/>
        </w:rPr>
        <w:t>,</w:t>
      </w:r>
      <w:r w:rsidRPr="00B624CD">
        <w:rPr>
          <w:rFonts w:cstheme="minorHAnsi"/>
        </w:rPr>
        <w:t xml:space="preserve"> explaining that ‘The </w:t>
      </w:r>
      <w:r w:rsidR="007E1438">
        <w:rPr>
          <w:rFonts w:cstheme="minorHAnsi"/>
        </w:rPr>
        <w:t>God-Image</w:t>
      </w:r>
      <w:r w:rsidRPr="00B624CD">
        <w:rPr>
          <w:rFonts w:cstheme="minorHAnsi"/>
        </w:rPr>
        <w:t xml:space="preserve"> is not something </w:t>
      </w:r>
      <w:r w:rsidRPr="00B624CD">
        <w:rPr>
          <w:rFonts w:cstheme="minorHAnsi"/>
          <w:i/>
        </w:rPr>
        <w:t>invented</w:t>
      </w:r>
      <w:r w:rsidRPr="00B624CD">
        <w:rPr>
          <w:rFonts w:cstheme="minorHAnsi"/>
        </w:rPr>
        <w:t xml:space="preserve">, it is an </w:t>
      </w:r>
      <w:r w:rsidRPr="00B624CD">
        <w:rPr>
          <w:rFonts w:cstheme="minorHAnsi"/>
          <w:i/>
        </w:rPr>
        <w:t xml:space="preserve">experience </w:t>
      </w:r>
      <w:r w:rsidRPr="00B624CD">
        <w:rPr>
          <w:rFonts w:cstheme="minorHAnsi"/>
        </w:rPr>
        <w:t xml:space="preserve">that comes upon man spontaneously’ </w:t>
      </w:r>
      <w:r w:rsidR="00E735B4" w:rsidRPr="00B624CD">
        <w:rPr>
          <w:rFonts w:cstheme="minorHAnsi"/>
        </w:rPr>
        <w:t>p</w:t>
      </w:r>
      <w:r w:rsidRPr="00B624CD">
        <w:rPr>
          <w:rFonts w:cstheme="minorHAnsi"/>
        </w:rPr>
        <w:t>rovi</w:t>
      </w:r>
      <w:r w:rsidR="00E735B4" w:rsidRPr="00B624CD">
        <w:rPr>
          <w:rFonts w:cstheme="minorHAnsi"/>
        </w:rPr>
        <w:t>ding</w:t>
      </w:r>
      <w:r w:rsidRPr="00B624CD">
        <w:rPr>
          <w:rFonts w:cstheme="minorHAnsi"/>
        </w:rPr>
        <w:t xml:space="preserve"> the recipient with a numinous experience of the unconscious akin to an encounter with </w:t>
      </w:r>
      <w:r w:rsidR="00E735B4" w:rsidRPr="00B624CD">
        <w:rPr>
          <w:rFonts w:cstheme="minorHAnsi"/>
        </w:rPr>
        <w:t xml:space="preserve">a </w:t>
      </w:r>
      <w:r w:rsidRPr="00B624CD">
        <w:rPr>
          <w:rFonts w:cstheme="minorHAnsi"/>
        </w:rPr>
        <w:t>deity.</w:t>
      </w:r>
      <w:r w:rsidRPr="00B624CD">
        <w:rPr>
          <w:rStyle w:val="FootnoteReference"/>
          <w:rFonts w:cstheme="minorHAnsi"/>
        </w:rPr>
        <w:footnoteReference w:id="25"/>
      </w:r>
      <w:r w:rsidRPr="00B624CD">
        <w:rPr>
          <w:rFonts w:cstheme="minorHAnsi"/>
        </w:rPr>
        <w:t xml:space="preserve">  </w:t>
      </w:r>
      <w:r w:rsidRPr="00B624CD">
        <w:t xml:space="preserve">Next in line to wholeness in the hierarchy of the self is the </w:t>
      </w:r>
      <w:r w:rsidRPr="00B624CD">
        <w:rPr>
          <w:i/>
        </w:rPr>
        <w:t>anima</w:t>
      </w:r>
      <w:r w:rsidRPr="00B624CD">
        <w:t xml:space="preserve"> (Soul) and the </w:t>
      </w:r>
      <w:r w:rsidRPr="00B624CD">
        <w:rPr>
          <w:i/>
        </w:rPr>
        <w:t>animus</w:t>
      </w:r>
      <w:r w:rsidRPr="00B624CD">
        <w:t xml:space="preserve"> (Spirit), which represent the </w:t>
      </w:r>
      <w:r w:rsidR="004A10F3">
        <w:t>contra-sexual</w:t>
      </w:r>
      <w:r w:rsidRPr="00B624CD">
        <w:t xml:space="preserve"> aspects of an individual</w:t>
      </w:r>
      <w:r w:rsidR="004A10F3">
        <w:t>;</w:t>
      </w:r>
      <w:r w:rsidRPr="00B624CD">
        <w:t xml:space="preserve"> </w:t>
      </w:r>
      <w:r w:rsidR="00E735B4" w:rsidRPr="00B624CD">
        <w:t xml:space="preserve">these </w:t>
      </w:r>
      <w:r w:rsidRPr="00B624CD">
        <w:t>become conscious through being projected onto others in love affairs. After this comes the shadow which Jung primarily relates to aspects of the personal unconscious generally associated with negativity or inferior parts of the personality</w:t>
      </w:r>
      <w:r w:rsidR="00E242F4" w:rsidRPr="00B624CD">
        <w:t>,</w:t>
      </w:r>
      <w:r w:rsidRPr="00B624CD">
        <w:t xml:space="preserve"> which the ego tends to repress.</w:t>
      </w:r>
      <w:r w:rsidRPr="00B624CD">
        <w:rPr>
          <w:rFonts w:cstheme="minorHAnsi"/>
        </w:rPr>
        <w:t xml:space="preserve"> Stein describes the ego as </w:t>
      </w:r>
      <w:r w:rsidRPr="00B624CD">
        <w:t>an integrating aspect of consciousness; the ego has an individual identity, it can say “I” and although the ego is needed to integrate aspects of the self into conscious awareness, Stein echoes Jung’s view that ‘The self’s task seems to be to hold the psychic system together. Its goal is unity.’</w:t>
      </w:r>
      <w:r w:rsidRPr="00B624CD">
        <w:rPr>
          <w:rStyle w:val="FootnoteReference"/>
          <w:rFonts w:cstheme="minorHAnsi"/>
        </w:rPr>
        <w:t xml:space="preserve"> </w:t>
      </w:r>
      <w:r w:rsidRPr="00B624CD">
        <w:rPr>
          <w:rStyle w:val="FootnoteReference"/>
          <w:rFonts w:cstheme="minorHAnsi"/>
        </w:rPr>
        <w:footnoteReference w:id="26"/>
      </w:r>
      <w:r w:rsidRPr="00B624CD">
        <w:rPr>
          <w:color w:val="000000" w:themeColor="text1"/>
        </w:rPr>
        <w:t xml:space="preserve"> </w:t>
      </w:r>
    </w:p>
    <w:p w14:paraId="4AB997FB" w14:textId="77777777" w:rsidR="00E242F4" w:rsidRPr="00B624CD" w:rsidRDefault="00E242F4" w:rsidP="00474F25">
      <w:pPr>
        <w:jc w:val="both"/>
        <w:rPr>
          <w:rFonts w:cstheme="minorHAnsi"/>
        </w:rPr>
      </w:pPr>
    </w:p>
    <w:p w14:paraId="155F924E" w14:textId="7387C50C" w:rsidR="00F0042E" w:rsidRPr="00B624CD" w:rsidRDefault="00F0042E" w:rsidP="00DA29B2">
      <w:pPr>
        <w:jc w:val="both"/>
        <w:rPr>
          <w:rFonts w:cstheme="minorHAnsi"/>
        </w:rPr>
      </w:pPr>
      <w:r w:rsidRPr="00B624CD">
        <w:rPr>
          <w:rFonts w:cstheme="minorHAnsi"/>
        </w:rPr>
        <w:t xml:space="preserve">Segal compares Jungian psychology’s dynamic between the ego’s drive for differentiation and the self’s urge for unification to a simplified three-stage model to highlight how he believes the Gnostic creation scenario deviates from Jung’s psychological model in its central aims: </w:t>
      </w:r>
    </w:p>
    <w:p w14:paraId="3FD8E0E7" w14:textId="6AB100EA" w:rsidR="004A7407" w:rsidRPr="00B624CD" w:rsidRDefault="004A7407" w:rsidP="004A7407">
      <w:pPr>
        <w:numPr>
          <w:ilvl w:val="0"/>
          <w:numId w:val="12"/>
        </w:numPr>
        <w:spacing w:after="0" w:line="240" w:lineRule="auto"/>
      </w:pPr>
      <w:r w:rsidRPr="00B624CD">
        <w:t xml:space="preserve">Stage one for Jungian psychology is unconsciousness; for Gnosticism, it is only divinity or </w:t>
      </w:r>
      <w:r w:rsidR="00E735B4" w:rsidRPr="00B624CD">
        <w:t xml:space="preserve">otherwise </w:t>
      </w:r>
      <w:r w:rsidRPr="00B624CD">
        <w:t xml:space="preserve">divinity isolated from matter. </w:t>
      </w:r>
    </w:p>
    <w:p w14:paraId="715FA1F5" w14:textId="1CCA4371" w:rsidR="004A7407" w:rsidRPr="00B624CD" w:rsidRDefault="00843AC1" w:rsidP="004A7407">
      <w:pPr>
        <w:numPr>
          <w:ilvl w:val="0"/>
          <w:numId w:val="12"/>
        </w:numPr>
        <w:spacing w:after="0" w:line="240" w:lineRule="auto"/>
      </w:pPr>
      <w:r>
        <w:lastRenderedPageBreak/>
        <w:t>‘</w:t>
      </w:r>
      <w:r w:rsidR="004A7407" w:rsidRPr="00B624CD">
        <w:t>Stage two for both marks the beginning of creation and thereby of division—for Jungian psychology, into ego consciousness and unconsciousness; for Gnosticism, into matter and divinity.’</w:t>
      </w:r>
      <w:r w:rsidR="00E242F4" w:rsidRPr="00B624CD">
        <w:rPr>
          <w:vertAlign w:val="superscript"/>
        </w:rPr>
        <w:t xml:space="preserve"> </w:t>
      </w:r>
      <w:r w:rsidR="00E242F4" w:rsidRPr="00B624CD">
        <w:rPr>
          <w:vertAlign w:val="superscript"/>
        </w:rPr>
        <w:footnoteReference w:id="27"/>
      </w:r>
    </w:p>
    <w:p w14:paraId="7CD51E8C" w14:textId="62E44BC0" w:rsidR="004A7407" w:rsidRDefault="004A7407" w:rsidP="004A7407">
      <w:pPr>
        <w:numPr>
          <w:ilvl w:val="0"/>
          <w:numId w:val="12"/>
        </w:numPr>
        <w:spacing w:after="0" w:line="240" w:lineRule="auto"/>
      </w:pPr>
      <w:r w:rsidRPr="00B624CD">
        <w:t xml:space="preserve">Stage three for both resolves the opposition. Gnosticism </w:t>
      </w:r>
      <w:r w:rsidR="00E242F4" w:rsidRPr="00B624CD">
        <w:t>rever</w:t>
      </w:r>
      <w:r w:rsidR="00843AC1">
        <w:t>ts</w:t>
      </w:r>
      <w:r w:rsidR="00E242F4" w:rsidRPr="00B624CD">
        <w:t xml:space="preserve"> </w:t>
      </w:r>
      <w:r w:rsidRPr="00B624CD">
        <w:t>to the time before the emergence of matter</w:t>
      </w:r>
      <w:r w:rsidR="00843AC1">
        <w:t xml:space="preserve"> and ideally, for </w:t>
      </w:r>
      <w:r w:rsidRPr="00B624CD">
        <w:t>Jungian psychology</w:t>
      </w:r>
      <w:r w:rsidR="00301E49">
        <w:t>,</w:t>
      </w:r>
      <w:r w:rsidRPr="00B624CD">
        <w:t xml:space="preserve"> there is the ‘establishment of a new state, one that completes rather than undoes the realisation of consciousness begun in stage two’.</w:t>
      </w:r>
      <w:r w:rsidRPr="00B624CD">
        <w:rPr>
          <w:vertAlign w:val="superscript"/>
        </w:rPr>
        <w:footnoteReference w:id="28"/>
      </w:r>
      <w:r w:rsidRPr="00B624CD">
        <w:t xml:space="preserve"> </w:t>
      </w:r>
    </w:p>
    <w:p w14:paraId="173B7B0B" w14:textId="77777777" w:rsidR="00264604" w:rsidRPr="00B624CD" w:rsidRDefault="00264604" w:rsidP="0073554F">
      <w:pPr>
        <w:spacing w:after="0" w:line="240" w:lineRule="auto"/>
      </w:pPr>
    </w:p>
    <w:p w14:paraId="551DA6C9" w14:textId="77777777" w:rsidR="00F0042E" w:rsidRDefault="00F0042E" w:rsidP="00474F25">
      <w:pPr>
        <w:ind w:left="720"/>
        <w:jc w:val="both"/>
        <w:rPr>
          <w:rFonts w:cstheme="minorHAnsi"/>
        </w:rPr>
      </w:pPr>
    </w:p>
    <w:p w14:paraId="6D94632E" w14:textId="717920AE" w:rsidR="00F0042E" w:rsidRDefault="00264604" w:rsidP="00474F25">
      <w:pPr>
        <w:jc w:val="both"/>
      </w:pPr>
      <w:r w:rsidRPr="00BA5391">
        <w:rPr>
          <w:color w:val="000000" w:themeColor="text1"/>
        </w:rPr>
        <w:t xml:space="preserve">Segal questions </w:t>
      </w:r>
      <w:r w:rsidR="00BB64BC" w:rsidRPr="00BA5391">
        <w:rPr>
          <w:color w:val="000000" w:themeColor="text1"/>
        </w:rPr>
        <w:t xml:space="preserve">why Jung portrayed the Gnostics as </w:t>
      </w:r>
      <w:r w:rsidR="00F81D72" w:rsidRPr="00BA5391">
        <w:rPr>
          <w:color w:val="000000" w:themeColor="text1"/>
        </w:rPr>
        <w:t>psychologists</w:t>
      </w:r>
      <w:r w:rsidR="00BB64BC" w:rsidRPr="00BA5391">
        <w:rPr>
          <w:color w:val="000000" w:themeColor="text1"/>
        </w:rPr>
        <w:t xml:space="preserve"> and critiqued Jung’s understanding of Gnosticism in terms of his conception of the Demiurge, evil, </w:t>
      </w:r>
      <w:r w:rsidR="009A2896" w:rsidRPr="00BA5391">
        <w:rPr>
          <w:color w:val="000000" w:themeColor="text1"/>
        </w:rPr>
        <w:t xml:space="preserve">metaphysical reality and projection, </w:t>
      </w:r>
      <w:r w:rsidR="00BB64BC" w:rsidRPr="00BA5391">
        <w:rPr>
          <w:color w:val="000000" w:themeColor="text1"/>
        </w:rPr>
        <w:t xml:space="preserve">the potential for transformation through </w:t>
      </w:r>
      <w:r w:rsidR="00BB64BC" w:rsidRPr="00BA5391">
        <w:rPr>
          <w:i/>
          <w:color w:val="000000" w:themeColor="text1"/>
        </w:rPr>
        <w:t>Gnosis</w:t>
      </w:r>
      <w:r w:rsidR="00BB64BC" w:rsidRPr="00BA5391">
        <w:rPr>
          <w:color w:val="000000" w:themeColor="text1"/>
        </w:rPr>
        <w:t xml:space="preserve"> and the ultimate aim of reunification with divinity. </w:t>
      </w:r>
      <w:r w:rsidR="00F0042E" w:rsidRPr="00BA5391">
        <w:rPr>
          <w:color w:val="000000" w:themeColor="text1"/>
        </w:rPr>
        <w:t xml:space="preserve">This paper will </w:t>
      </w:r>
      <w:r w:rsidR="00E735B4" w:rsidRPr="00BA5391">
        <w:rPr>
          <w:color w:val="000000" w:themeColor="text1"/>
        </w:rPr>
        <w:t>pay particular attention to Jung’s comments on Gnosticism in relation to the self</w:t>
      </w:r>
      <w:r w:rsidR="00842573" w:rsidRPr="00BA5391">
        <w:rPr>
          <w:color w:val="000000" w:themeColor="text1"/>
        </w:rPr>
        <w:t>,</w:t>
      </w:r>
      <w:r w:rsidR="00E735B4" w:rsidRPr="00BA5391">
        <w:rPr>
          <w:color w:val="000000" w:themeColor="text1"/>
        </w:rPr>
        <w:t xml:space="preserve"> especially </w:t>
      </w:r>
      <w:r w:rsidR="00842573" w:rsidRPr="00BA5391">
        <w:rPr>
          <w:color w:val="000000" w:themeColor="text1"/>
        </w:rPr>
        <w:t>regarding</w:t>
      </w:r>
      <w:r w:rsidR="00E735B4" w:rsidRPr="00BA5391">
        <w:rPr>
          <w:color w:val="000000" w:themeColor="text1"/>
        </w:rPr>
        <w:t xml:space="preserve"> the classical typology </w:t>
      </w:r>
      <w:r w:rsidR="00F0042E" w:rsidRPr="00BA5391">
        <w:rPr>
          <w:color w:val="000000" w:themeColor="text1"/>
        </w:rPr>
        <w:t xml:space="preserve">and Segal’s </w:t>
      </w:r>
      <w:r w:rsidR="00BA5391" w:rsidRPr="00BA5391">
        <w:rPr>
          <w:color w:val="000000" w:themeColor="text1"/>
        </w:rPr>
        <w:t xml:space="preserve">and Quispel’s </w:t>
      </w:r>
      <w:r w:rsidR="00F0042E" w:rsidRPr="00BA5391">
        <w:rPr>
          <w:color w:val="000000" w:themeColor="text1"/>
        </w:rPr>
        <w:t>critique</w:t>
      </w:r>
      <w:r w:rsidR="00E242F4" w:rsidRPr="00BA5391">
        <w:rPr>
          <w:color w:val="000000" w:themeColor="text1"/>
        </w:rPr>
        <w:t>s</w:t>
      </w:r>
      <w:r w:rsidR="00F0042E" w:rsidRPr="00BA5391">
        <w:rPr>
          <w:color w:val="000000" w:themeColor="text1"/>
        </w:rPr>
        <w:t xml:space="preserve"> by elaborating on similar ideas found in recovered Gnostic texts to </w:t>
      </w:r>
      <w:r w:rsidR="00F0042E" w:rsidRPr="00BA5391">
        <w:t>evaluate how Jung’s theories may be classified as Gnostic and are grounded in Gnostic Cosmology.</w:t>
      </w:r>
      <w:r w:rsidR="00F0042E" w:rsidRPr="00B624CD">
        <w:t xml:space="preserve">  </w:t>
      </w:r>
    </w:p>
    <w:p w14:paraId="3324B0D5" w14:textId="44B8A2D0" w:rsidR="00843AC1" w:rsidRDefault="00843AC1">
      <w:r>
        <w:br w:type="page"/>
      </w:r>
    </w:p>
    <w:p w14:paraId="184A2DF4" w14:textId="0FE09335" w:rsidR="00F0042E" w:rsidRPr="00B624CD" w:rsidRDefault="00ED4194" w:rsidP="00441130">
      <w:pPr>
        <w:pStyle w:val="Heading1"/>
      </w:pPr>
      <w:bookmarkStart w:id="39" w:name="_Toc143112816"/>
      <w:bookmarkStart w:id="40" w:name="_Toc144564215"/>
      <w:bookmarkStart w:id="41" w:name="_Toc144798011"/>
      <w:bookmarkStart w:id="42" w:name="_Toc144983745"/>
      <w:bookmarkStart w:id="43" w:name="_Toc145756753"/>
      <w:r w:rsidRPr="00B624CD">
        <w:lastRenderedPageBreak/>
        <w:t>Literature Review:</w:t>
      </w:r>
      <w:bookmarkEnd w:id="39"/>
      <w:bookmarkEnd w:id="40"/>
      <w:bookmarkEnd w:id="41"/>
      <w:bookmarkEnd w:id="42"/>
      <w:bookmarkEnd w:id="43"/>
    </w:p>
    <w:p w14:paraId="32C512A4" w14:textId="77777777" w:rsidR="00DB1C25" w:rsidRDefault="00DB1C25" w:rsidP="0073554F">
      <w:bookmarkStart w:id="44" w:name="_Toc143112817"/>
      <w:bookmarkStart w:id="45" w:name="_Toc144564216"/>
    </w:p>
    <w:p w14:paraId="37A3338E" w14:textId="77777777" w:rsidR="00DE0189" w:rsidRPr="00B624CD" w:rsidRDefault="00DE0189" w:rsidP="00DE0189">
      <w:pPr>
        <w:pStyle w:val="Heading2"/>
      </w:pPr>
      <w:bookmarkStart w:id="46" w:name="_Toc144798012"/>
      <w:bookmarkStart w:id="47" w:name="_Toc144983746"/>
      <w:bookmarkStart w:id="48" w:name="_Toc145756754"/>
      <w:r w:rsidRPr="00B624CD">
        <w:t>Jung’s Gnosticism</w:t>
      </w:r>
      <w:bookmarkEnd w:id="44"/>
      <w:bookmarkEnd w:id="45"/>
      <w:bookmarkEnd w:id="46"/>
      <w:bookmarkEnd w:id="47"/>
      <w:bookmarkEnd w:id="48"/>
    </w:p>
    <w:p w14:paraId="0AFD940C" w14:textId="77777777" w:rsidR="00DE0189" w:rsidRPr="00B624CD" w:rsidRDefault="00DE0189" w:rsidP="00DE0189"/>
    <w:p w14:paraId="3D255272" w14:textId="2D44A557" w:rsidR="00DE0189" w:rsidRPr="000716CE" w:rsidRDefault="00DE0189" w:rsidP="004E04A6">
      <w:pPr>
        <w:jc w:val="both"/>
      </w:pPr>
      <w:r w:rsidRPr="00B624CD">
        <w:rPr>
          <w:rFonts w:eastAsiaTheme="majorEastAsia"/>
        </w:rPr>
        <w:t xml:space="preserve">By presenting a psychological explanation of Gnostic doctrines, Jung believed he was preserving valuable information that was </w:t>
      </w:r>
      <w:r w:rsidR="00A163C8">
        <w:rPr>
          <w:rFonts w:eastAsiaTheme="majorEastAsia"/>
        </w:rPr>
        <w:t>‘</w:t>
      </w:r>
      <w:r w:rsidRPr="00B624CD">
        <w:rPr>
          <w:rFonts w:eastAsiaTheme="majorEastAsia"/>
        </w:rPr>
        <w:t>in danger of being swallowed up in the abyss of incomprehension and oblivion.’</w:t>
      </w:r>
      <w:r w:rsidRPr="00B624CD">
        <w:rPr>
          <w:rStyle w:val="FootnoteReference"/>
          <w:rFonts w:eastAsiaTheme="majorEastAsia"/>
        </w:rPr>
        <w:footnoteReference w:id="29"/>
      </w:r>
      <w:r w:rsidRPr="00B624CD">
        <w:t xml:space="preserve"> Several scholars have addressed Jung’s interest in Gnosticism and its alignment with his theories</w:t>
      </w:r>
      <w:r w:rsidR="001319EA" w:rsidRPr="00B624CD">
        <w:t>: I</w:t>
      </w:r>
      <w:r w:rsidRPr="00B624CD">
        <w:t xml:space="preserve">n </w:t>
      </w:r>
      <w:r w:rsidRPr="00B624CD">
        <w:rPr>
          <w:i/>
        </w:rPr>
        <w:t>The Gnostic Jung</w:t>
      </w:r>
      <w:r w:rsidRPr="00B624CD">
        <w:t xml:space="preserve">, Segal collated Jung’s key </w:t>
      </w:r>
      <w:r w:rsidR="001319EA" w:rsidRPr="00B624CD">
        <w:t xml:space="preserve">chapters </w:t>
      </w:r>
      <w:r w:rsidRPr="00B624CD">
        <w:t xml:space="preserve">on Gnosticism and in </w:t>
      </w:r>
      <w:r w:rsidRPr="000716CE">
        <w:rPr>
          <w:i/>
        </w:rPr>
        <w:t xml:space="preserve">The </w:t>
      </w:r>
      <w:r w:rsidRPr="004754AE">
        <w:rPr>
          <w:i/>
        </w:rPr>
        <w:t>Allure of Gnosticism</w:t>
      </w:r>
      <w:r w:rsidRPr="00B624CD">
        <w:t xml:space="preserve"> he compiled and edited a series of essays depicting the varieties of Gnosticism </w:t>
      </w:r>
      <w:r w:rsidRPr="00B624CD">
        <w:rPr>
          <w:rFonts w:eastAsiaTheme="majorEastAsia"/>
        </w:rPr>
        <w:t>highlight</w:t>
      </w:r>
      <w:r w:rsidR="001319EA" w:rsidRPr="00B624CD">
        <w:rPr>
          <w:rFonts w:eastAsiaTheme="majorEastAsia"/>
        </w:rPr>
        <w:t>ing</w:t>
      </w:r>
      <w:r w:rsidRPr="00B624CD">
        <w:rPr>
          <w:rFonts w:eastAsiaTheme="majorEastAsia"/>
        </w:rPr>
        <w:t xml:space="preserve"> the sharp divide between ancient and modern conceptions, where the latter does not necessarily reflect ‘a true world of immateriality’ or even involvement with the cosmos.</w:t>
      </w:r>
      <w:r w:rsidRPr="00B624CD">
        <w:rPr>
          <w:rStyle w:val="FootnoteReference"/>
          <w:rFonts w:eastAsiaTheme="majorEastAsia"/>
        </w:rPr>
        <w:footnoteReference w:id="30"/>
      </w:r>
      <w:r w:rsidRPr="00B624CD">
        <w:rPr>
          <w:rFonts w:eastAsiaTheme="majorEastAsia"/>
        </w:rPr>
        <w:t xml:space="preserve">  This compilation included contributions on Jungian perspectives by Jun</w:t>
      </w:r>
      <w:r w:rsidR="00D742E8">
        <w:rPr>
          <w:rFonts w:eastAsiaTheme="majorEastAsia"/>
        </w:rPr>
        <w:t>e</w:t>
      </w:r>
      <w:r w:rsidRPr="00B624CD">
        <w:rPr>
          <w:rFonts w:eastAsiaTheme="majorEastAsia"/>
        </w:rPr>
        <w:t xml:space="preserve"> Singer, Murray Stein and Schuyler Brown and </w:t>
      </w:r>
      <w:r w:rsidR="001319EA" w:rsidRPr="00B624CD">
        <w:rPr>
          <w:rFonts w:cstheme="minorBidi"/>
        </w:rPr>
        <w:t>i</w:t>
      </w:r>
      <w:r w:rsidRPr="00B624CD">
        <w:rPr>
          <w:rFonts w:cstheme="minorBidi"/>
        </w:rPr>
        <w:t xml:space="preserve">n </w:t>
      </w:r>
      <w:r w:rsidRPr="00B624CD">
        <w:rPr>
          <w:rFonts w:cstheme="minorBidi"/>
          <w:i/>
        </w:rPr>
        <w:t>G</w:t>
      </w:r>
      <w:r w:rsidRPr="00B624CD">
        <w:rPr>
          <w:i/>
          <w:noProof/>
        </w:rPr>
        <w:t>nostic Inner Illumination and Carl Jung's Individuation,</w:t>
      </w:r>
      <w:r w:rsidRPr="00B624CD">
        <w:rPr>
          <w:noProof/>
        </w:rPr>
        <w:t xml:space="preserve"> J</w:t>
      </w:r>
      <w:proofErr w:type="spellStart"/>
      <w:r w:rsidRPr="00B624CD">
        <w:rPr>
          <w:rFonts w:cstheme="minorBidi"/>
        </w:rPr>
        <w:t>ohn</w:t>
      </w:r>
      <w:proofErr w:type="spellEnd"/>
      <w:r w:rsidRPr="00B624CD">
        <w:rPr>
          <w:rFonts w:cstheme="minorBidi"/>
        </w:rPr>
        <w:t xml:space="preserve"> Pennachio specifically addresses the links between the revelatory aspects of Gnosticism and the integration of Jung’s unconscious self. Despite </w:t>
      </w:r>
      <w:r w:rsidRPr="00B624CD">
        <w:t xml:space="preserve">Jung’s claims that he was not a Gnostic, </w:t>
      </w:r>
      <w:r w:rsidRPr="00B624CD">
        <w:rPr>
          <w:rFonts w:cstheme="minorBidi"/>
        </w:rPr>
        <w:t>Pennachio considers that Jung’s ‘conceptions of the individuation process place him quite close to much of Gnostic philosophy.’</w:t>
      </w:r>
      <w:r w:rsidRPr="00B624CD">
        <w:rPr>
          <w:rStyle w:val="FootnoteReference"/>
          <w:rFonts w:eastAsiaTheme="majorEastAsia" w:cstheme="minorBidi"/>
        </w:rPr>
        <w:footnoteReference w:id="31"/>
      </w:r>
      <w:r w:rsidRPr="00B624CD">
        <w:rPr>
          <w:rFonts w:cstheme="minorBidi"/>
        </w:rPr>
        <w:t xml:space="preserve"> </w:t>
      </w:r>
      <w:r w:rsidRPr="00B624CD">
        <w:rPr>
          <w:rFonts w:eastAsiaTheme="majorEastAsia"/>
        </w:rPr>
        <w:t xml:space="preserve"> Stein commends Jung for noticing links to the collective unconscious and </w:t>
      </w:r>
      <w:r w:rsidRPr="00B624CD">
        <w:t>for rendering texts accessible to the modern mind; however, Segal sharply contrasts these views</w:t>
      </w:r>
      <w:r w:rsidRPr="00B624CD">
        <w:rPr>
          <w:rFonts w:eastAsiaTheme="majorEastAsia"/>
        </w:rPr>
        <w:t xml:space="preserve"> suggesting that Gnosticism is a form of psychological disorder which ‘</w:t>
      </w:r>
      <w:r w:rsidRPr="00B624CD">
        <w:t>violates rather than supports the Jungian ideal’.</w:t>
      </w:r>
      <w:r w:rsidRPr="00B624CD">
        <w:rPr>
          <w:rStyle w:val="FootnoteReference"/>
          <w:rFonts w:eastAsiaTheme="majorEastAsia"/>
          <w:i/>
          <w:noProof/>
        </w:rPr>
        <w:footnoteReference w:id="32"/>
      </w:r>
      <w:r w:rsidRPr="00B624CD">
        <w:rPr>
          <w:rFonts w:eastAsiaTheme="majorEastAsia"/>
        </w:rPr>
        <w:t xml:space="preserve"> </w:t>
      </w:r>
      <w:r w:rsidRPr="00B624CD">
        <w:t>He also questions Jung’s perception of the Gnostics as psychologists, but Quispel in contrast praises Jung’s interpretive framework and makes the important observation that God is not the key feature of Gnostic religion</w:t>
      </w:r>
      <w:r w:rsidR="00046245">
        <w:t>,</w:t>
      </w:r>
      <w:r w:rsidRPr="00B624CD">
        <w:t xml:space="preserve"> as </w:t>
      </w:r>
      <w:r w:rsidRPr="00B624CD">
        <w:lastRenderedPageBreak/>
        <w:t>mankind is at the centre of every Gnostic myth.</w:t>
      </w:r>
      <w:r w:rsidRPr="00B624CD">
        <w:rPr>
          <w:rStyle w:val="FootnoteReference"/>
          <w:rFonts w:eastAsiaTheme="majorEastAsia"/>
        </w:rPr>
        <w:footnoteReference w:id="33"/>
      </w:r>
      <w:r w:rsidRPr="00B624CD">
        <w:t xml:space="preserve">  Similarly, </w:t>
      </w:r>
      <w:r w:rsidR="00844C4E" w:rsidRPr="00B624CD">
        <w:t xml:space="preserve">Zlatko </w:t>
      </w:r>
      <w:r w:rsidRPr="00B624CD">
        <w:t>Pleše</w:t>
      </w:r>
      <w:r w:rsidRPr="00B624CD">
        <w:rPr>
          <w:noProof/>
        </w:rPr>
        <w:t xml:space="preserve"> who provides a detailed analysis on the Gnostic perceptions of evil, perceives them to be consciously engaged with the epistemological theories of their time</w:t>
      </w:r>
      <w:r w:rsidRPr="00B624CD">
        <w:t xml:space="preserve"> and</w:t>
      </w:r>
      <w:r w:rsidRPr="00B624CD">
        <w:rPr>
          <w:noProof/>
        </w:rPr>
        <w:t xml:space="preserve"> highlights their role in assigning</w:t>
      </w:r>
      <w:r w:rsidRPr="00B624CD" w:rsidDel="001E5DF7">
        <w:rPr>
          <w:noProof/>
        </w:rPr>
        <w:t xml:space="preserve"> </w:t>
      </w:r>
      <w:r w:rsidRPr="00B624CD">
        <w:rPr>
          <w:noProof/>
        </w:rPr>
        <w:t>human psychology to God</w:t>
      </w:r>
      <w:r w:rsidR="00A163C8">
        <w:rPr>
          <w:noProof/>
        </w:rPr>
        <w:t xml:space="preserve">. </w:t>
      </w:r>
      <w:r w:rsidRPr="00B624CD">
        <w:rPr>
          <w:noProof/>
        </w:rPr>
        <w:t xml:space="preserve"> Pleše also examines astrological cosmology </w:t>
      </w:r>
      <w:r w:rsidRPr="00B624CD">
        <w:rPr>
          <w:i/>
          <w:noProof/>
        </w:rPr>
        <w:t>in The Apocryhpon o</w:t>
      </w:r>
      <w:r w:rsidR="001319EA" w:rsidRPr="00B624CD">
        <w:rPr>
          <w:i/>
          <w:noProof/>
        </w:rPr>
        <w:t>f</w:t>
      </w:r>
      <w:r w:rsidRPr="00B624CD">
        <w:rPr>
          <w:i/>
          <w:noProof/>
        </w:rPr>
        <w:t xml:space="preserve"> John</w:t>
      </w:r>
      <w:r w:rsidRPr="00B624CD">
        <w:rPr>
          <w:noProof/>
        </w:rPr>
        <w:t>.</w:t>
      </w:r>
      <w:r w:rsidRPr="00B624CD">
        <w:rPr>
          <w:rStyle w:val="FootnoteReference"/>
          <w:rFonts w:eastAsiaTheme="majorEastAsia"/>
          <w:noProof/>
        </w:rPr>
        <w:footnoteReference w:id="34"/>
      </w:r>
      <w:r w:rsidRPr="00B624CD">
        <w:rPr>
          <w:noProof/>
        </w:rPr>
        <w:t xml:space="preserve"> In </w:t>
      </w:r>
      <w:r w:rsidRPr="00B624CD">
        <w:rPr>
          <w:i/>
          <w:noProof/>
        </w:rPr>
        <w:t xml:space="preserve">What is Gnosticism, </w:t>
      </w:r>
      <w:r w:rsidRPr="00B624CD">
        <w:rPr>
          <w:noProof/>
        </w:rPr>
        <w:t>King critiques the wide variety of perceptions of Gnosticism in the field</w:t>
      </w:r>
      <w:r w:rsidR="00A163C8">
        <w:rPr>
          <w:noProof/>
        </w:rPr>
        <w:t>,</w:t>
      </w:r>
      <w:r w:rsidRPr="00B624CD">
        <w:rPr>
          <w:noProof/>
        </w:rPr>
        <w:t xml:space="preserve"> </w:t>
      </w:r>
      <w:r w:rsidR="00C3110A">
        <w:rPr>
          <w:noProof/>
        </w:rPr>
        <w:t>including the</w:t>
      </w:r>
      <w:r w:rsidR="004C2BD5">
        <w:rPr>
          <w:noProof/>
        </w:rPr>
        <w:t xml:space="preserve"> </w:t>
      </w:r>
      <w:r w:rsidRPr="00B624CD">
        <w:rPr>
          <w:noProof/>
        </w:rPr>
        <w:t xml:space="preserve">typological constructs of early </w:t>
      </w:r>
      <w:r w:rsidRPr="00B624CD">
        <w:rPr>
          <w:i/>
          <w:noProof/>
        </w:rPr>
        <w:t>Gnosis</w:t>
      </w:r>
      <w:r w:rsidR="004C2BD5">
        <w:rPr>
          <w:noProof/>
        </w:rPr>
        <w:t xml:space="preserve">. </w:t>
      </w:r>
      <w:r w:rsidRPr="00B624CD">
        <w:rPr>
          <w:noProof/>
        </w:rPr>
        <w:t xml:space="preserve">DeConick provides a synopsis of Sethian texts in </w:t>
      </w:r>
      <w:r w:rsidRPr="00B624CD">
        <w:rPr>
          <w:i/>
          <w:noProof/>
        </w:rPr>
        <w:t>the Thirteenth Apostle</w:t>
      </w:r>
      <w:r w:rsidR="004C2BD5">
        <w:rPr>
          <w:noProof/>
        </w:rPr>
        <w:t xml:space="preserve"> and i</w:t>
      </w:r>
      <w:r w:rsidRPr="00B624CD">
        <w:rPr>
          <w:noProof/>
        </w:rPr>
        <w:t xml:space="preserve">n </w:t>
      </w:r>
      <w:r w:rsidRPr="00B624CD">
        <w:rPr>
          <w:i/>
          <w:noProof/>
        </w:rPr>
        <w:t>Ancient Gnosticism</w:t>
      </w:r>
      <w:r w:rsidRPr="00B624CD">
        <w:rPr>
          <w:noProof/>
        </w:rPr>
        <w:t xml:space="preserve">, Pearson </w:t>
      </w:r>
      <w:r w:rsidR="004B6425">
        <w:rPr>
          <w:noProof/>
        </w:rPr>
        <w:t>broadly classifies</w:t>
      </w:r>
      <w:r w:rsidRPr="00B624CD">
        <w:rPr>
          <w:noProof/>
        </w:rPr>
        <w:t xml:space="preserve"> most varieties of ancient </w:t>
      </w:r>
      <w:r w:rsidR="004B6425">
        <w:rPr>
          <w:noProof/>
        </w:rPr>
        <w:t>texts</w:t>
      </w:r>
      <w:r w:rsidRPr="00B624CD">
        <w:rPr>
          <w:noProof/>
        </w:rPr>
        <w:t xml:space="preserve">. </w:t>
      </w:r>
      <w:r w:rsidRPr="00B624CD">
        <w:t xml:space="preserve">Pearson </w:t>
      </w:r>
      <w:r w:rsidRPr="00B624CD">
        <w:rPr>
          <w:rFonts w:eastAsiaTheme="majorEastAsia"/>
        </w:rPr>
        <w:t xml:space="preserve">considers ‘Sethian or Classic Gnosticism’, to be </w:t>
      </w:r>
      <w:r w:rsidR="00A163C8">
        <w:rPr>
          <w:rFonts w:eastAsiaTheme="majorEastAsia"/>
        </w:rPr>
        <w:t xml:space="preserve">among the most important </w:t>
      </w:r>
      <w:r w:rsidRPr="00B624CD">
        <w:rPr>
          <w:rFonts w:eastAsiaTheme="majorEastAsia"/>
        </w:rPr>
        <w:t>forms of ancient Gnosticism which can be matched to some of the heresiologist accounts, which makes it suitable for assessing if Jung’s psychology conforms to classical Gnosticism.</w:t>
      </w:r>
      <w:r w:rsidRPr="00B624CD">
        <w:rPr>
          <w:rStyle w:val="FootnoteReference"/>
          <w:rFonts w:eastAsiaTheme="majorEastAsia"/>
        </w:rPr>
        <w:footnoteReference w:id="35"/>
      </w:r>
      <w:r w:rsidRPr="00B624CD">
        <w:rPr>
          <w:rFonts w:eastAsiaTheme="majorEastAsia"/>
        </w:rPr>
        <w:t xml:space="preserve"> The Jungian analysts reviewed including Chalquist base their understanding of it from various texts </w:t>
      </w:r>
      <w:r w:rsidR="001319EA" w:rsidRPr="00B624CD">
        <w:rPr>
          <w:rFonts w:eastAsiaTheme="majorEastAsia"/>
        </w:rPr>
        <w:t>with</w:t>
      </w:r>
      <w:r w:rsidRPr="00B624CD">
        <w:rPr>
          <w:rFonts w:eastAsiaTheme="majorEastAsia"/>
        </w:rPr>
        <w:t xml:space="preserve">in the Jung Codex and the Nag Hammadi Scriptures, and their comments surrounding key motifs suggest that they are familiar with the traditional </w:t>
      </w:r>
      <w:r w:rsidR="004263BD">
        <w:rPr>
          <w:rFonts w:eastAsiaTheme="majorEastAsia"/>
        </w:rPr>
        <w:t>understanding</w:t>
      </w:r>
      <w:r w:rsidRPr="00B624CD">
        <w:rPr>
          <w:rFonts w:eastAsiaTheme="majorEastAsia"/>
        </w:rPr>
        <w:t xml:space="preserve">, but they go beyond </w:t>
      </w:r>
      <w:r w:rsidR="00842573">
        <w:rPr>
          <w:rFonts w:eastAsiaTheme="majorEastAsia"/>
        </w:rPr>
        <w:t>this</w:t>
      </w:r>
      <w:r w:rsidR="00842573" w:rsidRPr="00B624CD">
        <w:rPr>
          <w:rFonts w:eastAsiaTheme="majorEastAsia"/>
        </w:rPr>
        <w:t xml:space="preserve"> </w:t>
      </w:r>
      <w:r w:rsidRPr="00B624CD">
        <w:rPr>
          <w:rFonts w:eastAsiaTheme="majorEastAsia"/>
        </w:rPr>
        <w:t>narrow boundar</w:t>
      </w:r>
      <w:r w:rsidR="00842573">
        <w:rPr>
          <w:rFonts w:eastAsiaTheme="majorEastAsia"/>
        </w:rPr>
        <w:t>y</w:t>
      </w:r>
      <w:r w:rsidRPr="00B624CD">
        <w:rPr>
          <w:rFonts w:eastAsiaTheme="majorEastAsia"/>
        </w:rPr>
        <w:t xml:space="preserve"> to support Jungian concepts from a variety of texts</w:t>
      </w:r>
      <w:r w:rsidRPr="00BA5391">
        <w:rPr>
          <w:rFonts w:eastAsiaTheme="majorEastAsia"/>
        </w:rPr>
        <w:t xml:space="preserve">. Although generally </w:t>
      </w:r>
      <w:r w:rsidRPr="00BA5391">
        <w:t>unsupported by citations from Gnosticism,</w:t>
      </w:r>
      <w:r w:rsidRPr="00BA5391">
        <w:rPr>
          <w:rFonts w:eastAsiaTheme="majorEastAsia"/>
        </w:rPr>
        <w:t xml:space="preserve"> Segal </w:t>
      </w:r>
      <w:r w:rsidRPr="00BA5391">
        <w:t xml:space="preserve">provides several critiques of Jungian Gnosticism, and he places ancient </w:t>
      </w:r>
      <w:r w:rsidR="00800A4D" w:rsidRPr="00BA5391">
        <w:t xml:space="preserve">traditions </w:t>
      </w:r>
      <w:r w:rsidRPr="00BA5391">
        <w:t xml:space="preserve">at the radical side of </w:t>
      </w:r>
      <w:r w:rsidR="00BA751A" w:rsidRPr="0073554F">
        <w:t>cosmic dualism</w:t>
      </w:r>
      <w:r w:rsidRPr="0073554F">
        <w:t xml:space="preserve"> </w:t>
      </w:r>
      <w:r w:rsidRPr="00BA5391">
        <w:t>within the typology. He states, ‘Ancient Gnosticism was the belief in a radical, irreconcilable dualism of immateriality and</w:t>
      </w:r>
      <w:r w:rsidRPr="00B624CD">
        <w:t xml:space="preserve"> matter. Immateriality was divine and wholly good. Matter was irredeemably evil.’</w:t>
      </w:r>
      <w:r w:rsidR="00FE61E6">
        <w:rPr>
          <w:rStyle w:val="FootnoteReference"/>
          <w:noProof/>
        </w:rPr>
        <w:footnoteReference w:id="36"/>
      </w:r>
      <w:r w:rsidRPr="00B624CD">
        <w:rPr>
          <w:rFonts w:eastAsiaTheme="majorEastAsia"/>
          <w:vertAlign w:val="superscript"/>
        </w:rPr>
        <w:t xml:space="preserve">   </w:t>
      </w:r>
      <w:r w:rsidRPr="00B624CD">
        <w:rPr>
          <w:rFonts w:eastAsiaTheme="majorEastAsia"/>
        </w:rPr>
        <w:t xml:space="preserve">Brown similarly questions what Jung saw in the Gnostics, who had ‘nothing good to say about the material world, the body, and human sexuality’ but he </w:t>
      </w:r>
      <w:r w:rsidRPr="00B624CD">
        <w:rPr>
          <w:rFonts w:eastAsiaTheme="majorEastAsia"/>
        </w:rPr>
        <w:lastRenderedPageBreak/>
        <w:t>concludes that everything should not be ‘taken at face value’.</w:t>
      </w:r>
      <w:r w:rsidRPr="00B624CD">
        <w:rPr>
          <w:rStyle w:val="FootnoteReference"/>
          <w:rFonts w:eastAsiaTheme="majorEastAsia"/>
        </w:rPr>
        <w:footnoteReference w:id="37"/>
      </w:r>
      <w:r w:rsidRPr="00B624CD">
        <w:rPr>
          <w:rFonts w:eastAsiaTheme="majorEastAsia"/>
        </w:rPr>
        <w:t xml:space="preserve"> Although the classical perception of Gnosticism, as summarised by Markschies is still widely accepted by scholars, including Pearson and Rudolph, King argues that the Church Fathers ‘accusations of heresy seriously distorted their opponents’ views’.</w:t>
      </w:r>
      <w:r w:rsidRPr="00B624CD">
        <w:rPr>
          <w:rStyle w:val="FootnoteReference"/>
          <w:rFonts w:eastAsiaTheme="majorEastAsia"/>
        </w:rPr>
        <w:footnoteReference w:id="38"/>
      </w:r>
      <w:r w:rsidRPr="00B624CD">
        <w:t xml:space="preserve">  Thus, when analysing Jung’s </w:t>
      </w:r>
      <w:r w:rsidRPr="00B624CD">
        <w:rPr>
          <w:rFonts w:cstheme="minorHAnsi"/>
        </w:rPr>
        <w:t xml:space="preserve">Gnosticism, and those who have considered its alignment with his psychological theories, it will be important to critically examine </w:t>
      </w:r>
      <w:r w:rsidR="004B6425">
        <w:rPr>
          <w:rFonts w:cstheme="minorHAnsi"/>
        </w:rPr>
        <w:t xml:space="preserve">both </w:t>
      </w:r>
      <w:r w:rsidR="004263BD">
        <w:rPr>
          <w:rFonts w:cstheme="minorHAnsi"/>
        </w:rPr>
        <w:t>adherence to the typology and</w:t>
      </w:r>
      <w:r w:rsidR="004263BD" w:rsidRPr="00B624CD">
        <w:rPr>
          <w:rFonts w:cstheme="minorHAnsi"/>
        </w:rPr>
        <w:t xml:space="preserve"> </w:t>
      </w:r>
      <w:r w:rsidRPr="00B624CD">
        <w:rPr>
          <w:rFonts w:cstheme="minorHAnsi"/>
        </w:rPr>
        <w:t>the texts</w:t>
      </w:r>
      <w:r w:rsidR="004263BD">
        <w:rPr>
          <w:rFonts w:cstheme="minorHAnsi"/>
        </w:rPr>
        <w:t>.</w:t>
      </w:r>
      <w:r w:rsidRPr="00B624CD">
        <w:rPr>
          <w:rFonts w:cstheme="minorHAnsi"/>
        </w:rPr>
        <w:t xml:space="preserve"> </w:t>
      </w:r>
    </w:p>
    <w:p w14:paraId="25787694" w14:textId="77777777" w:rsidR="00DE0189" w:rsidRPr="00B624CD" w:rsidRDefault="00DE0189" w:rsidP="004E04A6">
      <w:pPr>
        <w:jc w:val="both"/>
      </w:pPr>
    </w:p>
    <w:p w14:paraId="1969D652" w14:textId="77777777" w:rsidR="00DE0189" w:rsidRPr="00B624CD" w:rsidRDefault="00DE0189" w:rsidP="004E04A6">
      <w:pPr>
        <w:pStyle w:val="Heading2"/>
      </w:pPr>
      <w:bookmarkStart w:id="49" w:name="_Toc143112818"/>
      <w:bookmarkStart w:id="50" w:name="_Toc144564217"/>
      <w:bookmarkStart w:id="51" w:name="_Toc144798013"/>
      <w:bookmarkStart w:id="52" w:name="_Toc144983747"/>
      <w:bookmarkStart w:id="53" w:name="_Toc145756755"/>
      <w:r w:rsidRPr="00B624CD">
        <w:t>Analysts on Typology</w:t>
      </w:r>
      <w:bookmarkEnd w:id="49"/>
      <w:bookmarkEnd w:id="50"/>
      <w:bookmarkEnd w:id="51"/>
      <w:bookmarkEnd w:id="52"/>
      <w:bookmarkEnd w:id="53"/>
    </w:p>
    <w:p w14:paraId="0C4FD75E" w14:textId="77777777" w:rsidR="00DE0189" w:rsidRPr="00B624CD" w:rsidRDefault="00DE0189" w:rsidP="004E04A6">
      <w:pPr>
        <w:jc w:val="both"/>
      </w:pPr>
    </w:p>
    <w:p w14:paraId="6E05E0E0" w14:textId="32E9C0D2" w:rsidR="00DE0189" w:rsidRPr="00B624CD" w:rsidRDefault="00DE0189" w:rsidP="004E04A6">
      <w:pPr>
        <w:jc w:val="both"/>
        <w:rPr>
          <w:rFonts w:eastAsiaTheme="majorEastAsia"/>
          <w:strike/>
        </w:rPr>
      </w:pPr>
      <w:r w:rsidRPr="00B624CD">
        <w:t>Jungian analysts are aware of the ancient Gnostic framework, which postulates an other-worldly supreme God and a preexisting spiritual realm</w:t>
      </w:r>
      <w:r w:rsidR="00BA5391">
        <w:t>,</w:t>
      </w:r>
      <w:r w:rsidRPr="00B624CD">
        <w:t xml:space="preserve"> but they tend</w:t>
      </w:r>
      <w:r w:rsidRPr="00B624CD">
        <w:rPr>
          <w:rFonts w:eastAsiaTheme="majorEastAsia"/>
        </w:rPr>
        <w:t xml:space="preserve"> to assume Gnosticism is aligned with Jung’s psychology, interpreting myths metaphorically, but not always supporting their interpretations with citations from Jung or the texts. </w:t>
      </w:r>
      <w:r w:rsidR="00FA3702" w:rsidRPr="00B624CD">
        <w:t xml:space="preserve">Stein views the Pleroma as consistent </w:t>
      </w:r>
      <w:r w:rsidR="00FA3702" w:rsidRPr="00B624CD">
        <w:rPr>
          <w:rFonts w:eastAsiaTheme="majorEastAsia"/>
        </w:rPr>
        <w:t>with Jung’s theory of the union of all opposites</w:t>
      </w:r>
      <w:r w:rsidR="00FA3702" w:rsidRPr="00B624CD">
        <w:t xml:space="preserve"> which unites Judeo-Christian religious positions, but it is unclear how he arrived at this conclu</w:t>
      </w:r>
      <w:r w:rsidR="00FA3702">
        <w:t>s</w:t>
      </w:r>
      <w:r w:rsidR="00FA3702" w:rsidRPr="00B624CD">
        <w:t>ion</w:t>
      </w:r>
      <w:r w:rsidR="00200C91">
        <w:t xml:space="preserve">, </w:t>
      </w:r>
      <w:r w:rsidR="00F06B2C">
        <w:t xml:space="preserve">although </w:t>
      </w:r>
      <w:r w:rsidR="00F06B2C" w:rsidRPr="00B624CD">
        <w:t xml:space="preserve"> </w:t>
      </w:r>
      <w:r w:rsidRPr="00B624CD">
        <w:t xml:space="preserve">June Singer </w:t>
      </w:r>
      <w:r w:rsidR="00716EFE">
        <w:t xml:space="preserve">recounts a mythic framework </w:t>
      </w:r>
      <w:r w:rsidR="00842573">
        <w:t xml:space="preserve">from </w:t>
      </w:r>
      <w:r w:rsidR="00842573" w:rsidRPr="0073554F">
        <w:rPr>
          <w:i/>
        </w:rPr>
        <w:t>On the Origin of the World</w:t>
      </w:r>
      <w:r w:rsidR="00FA3702">
        <w:rPr>
          <w:i/>
        </w:rPr>
        <w:t xml:space="preserve">; </w:t>
      </w:r>
      <w:r w:rsidR="002C12F2">
        <w:t xml:space="preserve">similar to </w:t>
      </w:r>
      <w:r w:rsidR="002C12F2">
        <w:rPr>
          <w:i/>
        </w:rPr>
        <w:t>Ap</w:t>
      </w:r>
      <w:r w:rsidR="002C12F2" w:rsidRPr="0073554F">
        <w:rPr>
          <w:i/>
        </w:rPr>
        <w:t xml:space="preserve"> John</w:t>
      </w:r>
      <w:r w:rsidR="00FA3702">
        <w:t xml:space="preserve"> where she </w:t>
      </w:r>
      <w:r w:rsidR="00F06B2C">
        <w:t xml:space="preserve">perceives </w:t>
      </w:r>
      <w:r w:rsidR="00FA3702">
        <w:t>the archons</w:t>
      </w:r>
      <w:r w:rsidRPr="00B624CD">
        <w:t xml:space="preserve"> </w:t>
      </w:r>
      <w:r w:rsidR="00FA3702">
        <w:t xml:space="preserve">as the Gnostics’ projection of human evil </w:t>
      </w:r>
      <w:r w:rsidR="00200C91">
        <w:t>and ignorance</w:t>
      </w:r>
      <w:r w:rsidRPr="00B624CD">
        <w:t>.</w:t>
      </w:r>
      <w:r w:rsidRPr="00B624CD">
        <w:rPr>
          <w:rStyle w:val="FootnoteReference"/>
          <w:rFonts w:eastAsiaTheme="majorEastAsia"/>
        </w:rPr>
        <w:footnoteReference w:id="39"/>
      </w:r>
      <w:r w:rsidRPr="00B624CD">
        <w:t xml:space="preserve">  Chalquist highlights how the creator god was not the ultimate God for the Gnostics and notes the contrast between the higher realms and the lower world that seeks to enslave the soul and he explains the emanation of the supreme God, which splits itself into more distant divinities to Jung’s notion of </w:t>
      </w:r>
      <w:r w:rsidRPr="00B624CD">
        <w:rPr>
          <w:iCs/>
        </w:rPr>
        <w:t xml:space="preserve">archetypes which embody some aspect of the Self. </w:t>
      </w:r>
      <w:r w:rsidRPr="00B624CD">
        <w:t>Goodrick-Clarke</w:t>
      </w:r>
      <w:r w:rsidR="00FE61E6">
        <w:t>,</w:t>
      </w:r>
      <w:r w:rsidRPr="00B624CD">
        <w:t xml:space="preserve"> who writes on Mead and Gnosticism, suggests that Jung drew upon Mead’s work, utilising the Gnostic emanationist cosmology to provide </w:t>
      </w:r>
      <w:r w:rsidRPr="00B624CD">
        <w:lastRenderedPageBreak/>
        <w:t>correspondences between ‘states of divine being and inner states of consciousness’;</w:t>
      </w:r>
      <w:r w:rsidRPr="00B624CD">
        <w:rPr>
          <w:rStyle w:val="FootnoteReference"/>
          <w:rFonts w:eastAsiaTheme="majorEastAsia"/>
        </w:rPr>
        <w:t xml:space="preserve"> </w:t>
      </w:r>
      <w:r w:rsidRPr="00B624CD">
        <w:t>however, he observes that</w:t>
      </w:r>
      <w:r w:rsidRPr="00B624CD">
        <w:rPr>
          <w:noProof/>
        </w:rPr>
        <w:t xml:space="preserve"> </w:t>
      </w:r>
      <w:r w:rsidRPr="00B624CD">
        <w:t>Mead tended to overlook the ‘strong dualism and world-rejecting overtones of most Gnostic systems.’</w:t>
      </w:r>
      <w:r w:rsidRPr="00B624CD">
        <w:rPr>
          <w:rStyle w:val="FootnoteReference"/>
          <w:rFonts w:eastAsiaTheme="majorEastAsia"/>
        </w:rPr>
        <w:footnoteReference w:id="40"/>
      </w:r>
      <w:r w:rsidRPr="00B624CD">
        <w:t xml:space="preserve">  </w:t>
      </w:r>
      <w:r w:rsidRPr="00B624CD">
        <w:rPr>
          <w:rFonts w:ascii="Calibri" w:hAnsi="Calibri"/>
        </w:rPr>
        <w:t xml:space="preserve">Jungian scholars similarly tend to overlook dualism and </w:t>
      </w:r>
      <w:r w:rsidRPr="00B624CD">
        <w:t>do not criticise the negative portrayals of the world, as they equate it with the reality of evil. For example, Stein describes anti-materialism as a commonly experienced human characteristic and interprets the evil portrayal of the demiurge as an attitude of ego control and subjugation, and he aligns with Singer, who cited the holocaust as an example of humanity's ‘capacity for unleashing horror’.</w:t>
      </w:r>
      <w:r w:rsidRPr="00B624CD">
        <w:rPr>
          <w:rStyle w:val="FootnoteReference"/>
          <w:rFonts w:eastAsiaTheme="majorEastAsia"/>
        </w:rPr>
        <w:footnoteReference w:id="41"/>
      </w:r>
      <w:r w:rsidRPr="00B624CD">
        <w:t xml:space="preserve"> However, neither judge the entire world as evil, </w:t>
      </w:r>
      <w:r w:rsidR="00020539" w:rsidRPr="00B624CD">
        <w:t xml:space="preserve">and although </w:t>
      </w:r>
      <w:r w:rsidRPr="00B624CD">
        <w:t>Stein equates the ego with the demiurge, as Jung often does, he acknowledges that Jungian psychology does not demonise the ego</w:t>
      </w:r>
      <w:r w:rsidR="00716EFE">
        <w:t>. He</w:t>
      </w:r>
      <w:r w:rsidR="00C704FC" w:rsidRPr="00B624CD">
        <w:t xml:space="preserve"> </w:t>
      </w:r>
      <w:r w:rsidRPr="00B624CD">
        <w:t xml:space="preserve">looks to the image of the perfect man in </w:t>
      </w:r>
      <w:r w:rsidRPr="00B624CD">
        <w:rPr>
          <w:i/>
        </w:rPr>
        <w:t xml:space="preserve">ApJohn </w:t>
      </w:r>
      <w:r w:rsidRPr="00B624CD">
        <w:t>when he outlines his understanding of the Gnostic divine realm as the unconscious, which is latent within the ego represent</w:t>
      </w:r>
      <w:r w:rsidR="00716EFE">
        <w:t>ing</w:t>
      </w:r>
      <w:r w:rsidRPr="00B624CD">
        <w:t xml:space="preserve"> </w:t>
      </w:r>
      <w:r w:rsidR="00716EFE">
        <w:t xml:space="preserve">its </w:t>
      </w:r>
      <w:r w:rsidRPr="00B624CD">
        <w:t>relationship with the broader self, or in Gnostic terms, the divine spark.</w:t>
      </w:r>
      <w:r w:rsidRPr="00B624CD">
        <w:rPr>
          <w:rStyle w:val="FootnoteReference"/>
          <w:rFonts w:eastAsiaTheme="majorEastAsia"/>
        </w:rPr>
        <w:footnoteReference w:id="42"/>
      </w:r>
      <w:r w:rsidRPr="00B624CD">
        <w:t xml:space="preserve"> Chalquist suggests that when the Gnostics talked of ‘enslavement in a world ruled by dark powers’, it could equally apply to current-day regimes like mega powers, but he goes against the standard view that the fall, which creates the material world</w:t>
      </w:r>
      <w:r w:rsidR="00716EFE">
        <w:t>,</w:t>
      </w:r>
      <w:r w:rsidRPr="00B624CD">
        <w:t xml:space="preserve"> was a mistake, viewing it as a necessary development which is not classically gnostic.</w:t>
      </w:r>
      <w:r w:rsidRPr="00B624CD">
        <w:rPr>
          <w:rStyle w:val="FootnoteReference"/>
          <w:rFonts w:eastAsiaTheme="majorEastAsia"/>
        </w:rPr>
        <w:footnoteReference w:id="43"/>
      </w:r>
      <w:r w:rsidRPr="00B624CD">
        <w:t xml:space="preserve"> On the topic of evil, Pennachio captures Jung’s understanding directly when Jung asserts that ‘evil in its ultimate effects does not come from man's wickedness but from his stupidity and unconsciousness’.</w:t>
      </w:r>
      <w:r w:rsidRPr="00B624CD">
        <w:rPr>
          <w:rStyle w:val="FootnoteReference"/>
          <w:rFonts w:eastAsiaTheme="majorEastAsia"/>
        </w:rPr>
        <w:footnoteReference w:id="44"/>
      </w:r>
      <w:r w:rsidRPr="00B624CD">
        <w:t xml:space="preserve"> </w:t>
      </w:r>
      <w:r w:rsidRPr="00B624CD">
        <w:rPr>
          <w:rFonts w:cstheme="minorHAnsi"/>
        </w:rPr>
        <w:t>Similarly,</w:t>
      </w:r>
      <w:r w:rsidRPr="00B624CD">
        <w:t xml:space="preserve"> Singer is aware of the ‘characteristic dualism’ and the creator as being ‘unequivocally negative’, but she interprets gnostic dualism and separation as ‘the One that becomes two, yet is still one in a higher sense’ and she takes ‘otherworldliness’ to mean ‘a comprehension beyond the ego’.</w:t>
      </w:r>
      <w:r w:rsidRPr="00B624CD">
        <w:rPr>
          <w:rStyle w:val="FootnoteReference"/>
          <w:rFonts w:eastAsiaTheme="majorEastAsia"/>
        </w:rPr>
        <w:footnoteReference w:id="45"/>
      </w:r>
      <w:r w:rsidRPr="00B624CD">
        <w:t xml:space="preserve"> So her view is ultimately holistic, perceiving the universe </w:t>
      </w:r>
      <w:r w:rsidR="00F06B2C">
        <w:t xml:space="preserve">as </w:t>
      </w:r>
      <w:r w:rsidRPr="00B624CD">
        <w:t>an indivisible whole like Jung describes individuation, but she does not provide supporting evidence</w:t>
      </w:r>
      <w:r w:rsidR="00C704FC" w:rsidRPr="00B624CD">
        <w:t xml:space="preserve"> from </w:t>
      </w:r>
      <w:r w:rsidR="00C704FC" w:rsidRPr="00B624CD">
        <w:lastRenderedPageBreak/>
        <w:t>Gnosticism</w:t>
      </w:r>
      <w:r w:rsidRPr="00B624CD">
        <w:t>; alternatively, Segal proposes that when the spark is reunited with the Divine, there is a severance of the link between divinity and matter not a unity.</w:t>
      </w:r>
      <w:r w:rsidRPr="00B624CD">
        <w:rPr>
          <w:rStyle w:val="FootnoteReference"/>
          <w:rFonts w:eastAsiaTheme="majorEastAsia"/>
        </w:rPr>
        <w:footnoteReference w:id="46"/>
      </w:r>
      <w:r w:rsidRPr="00B624CD">
        <w:t xml:space="preserve"> In analysing the </w:t>
      </w:r>
      <w:r w:rsidRPr="00B624CD">
        <w:rPr>
          <w:i/>
        </w:rPr>
        <w:t>Exegesis on the Soul</w:t>
      </w:r>
      <w:r w:rsidR="00716EFE">
        <w:rPr>
          <w:i/>
        </w:rPr>
        <w:t>,</w:t>
      </w:r>
      <w:r w:rsidRPr="00B624CD">
        <w:t xml:space="preserve"> a text that has Valentinian influences but which some argue is not Gnostic, Singer understands the descent in terms of the human soul, the experience of going astray in the world, repenting and subsequently ascending.</w:t>
      </w:r>
      <w:r w:rsidRPr="00B624CD">
        <w:rPr>
          <w:rStyle w:val="FootnoteReference"/>
          <w:rFonts w:eastAsiaTheme="majorEastAsia"/>
        </w:rPr>
        <w:footnoteReference w:id="47"/>
      </w:r>
      <w:r w:rsidRPr="00B624CD">
        <w:t xml:space="preserve"> Singer does not focus exclusively on the spirit but refers to a tripartite division of body, soul and spirit. The breath that was breathed into Adam is the divine spark which she believes ‘partakes of two realms, the human and the divine’ but soul lies between body and spirit and ‘is a very personal aspect of the human being identified with psyche’; unfortunately, she does not provide a reference but mentions that the triplicity is linked to the Neoplatonic tradition.</w:t>
      </w:r>
      <w:r w:rsidRPr="00B624CD">
        <w:rPr>
          <w:rStyle w:val="FootnoteReference"/>
          <w:rFonts w:eastAsiaTheme="majorEastAsia"/>
        </w:rPr>
        <w:footnoteReference w:id="48"/>
      </w:r>
      <w:r w:rsidRPr="00B624CD">
        <w:t xml:space="preserve"> Stein perceives the Gnostic Redeemer as the inner messenger or symbol of the totality which breaks through the illusory nature of ego autonomy and control and forges a connection between them, and salvation from </w:t>
      </w:r>
      <w:r w:rsidRPr="00B624CD">
        <w:rPr>
          <w:rFonts w:cstheme="minorBidi"/>
        </w:rPr>
        <w:t>Pennachio</w:t>
      </w:r>
      <w:r w:rsidR="00AB25D3">
        <w:rPr>
          <w:rFonts w:cstheme="minorBidi"/>
        </w:rPr>
        <w:t>’s</w:t>
      </w:r>
      <w:r w:rsidRPr="00B624CD">
        <w:rPr>
          <w:rFonts w:cstheme="minorBidi"/>
        </w:rPr>
        <w:t xml:space="preserve"> </w:t>
      </w:r>
      <w:r w:rsidRPr="00B624CD">
        <w:t>perspective is ‘being</w:t>
      </w:r>
      <w:r w:rsidRPr="00B624CD">
        <w:rPr>
          <w:rFonts w:cstheme="minorBidi"/>
        </w:rPr>
        <w:t xml:space="preserve"> freed from ignorance: </w:t>
      </w:r>
      <w:r w:rsidR="00AB25D3">
        <w:rPr>
          <w:rFonts w:cstheme="minorBidi"/>
        </w:rPr>
        <w:t>O</w:t>
      </w:r>
      <w:r w:rsidRPr="00B624CD">
        <w:rPr>
          <w:rFonts w:cstheme="minorBidi"/>
        </w:rPr>
        <w:t>ne can be "delivered" from ignorance through knowledge of the truth, ultimate knowledge.’</w:t>
      </w:r>
      <w:r w:rsidRPr="00B624CD">
        <w:rPr>
          <w:rStyle w:val="FootnoteReference"/>
          <w:rFonts w:eastAsiaTheme="majorEastAsia"/>
        </w:rPr>
        <w:t xml:space="preserve"> </w:t>
      </w:r>
      <w:r w:rsidRPr="00B624CD">
        <w:rPr>
          <w:rStyle w:val="FootnoteReference"/>
          <w:rFonts w:eastAsiaTheme="majorEastAsia"/>
        </w:rPr>
        <w:footnoteReference w:id="49"/>
      </w:r>
      <w:r w:rsidRPr="00B624CD">
        <w:rPr>
          <w:rFonts w:cstheme="minorBidi"/>
        </w:rPr>
        <w:t xml:space="preserve"> </w:t>
      </w:r>
      <w:r w:rsidRPr="00B624CD">
        <w:t>In general, the Jungian analyst</w:t>
      </w:r>
      <w:r w:rsidR="00C704FC" w:rsidRPr="00B624CD">
        <w:t>s</w:t>
      </w:r>
      <w:r w:rsidRPr="00B624CD">
        <w:t xml:space="preserve"> are familiar with the main motifs of the Gnostic typology, and in considering the evilness of the creator and the world they may be accused of following Mead by overlooking the world rejecting dualistic tendencies of the Gnostics; or alternatively</w:t>
      </w:r>
      <w:r w:rsidR="008C404E">
        <w:t>,</w:t>
      </w:r>
      <w:r w:rsidRPr="00B624CD">
        <w:t xml:space="preserve"> their inherent psychological approach which interprets things symbolically and seeks to resolve oppositions may have been what the Gnostics intended.  </w:t>
      </w:r>
    </w:p>
    <w:p w14:paraId="3BDE7FF7" w14:textId="77777777" w:rsidR="00DE0189" w:rsidRPr="00B624CD" w:rsidRDefault="00DE0189" w:rsidP="004E04A6">
      <w:pPr>
        <w:jc w:val="both"/>
      </w:pPr>
    </w:p>
    <w:p w14:paraId="61E008A9" w14:textId="77777777" w:rsidR="00DE0189" w:rsidRPr="00B624CD" w:rsidRDefault="00DE0189" w:rsidP="004E04A6">
      <w:pPr>
        <w:pStyle w:val="Heading2"/>
      </w:pPr>
      <w:bookmarkStart w:id="54" w:name="_Toc143112819"/>
      <w:bookmarkStart w:id="55" w:name="_Toc144564218"/>
      <w:bookmarkStart w:id="56" w:name="_Toc144798014"/>
      <w:bookmarkStart w:id="57" w:name="_Toc144983748"/>
      <w:bookmarkStart w:id="58" w:name="_Toc145756756"/>
      <w:r w:rsidRPr="00B624CD">
        <w:t>Gnostic Cosmology</w:t>
      </w:r>
      <w:bookmarkEnd w:id="54"/>
      <w:bookmarkEnd w:id="55"/>
      <w:bookmarkEnd w:id="56"/>
      <w:bookmarkEnd w:id="57"/>
      <w:bookmarkEnd w:id="58"/>
    </w:p>
    <w:p w14:paraId="6AB924BE" w14:textId="77777777" w:rsidR="00DE0189" w:rsidRPr="00B624CD" w:rsidRDefault="00DE0189" w:rsidP="004E04A6">
      <w:pPr>
        <w:jc w:val="both"/>
      </w:pPr>
    </w:p>
    <w:p w14:paraId="5BC375B2" w14:textId="3D87D7AB" w:rsidR="00DE0189" w:rsidRPr="00B624CD" w:rsidRDefault="00DE0189" w:rsidP="004E04A6">
      <w:pPr>
        <w:jc w:val="both"/>
        <w:rPr>
          <w:rFonts w:cstheme="minorHAnsi"/>
        </w:rPr>
      </w:pPr>
      <w:r w:rsidRPr="00B624CD">
        <w:t xml:space="preserve">A noticeable difference in the survey of common depictions of the Gnostic myth, against the standard typology of Markschies, is the presence of cosmological motifs, which link the </w:t>
      </w:r>
      <w:r w:rsidRPr="00B624CD">
        <w:lastRenderedPageBreak/>
        <w:t>theme of redemptive descent/ascent journeys to cosmic fate and Gnostic salvation. For instance, Rudolph notes how</w:t>
      </w:r>
      <w:r w:rsidRPr="00B624CD">
        <w:rPr>
          <w:rFonts w:cstheme="minorHAnsi"/>
        </w:rPr>
        <w:t xml:space="preserve"> matter includes the planets, zodiac and negative psychological states such as ignorance and within this realm the divine spark is perceived to be trapped in an oppressive world of fate.</w:t>
      </w:r>
      <w:r w:rsidRPr="00B624CD">
        <w:rPr>
          <w:rStyle w:val="FootnoteReference"/>
          <w:rFonts w:eastAsiaTheme="majorEastAsia" w:cstheme="minorHAnsi"/>
        </w:rPr>
        <w:footnoteReference w:id="50"/>
      </w:r>
      <w:r w:rsidRPr="00B624CD">
        <w:t xml:space="preserve"> Such themes are similarly not raised by Jungian scholars although</w:t>
      </w:r>
      <w:r w:rsidRPr="00B624CD">
        <w:rPr>
          <w:rFonts w:cstheme="minorBidi"/>
        </w:rPr>
        <w:t xml:space="preserve"> Pennachio gets close when he cites Jung directly on </w:t>
      </w:r>
      <w:r w:rsidR="00AB25D3">
        <w:rPr>
          <w:rFonts w:cstheme="minorBidi"/>
        </w:rPr>
        <w:t>‘</w:t>
      </w:r>
      <w:r w:rsidRPr="00B624CD">
        <w:rPr>
          <w:rFonts w:cstheme="minorBidi"/>
        </w:rPr>
        <w:t>the psychological rule</w:t>
      </w:r>
      <w:r w:rsidR="00AB25D3">
        <w:rPr>
          <w:rFonts w:cstheme="minorBidi"/>
        </w:rPr>
        <w:t>’</w:t>
      </w:r>
      <w:r w:rsidRPr="00B624CD">
        <w:rPr>
          <w:rFonts w:cstheme="minorBidi"/>
        </w:rPr>
        <w:t xml:space="preserve"> which says ‘that when an inner situation is not made conscious, it happens outside as fate.’</w:t>
      </w:r>
      <w:r w:rsidRPr="00B624CD">
        <w:rPr>
          <w:rStyle w:val="FootnoteReference"/>
          <w:rFonts w:eastAsiaTheme="majorEastAsia" w:cstheme="minorBidi"/>
        </w:rPr>
        <w:footnoteReference w:id="51"/>
      </w:r>
      <w:r w:rsidRPr="00B624CD">
        <w:rPr>
          <w:rFonts w:cstheme="minorBidi"/>
        </w:rPr>
        <w:t xml:space="preserve"> </w:t>
      </w:r>
      <w:r w:rsidR="00717055">
        <w:rPr>
          <w:rFonts w:cstheme="minorBidi"/>
        </w:rPr>
        <w:t>In contrast to other Jungian analysts,</w:t>
      </w:r>
      <w:r w:rsidR="00717055" w:rsidRPr="00B624CD">
        <w:rPr>
          <w:rFonts w:cstheme="minorBidi"/>
        </w:rPr>
        <w:t xml:space="preserve"> </w:t>
      </w:r>
      <w:r w:rsidR="00717055" w:rsidRPr="00B624CD">
        <w:t xml:space="preserve">Liz </w:t>
      </w:r>
      <w:r w:rsidRPr="00B624CD">
        <w:rPr>
          <w:rFonts w:cstheme="minorBidi"/>
        </w:rPr>
        <w:t xml:space="preserve">Greene </w:t>
      </w:r>
      <w:r w:rsidR="00717055">
        <w:rPr>
          <w:rFonts w:cstheme="minorBidi"/>
        </w:rPr>
        <w:t>emphasises</w:t>
      </w:r>
      <w:r w:rsidRPr="00B624CD">
        <w:t xml:space="preserve"> Jung’s cosmology </w:t>
      </w:r>
      <w:r w:rsidRPr="00B624CD">
        <w:rPr>
          <w:rFonts w:cstheme="minorBidi"/>
        </w:rPr>
        <w:t xml:space="preserve">as she </w:t>
      </w:r>
      <w:r w:rsidR="00F60933">
        <w:t>examines</w:t>
      </w:r>
      <w:r w:rsidR="00F60933" w:rsidRPr="00B624CD">
        <w:t xml:space="preserve"> </w:t>
      </w:r>
      <w:r w:rsidRPr="00B624CD">
        <w:rPr>
          <w:i/>
        </w:rPr>
        <w:t>Jung’s Studies in Astrology</w:t>
      </w:r>
      <w:r w:rsidRPr="00B624CD">
        <w:t xml:space="preserve"> and the astrological motifs in Jung’s </w:t>
      </w:r>
      <w:r w:rsidRPr="00B624CD">
        <w:rPr>
          <w:i/>
        </w:rPr>
        <w:t>Liber Novus</w:t>
      </w:r>
      <w:r w:rsidRPr="00B624CD">
        <w:t>; his personal diaries, both of which touch upon Gnostic themes in his psychology.</w:t>
      </w:r>
      <w:r w:rsidRPr="00B624CD">
        <w:rPr>
          <w:rStyle w:val="FootnoteReference"/>
          <w:rFonts w:eastAsiaTheme="majorEastAsia"/>
        </w:rPr>
        <w:footnoteReference w:id="52"/>
      </w:r>
      <w:r w:rsidRPr="00B624CD">
        <w:t xml:space="preserve"> Greene describes Jung’s Gnosticism as a highly individual interpretation based on the limited sources available to him and filtered through the lens of his psychological understanding. According to Greene, the </w:t>
      </w:r>
      <w:r w:rsidRPr="00B624CD">
        <w:rPr>
          <w:i/>
        </w:rPr>
        <w:t>Pistis Sophia</w:t>
      </w:r>
      <w:r w:rsidRPr="00B624CD">
        <w:t>, with its astrological cosmology, was especially important to Jung and as noted by Jacques</w:t>
      </w:r>
      <w:r w:rsidRPr="00B624CD">
        <w:rPr>
          <w:strike/>
        </w:rPr>
        <w:t xml:space="preserve"> </w:t>
      </w:r>
      <w:r w:rsidRPr="00B624CD">
        <w:t xml:space="preserve">van der Vliet that whilst the </w:t>
      </w:r>
      <w:r w:rsidRPr="00B624CD">
        <w:rPr>
          <w:i/>
        </w:rPr>
        <w:t xml:space="preserve">ApJohn </w:t>
      </w:r>
      <w:r w:rsidRPr="00B624CD">
        <w:rPr>
          <w:rFonts w:cstheme="minorHAnsi"/>
        </w:rPr>
        <w:t>has occupied a central place for many years, the ‘neglect of the Pistis Sophia is one of the riddles of modern Gnostic Studies.’</w:t>
      </w:r>
      <w:r w:rsidRPr="00B624CD">
        <w:rPr>
          <w:rStyle w:val="FootnoteReference"/>
          <w:rFonts w:eastAsiaTheme="majorEastAsia" w:cstheme="minorHAnsi"/>
        </w:rPr>
        <w:footnoteReference w:id="53"/>
      </w:r>
      <w:r w:rsidRPr="00B624CD">
        <w:rPr>
          <w:rFonts w:eastAsiaTheme="majorEastAsia"/>
        </w:rPr>
        <w:t xml:space="preserve"> </w:t>
      </w:r>
      <w:r w:rsidRPr="00B624CD">
        <w:t>According to Goodrick-Clarke</w:t>
      </w:r>
      <w:r w:rsidRPr="00B624CD">
        <w:rPr>
          <w:i/>
        </w:rPr>
        <w:t xml:space="preserve">, </w:t>
      </w:r>
      <w:r w:rsidRPr="00B624CD">
        <w:t xml:space="preserve">Mead’s translation of the </w:t>
      </w:r>
      <w:r w:rsidRPr="00B624CD">
        <w:rPr>
          <w:i/>
        </w:rPr>
        <w:t>Pistis Sophia ‘</w:t>
      </w:r>
      <w:r w:rsidRPr="00B624CD">
        <w:t>offers a typical example of the complex cosmology and soteriology peculiar to Gnosticism’,</w:t>
      </w:r>
      <w:r w:rsidRPr="00B624CD">
        <w:rPr>
          <w:rFonts w:eastAsiaTheme="majorEastAsia"/>
        </w:rPr>
        <w:t xml:space="preserve"> and van der Vliet emphasises its magical and astrological components.</w:t>
      </w:r>
      <w:r w:rsidRPr="00B624CD">
        <w:rPr>
          <w:rStyle w:val="FootnoteReference"/>
          <w:rFonts w:eastAsiaTheme="majorEastAsia"/>
        </w:rPr>
        <w:footnoteReference w:id="54"/>
      </w:r>
      <w:r w:rsidRPr="00B624CD">
        <w:rPr>
          <w:rFonts w:eastAsiaTheme="majorEastAsia"/>
        </w:rPr>
        <w:t xml:space="preserve"> Rudolf in </w:t>
      </w:r>
      <w:r w:rsidRPr="00B624CD">
        <w:rPr>
          <w:i/>
          <w:noProof/>
        </w:rPr>
        <w:t xml:space="preserve">Gnosis : The Nature and History of Gnosticism, </w:t>
      </w:r>
      <w:r w:rsidRPr="00B624CD">
        <w:rPr>
          <w:rFonts w:eastAsiaTheme="majorEastAsia"/>
        </w:rPr>
        <w:t xml:space="preserve">similarly describes the Gnostic myth as a unity of the origins of the man, the cosmos, and salvation, which </w:t>
      </w:r>
      <w:r w:rsidR="00F60933">
        <w:rPr>
          <w:rFonts w:eastAsiaTheme="majorEastAsia"/>
        </w:rPr>
        <w:t xml:space="preserve">he notes </w:t>
      </w:r>
      <w:r w:rsidRPr="00B624CD">
        <w:rPr>
          <w:rFonts w:eastAsiaTheme="majorEastAsia"/>
        </w:rPr>
        <w:t xml:space="preserve">is often only hinted at in </w:t>
      </w:r>
      <w:r w:rsidR="00F60933">
        <w:rPr>
          <w:rFonts w:eastAsiaTheme="majorEastAsia"/>
        </w:rPr>
        <w:t>descriptions of Gnosticism</w:t>
      </w:r>
      <w:r w:rsidR="00F60933" w:rsidRPr="00B624CD">
        <w:rPr>
          <w:rFonts w:eastAsiaTheme="majorEastAsia"/>
        </w:rPr>
        <w:t xml:space="preserve"> </w:t>
      </w:r>
      <w:r w:rsidRPr="00B624CD">
        <w:rPr>
          <w:rFonts w:eastAsiaTheme="majorEastAsia"/>
        </w:rPr>
        <w:t>and</w:t>
      </w:r>
      <w:r w:rsidRPr="00B624CD">
        <w:t xml:space="preserve"> </w:t>
      </w:r>
      <w:proofErr w:type="spellStart"/>
      <w:r w:rsidRPr="00B624CD">
        <w:t>Kocku</w:t>
      </w:r>
      <w:proofErr w:type="spellEnd"/>
      <w:r w:rsidRPr="00B624CD">
        <w:t xml:space="preserve"> Von Stuckrad describes how the Gnostic ascent of the soul </w:t>
      </w:r>
      <w:r w:rsidR="00F60933">
        <w:t>is</w:t>
      </w:r>
      <w:r w:rsidRPr="00B624CD">
        <w:t xml:space="preserve"> linked to the philosophical discussions regarding </w:t>
      </w:r>
      <w:r w:rsidRPr="00B624CD">
        <w:rPr>
          <w:i/>
        </w:rPr>
        <w:t xml:space="preserve">heimarmene </w:t>
      </w:r>
      <w:r w:rsidRPr="00B624CD">
        <w:lastRenderedPageBreak/>
        <w:t>(necessity or fate).</w:t>
      </w:r>
      <w:r w:rsidRPr="00B624CD">
        <w:rPr>
          <w:rStyle w:val="FootnoteReference"/>
          <w:rFonts w:eastAsiaTheme="majorEastAsia"/>
        </w:rPr>
        <w:footnoteReference w:id="55"/>
      </w:r>
      <w:r w:rsidRPr="00B624CD">
        <w:t xml:space="preserve"> </w:t>
      </w:r>
      <w:r w:rsidRPr="00B624CD">
        <w:rPr>
          <w:rFonts w:cstheme="minorHAnsi"/>
        </w:rPr>
        <w:t>Similarly, Horace Jeffery Hodges recounts how the descending-ascending motif is prominent in Gnosticism because of the saviour’s distance from the cosmos where he puts himself at the same risk as humans when descending to loosen the bonds of fate.</w:t>
      </w:r>
      <w:r w:rsidRPr="00B624CD">
        <w:rPr>
          <w:rStyle w:val="FootnoteReference"/>
          <w:rFonts w:eastAsiaTheme="majorEastAsia" w:cstheme="minorHAnsi"/>
        </w:rPr>
        <w:footnoteReference w:id="56"/>
      </w:r>
      <w:r w:rsidRPr="00B624CD">
        <w:rPr>
          <w:rFonts w:cstheme="minorHAnsi"/>
        </w:rPr>
        <w:t xml:space="preserve"> </w:t>
      </w:r>
      <w:r w:rsidRPr="00B624CD">
        <w:rPr>
          <w:rFonts w:eastAsiaTheme="majorEastAsia"/>
        </w:rPr>
        <w:t>Astrological cosmology is also included in ‘</w:t>
      </w:r>
      <w:r w:rsidR="00F60933">
        <w:rPr>
          <w:rFonts w:eastAsiaTheme="majorEastAsia"/>
          <w:i/>
        </w:rPr>
        <w:t>O</w:t>
      </w:r>
      <w:r w:rsidRPr="00B624CD">
        <w:rPr>
          <w:rFonts w:eastAsiaTheme="majorEastAsia"/>
          <w:i/>
        </w:rPr>
        <w:t>n</w:t>
      </w:r>
      <w:r w:rsidR="00F60933">
        <w:rPr>
          <w:rFonts w:eastAsiaTheme="majorEastAsia"/>
          <w:i/>
        </w:rPr>
        <w:t xml:space="preserve"> T</w:t>
      </w:r>
      <w:r w:rsidRPr="00B624CD">
        <w:rPr>
          <w:rFonts w:eastAsiaTheme="majorEastAsia"/>
          <w:i/>
        </w:rPr>
        <w:t xml:space="preserve">he </w:t>
      </w:r>
      <w:r w:rsidR="00F60933">
        <w:rPr>
          <w:rFonts w:eastAsiaTheme="majorEastAsia"/>
          <w:i/>
        </w:rPr>
        <w:t>O</w:t>
      </w:r>
      <w:r w:rsidRPr="00B624CD">
        <w:rPr>
          <w:rFonts w:eastAsiaTheme="majorEastAsia"/>
          <w:i/>
        </w:rPr>
        <w:t xml:space="preserve">rigin of </w:t>
      </w:r>
      <w:r w:rsidR="00F60933">
        <w:rPr>
          <w:rFonts w:eastAsiaTheme="majorEastAsia"/>
          <w:i/>
        </w:rPr>
        <w:t>T</w:t>
      </w:r>
      <w:r w:rsidR="00F60933" w:rsidRPr="00B624CD">
        <w:rPr>
          <w:rFonts w:eastAsiaTheme="majorEastAsia"/>
          <w:i/>
        </w:rPr>
        <w:t xml:space="preserve">he </w:t>
      </w:r>
      <w:r w:rsidR="00F60933">
        <w:rPr>
          <w:rFonts w:eastAsiaTheme="majorEastAsia"/>
          <w:i/>
        </w:rPr>
        <w:t>W</w:t>
      </w:r>
      <w:r w:rsidRPr="00B624CD">
        <w:rPr>
          <w:rFonts w:eastAsiaTheme="majorEastAsia"/>
          <w:i/>
        </w:rPr>
        <w:t>orl</w:t>
      </w:r>
      <w:r w:rsidRPr="00B624CD">
        <w:rPr>
          <w:rFonts w:eastAsiaTheme="majorEastAsia"/>
        </w:rPr>
        <w:t>d’ (3</w:t>
      </w:r>
      <w:r w:rsidRPr="00B624CD">
        <w:rPr>
          <w:rFonts w:eastAsiaTheme="majorEastAsia"/>
          <w:vertAlign w:val="superscript"/>
        </w:rPr>
        <w:t>rd</w:t>
      </w:r>
      <w:r w:rsidRPr="00B624CD">
        <w:rPr>
          <w:rFonts w:eastAsiaTheme="majorEastAsia"/>
        </w:rPr>
        <w:t xml:space="preserve"> C</w:t>
      </w:r>
      <w:r w:rsidR="002B38C5">
        <w:rPr>
          <w:rFonts w:eastAsiaTheme="majorEastAsia"/>
        </w:rPr>
        <w:t>E</w:t>
      </w:r>
      <w:r w:rsidRPr="00B624CD">
        <w:rPr>
          <w:rFonts w:eastAsiaTheme="majorEastAsia"/>
        </w:rPr>
        <w:t xml:space="preserve">.) </w:t>
      </w:r>
      <w:r w:rsidRPr="00B624CD">
        <w:rPr>
          <w:noProof/>
        </w:rPr>
        <w:t>and Rudolph</w:t>
      </w:r>
      <w:r w:rsidRPr="00B624CD">
        <w:rPr>
          <w:i/>
          <w:noProof/>
        </w:rPr>
        <w:t xml:space="preserve"> </w:t>
      </w:r>
      <w:r w:rsidRPr="00B624CD">
        <w:rPr>
          <w:rFonts w:eastAsiaTheme="majorEastAsia"/>
        </w:rPr>
        <w:t xml:space="preserve">outlines a cosmic map, </w:t>
      </w:r>
      <w:r w:rsidRPr="00B624CD">
        <w:t>known from the Church Father Origen,</w:t>
      </w:r>
      <w:r w:rsidRPr="00B624CD">
        <w:rPr>
          <w:rFonts w:eastAsiaTheme="majorEastAsia"/>
        </w:rPr>
        <w:t xml:space="preserve"> </w:t>
      </w:r>
      <w:r w:rsidR="002B38C5">
        <w:rPr>
          <w:rFonts w:eastAsiaTheme="majorEastAsia"/>
        </w:rPr>
        <w:t xml:space="preserve">in </w:t>
      </w:r>
      <w:r w:rsidR="000C2FDC" w:rsidRPr="00B624CD">
        <w:t>which</w:t>
      </w:r>
      <w:r w:rsidR="002B38C5">
        <w:t>,</w:t>
      </w:r>
      <w:r w:rsidR="000C2FDC" w:rsidRPr="00B624CD">
        <w:t xml:space="preserve"> </w:t>
      </w:r>
      <w:r w:rsidRPr="00B624CD">
        <w:t>similar to the tripartite division of the person</w:t>
      </w:r>
      <w:r w:rsidR="000C2FDC" w:rsidRPr="00B624CD">
        <w:t xml:space="preserve"> mentioned by Singer</w:t>
      </w:r>
      <w:r w:rsidRPr="00B624CD">
        <w:t>, there is a tripartite division of the cosmos. The earthly world of the spheres and the stars are enclosed by the tail-eating serpent</w:t>
      </w:r>
      <w:r w:rsidR="004F4401">
        <w:t>. Be</w:t>
      </w:r>
      <w:r w:rsidRPr="00B624CD">
        <w:t>yond this there is an intermediate kingdom and</w:t>
      </w:r>
      <w:r w:rsidR="00E83586">
        <w:t>,</w:t>
      </w:r>
      <w:r w:rsidRPr="00B624CD">
        <w:t xml:space="preserve"> subsequently</w:t>
      </w:r>
      <w:r w:rsidR="007759EF">
        <w:t>,</w:t>
      </w:r>
      <w:r w:rsidRPr="00B624CD">
        <w:t xml:space="preserve"> a kingdom of light. The light realm is the place of pure spirit </w:t>
      </w:r>
      <w:r w:rsidRPr="00B624CD">
        <w:rPr>
          <w:i/>
        </w:rPr>
        <w:t>pneuma</w:t>
      </w:r>
      <w:r w:rsidRPr="00B624CD">
        <w:t>; the intermediate sphere is ruled by spirit and soul</w:t>
      </w:r>
      <w:r w:rsidR="004F4401">
        <w:t>,</w:t>
      </w:r>
      <w:r w:rsidRPr="00B624CD">
        <w:t xml:space="preserve"> but both light and dark spheres are distinguished on the map and the earthly sphere comprises body, soul and spirit; however, there is a malevolent aspect </w:t>
      </w:r>
      <w:r w:rsidR="0043394B">
        <w:t>within</w:t>
      </w:r>
      <w:r w:rsidR="0043394B" w:rsidRPr="00B624CD">
        <w:t xml:space="preserve"> </w:t>
      </w:r>
      <w:r w:rsidRPr="00B624CD">
        <w:t xml:space="preserve">the cosmos, and only through </w:t>
      </w:r>
      <w:r w:rsidRPr="00B624CD">
        <w:rPr>
          <w:i/>
        </w:rPr>
        <w:t>Gnosis</w:t>
      </w:r>
      <w:r w:rsidRPr="00B624CD">
        <w:t xml:space="preserve"> can the soul escape.</w:t>
      </w:r>
      <w:r w:rsidRPr="00B624CD">
        <w:rPr>
          <w:rStyle w:val="FootnoteReference"/>
          <w:rFonts w:eastAsiaTheme="majorEastAsia"/>
        </w:rPr>
        <w:footnoteReference w:id="57"/>
      </w:r>
    </w:p>
    <w:p w14:paraId="74872459" w14:textId="77777777" w:rsidR="00DE0189" w:rsidRPr="00B624CD" w:rsidRDefault="00DE0189" w:rsidP="004E04A6">
      <w:pPr>
        <w:jc w:val="both"/>
        <w:rPr>
          <w:rFonts w:ascii="Calibri" w:hAnsi="Calibri"/>
          <w:bCs/>
          <w:color w:val="000000"/>
        </w:rPr>
      </w:pPr>
    </w:p>
    <w:p w14:paraId="7F8A5FBE" w14:textId="1F698587" w:rsidR="00DE0189" w:rsidRPr="00B624CD" w:rsidRDefault="00DE0189" w:rsidP="004E04A6">
      <w:pPr>
        <w:jc w:val="both"/>
      </w:pPr>
      <w:r w:rsidRPr="00B624CD">
        <w:t xml:space="preserve">The review of the literature has indicated that whilst Jungian analysts are aware of the typology of Gnosticism they draw upon a wider range of texts to support Jung’s ideas and </w:t>
      </w:r>
      <w:r w:rsidR="008D1B3E" w:rsidRPr="00B624CD">
        <w:t xml:space="preserve">often </w:t>
      </w:r>
      <w:r w:rsidRPr="00B624CD">
        <w:t xml:space="preserve">do not </w:t>
      </w:r>
      <w:r w:rsidR="0043394B">
        <w:t xml:space="preserve">often </w:t>
      </w:r>
      <w:r w:rsidRPr="00B624CD">
        <w:t xml:space="preserve">provide references, so it is </w:t>
      </w:r>
      <w:r w:rsidR="0043394B">
        <w:t>un</w:t>
      </w:r>
      <w:r w:rsidRPr="00B624CD">
        <w:t xml:space="preserve">clear which </w:t>
      </w:r>
      <w:r w:rsidR="00226BA4">
        <w:t>classification</w:t>
      </w:r>
      <w:r w:rsidR="00C6231D">
        <w:t xml:space="preserve"> </w:t>
      </w:r>
      <w:r w:rsidRPr="00B624CD">
        <w:t xml:space="preserve">of Gnosticism they adhere to.  </w:t>
      </w:r>
      <w:r w:rsidRPr="00801512">
        <w:t>Jung</w:t>
      </w:r>
      <w:r w:rsidR="004F4401" w:rsidRPr="00801512">
        <w:t>’s</w:t>
      </w:r>
      <w:r w:rsidRPr="00801512">
        <w:t xml:space="preserve"> </w:t>
      </w:r>
      <w:r w:rsidRPr="00064C78">
        <w:t xml:space="preserve">interest in </w:t>
      </w:r>
      <w:r w:rsidR="00801512" w:rsidRPr="00064C78">
        <w:t xml:space="preserve">Gnostic </w:t>
      </w:r>
      <w:r w:rsidRPr="00064C78">
        <w:t>astrological cosmology has</w:t>
      </w:r>
      <w:r w:rsidRPr="00801512">
        <w:t xml:space="preserve"> been</w:t>
      </w:r>
      <w:r w:rsidRPr="00B624CD">
        <w:t xml:space="preserve"> ignored by analysts except for Greene who is also a historian and it similarly has been overlooked in many cases in classical Gnosticism, </w:t>
      </w:r>
      <w:r w:rsidR="0043394B">
        <w:t xml:space="preserve">as </w:t>
      </w:r>
      <w:r w:rsidRPr="00B624CD">
        <w:t>it is only hinted at in the typology</w:t>
      </w:r>
      <w:r w:rsidR="0043394B">
        <w:t xml:space="preserve">. However, </w:t>
      </w:r>
      <w:r w:rsidRPr="00B624CD">
        <w:t>several scholars have highlighted these aspects of Gnosticism which will serve to elaborate on some of Jung’s citations and its psychological significance in his theories of the self.</w:t>
      </w:r>
    </w:p>
    <w:p w14:paraId="0383DD3E" w14:textId="25718481" w:rsidR="004A3E81" w:rsidRPr="00B624CD" w:rsidRDefault="00F0042E" w:rsidP="004A3E81">
      <w:pPr>
        <w:pStyle w:val="Heading1"/>
        <w:jc w:val="both"/>
      </w:pPr>
      <w:bookmarkStart w:id="59" w:name="_Toc143112820"/>
      <w:bookmarkStart w:id="60" w:name="_Toc144564219"/>
      <w:bookmarkStart w:id="61" w:name="_Toc144798015"/>
      <w:bookmarkStart w:id="62" w:name="_Toc144983749"/>
      <w:bookmarkStart w:id="63" w:name="_Toc145756757"/>
      <w:r w:rsidRPr="00B624CD">
        <w:lastRenderedPageBreak/>
        <w:t>Chapter One</w:t>
      </w:r>
      <w:r w:rsidR="004A3E81" w:rsidRPr="00B624CD">
        <w:t>: Gnostic Other-Worldly Divinity and Jung’s Self</w:t>
      </w:r>
      <w:bookmarkEnd w:id="59"/>
      <w:bookmarkEnd w:id="60"/>
      <w:bookmarkEnd w:id="61"/>
      <w:bookmarkEnd w:id="62"/>
      <w:bookmarkEnd w:id="63"/>
    </w:p>
    <w:p w14:paraId="362D5423" w14:textId="77777777" w:rsidR="004A3E81" w:rsidRPr="00B624CD" w:rsidRDefault="004A3E81" w:rsidP="004A3E81"/>
    <w:p w14:paraId="4C4A4BFB" w14:textId="0FC74DCA" w:rsidR="004A3E81" w:rsidRPr="00B624CD" w:rsidRDefault="00ED4194" w:rsidP="004E04A6">
      <w:pPr>
        <w:jc w:val="both"/>
      </w:pPr>
      <w:r w:rsidRPr="00B624CD">
        <w:t>Jung understood Gnosticism’s secret knowledge of the origin of all things</w:t>
      </w:r>
      <w:r w:rsidR="004A3E81" w:rsidRPr="00B624CD">
        <w:t xml:space="preserve"> to be an important representation of his theory of the collective unconscious, which is central to his psychological theories of the self.</w:t>
      </w:r>
      <w:r w:rsidR="004A3E81" w:rsidRPr="00B624CD">
        <w:rPr>
          <w:rStyle w:val="FootnoteReference"/>
          <w:rFonts w:eastAsiaTheme="majorEastAsia"/>
        </w:rPr>
        <w:footnoteReference w:id="58"/>
      </w:r>
      <w:r w:rsidR="004A3E81" w:rsidRPr="00B624CD">
        <w:t xml:space="preserve">  </w:t>
      </w:r>
      <w:r w:rsidR="004A3E81" w:rsidRPr="008561DB">
        <w:t xml:space="preserve">The initial stage of the Gnostic Creation myth posits the </w:t>
      </w:r>
      <w:r w:rsidR="004A3E81" w:rsidRPr="0073554F">
        <w:t>pre-existence of an other-worldly distant supreme god [1] and</w:t>
      </w:r>
      <w:r w:rsidR="004A3E81" w:rsidRPr="008561DB">
        <w:t xml:space="preserve"> the subsequent generation of divine beings who are or inhabit the aeons of the eternal realm [2].</w:t>
      </w:r>
      <w:r w:rsidR="00046245" w:rsidRPr="008561DB">
        <w:rPr>
          <w:rStyle w:val="FootnoteReference"/>
        </w:rPr>
        <w:footnoteReference w:id="59"/>
      </w:r>
      <w:r w:rsidR="004A3E81" w:rsidRPr="008561DB">
        <w:t xml:space="preserve"> In psychological terms, Jung relates the divine realm to the unconscious before the emergence of the ego. This chapter will examine the Gnostic other-worldly realm, its alignment with Jung’s comments on Gnosticism in relation to his psychological theories of the self and how this </w:t>
      </w:r>
      <w:r w:rsidR="004A3E81" w:rsidRPr="0073554F">
        <w:t xml:space="preserve">compares with concepts found in </w:t>
      </w:r>
      <w:r w:rsidR="004A3E81" w:rsidRPr="0073554F">
        <w:rPr>
          <w:i/>
        </w:rPr>
        <w:t>ApJohn</w:t>
      </w:r>
      <w:r w:rsidR="004A3E81" w:rsidRPr="0073554F">
        <w:t xml:space="preserve"> and other classical Gnostic texts. </w:t>
      </w:r>
      <w:r w:rsidR="00C512A0" w:rsidRPr="008561DB">
        <w:t>T</w:t>
      </w:r>
      <w:r w:rsidR="00C512A0">
        <w:t>his relates to the first stage of Segal’s comparative model</w:t>
      </w:r>
      <w:r w:rsidR="00912435">
        <w:t>,</w:t>
      </w:r>
      <w:r w:rsidR="00C512A0">
        <w:t xml:space="preserve"> </w:t>
      </w:r>
      <w:r w:rsidR="00DC547E">
        <w:t xml:space="preserve">where the unconscious is represented as </w:t>
      </w:r>
      <w:r w:rsidR="00DC547E" w:rsidRPr="00B624CD">
        <w:t>divinity isolated from matter</w:t>
      </w:r>
      <w:r w:rsidR="00DC547E">
        <w:t>.</w:t>
      </w:r>
    </w:p>
    <w:p w14:paraId="5951CC0D" w14:textId="77777777" w:rsidR="004A3E81" w:rsidRPr="00B624CD" w:rsidRDefault="004A3E81" w:rsidP="004E04A6">
      <w:pPr>
        <w:jc w:val="both"/>
      </w:pPr>
    </w:p>
    <w:p w14:paraId="320DEFD5" w14:textId="44A1E9A5" w:rsidR="004A3E81" w:rsidRDefault="004A3E81" w:rsidP="004E04A6">
      <w:pPr>
        <w:pStyle w:val="Heading2"/>
        <w:jc w:val="both"/>
      </w:pPr>
      <w:bookmarkStart w:id="64" w:name="_Toc143112821"/>
      <w:bookmarkStart w:id="65" w:name="_Toc144564220"/>
      <w:bookmarkStart w:id="66" w:name="_Toc144798016"/>
      <w:bookmarkStart w:id="67" w:name="_Toc144983750"/>
      <w:bookmarkStart w:id="68" w:name="_Toc145756758"/>
      <w:r w:rsidRPr="00B624CD">
        <w:t>Self, Collective Unconscious, Archetype</w:t>
      </w:r>
      <w:bookmarkEnd w:id="64"/>
      <w:bookmarkEnd w:id="65"/>
      <w:bookmarkEnd w:id="66"/>
      <w:bookmarkEnd w:id="67"/>
      <w:bookmarkEnd w:id="68"/>
    </w:p>
    <w:p w14:paraId="02F12972" w14:textId="77777777" w:rsidR="0043394B" w:rsidRDefault="0043394B" w:rsidP="00297254"/>
    <w:p w14:paraId="304F2255" w14:textId="6B7ACE8B" w:rsidR="00297254" w:rsidRDefault="00064C78" w:rsidP="00152231">
      <w:pPr>
        <w:jc w:val="both"/>
      </w:pPr>
      <w:r>
        <w:t xml:space="preserve">Jung’s self, which includes personal and collective aspects, relates to an individual’s innate desire for completeness. </w:t>
      </w:r>
      <w:r w:rsidR="00E30C6D">
        <w:t>Jung refers to the self as an archetype as it represent</w:t>
      </w:r>
      <w:r w:rsidR="00912435">
        <w:t>s</w:t>
      </w:r>
      <w:r w:rsidR="00E30C6D">
        <w:t xml:space="preserve"> a universal pattern of wholeness and </w:t>
      </w:r>
      <w:r w:rsidR="00C51717">
        <w:t>self-realisation</w:t>
      </w:r>
      <w:r w:rsidR="00E30C6D">
        <w:t>, but the self also contains a number of components, such as the anima/animus and shadow</w:t>
      </w:r>
      <w:r w:rsidR="00C51717">
        <w:t>,</w:t>
      </w:r>
      <w:r w:rsidR="00E30C6D">
        <w:t xml:space="preserve"> which can similarly be classed as archetypal element</w:t>
      </w:r>
      <w:r w:rsidR="00912435">
        <w:t>s</w:t>
      </w:r>
      <w:r w:rsidR="00E30C6D">
        <w:t xml:space="preserve"> </w:t>
      </w:r>
      <w:r w:rsidR="0077773F">
        <w:t xml:space="preserve">of the psyche </w:t>
      </w:r>
      <w:r w:rsidR="00E30C6D">
        <w:t>which links to his idea of preexisting forms.</w:t>
      </w:r>
      <w:r w:rsidR="00E30C6D" w:rsidRPr="00E30C6D">
        <w:rPr>
          <w:rStyle w:val="FootnoteReference"/>
          <w:rFonts w:eastAsiaTheme="majorEastAsia"/>
        </w:rPr>
        <w:t xml:space="preserve"> </w:t>
      </w:r>
      <w:r w:rsidR="00E30C6D" w:rsidRPr="00B624CD">
        <w:rPr>
          <w:rStyle w:val="FootnoteReference"/>
          <w:rFonts w:eastAsiaTheme="majorEastAsia"/>
        </w:rPr>
        <w:footnoteReference w:id="60"/>
      </w:r>
      <w:r w:rsidR="00E30C6D">
        <w:t xml:space="preserve"> A</w:t>
      </w:r>
      <w:r w:rsidR="004A3E81" w:rsidRPr="00B624CD">
        <w:t xml:space="preserve">s noted by Segal, the unconscious is the Gnostic equivalent to the realm of divinity, sometimes called the Gnostic Pleroma: </w:t>
      </w:r>
      <w:r w:rsidR="00046245">
        <w:t>th</w:t>
      </w:r>
      <w:r w:rsidR="00046245" w:rsidRPr="00B624CD">
        <w:t xml:space="preserve">at </w:t>
      </w:r>
      <w:r w:rsidR="004A3E81" w:rsidRPr="00B624CD">
        <w:t xml:space="preserve">is the other-worldly divine beings who are of the Father and the aeons or eternities that they simultaneously are, govern or inhabit. This stage of </w:t>
      </w:r>
      <w:r w:rsidR="004A3E81" w:rsidRPr="00B624CD">
        <w:lastRenderedPageBreak/>
        <w:t>the creation scenario reflects the unity of divinity, but not divinity with matter.</w:t>
      </w:r>
      <w:r w:rsidR="004A3E81" w:rsidRPr="00B624CD">
        <w:rPr>
          <w:rStyle w:val="FootnoteReference"/>
          <w:rFonts w:eastAsiaTheme="majorEastAsia"/>
        </w:rPr>
        <w:footnoteReference w:id="61"/>
      </w:r>
      <w:r w:rsidR="004A3E81" w:rsidRPr="00B624CD">
        <w:t xml:space="preserve">  Jung directly links the unconscious to the divine by acknowledging Quispel for his translations of two Coptic terms in the accounts of Epiphanius and Hippolytus which relate ‘the initial state of things, to the potentiality of unconscious contents, aptly formulated by Basilides as…the non-existent, many-formed, and all empowering seed of the world’</w:t>
      </w:r>
      <w:r w:rsidR="00A74151" w:rsidRPr="00B624CD">
        <w:t>; ho</w:t>
      </w:r>
      <w:r w:rsidR="004A3E81" w:rsidRPr="00B624CD">
        <w:t xml:space="preserve">wever, Jung also draws an analogy with this and the medieval concept of ‘the world-soul slumbering in matter’ which lacks the remote and ineffable aspects of </w:t>
      </w:r>
      <w:r w:rsidR="00E73894">
        <w:t xml:space="preserve">the </w:t>
      </w:r>
      <w:r w:rsidR="004A3E81" w:rsidRPr="00B624CD">
        <w:t>Gnostic Pleroma.</w:t>
      </w:r>
      <w:r w:rsidR="00A74151" w:rsidRPr="00B624CD">
        <w:rPr>
          <w:rStyle w:val="FootnoteReference"/>
          <w:rFonts w:eastAsiaTheme="majorEastAsia"/>
        </w:rPr>
        <w:footnoteReference w:id="62"/>
      </w:r>
      <w:r w:rsidR="00A74151" w:rsidRPr="00B624CD">
        <w:t xml:space="preserve"> </w:t>
      </w:r>
      <w:r w:rsidR="004A3E81" w:rsidRPr="00B624CD">
        <w:t xml:space="preserve"> Elsewhere he includes citations that describe </w:t>
      </w:r>
      <w:r w:rsidR="00E73894">
        <w:t>it</w:t>
      </w:r>
      <w:r w:rsidR="004A3E81" w:rsidRPr="00B624CD">
        <w:t xml:space="preserve"> in classically gnostic other-worldly ways; it is a ‘world of light’, a higher realm where ‘the unknown Father and the Heavenly Mother’ dwell</w:t>
      </w:r>
      <w:r w:rsidR="00A74151" w:rsidRPr="00B624CD">
        <w:t>;</w:t>
      </w:r>
      <w:r w:rsidR="004A3E81" w:rsidRPr="00B624CD">
        <w:t xml:space="preserve"> </w:t>
      </w:r>
      <w:r w:rsidR="00A74151" w:rsidRPr="00B624CD">
        <w:t>s</w:t>
      </w:r>
      <w:r w:rsidR="004A3E81" w:rsidRPr="00B624CD">
        <w:t>imilarly its association with Jung’s description of archetypes suggests the attributes of eternity, pre-existence and unknowability.</w:t>
      </w:r>
      <w:r w:rsidR="00A74151" w:rsidRPr="00B624CD">
        <w:rPr>
          <w:vertAlign w:val="superscript"/>
        </w:rPr>
        <w:t xml:space="preserve"> </w:t>
      </w:r>
      <w:r w:rsidR="00A74151" w:rsidRPr="00B624CD">
        <w:rPr>
          <w:vertAlign w:val="superscript"/>
        </w:rPr>
        <w:footnoteReference w:id="63"/>
      </w:r>
      <w:r w:rsidR="004A3E81" w:rsidRPr="00B624CD">
        <w:t xml:space="preserve"> </w:t>
      </w:r>
      <w:r w:rsidR="004A3E81" w:rsidRPr="008561DB">
        <w:t>Similar to Jung’s analogy to the world-soul, Quispel suggests that Jung misinterpreted Basilides in failing to differentiate the emergence of matter from nothingness rather</w:t>
      </w:r>
      <w:r w:rsidR="004A3E81" w:rsidRPr="00B624CD">
        <w:t xml:space="preserve"> than from pre-existence, which he notes is apparent in the </w:t>
      </w:r>
      <w:r w:rsidR="004A3E81" w:rsidRPr="00B624CD">
        <w:rPr>
          <w:i/>
        </w:rPr>
        <w:t>ApJohn</w:t>
      </w:r>
      <w:r w:rsidR="004A3E81" w:rsidRPr="00B624CD">
        <w:t xml:space="preserve"> and Valentinus. The pre-existence of the eternal realm in the </w:t>
      </w:r>
      <w:r w:rsidR="004A3E81" w:rsidRPr="00B624CD">
        <w:rPr>
          <w:i/>
        </w:rPr>
        <w:t xml:space="preserve"> ApJohn</w:t>
      </w:r>
      <w:r w:rsidR="004A3E81" w:rsidRPr="00B624CD">
        <w:t xml:space="preserve"> is described as ‘at peace, dwelling in silence, at rest, before everything’</w:t>
      </w:r>
      <w:r w:rsidR="004A3E81" w:rsidRPr="00B624CD">
        <w:rPr>
          <w:rStyle w:val="FootnoteReference"/>
          <w:rFonts w:eastAsiaTheme="majorEastAsia"/>
        </w:rPr>
        <w:t xml:space="preserve"> </w:t>
      </w:r>
      <w:r w:rsidR="004A3E81" w:rsidRPr="00B624CD">
        <w:t xml:space="preserve">and </w:t>
      </w:r>
      <w:r w:rsidR="004A3E81" w:rsidRPr="00B624CD">
        <w:rPr>
          <w:rFonts w:ascii="Calibri" w:hAnsi="Calibri" w:cs="Calibri"/>
          <w:color w:val="000000"/>
        </w:rPr>
        <w:t xml:space="preserve">in </w:t>
      </w:r>
      <w:r w:rsidR="004A3E81" w:rsidRPr="00B624CD">
        <w:rPr>
          <w:rFonts w:ascii="Calibri" w:hAnsi="Calibri" w:cs="Calibri"/>
          <w:i/>
          <w:color w:val="000000"/>
        </w:rPr>
        <w:t>Zostrianos</w:t>
      </w:r>
      <w:r w:rsidR="004A3E81" w:rsidRPr="00B624CD">
        <w:rPr>
          <w:rFonts w:ascii="Calibri" w:hAnsi="Calibri" w:cs="Calibri"/>
          <w:color w:val="000000"/>
        </w:rPr>
        <w:t xml:space="preserve"> the aeons have ‘an origin superior to existence and pre-exist all [things].'</w:t>
      </w:r>
      <w:r w:rsidR="004A3E81" w:rsidRPr="00B624CD">
        <w:rPr>
          <w:rStyle w:val="FootnoteReference"/>
          <w:rFonts w:eastAsiaTheme="majorEastAsia"/>
        </w:rPr>
        <w:footnoteReference w:id="64"/>
      </w:r>
      <w:r w:rsidR="004A3E81" w:rsidRPr="00B624CD">
        <w:t xml:space="preserve">  </w:t>
      </w:r>
      <w:r w:rsidR="004A3E81" w:rsidRPr="00B624CD">
        <w:rPr>
          <w:rFonts w:ascii="Calibri" w:hAnsi="Calibri" w:cs="Calibri"/>
          <w:color w:val="000000"/>
        </w:rPr>
        <w:t xml:space="preserve"> Similar to Quispel’s critique, Segal highlights how Jung sometimes fails to differentiate between the Cosmic Anthropos who begets and is the world </w:t>
      </w:r>
      <w:r w:rsidR="00AE291A">
        <w:rPr>
          <w:rFonts w:ascii="Calibri" w:hAnsi="Calibri" w:cs="Calibri"/>
          <w:color w:val="000000"/>
        </w:rPr>
        <w:t>and</w:t>
      </w:r>
      <w:r w:rsidR="00AE291A" w:rsidRPr="00B624CD">
        <w:rPr>
          <w:rFonts w:ascii="Calibri" w:hAnsi="Calibri" w:cs="Calibri"/>
          <w:color w:val="000000"/>
        </w:rPr>
        <w:t xml:space="preserve"> </w:t>
      </w:r>
      <w:r w:rsidR="004A3E81" w:rsidRPr="00B624CD">
        <w:rPr>
          <w:rFonts w:ascii="Calibri" w:hAnsi="Calibri" w:cs="Calibri"/>
          <w:color w:val="000000"/>
        </w:rPr>
        <w:t xml:space="preserve">the Gnostic higher god, but although </w:t>
      </w:r>
      <w:r w:rsidR="004A3E81" w:rsidRPr="00B624CD">
        <w:t>it is not typical of Gnosticism to assign the creation of the world to the supreme God, in Jung’s Gnostic myth he only includes it as a potential</w:t>
      </w:r>
      <w:r w:rsidR="00AE291A">
        <w:t>. S</w:t>
      </w:r>
      <w:r w:rsidR="004A3E81" w:rsidRPr="00B624CD">
        <w:t>imilar to Jung, the</w:t>
      </w:r>
      <w:r w:rsidR="00AE291A">
        <w:rPr>
          <w:i/>
        </w:rPr>
        <w:t xml:space="preserve"> </w:t>
      </w:r>
      <w:r w:rsidR="004A3E81" w:rsidRPr="00B624CD">
        <w:rPr>
          <w:i/>
        </w:rPr>
        <w:t>ApJohn</w:t>
      </w:r>
      <w:r w:rsidR="004A3E81" w:rsidRPr="00B624CD">
        <w:t xml:space="preserve"> posits a paradoxical quality as a property of the ‘God and Parent, Father of the All’</w:t>
      </w:r>
      <w:r w:rsidR="00AE291A">
        <w:t xml:space="preserve">; </w:t>
      </w:r>
      <w:r w:rsidR="007E0F4D" w:rsidRPr="00B624CD">
        <w:t>i</w:t>
      </w:r>
      <w:r w:rsidR="004A3E81" w:rsidRPr="00B624CD">
        <w:t>t states, ‘The One is not corporeal and it is not incorporeal. The One is not large and it is not small’</w:t>
      </w:r>
      <w:r w:rsidR="004A3E81" w:rsidRPr="00B624CD">
        <w:rPr>
          <w:color w:val="000000" w:themeColor="text1"/>
        </w:rPr>
        <w:t xml:space="preserve"> and </w:t>
      </w:r>
      <w:r w:rsidR="004A3E81" w:rsidRPr="00B624CD">
        <w:t xml:space="preserve">nothingness is </w:t>
      </w:r>
      <w:r w:rsidR="007E0F4D" w:rsidRPr="00B624CD">
        <w:t xml:space="preserve">also a </w:t>
      </w:r>
      <w:r w:rsidR="004A3E81" w:rsidRPr="00B624CD">
        <w:t xml:space="preserve">quality associated with the supreme God as ‘His thought became a </w:t>
      </w:r>
      <w:r w:rsidR="004A3E81" w:rsidRPr="00B624CD">
        <w:lastRenderedPageBreak/>
        <w:t>reality’, it is also reflected in the descriptions of the divine realm.</w:t>
      </w:r>
      <w:r w:rsidR="004A3E81" w:rsidRPr="00B624CD">
        <w:rPr>
          <w:rStyle w:val="FootnoteReference"/>
          <w:rFonts w:eastAsiaTheme="majorEastAsia"/>
          <w:color w:val="000000" w:themeColor="text1"/>
        </w:rPr>
        <w:footnoteReference w:id="65"/>
      </w:r>
      <w:r w:rsidR="004A3E81" w:rsidRPr="00B624CD">
        <w:t xml:space="preserve"> For example, ‘it is unfathomable, since there is nothing before it to fathom it…unutterable, since nothing could comprehend it to utter it. It is also illimitable, immeasurable, invisible, eternal and </w:t>
      </w:r>
      <w:proofErr w:type="spellStart"/>
      <w:r w:rsidR="004A3E81" w:rsidRPr="00B624CD">
        <w:t>unnamable</w:t>
      </w:r>
      <w:proofErr w:type="spellEnd"/>
      <w:r w:rsidR="004A3E81" w:rsidRPr="00B624CD">
        <w:t>.’</w:t>
      </w:r>
      <w:r w:rsidR="004A3E81" w:rsidRPr="00B624CD">
        <w:rPr>
          <w:rStyle w:val="FootnoteReference"/>
          <w:rFonts w:eastAsiaTheme="majorEastAsia"/>
        </w:rPr>
        <w:footnoteReference w:id="66"/>
      </w:r>
      <w:r w:rsidR="004A3E81" w:rsidRPr="00B624CD">
        <w:t xml:space="preserve">  </w:t>
      </w:r>
      <w:r w:rsidR="00297254">
        <w:t xml:space="preserve">Thus, Jung found direct links with </w:t>
      </w:r>
      <w:r w:rsidR="00491BCA">
        <w:t>his notion of the unconscious and the</w:t>
      </w:r>
      <w:r w:rsidR="00297254">
        <w:t xml:space="preserve"> terminology for </w:t>
      </w:r>
      <w:r w:rsidR="00491BCA">
        <w:t>the</w:t>
      </w:r>
      <w:r w:rsidR="00297254">
        <w:t xml:space="preserve"> </w:t>
      </w:r>
      <w:r w:rsidR="00491BCA">
        <w:t xml:space="preserve">Gnostic divine world, </w:t>
      </w:r>
      <w:r w:rsidR="00297254">
        <w:t xml:space="preserve">which </w:t>
      </w:r>
      <w:r w:rsidR="00C441D3">
        <w:t xml:space="preserve">was </w:t>
      </w:r>
      <w:r w:rsidR="00297254">
        <w:t xml:space="preserve">expressed in terms of its </w:t>
      </w:r>
      <w:r w:rsidR="00875314">
        <w:t>nothingness</w:t>
      </w:r>
      <w:r w:rsidR="004C37DC">
        <w:t xml:space="preserve"> which precedes everything</w:t>
      </w:r>
      <w:r w:rsidR="00875314">
        <w:t xml:space="preserve"> and </w:t>
      </w:r>
      <w:r w:rsidR="00E73894">
        <w:t>its</w:t>
      </w:r>
      <w:r w:rsidR="004C37DC">
        <w:t xml:space="preserve"> </w:t>
      </w:r>
      <w:r w:rsidR="00297254">
        <w:t>paradoxical</w:t>
      </w:r>
      <w:r w:rsidR="00E73894">
        <w:t>, pre-existent</w:t>
      </w:r>
      <w:r w:rsidR="00297254">
        <w:t xml:space="preserve"> and unknowable qualities</w:t>
      </w:r>
      <w:r w:rsidR="00875314">
        <w:t xml:space="preserve">. </w:t>
      </w:r>
      <w:r w:rsidR="00297254">
        <w:t xml:space="preserve"> </w:t>
      </w:r>
    </w:p>
    <w:p w14:paraId="65DCEE72" w14:textId="77777777" w:rsidR="00297254" w:rsidRDefault="00297254" w:rsidP="00152231">
      <w:pPr>
        <w:jc w:val="both"/>
      </w:pPr>
    </w:p>
    <w:p w14:paraId="5BB68170" w14:textId="2E344DAE" w:rsidR="004A3E81" w:rsidRPr="00023D47" w:rsidRDefault="004A3E81" w:rsidP="00152231">
      <w:pPr>
        <w:jc w:val="both"/>
        <w:rPr>
          <w:bCs/>
          <w:lang w:val="en-US"/>
        </w:rPr>
      </w:pPr>
      <w:r w:rsidRPr="00EC74EC">
        <w:t>Despite Quispel’s critique</w:t>
      </w:r>
      <w:r w:rsidR="00297254">
        <w:t xml:space="preserve"> of linking the world creator to nothingness</w:t>
      </w:r>
      <w:r w:rsidRPr="00EC74EC">
        <w:t>,</w:t>
      </w:r>
      <w:r w:rsidRPr="00B624CD">
        <w:t xml:space="preserve"> Jung emphasised pre-existence in world creation as this </w:t>
      </w:r>
      <w:r w:rsidR="00297254">
        <w:t>was</w:t>
      </w:r>
      <w:r w:rsidR="00297254" w:rsidRPr="00B624CD">
        <w:t xml:space="preserve"> </w:t>
      </w:r>
      <w:r w:rsidRPr="00B624CD">
        <w:t>incorporated into his theory of archetypes, which he may have borrowed from Irenaeus as Jung cited Irenaeus precisely when he declared that ‘The creator of the world did not fashion these things directly from himself but copied them from archetypes outside himself'.</w:t>
      </w:r>
      <w:r w:rsidRPr="00B624CD">
        <w:rPr>
          <w:rStyle w:val="FootnoteReference"/>
          <w:rFonts w:eastAsiaTheme="majorEastAsia"/>
        </w:rPr>
        <w:footnoteReference w:id="67"/>
      </w:r>
      <w:r w:rsidRPr="00B624CD">
        <w:t xml:space="preserve"> Similar to the Pleroma, Jung describes an archetype as an eternal presence or universal image and as ‘a precondition of the psyche </w:t>
      </w:r>
      <w:r w:rsidRPr="00B624CD">
        <w:rPr>
          <w:i/>
        </w:rPr>
        <w:t xml:space="preserve">that </w:t>
      </w:r>
      <w:r w:rsidR="00E73894">
        <w:rPr>
          <w:i/>
        </w:rPr>
        <w:t>antedates</w:t>
      </w:r>
      <w:r w:rsidRPr="00B624CD">
        <w:rPr>
          <w:i/>
        </w:rPr>
        <w:t xml:space="preserve"> all conscious experience’</w:t>
      </w:r>
      <w:r w:rsidR="00AE291A">
        <w:t xml:space="preserve">; </w:t>
      </w:r>
      <w:r w:rsidRPr="00B624CD">
        <w:t xml:space="preserve">it’s origin is not </w:t>
      </w:r>
      <w:r w:rsidR="007E0F4D" w:rsidRPr="00B624CD">
        <w:t xml:space="preserve">the </w:t>
      </w:r>
      <w:r w:rsidRPr="00B624CD">
        <w:t>superficial layer of the personal psyche as it has ‘contents and modes of behaviour that are more or less the same everywhere and, in all individuals’.</w:t>
      </w:r>
      <w:r w:rsidRPr="00B624CD">
        <w:rPr>
          <w:rStyle w:val="FootnoteReference"/>
          <w:rFonts w:eastAsiaTheme="majorEastAsia"/>
        </w:rPr>
        <w:footnoteReference w:id="68"/>
      </w:r>
      <w:r w:rsidRPr="00B624CD">
        <w:rPr>
          <w:bCs/>
          <w:lang w:val="en-US"/>
        </w:rPr>
        <w:t xml:space="preserve"> </w:t>
      </w:r>
      <w:r w:rsidR="00AE291A" w:rsidRPr="0073554F">
        <w:t>The</w:t>
      </w:r>
      <w:r w:rsidRPr="0073554F">
        <w:t xml:space="preserve"> archetype </w:t>
      </w:r>
      <w:r w:rsidR="00AE291A" w:rsidRPr="0073554F">
        <w:t xml:space="preserve">equates to </w:t>
      </w:r>
      <w:r w:rsidRPr="0073554F">
        <w:t>the eternal aeons</w:t>
      </w:r>
      <w:r w:rsidR="00AE291A" w:rsidRPr="0073554F">
        <w:t xml:space="preserve"> of Gnosticism </w:t>
      </w:r>
      <w:r w:rsidRPr="0073554F">
        <w:t xml:space="preserve"> that</w:t>
      </w:r>
      <w:r w:rsidRPr="008561DB">
        <w:t xml:space="preserve"> are established prior to t</w:t>
      </w:r>
      <w:r w:rsidRPr="00B624CD">
        <w:t>he creation of the world, but Jung described an archetype as combining opposites and only positive qualities are apparent at the highest levels of the divine realm</w:t>
      </w:r>
      <w:r w:rsidR="00907F60">
        <w:t>;</w:t>
      </w:r>
      <w:r w:rsidRPr="00B624CD">
        <w:t xml:space="preserve"> aside from </w:t>
      </w:r>
      <w:r w:rsidR="0077773F">
        <w:t>the original</w:t>
      </w:r>
      <w:r w:rsidRPr="00B624CD">
        <w:t xml:space="preserve"> error at the lowest level which le</w:t>
      </w:r>
      <w:r w:rsidR="00AC5B6D" w:rsidRPr="00B624CD">
        <w:t>a</w:t>
      </w:r>
      <w:r w:rsidRPr="00B624CD">
        <w:t>d</w:t>
      </w:r>
      <w:r w:rsidR="00AC5B6D" w:rsidRPr="00B624CD">
        <w:t>s</w:t>
      </w:r>
      <w:r w:rsidRPr="00B624CD">
        <w:t xml:space="preserve"> to the created world, their paradoxical qualities must mostly be a property </w:t>
      </w:r>
      <w:r w:rsidR="00666694">
        <w:t>of</w:t>
      </w:r>
      <w:r w:rsidR="00234FCE" w:rsidRPr="00B624CD">
        <w:t xml:space="preserve"> </w:t>
      </w:r>
      <w:r w:rsidRPr="00B624CD">
        <w:t>their manifest form.</w:t>
      </w:r>
      <w:r w:rsidRPr="00B624CD">
        <w:rPr>
          <w:vertAlign w:val="superscript"/>
        </w:rPr>
        <w:footnoteReference w:id="69"/>
      </w:r>
      <w:r w:rsidRPr="00B624CD">
        <w:t xml:space="preserve"> </w:t>
      </w:r>
      <w:r w:rsidRPr="00B624CD">
        <w:rPr>
          <w:sz w:val="32"/>
          <w:szCs w:val="32"/>
        </w:rPr>
        <w:t xml:space="preserve"> </w:t>
      </w:r>
      <w:r w:rsidRPr="00B624CD">
        <w:t xml:space="preserve">In the </w:t>
      </w:r>
      <w:r w:rsidRPr="00B624CD">
        <w:rPr>
          <w:i/>
        </w:rPr>
        <w:t>ApJohn</w:t>
      </w:r>
      <w:r w:rsidRPr="00B624CD">
        <w:t xml:space="preserve">, Barbelo, the divine mother, generates the </w:t>
      </w:r>
      <w:r w:rsidR="00AC5B6D" w:rsidRPr="00B624CD">
        <w:t>f</w:t>
      </w:r>
      <w:r w:rsidRPr="00B624CD">
        <w:t xml:space="preserve">our Luminaries Harmozel, Oroiael, Daveithai and Eleleth to govern different levels of the eternal realms and they abide there with other aeons, expressed as positive attributes associated with the divine realm. For example, Harmozel, dwells in the first eternal realm alongside grace, truth and form and Eleleth, </w:t>
      </w:r>
      <w:r w:rsidRPr="00B624CD">
        <w:lastRenderedPageBreak/>
        <w:t>dwells in the fourth realm with three other aeons: perfection, peace</w:t>
      </w:r>
      <w:r w:rsidR="00907F60">
        <w:t xml:space="preserve"> and</w:t>
      </w:r>
      <w:r w:rsidRPr="00B624CD">
        <w:t xml:space="preserve"> Sophia.</w:t>
      </w:r>
      <w:r w:rsidRPr="00B624CD">
        <w:rPr>
          <w:rStyle w:val="FootnoteReference"/>
          <w:rFonts w:eastAsiaTheme="majorEastAsia"/>
        </w:rPr>
        <w:footnoteReference w:id="70"/>
      </w:r>
      <w:r w:rsidRPr="00B624CD">
        <w:t xml:space="preserve"> All these divine qualities make up the twelve eternal aeons</w:t>
      </w:r>
      <w:r w:rsidR="00907F60">
        <w:t>:</w:t>
      </w:r>
      <w:r w:rsidR="00907F60" w:rsidRPr="00B624CD">
        <w:t xml:space="preserve"> </w:t>
      </w:r>
      <w:r w:rsidRPr="00B624CD">
        <w:t xml:space="preserve">‘these are the twelve aeons that stand before the Child of the Great One, </w:t>
      </w:r>
      <w:r w:rsidRPr="008561DB">
        <w:t xml:space="preserve">the </w:t>
      </w:r>
      <w:r w:rsidRPr="0073554F">
        <w:t>Self-Generated, the anointed, by the will and grace of the Invisible</w:t>
      </w:r>
      <w:r w:rsidRPr="008561DB">
        <w:t xml:space="preserve"> Sp</w:t>
      </w:r>
      <w:r w:rsidRPr="00B624CD">
        <w:t>irit.’</w:t>
      </w:r>
      <w:r w:rsidRPr="00B624CD">
        <w:rPr>
          <w:rStyle w:val="FootnoteReference"/>
          <w:rFonts w:eastAsiaTheme="majorEastAsia"/>
        </w:rPr>
        <w:footnoteReference w:id="71"/>
      </w:r>
      <w:r w:rsidRPr="00B624CD">
        <w:t xml:space="preserve"> </w:t>
      </w:r>
      <w:r w:rsidRPr="00B624CD">
        <w:rPr>
          <w:bCs/>
          <w:lang w:val="en-US"/>
        </w:rPr>
        <w:t>Thus, Jung found direct links with</w:t>
      </w:r>
      <w:r w:rsidR="00B27479">
        <w:rPr>
          <w:bCs/>
          <w:lang w:val="en-US"/>
        </w:rPr>
        <w:t xml:space="preserve"> </w:t>
      </w:r>
      <w:r w:rsidRPr="00B624CD">
        <w:rPr>
          <w:bCs/>
          <w:lang w:val="en-US"/>
        </w:rPr>
        <w:t>Gnostic</w:t>
      </w:r>
      <w:r w:rsidR="00B27479">
        <w:rPr>
          <w:bCs/>
          <w:lang w:val="en-US"/>
        </w:rPr>
        <w:t xml:space="preserve"> origins</w:t>
      </w:r>
      <w:r w:rsidRPr="00B624CD">
        <w:rPr>
          <w:bCs/>
          <w:lang w:val="en-US"/>
        </w:rPr>
        <w:t xml:space="preserve"> and </w:t>
      </w:r>
      <w:r w:rsidRPr="00C441D3">
        <w:rPr>
          <w:bCs/>
          <w:lang w:val="en-US"/>
        </w:rPr>
        <w:t xml:space="preserve">his </w:t>
      </w:r>
      <w:r w:rsidR="00C441D3" w:rsidRPr="00B27479">
        <w:rPr>
          <w:bCs/>
          <w:lang w:val="en-US"/>
        </w:rPr>
        <w:t xml:space="preserve">ideas </w:t>
      </w:r>
      <w:r w:rsidR="00FE7CC9">
        <w:rPr>
          <w:bCs/>
          <w:lang w:val="en-US"/>
        </w:rPr>
        <w:t xml:space="preserve">on </w:t>
      </w:r>
      <w:r w:rsidR="00C441D3" w:rsidRPr="00B27479">
        <w:rPr>
          <w:bCs/>
          <w:lang w:val="en-US"/>
        </w:rPr>
        <w:t>archetyp</w:t>
      </w:r>
      <w:r w:rsidR="00B27479">
        <w:rPr>
          <w:bCs/>
          <w:lang w:val="en-US"/>
        </w:rPr>
        <w:t>es</w:t>
      </w:r>
      <w:r w:rsidR="000B4852">
        <w:rPr>
          <w:bCs/>
          <w:lang w:val="en-US"/>
        </w:rPr>
        <w:t xml:space="preserve"> as psychological attributes and although </w:t>
      </w:r>
      <w:r w:rsidR="00907F60">
        <w:rPr>
          <w:bCs/>
          <w:lang w:val="en-US"/>
        </w:rPr>
        <w:t xml:space="preserve">he was </w:t>
      </w:r>
      <w:r w:rsidRPr="00B624CD">
        <w:rPr>
          <w:bCs/>
          <w:lang w:val="en-US"/>
        </w:rPr>
        <w:t xml:space="preserve">critiqued for </w:t>
      </w:r>
      <w:r w:rsidR="00907F60">
        <w:rPr>
          <w:bCs/>
          <w:lang w:val="en-US"/>
        </w:rPr>
        <w:t>associating</w:t>
      </w:r>
      <w:r w:rsidRPr="00B624CD">
        <w:rPr>
          <w:bCs/>
          <w:lang w:val="en-US"/>
        </w:rPr>
        <w:t xml:space="preserve"> world creation with </w:t>
      </w:r>
      <w:r w:rsidR="000B4852">
        <w:rPr>
          <w:bCs/>
          <w:lang w:val="en-US"/>
        </w:rPr>
        <w:t>the concept of</w:t>
      </w:r>
      <w:r w:rsidR="0077773F">
        <w:rPr>
          <w:bCs/>
          <w:lang w:val="en-US"/>
        </w:rPr>
        <w:t xml:space="preserve"> </w:t>
      </w:r>
      <w:r w:rsidRPr="00B624CD">
        <w:rPr>
          <w:bCs/>
          <w:lang w:val="en-US"/>
        </w:rPr>
        <w:t>nothingness, through the archetype</w:t>
      </w:r>
      <w:r w:rsidR="00FE7CC9">
        <w:rPr>
          <w:bCs/>
          <w:lang w:val="en-US"/>
        </w:rPr>
        <w:t>,</w:t>
      </w:r>
      <w:r w:rsidRPr="00B624CD">
        <w:rPr>
          <w:bCs/>
          <w:lang w:val="en-US"/>
        </w:rPr>
        <w:t xml:space="preserve"> he still </w:t>
      </w:r>
      <w:r w:rsidR="00907F60">
        <w:rPr>
          <w:bCs/>
          <w:lang w:val="en-US"/>
        </w:rPr>
        <w:t xml:space="preserve">aligned with the </w:t>
      </w:r>
      <w:r w:rsidRPr="00B624CD">
        <w:rPr>
          <w:bCs/>
          <w:lang w:val="en-US"/>
        </w:rPr>
        <w:t xml:space="preserve">Gnostic </w:t>
      </w:r>
      <w:r w:rsidR="00907F60">
        <w:rPr>
          <w:bCs/>
          <w:lang w:val="en-US"/>
        </w:rPr>
        <w:t>emphasis on</w:t>
      </w:r>
      <w:r w:rsidR="00907F60" w:rsidRPr="00B624CD">
        <w:rPr>
          <w:bCs/>
          <w:lang w:val="en-US"/>
        </w:rPr>
        <w:t xml:space="preserve"> </w:t>
      </w:r>
      <w:r w:rsidRPr="00B624CD">
        <w:rPr>
          <w:bCs/>
          <w:lang w:val="en-US"/>
        </w:rPr>
        <w:t xml:space="preserve">the preexisting forms of the created world. </w:t>
      </w:r>
    </w:p>
    <w:p w14:paraId="03909556" w14:textId="77777777" w:rsidR="004A3E81" w:rsidRPr="00B624CD" w:rsidRDefault="004A3E81" w:rsidP="00152231">
      <w:pPr>
        <w:jc w:val="both"/>
        <w:rPr>
          <w:bCs/>
          <w:lang w:val="en-US"/>
        </w:rPr>
      </w:pPr>
    </w:p>
    <w:p w14:paraId="5CBDAA14" w14:textId="534FC23E" w:rsidR="004A3E81" w:rsidRPr="00B624CD" w:rsidRDefault="004A3E81" w:rsidP="004E04A6">
      <w:pPr>
        <w:pStyle w:val="Heading2"/>
        <w:jc w:val="both"/>
      </w:pPr>
      <w:bookmarkStart w:id="69" w:name="_Toc143112822"/>
      <w:bookmarkStart w:id="70" w:name="_Toc144564221"/>
      <w:bookmarkStart w:id="71" w:name="_Toc144798017"/>
      <w:bookmarkStart w:id="72" w:name="_Toc144983751"/>
      <w:bookmarkStart w:id="73" w:name="_Toc145756759"/>
      <w:r w:rsidRPr="00B624CD">
        <w:t xml:space="preserve">Symbols, </w:t>
      </w:r>
      <w:r w:rsidR="007E1438">
        <w:t>God-Image</w:t>
      </w:r>
      <w:r w:rsidRPr="00B624CD">
        <w:t>, Corruption of First man</w:t>
      </w:r>
      <w:bookmarkEnd w:id="69"/>
      <w:bookmarkEnd w:id="70"/>
      <w:bookmarkEnd w:id="71"/>
      <w:bookmarkEnd w:id="72"/>
      <w:bookmarkEnd w:id="73"/>
    </w:p>
    <w:p w14:paraId="7332B70D" w14:textId="77777777" w:rsidR="004A3E81" w:rsidRPr="00B624CD" w:rsidRDefault="004A3E81" w:rsidP="004E04A6">
      <w:pPr>
        <w:jc w:val="both"/>
      </w:pPr>
    </w:p>
    <w:p w14:paraId="79D00CB9" w14:textId="08BF2D53" w:rsidR="002C12F2" w:rsidRDefault="004A3E81" w:rsidP="002C12F2">
      <w:pPr>
        <w:jc w:val="both"/>
      </w:pPr>
      <w:r w:rsidRPr="00B624CD">
        <w:t>DeConick describes how Gnosticism adapted platonic concepts</w:t>
      </w:r>
      <w:r w:rsidR="009508E4">
        <w:t>,</w:t>
      </w:r>
      <w:r w:rsidRPr="00B624CD">
        <w:t xml:space="preserve"> </w:t>
      </w:r>
      <w:r w:rsidR="009508E4">
        <w:t xml:space="preserve">such as ideal forms, </w:t>
      </w:r>
      <w:r w:rsidR="00A25C1F">
        <w:t xml:space="preserve">which </w:t>
      </w:r>
      <w:r w:rsidRPr="00B624CD">
        <w:t>echo</w:t>
      </w:r>
      <w:r w:rsidR="00A25C1F">
        <w:t>ed</w:t>
      </w:r>
      <w:r w:rsidRPr="00B624CD">
        <w:t xml:space="preserve"> Jung’s theories regarding the unknowability of archetypes</w:t>
      </w:r>
      <w:r w:rsidR="00907F60">
        <w:t>. S</w:t>
      </w:r>
      <w:r w:rsidRPr="00B624CD">
        <w:t>he states, ‘we can learn the effects of the Forms, but we cannot have direct knowledge of them’</w:t>
      </w:r>
      <w:r w:rsidR="00AC5B6D" w:rsidRPr="00B624CD">
        <w:t xml:space="preserve">; </w:t>
      </w:r>
      <w:proofErr w:type="gramStart"/>
      <w:r w:rsidR="00AC5B6D" w:rsidRPr="00B624CD">
        <w:t>similarly</w:t>
      </w:r>
      <w:proofErr w:type="gramEnd"/>
      <w:r w:rsidRPr="00B624CD">
        <w:t xml:space="preserve"> Neuman distinguishes various effects of an archetype, including its emotional factors, which act upon levels of feeling and its symbolic components.</w:t>
      </w:r>
      <w:r w:rsidR="00AC5B6D" w:rsidRPr="00B624CD">
        <w:rPr>
          <w:rStyle w:val="FootnoteReference"/>
          <w:rFonts w:eastAsiaTheme="majorEastAsia"/>
        </w:rPr>
        <w:footnoteReference w:id="72"/>
      </w:r>
      <w:r w:rsidR="00AC5B6D" w:rsidRPr="00B624CD">
        <w:t xml:space="preserve"> </w:t>
      </w:r>
      <w:r w:rsidRPr="00B624CD">
        <w:t>Symbols and images are central to Jung’s psychology, as mythology, religious dogma, dream and alchemical images represent important unconscious manifestations. As noted by Greene, Jung believed that archetypal symbols were ‘pregnant with an intrinsic ontological meaning’ and could ‘serve as imaginal intermediaries between consciousness and the unconscious as effectively today as they did in antiquity.’</w:t>
      </w:r>
      <w:r w:rsidRPr="00B624CD">
        <w:rPr>
          <w:rStyle w:val="FootnoteReference"/>
          <w:rFonts w:eastAsiaTheme="majorEastAsia"/>
        </w:rPr>
        <w:footnoteReference w:id="73"/>
      </w:r>
      <w:r w:rsidRPr="00B624CD">
        <w:t xml:space="preserve"> Jung also refers to Plato's concept of ideal forms to support his view that archetypes manifest as universal images or primordial types</w:t>
      </w:r>
      <w:r w:rsidR="00063144" w:rsidRPr="00B624CD">
        <w:t xml:space="preserve"> and</w:t>
      </w:r>
      <w:r w:rsidRPr="00B624CD">
        <w:t xml:space="preserve"> both of these functions of the symbol are paralleled in the Valentinian text </w:t>
      </w:r>
      <w:r w:rsidRPr="00B624CD">
        <w:rPr>
          <w:i/>
        </w:rPr>
        <w:t xml:space="preserve">The Gospel of Philip </w:t>
      </w:r>
      <w:r w:rsidRPr="00B624CD">
        <w:t>which states that ‘Truth did not come into the world naked, but in symbols and images.’</w:t>
      </w:r>
      <w:r w:rsidRPr="00CD4A9F">
        <w:rPr>
          <w:rStyle w:val="FootnoteReference"/>
          <w:rFonts w:eastAsiaTheme="majorEastAsia"/>
        </w:rPr>
        <w:footnoteReference w:id="74"/>
      </w:r>
      <w:r w:rsidRPr="00B624CD">
        <w:t xml:space="preserve"> </w:t>
      </w:r>
      <w:r w:rsidRPr="0073554F">
        <w:t>Jung’s hierarchy of the</w:t>
      </w:r>
      <w:r w:rsidRPr="00B624CD">
        <w:t xml:space="preserve"> </w:t>
      </w:r>
      <w:proofErr w:type="spellStart"/>
      <w:r w:rsidRPr="00B624CD">
        <w:lastRenderedPageBreak/>
        <w:t>self places</w:t>
      </w:r>
      <w:proofErr w:type="spellEnd"/>
      <w:r w:rsidRPr="00B624CD">
        <w:t xml:space="preserve"> symbols of unity and wholeness in the highest position because he view</w:t>
      </w:r>
      <w:r w:rsidR="00947525">
        <w:t>ed</w:t>
      </w:r>
      <w:r w:rsidRPr="00B624CD">
        <w:t xml:space="preserve"> them as equivalent to the ‘</w:t>
      </w:r>
      <w:r w:rsidR="007E1438">
        <w:t>God-Image</w:t>
      </w:r>
      <w:r w:rsidRPr="00B624CD">
        <w:t>’ or ‘</w:t>
      </w:r>
      <w:r w:rsidRPr="00B624CD">
        <w:rPr>
          <w:i/>
        </w:rPr>
        <w:t>Imago</w:t>
      </w:r>
      <w:r w:rsidR="00063144" w:rsidRPr="00B624CD">
        <w:rPr>
          <w:i/>
        </w:rPr>
        <w:t>-</w:t>
      </w:r>
      <w:r w:rsidRPr="00B624CD">
        <w:rPr>
          <w:i/>
        </w:rPr>
        <w:t>Dei</w:t>
      </w:r>
      <w:r w:rsidRPr="00B624CD">
        <w:t xml:space="preserve">’ or any symbol of order such as a mandala, which </w:t>
      </w:r>
      <w:r w:rsidR="00063144" w:rsidRPr="00B624CD">
        <w:t xml:space="preserve">he says </w:t>
      </w:r>
      <w:r w:rsidRPr="00B624CD">
        <w:t>enters consciousness as a point.</w:t>
      </w:r>
      <w:r w:rsidRPr="00B624CD">
        <w:rPr>
          <w:rStyle w:val="FootnoteReference"/>
          <w:rFonts w:eastAsiaTheme="majorEastAsia"/>
        </w:rPr>
        <w:footnoteReference w:id="75"/>
      </w:r>
      <w:r w:rsidRPr="00B624CD">
        <w:t xml:space="preserve"> He does not necessarily understand </w:t>
      </w:r>
      <w:r w:rsidR="00163960">
        <w:t>this</w:t>
      </w:r>
      <w:r w:rsidR="00163960" w:rsidRPr="00B624CD">
        <w:t xml:space="preserve"> </w:t>
      </w:r>
      <w:r w:rsidRPr="00B624CD">
        <w:t>as a philosophical concept or the reality of God within but, nonetheless, it has the nature of a meaningful experience accompanied by a psychological feeling tone and affect.</w:t>
      </w:r>
      <w:r w:rsidRPr="00B624CD">
        <w:rPr>
          <w:rStyle w:val="FootnoteReference"/>
          <w:rFonts w:eastAsiaTheme="majorEastAsia"/>
        </w:rPr>
        <w:footnoteReference w:id="76"/>
      </w:r>
      <w:r w:rsidR="00ED4194" w:rsidRPr="00B624CD">
        <w:t xml:space="preserve"> </w:t>
      </w:r>
      <w:r w:rsidRPr="00B624CD">
        <w:t>Stein notes how such images appear spontaneously in dreams or other fantasies, and according to Jung, their existence is confirmed by psychology and history.</w:t>
      </w:r>
      <w:r w:rsidRPr="00B624CD">
        <w:rPr>
          <w:rStyle w:val="FootnoteReference"/>
          <w:rFonts w:eastAsiaTheme="majorEastAsia"/>
        </w:rPr>
        <w:footnoteReference w:id="77"/>
      </w:r>
      <w:r w:rsidRPr="00B624CD">
        <w:t xml:space="preserve"> </w:t>
      </w:r>
      <w:r w:rsidRPr="00B624CD">
        <w:rPr>
          <w:rFonts w:ascii="Calibri" w:hAnsi="Calibri" w:cs="Calibri"/>
          <w:color w:val="000000"/>
        </w:rPr>
        <w:t>Psychologically, he view</w:t>
      </w:r>
      <w:r w:rsidR="00947525">
        <w:rPr>
          <w:rFonts w:ascii="Calibri" w:hAnsi="Calibri" w:cs="Calibri"/>
          <w:color w:val="000000"/>
        </w:rPr>
        <w:t>ed</w:t>
      </w:r>
      <w:r w:rsidRPr="00B624CD">
        <w:rPr>
          <w:rFonts w:ascii="Calibri" w:hAnsi="Calibri" w:cs="Calibri"/>
          <w:color w:val="000000"/>
        </w:rPr>
        <w:t xml:space="preserve"> this as enormously important because it identifie</w:t>
      </w:r>
      <w:r w:rsidR="00CD4A9F">
        <w:rPr>
          <w:rFonts w:ascii="Calibri" w:hAnsi="Calibri" w:cs="Calibri"/>
          <w:color w:val="000000"/>
        </w:rPr>
        <w:t>d</w:t>
      </w:r>
      <w:r w:rsidRPr="00B624CD">
        <w:rPr>
          <w:rFonts w:ascii="Calibri" w:hAnsi="Calibri" w:cs="Calibri"/>
          <w:color w:val="000000"/>
        </w:rPr>
        <w:t xml:space="preserve"> the unconscious with the numinosity of </w:t>
      </w:r>
      <w:r w:rsidR="00063144" w:rsidRPr="00B624CD">
        <w:rPr>
          <w:rFonts w:ascii="Calibri" w:hAnsi="Calibri" w:cs="Calibri"/>
          <w:color w:val="000000"/>
        </w:rPr>
        <w:t>D</w:t>
      </w:r>
      <w:r w:rsidRPr="00B624CD">
        <w:rPr>
          <w:rFonts w:ascii="Calibri" w:hAnsi="Calibri" w:cs="Calibri"/>
          <w:color w:val="000000"/>
        </w:rPr>
        <w:t>eity.</w:t>
      </w:r>
      <w:r w:rsidRPr="00B624CD">
        <w:rPr>
          <w:rStyle w:val="FootnoteReference"/>
          <w:rFonts w:eastAsiaTheme="majorEastAsia"/>
        </w:rPr>
        <w:t xml:space="preserve"> </w:t>
      </w:r>
      <w:r w:rsidRPr="00B624CD">
        <w:rPr>
          <w:rStyle w:val="FootnoteReference"/>
          <w:rFonts w:eastAsiaTheme="majorEastAsia"/>
        </w:rPr>
        <w:footnoteReference w:id="78"/>
      </w:r>
      <w:r w:rsidRPr="00B624CD">
        <w:t xml:space="preserve">  Jung adopted his concept of the </w:t>
      </w:r>
      <w:r w:rsidRPr="00B624CD">
        <w:rPr>
          <w:i/>
        </w:rPr>
        <w:t>Imago-Dei</w:t>
      </w:r>
      <w:r w:rsidRPr="00B624CD">
        <w:t xml:space="preserve"> from Origen (185 - 254), who state</w:t>
      </w:r>
      <w:r w:rsidR="00947525">
        <w:t>d</w:t>
      </w:r>
      <w:r w:rsidRPr="00B624CD">
        <w:t xml:space="preserve"> that ‘my soul is not directly the image of God, but is made after the likeness of a former image.</w:t>
      </w:r>
      <w:r w:rsidRPr="00B624CD">
        <w:rPr>
          <w:rStyle w:val="FootnoteReference"/>
          <w:rFonts w:eastAsiaTheme="majorEastAsia"/>
        </w:rPr>
        <w:footnoteReference w:id="79"/>
      </w:r>
      <w:r w:rsidRPr="00B624CD">
        <w:t xml:space="preserve"> The concept is present in the </w:t>
      </w:r>
      <w:r w:rsidRPr="00B624CD">
        <w:rPr>
          <w:i/>
        </w:rPr>
        <w:t xml:space="preserve"> ApJohn</w:t>
      </w:r>
      <w:r w:rsidRPr="00B624CD">
        <w:t xml:space="preserve">, and </w:t>
      </w:r>
      <w:r w:rsidRPr="00B624CD">
        <w:rPr>
          <w:i/>
        </w:rPr>
        <w:t>The Letter of Peter to Philip</w:t>
      </w:r>
      <w:r w:rsidRPr="00B624CD">
        <w:t xml:space="preserve"> where the world’s creation from an image of an image became ‘a misrepresentation of the appearance that had come forth.’</w:t>
      </w:r>
      <w:r w:rsidRPr="00B624CD">
        <w:rPr>
          <w:rStyle w:val="FootnoteReference"/>
          <w:rFonts w:eastAsiaTheme="majorEastAsia"/>
        </w:rPr>
        <w:footnoteReference w:id="80"/>
      </w:r>
      <w:r w:rsidRPr="00B624CD">
        <w:t xml:space="preserve"> DeConick uses the analogy of a copy machine to express how generated being as a copy of a copy becomes degraded, which relates to Jung’s comments on how Tertullian, describe</w:t>
      </w:r>
      <w:r w:rsidR="00CD4A9F">
        <w:t>d</w:t>
      </w:r>
      <w:r w:rsidRPr="00B624CD">
        <w:t xml:space="preserve"> the first Adam as an image of God, which was corrupted by the fall and needed restoration.</w:t>
      </w:r>
      <w:r w:rsidRPr="00B624CD">
        <w:rPr>
          <w:rStyle w:val="FootnoteReference"/>
          <w:rFonts w:eastAsiaTheme="majorEastAsia"/>
        </w:rPr>
        <w:footnoteReference w:id="81"/>
      </w:r>
      <w:r w:rsidRPr="00B624CD">
        <w:t xml:space="preserve"> This is consistent with </w:t>
      </w:r>
      <w:r w:rsidRPr="00B624CD">
        <w:rPr>
          <w:i/>
        </w:rPr>
        <w:t>ApJohn</w:t>
      </w:r>
      <w:r w:rsidRPr="00B624CD">
        <w:t>, where ‘the first human’ is ‘one of the five aeons of the Father’ and as his emanation is an image of god.</w:t>
      </w:r>
      <w:r w:rsidRPr="00B624CD">
        <w:rPr>
          <w:rStyle w:val="FootnoteReference"/>
          <w:rFonts w:eastAsiaTheme="majorEastAsia"/>
        </w:rPr>
        <w:footnoteReference w:id="82"/>
      </w:r>
      <w:r w:rsidRPr="00B624CD">
        <w:t xml:space="preserve"> It states ‘These are the five androgynous aeons, which are the ten aeons, which is the Father.</w:t>
      </w:r>
      <w:r w:rsidRPr="00B624CD">
        <w:rPr>
          <w:rStyle w:val="FootnoteReference"/>
          <w:rFonts w:eastAsiaTheme="majorEastAsia"/>
        </w:rPr>
        <w:footnoteReference w:id="83"/>
      </w:r>
      <w:r w:rsidRPr="00B624CD">
        <w:t xml:space="preserve"> This is significant psychologically as Jung recounts how the first Adam and Christ as representative of the </w:t>
      </w:r>
      <w:r w:rsidR="007E1438">
        <w:t>God-Image</w:t>
      </w:r>
      <w:r w:rsidRPr="00B624CD">
        <w:t xml:space="preserve">, is the inner man that can rise above his animal nature and identify with </w:t>
      </w:r>
      <w:r w:rsidR="006366C9" w:rsidRPr="00B624CD">
        <w:t xml:space="preserve">his </w:t>
      </w:r>
      <w:r w:rsidRPr="00B624CD">
        <w:t xml:space="preserve">inner spiritual nature, which is ‘invisible, incorporeal, incorrupt, and </w:t>
      </w:r>
      <w:r w:rsidRPr="00B624CD">
        <w:lastRenderedPageBreak/>
        <w:t>immortal’.</w:t>
      </w:r>
      <w:r w:rsidRPr="00B624CD">
        <w:rPr>
          <w:rStyle w:val="FootnoteReference"/>
          <w:rFonts w:eastAsiaTheme="majorEastAsia"/>
        </w:rPr>
        <w:footnoteReference w:id="84"/>
      </w:r>
      <w:r w:rsidRPr="00B624CD">
        <w:t xml:space="preserve"> Thus restoration or unity is envisioned as resolving issues caused by the instincts through identification with the transcendent spiritual nature and as noted by Greene, Jung considered the ‘undivided self’ on a psychological level to reflect the soul’s ‘faculty of relationship with God’.</w:t>
      </w:r>
      <w:r w:rsidRPr="00B624CD">
        <w:rPr>
          <w:rStyle w:val="FootnoteReference"/>
          <w:rFonts w:eastAsiaTheme="majorEastAsia"/>
        </w:rPr>
        <w:footnoteReference w:id="85"/>
      </w:r>
      <w:r w:rsidR="006366C9" w:rsidRPr="00B624CD">
        <w:t xml:space="preserve"> </w:t>
      </w:r>
      <w:r w:rsidR="009508E4">
        <w:t xml:space="preserve"> Thus, </w:t>
      </w:r>
      <w:r w:rsidR="00C47831">
        <w:t>for Jung the</w:t>
      </w:r>
      <w:r w:rsidR="009508E4">
        <w:t xml:space="preserve"> </w:t>
      </w:r>
      <w:r w:rsidR="00C47831">
        <w:t xml:space="preserve">highest manifestation of the Self </w:t>
      </w:r>
      <w:r w:rsidR="009508E4">
        <w:t xml:space="preserve">was </w:t>
      </w:r>
      <w:r w:rsidR="00FE7CC9">
        <w:t xml:space="preserve">restoration of the </w:t>
      </w:r>
      <w:r w:rsidR="00695B8E">
        <w:t xml:space="preserve">inner </w:t>
      </w:r>
      <w:r w:rsidR="009F2C6E">
        <w:t xml:space="preserve">God-Image </w:t>
      </w:r>
      <w:r w:rsidR="00C47831">
        <w:t>which incorporated a Gnostic and Neoplatonic</w:t>
      </w:r>
      <w:r w:rsidR="009F2C6E">
        <w:t xml:space="preserve"> </w:t>
      </w:r>
      <w:r w:rsidR="00C47831">
        <w:t xml:space="preserve">emphasis on the ontological value of symbols and images.  </w:t>
      </w:r>
    </w:p>
    <w:p w14:paraId="3D034CC8" w14:textId="77777777" w:rsidR="002C12F2" w:rsidRDefault="002C12F2" w:rsidP="002C12F2">
      <w:pPr>
        <w:jc w:val="both"/>
      </w:pPr>
    </w:p>
    <w:p w14:paraId="2959C532" w14:textId="3D84FFFB" w:rsidR="009508E4" w:rsidRDefault="00D664D5" w:rsidP="0073554F">
      <w:pPr>
        <w:pStyle w:val="Heading2"/>
      </w:pPr>
      <w:bookmarkStart w:id="74" w:name="_Toc144983752"/>
      <w:bookmarkStart w:id="75" w:name="_Toc145756760"/>
      <w:r>
        <w:t>Individuation</w:t>
      </w:r>
      <w:bookmarkEnd w:id="74"/>
      <w:bookmarkEnd w:id="75"/>
    </w:p>
    <w:p w14:paraId="35B0739C" w14:textId="77777777" w:rsidR="002C12F2" w:rsidRPr="0073554F" w:rsidRDefault="002C12F2" w:rsidP="00D664D5">
      <w:pPr>
        <w:jc w:val="both"/>
        <w:rPr>
          <w:color w:val="000000" w:themeColor="text1"/>
        </w:rPr>
      </w:pPr>
    </w:p>
    <w:p w14:paraId="2219B842" w14:textId="6D537D5A" w:rsidR="00842571" w:rsidRDefault="004A3E81" w:rsidP="00D664D5">
      <w:pPr>
        <w:jc w:val="both"/>
      </w:pPr>
      <w:r w:rsidRPr="002C12F2">
        <w:rPr>
          <w:color w:val="000000" w:themeColor="text1"/>
        </w:rPr>
        <w:t xml:space="preserve">Jung </w:t>
      </w:r>
      <w:r w:rsidR="006366C9" w:rsidRPr="002C12F2">
        <w:rPr>
          <w:color w:val="000000" w:themeColor="text1"/>
        </w:rPr>
        <w:t xml:space="preserve">also </w:t>
      </w:r>
      <w:r w:rsidRPr="002C12F2">
        <w:rPr>
          <w:color w:val="000000" w:themeColor="text1"/>
        </w:rPr>
        <w:t>used the term individuation 'to denote the process</w:t>
      </w:r>
      <w:r w:rsidRPr="00B624CD">
        <w:rPr>
          <w:color w:val="000000" w:themeColor="text1"/>
        </w:rPr>
        <w:t xml:space="preserve"> by which a person becomes a psychological "in-dividual", that is, a separate, indivisible unity or "whole".</w:t>
      </w:r>
      <w:r w:rsidRPr="00B624CD">
        <w:rPr>
          <w:rStyle w:val="FootnoteReference"/>
          <w:rFonts w:eastAsiaTheme="majorEastAsia"/>
          <w:color w:val="000000" w:themeColor="text1"/>
        </w:rPr>
        <w:footnoteReference w:id="86"/>
      </w:r>
      <w:r w:rsidRPr="00B624CD">
        <w:t xml:space="preserve">  </w:t>
      </w:r>
      <w:r w:rsidRPr="00B624CD">
        <w:rPr>
          <w:rFonts w:ascii="Calibri" w:hAnsi="Calibri" w:cs="Calibri"/>
          <w:color w:val="000000"/>
        </w:rPr>
        <w:t xml:space="preserve">According to the Naassenes in the accounts by Hippolytus, </w:t>
      </w:r>
      <w:r w:rsidR="00BA6C47" w:rsidRPr="00B624CD">
        <w:rPr>
          <w:rFonts w:ascii="Calibri" w:hAnsi="Calibri" w:cs="Calibri"/>
          <w:color w:val="000000"/>
        </w:rPr>
        <w:t xml:space="preserve">Jung mentions that </w:t>
      </w:r>
      <w:r w:rsidRPr="00B624CD">
        <w:rPr>
          <w:rFonts w:ascii="Calibri" w:hAnsi="Calibri" w:cs="Calibri"/>
          <w:color w:val="000000"/>
        </w:rPr>
        <w:t xml:space="preserve">the Perfect Man and the Cosmic Anthropos is described as the undivided point </w:t>
      </w:r>
      <w:r w:rsidR="00BA5391">
        <w:rPr>
          <w:rFonts w:ascii="Calibri" w:hAnsi="Calibri" w:cs="Calibri"/>
          <w:color w:val="000000"/>
        </w:rPr>
        <w:t>but</w:t>
      </w:r>
      <w:r w:rsidR="00BA5391" w:rsidRPr="00B624CD">
        <w:rPr>
          <w:rFonts w:ascii="Calibri" w:hAnsi="Calibri" w:cs="Calibri"/>
          <w:color w:val="000000"/>
        </w:rPr>
        <w:t xml:space="preserve"> </w:t>
      </w:r>
      <w:r w:rsidRPr="00FE7CC9">
        <w:rPr>
          <w:rFonts w:ascii="Calibri" w:hAnsi="Calibri" w:cs="Calibri"/>
          <w:color w:val="000000"/>
        </w:rPr>
        <w:t xml:space="preserve">this </w:t>
      </w:r>
      <w:r w:rsidRPr="0073554F">
        <w:rPr>
          <w:rFonts w:ascii="Calibri" w:hAnsi="Calibri" w:cs="Calibri"/>
          <w:color w:val="000000"/>
        </w:rPr>
        <w:t>Anthropos begets ‘the matrix of the aeons’</w:t>
      </w:r>
      <w:r w:rsidR="00496F16" w:rsidRPr="0073554F">
        <w:rPr>
          <w:rFonts w:ascii="Calibri" w:hAnsi="Calibri" w:cs="Calibri"/>
          <w:color w:val="000000"/>
        </w:rPr>
        <w:t xml:space="preserve"> suggesting eternity</w:t>
      </w:r>
      <w:r w:rsidRPr="0073554F">
        <w:rPr>
          <w:rFonts w:ascii="Calibri" w:hAnsi="Calibri" w:cs="Calibri"/>
          <w:color w:val="000000"/>
        </w:rPr>
        <w:t xml:space="preserve">, as well as time, as reflected in ‘Years, Months, </w:t>
      </w:r>
      <w:r w:rsidR="00496F16" w:rsidRPr="0073554F">
        <w:rPr>
          <w:rFonts w:ascii="Calibri" w:hAnsi="Calibri" w:cs="Calibri"/>
          <w:color w:val="000000"/>
        </w:rPr>
        <w:t>D</w:t>
      </w:r>
      <w:r w:rsidRPr="0073554F">
        <w:rPr>
          <w:rFonts w:ascii="Calibri" w:hAnsi="Calibri" w:cs="Calibri"/>
          <w:color w:val="000000"/>
        </w:rPr>
        <w:t>ays</w:t>
      </w:r>
      <w:r w:rsidR="00496F16" w:rsidRPr="0073554F">
        <w:rPr>
          <w:rFonts w:ascii="Calibri" w:hAnsi="Calibri" w:cs="Calibri"/>
          <w:color w:val="000000"/>
        </w:rPr>
        <w:t>, Hours</w:t>
      </w:r>
      <w:r w:rsidRPr="0073554F">
        <w:rPr>
          <w:rFonts w:ascii="Calibri" w:hAnsi="Calibri" w:cs="Calibri"/>
          <w:color w:val="000000"/>
        </w:rPr>
        <w:t>’</w:t>
      </w:r>
      <w:r w:rsidRPr="00FE7CC9">
        <w:rPr>
          <w:rFonts w:ascii="Calibri" w:hAnsi="Calibri" w:cs="Calibri"/>
          <w:color w:val="000000"/>
        </w:rPr>
        <w:t>.</w:t>
      </w:r>
      <w:r w:rsidRPr="00FE7CC9">
        <w:rPr>
          <w:rStyle w:val="FootnoteReference"/>
          <w:rFonts w:eastAsiaTheme="majorEastAsia"/>
          <w:color w:val="000000"/>
        </w:rPr>
        <w:footnoteReference w:id="87"/>
      </w:r>
      <w:r w:rsidRPr="00FE7CC9">
        <w:rPr>
          <w:rFonts w:ascii="Calibri" w:hAnsi="Calibri" w:cs="Calibri"/>
          <w:color w:val="000000"/>
        </w:rPr>
        <w:t xml:space="preserve"> Similar to the non-existent God the Anthropos of the aeons is associated</w:t>
      </w:r>
      <w:r w:rsidRPr="00B624CD">
        <w:rPr>
          <w:rFonts w:ascii="Calibri" w:hAnsi="Calibri" w:cs="Calibri"/>
          <w:color w:val="000000"/>
        </w:rPr>
        <w:t xml:space="preserve"> with nothingness becoming an incomprehensible magnitude.  These concepts have parallels with other gnostic texts: The ‘undivided Triple-[Powered] One’ is found in </w:t>
      </w:r>
      <w:r w:rsidRPr="00B624CD">
        <w:rPr>
          <w:rFonts w:ascii="Calibri" w:hAnsi="Calibri" w:cs="Calibri"/>
          <w:i/>
          <w:color w:val="000000"/>
        </w:rPr>
        <w:t>The Three Steles Of Seth,</w:t>
      </w:r>
      <w:r w:rsidRPr="00B624CD">
        <w:rPr>
          <w:rFonts w:ascii="Calibri" w:hAnsi="Calibri" w:cs="Calibri"/>
          <w:color w:val="000000"/>
        </w:rPr>
        <w:t xml:space="preserve"> which John Turner says represents Barbelo - the divine Mother of the </w:t>
      </w:r>
      <w:r w:rsidRPr="00B624CD">
        <w:rPr>
          <w:i/>
        </w:rPr>
        <w:t xml:space="preserve"> ApJohn</w:t>
      </w:r>
      <w:r w:rsidRPr="00B624CD">
        <w:rPr>
          <w:rFonts w:ascii="Calibri" w:hAnsi="Calibri" w:cs="Calibri"/>
          <w:color w:val="000000"/>
        </w:rPr>
        <w:t>, ‘before, during and after her emergence from source, the supreme, preexistent spirit.’</w:t>
      </w:r>
      <w:r w:rsidRPr="00B624CD">
        <w:rPr>
          <w:rStyle w:val="FootnoteReference"/>
          <w:rFonts w:eastAsiaTheme="majorEastAsia"/>
          <w:color w:val="000000"/>
        </w:rPr>
        <w:footnoteReference w:id="88"/>
      </w:r>
      <w:r w:rsidRPr="00B624CD">
        <w:rPr>
          <w:rFonts w:ascii="Calibri" w:hAnsi="Calibri" w:cs="Calibri"/>
          <w:color w:val="000000"/>
        </w:rPr>
        <w:t xml:space="preserve">   Similar to Jung’s account, in </w:t>
      </w:r>
      <w:r w:rsidRPr="00B624CD">
        <w:rPr>
          <w:rFonts w:ascii="Calibri" w:hAnsi="Calibri" w:cs="Calibri"/>
          <w:i/>
          <w:color w:val="000000"/>
        </w:rPr>
        <w:t>Zostrianos,</w:t>
      </w:r>
      <w:r w:rsidRPr="00B624CD">
        <w:rPr>
          <w:rFonts w:ascii="Calibri" w:hAnsi="Calibri" w:cs="Calibri"/>
          <w:color w:val="000000"/>
        </w:rPr>
        <w:t xml:space="preserve"> it is the source from which the aeons derive where </w:t>
      </w:r>
      <w:r w:rsidRPr="00B624CD">
        <w:rPr>
          <w:rFonts w:ascii="Calibri" w:hAnsi="Calibri" w:cs="Calibri"/>
          <w:i/>
          <w:color w:val="000000"/>
        </w:rPr>
        <w:t>Zostrianos</w:t>
      </w:r>
      <w:r w:rsidRPr="00B624CD">
        <w:rPr>
          <w:rFonts w:ascii="Calibri" w:hAnsi="Calibri" w:cs="Calibri"/>
          <w:color w:val="000000"/>
        </w:rPr>
        <w:t xml:space="preserve"> questions, ‘how can beings—since they are from the aeon of those who derive from an </w:t>
      </w:r>
      <w:r w:rsidRPr="00B624CD">
        <w:rPr>
          <w:rFonts w:ascii="Calibri" w:hAnsi="Calibri" w:cs="Calibri"/>
          <w:color w:val="000000"/>
        </w:rPr>
        <w:lastRenderedPageBreak/>
        <w:t>invisible and undivided self-generated spirit</w:t>
      </w:r>
      <w:r w:rsidR="00BA6C47" w:rsidRPr="00B624CD">
        <w:rPr>
          <w:rFonts w:ascii="Calibri" w:hAnsi="Calibri" w:cs="Calibri"/>
          <w:color w:val="000000"/>
        </w:rPr>
        <w:t xml:space="preserve"> </w:t>
      </w:r>
      <w:r w:rsidRPr="00B624CD">
        <w:rPr>
          <w:rFonts w:ascii="Calibri" w:hAnsi="Calibri" w:cs="Calibri"/>
          <w:color w:val="000000"/>
        </w:rPr>
        <w:t>…have an origin superior to existence and preexist all [these] and yet have come to be in the [world]?’</w:t>
      </w:r>
      <w:r w:rsidRPr="00B624CD">
        <w:rPr>
          <w:rStyle w:val="FootnoteReference"/>
          <w:rFonts w:eastAsiaTheme="majorEastAsia"/>
          <w:color w:val="000000"/>
        </w:rPr>
        <w:footnoteReference w:id="89"/>
      </w:r>
      <w:r w:rsidRPr="00B624CD">
        <w:rPr>
          <w:rFonts w:ascii="Calibri" w:hAnsi="Calibri" w:cs="Calibri"/>
          <w:color w:val="000000"/>
        </w:rPr>
        <w:t xml:space="preserve"> Thus, Jung linked the concept of the undivided point as the Gnostic Supreme God to his </w:t>
      </w:r>
      <w:r w:rsidR="007E1438">
        <w:rPr>
          <w:rFonts w:ascii="Calibri" w:hAnsi="Calibri" w:cs="Calibri"/>
          <w:color w:val="000000"/>
        </w:rPr>
        <w:t>God-Image</w:t>
      </w:r>
      <w:r w:rsidRPr="00B624CD">
        <w:rPr>
          <w:rFonts w:ascii="Calibri" w:hAnsi="Calibri" w:cs="Calibri"/>
          <w:color w:val="000000"/>
        </w:rPr>
        <w:t xml:space="preserve"> as a symbol of the self and his process of individuation as an undivided unity</w:t>
      </w:r>
      <w:r w:rsidR="00D664D5" w:rsidRPr="00C63D4E">
        <w:rPr>
          <w:rFonts w:ascii="Calibri" w:hAnsi="Calibri" w:cs="Calibri"/>
          <w:color w:val="000000"/>
        </w:rPr>
        <w:t>.</w:t>
      </w:r>
      <w:r w:rsidRPr="00842571">
        <w:rPr>
          <w:rFonts w:ascii="Calibri" w:hAnsi="Calibri" w:cs="Calibri"/>
          <w:color w:val="000000"/>
        </w:rPr>
        <w:t xml:space="preserve"> </w:t>
      </w:r>
      <w:r w:rsidR="00D664D5" w:rsidRPr="00C63D4E">
        <w:rPr>
          <w:rFonts w:ascii="Calibri" w:hAnsi="Calibri" w:cs="Calibri"/>
          <w:color w:val="000000"/>
        </w:rPr>
        <w:t>However,</w:t>
      </w:r>
      <w:r w:rsidR="00842571" w:rsidRPr="00C63D4E">
        <w:rPr>
          <w:rFonts w:ascii="Calibri" w:hAnsi="Calibri" w:cs="Calibri"/>
          <w:color w:val="000000"/>
        </w:rPr>
        <w:t xml:space="preserve"> </w:t>
      </w:r>
      <w:r w:rsidRPr="00B624CD">
        <w:rPr>
          <w:rFonts w:ascii="Calibri" w:hAnsi="Calibri" w:cs="Calibri"/>
          <w:color w:val="000000"/>
        </w:rPr>
        <w:t xml:space="preserve">similar to the integration of the self, Jung also describes </w:t>
      </w:r>
      <w:r w:rsidR="00842571">
        <w:rPr>
          <w:rFonts w:ascii="Calibri" w:hAnsi="Calibri" w:cs="Calibri"/>
          <w:color w:val="000000"/>
        </w:rPr>
        <w:t>the individuation process</w:t>
      </w:r>
      <w:r w:rsidR="00842571" w:rsidRPr="00B624CD">
        <w:rPr>
          <w:rFonts w:ascii="Calibri" w:hAnsi="Calibri" w:cs="Calibri"/>
          <w:color w:val="000000"/>
        </w:rPr>
        <w:t xml:space="preserve"> </w:t>
      </w:r>
      <w:r w:rsidRPr="00B624CD">
        <w:rPr>
          <w:rFonts w:ascii="Calibri" w:hAnsi="Calibri" w:cs="Calibri"/>
          <w:color w:val="000000"/>
        </w:rPr>
        <w:t xml:space="preserve">as separate and differentiated, which he associates with ego consciousness. </w:t>
      </w:r>
      <w:r w:rsidR="00842571">
        <w:rPr>
          <w:rFonts w:ascii="Calibri" w:hAnsi="Calibri" w:cs="Calibri"/>
          <w:color w:val="000000"/>
        </w:rPr>
        <w:t>Jung</w:t>
      </w:r>
      <w:r w:rsidR="00842571" w:rsidRPr="00B624CD">
        <w:rPr>
          <w:rFonts w:ascii="Calibri" w:hAnsi="Calibri" w:cs="Calibri"/>
          <w:color w:val="000000"/>
        </w:rPr>
        <w:t xml:space="preserve"> </w:t>
      </w:r>
      <w:r w:rsidRPr="00B624CD">
        <w:rPr>
          <w:color w:val="000000" w:themeColor="text1"/>
        </w:rPr>
        <w:t xml:space="preserve">sometimes uses the term </w:t>
      </w:r>
      <w:r w:rsidRPr="00B624CD">
        <w:rPr>
          <w:i/>
          <w:color w:val="000000" w:themeColor="text1"/>
        </w:rPr>
        <w:t>principium individuationis</w:t>
      </w:r>
      <w:r w:rsidRPr="00B624CD">
        <w:rPr>
          <w:color w:val="000000" w:themeColor="text1"/>
        </w:rPr>
        <w:t xml:space="preserve"> from the philosophy of Arthur Schopenhauer, as he believed it was an expression of this principle in psychological terms.</w:t>
      </w:r>
      <w:r w:rsidRPr="00B624CD">
        <w:rPr>
          <w:rStyle w:val="FootnoteReference"/>
          <w:rFonts w:eastAsiaTheme="majorEastAsia"/>
          <w:color w:val="000000" w:themeColor="text1"/>
        </w:rPr>
        <w:footnoteReference w:id="90"/>
      </w:r>
      <w:r w:rsidRPr="00B624CD">
        <w:rPr>
          <w:color w:val="000000" w:themeColor="text1"/>
        </w:rPr>
        <w:t xml:space="preserve"> As noted by Quispel this makes dissimilarity the essence of created being.</w:t>
      </w:r>
      <w:r w:rsidRPr="00B624CD">
        <w:rPr>
          <w:rStyle w:val="FootnoteReference"/>
          <w:rFonts w:eastAsiaTheme="majorEastAsia"/>
          <w:color w:val="000000" w:themeColor="text1"/>
        </w:rPr>
        <w:footnoteReference w:id="91"/>
      </w:r>
      <w:r w:rsidRPr="00B624CD">
        <w:rPr>
          <w:color w:val="000000" w:themeColor="text1"/>
        </w:rPr>
        <w:t xml:space="preserve"> </w:t>
      </w:r>
      <w:r w:rsidRPr="00B624CD">
        <w:t xml:space="preserve">Jung uses this term in his own Gnostic myth, which relates to the urge towards distinctiveness, distinguished from the indistinctiveness of the Pleroma. He states, ‘The pairs of opposites are qualities of the pleroma which are not, because each </w:t>
      </w:r>
      <w:proofErr w:type="spellStart"/>
      <w:r w:rsidRPr="00B624CD">
        <w:t>balanceth</w:t>
      </w:r>
      <w:proofErr w:type="spellEnd"/>
      <w:r w:rsidRPr="00B624CD">
        <w:t xml:space="preserve"> each’; he then describes pairs of opposites such as ‘Fullness and Emptiness’ and others, such as ‘Time and Space’, which are associated with the world of matter and limitation.</w:t>
      </w:r>
      <w:r w:rsidRPr="00B624CD">
        <w:rPr>
          <w:rStyle w:val="FootnoteReference"/>
          <w:rFonts w:eastAsiaTheme="majorEastAsia"/>
        </w:rPr>
        <w:footnoteReference w:id="92"/>
      </w:r>
      <w:r w:rsidRPr="00B624CD">
        <w:t xml:space="preserve"> </w:t>
      </w:r>
      <w:r w:rsidRPr="00B624CD">
        <w:rPr>
          <w:color w:val="000000" w:themeColor="text1"/>
        </w:rPr>
        <w:t>In psychological terms, the Gnostic divine realm is equivalent to the archetypal layer of the unconscious</w:t>
      </w:r>
      <w:r w:rsidR="009A01C0">
        <w:rPr>
          <w:color w:val="000000" w:themeColor="text1"/>
        </w:rPr>
        <w:t>;</w:t>
      </w:r>
      <w:r w:rsidRPr="00B624CD">
        <w:rPr>
          <w:color w:val="000000" w:themeColor="text1"/>
        </w:rPr>
        <w:t xml:space="preserve"> as </w:t>
      </w:r>
      <w:r w:rsidRPr="00B624CD">
        <w:t>Segal states, the unity is only of divinity at the pristine stage, thus, traditional Gnosticism does not include matter here.</w:t>
      </w:r>
      <w:r w:rsidRPr="00B624CD">
        <w:rPr>
          <w:rStyle w:val="FootnoteReference"/>
          <w:rFonts w:eastAsiaTheme="majorEastAsia"/>
        </w:rPr>
        <w:footnoteReference w:id="93"/>
      </w:r>
      <w:r w:rsidRPr="00B624CD">
        <w:t xml:space="preserve"> In the</w:t>
      </w:r>
      <w:r w:rsidRPr="00B624CD">
        <w:rPr>
          <w:i/>
        </w:rPr>
        <w:t xml:space="preserve"> ApJohn</w:t>
      </w:r>
      <w:r w:rsidRPr="00B624CD">
        <w:t xml:space="preserve">, the eternal realm is only associated with the divine so Jung’s portrayal does not match but he states that the qualities are not qualities because they balance each other out. Jung was likely referring to a passage emphasised by Quispel from Hippolytus’s account ‘Le Pere... qui </w:t>
      </w:r>
      <w:proofErr w:type="spellStart"/>
      <w:r w:rsidRPr="00B624CD">
        <w:t>est</w:t>
      </w:r>
      <w:proofErr w:type="spellEnd"/>
      <w:r w:rsidRPr="00B624CD">
        <w:t xml:space="preserve"> </w:t>
      </w:r>
      <w:proofErr w:type="spellStart"/>
      <w:r w:rsidRPr="00B624CD">
        <w:t>depourvu</w:t>
      </w:r>
      <w:proofErr w:type="spellEnd"/>
      <w:r w:rsidRPr="00B624CD">
        <w:t xml:space="preserve"> de conscience et de substance, </w:t>
      </w:r>
      <w:proofErr w:type="spellStart"/>
      <w:r w:rsidRPr="00B624CD">
        <w:t>celui</w:t>
      </w:r>
      <w:proofErr w:type="spellEnd"/>
      <w:r w:rsidRPr="00B624CD">
        <w:t xml:space="preserve"> qui </w:t>
      </w:r>
      <w:proofErr w:type="spellStart"/>
      <w:r w:rsidRPr="00B624CD">
        <w:t>est</w:t>
      </w:r>
      <w:proofErr w:type="spellEnd"/>
      <w:r w:rsidRPr="00B624CD">
        <w:t xml:space="preserve"> </w:t>
      </w:r>
      <w:proofErr w:type="spellStart"/>
      <w:r w:rsidRPr="00B624CD">
        <w:t>ni</w:t>
      </w:r>
      <w:proofErr w:type="spellEnd"/>
      <w:r w:rsidRPr="00B624CD">
        <w:t xml:space="preserve"> masculine, </w:t>
      </w:r>
      <w:proofErr w:type="spellStart"/>
      <w:r w:rsidRPr="00B624CD">
        <w:t>ni</w:t>
      </w:r>
      <w:proofErr w:type="spellEnd"/>
      <w:r w:rsidRPr="00B624CD">
        <w:t xml:space="preserve"> feminine’  and Jung concludes that this means that ‘the “Father” is not only unconscious and without the quality of being, but also </w:t>
      </w:r>
      <w:proofErr w:type="spellStart"/>
      <w:r w:rsidRPr="00B624CD">
        <w:rPr>
          <w:i/>
        </w:rPr>
        <w:t>nirdvandava</w:t>
      </w:r>
      <w:proofErr w:type="spellEnd"/>
      <w:r w:rsidRPr="00B624CD">
        <w:t xml:space="preserve">, without opposites, lacking all qualities and therefore </w:t>
      </w:r>
      <w:r w:rsidRPr="00B624CD">
        <w:lastRenderedPageBreak/>
        <w:t>unknowable.’</w:t>
      </w:r>
      <w:r w:rsidRPr="00B624CD">
        <w:rPr>
          <w:rStyle w:val="FootnoteReference"/>
          <w:rFonts w:eastAsiaTheme="majorEastAsia"/>
        </w:rPr>
        <w:t xml:space="preserve"> </w:t>
      </w:r>
      <w:r w:rsidRPr="00B624CD">
        <w:rPr>
          <w:rStyle w:val="FootnoteReference"/>
          <w:rFonts w:eastAsiaTheme="majorEastAsia"/>
        </w:rPr>
        <w:footnoteReference w:id="94"/>
      </w:r>
      <w:r w:rsidRPr="00B624CD">
        <w:t xml:space="preserve"> Jung seems to be influenced by his psychological theories, which emphasises the resolution of conflicting opposites at a transcendent level</w:t>
      </w:r>
      <w:r w:rsidR="00761B33">
        <w:t>.</w:t>
      </w:r>
      <w:r w:rsidRPr="00B624CD">
        <w:t xml:space="preserve"> </w:t>
      </w:r>
      <w:r w:rsidR="00761B33">
        <w:t>H</w:t>
      </w:r>
      <w:r w:rsidRPr="00B624CD">
        <w:t xml:space="preserve">owever, the phrase specifically mentions the androgyne, not necessarily the union of all opposites. </w:t>
      </w:r>
    </w:p>
    <w:p w14:paraId="360F6854" w14:textId="77777777" w:rsidR="001D133C" w:rsidRDefault="001D133C" w:rsidP="00D664D5">
      <w:pPr>
        <w:jc w:val="both"/>
      </w:pPr>
    </w:p>
    <w:p w14:paraId="25C515D4" w14:textId="5ADB738C" w:rsidR="00FF1505" w:rsidRDefault="004A3E81" w:rsidP="00D664D5">
      <w:pPr>
        <w:jc w:val="both"/>
      </w:pPr>
      <w:r w:rsidRPr="00B624CD">
        <w:t>Quispel also notes that Jung misinterprets Basilides in assigning created being as a characteristic of the Pleroma. He states</w:t>
      </w:r>
      <w:r w:rsidRPr="00FE7CC9">
        <w:t>, ‘</w:t>
      </w:r>
      <w:r w:rsidRPr="0073554F">
        <w:t>One supposes he means that the pleroma as</w:t>
      </w:r>
      <w:r w:rsidRPr="00FE7CC9">
        <w:t xml:space="preserve"> unconscious will bring forth dissimilarity, which is no doubt an emanation of the unconscious will’</w:t>
      </w:r>
      <w:r w:rsidR="00A63B48" w:rsidRPr="00FE7CC9">
        <w:t>;</w:t>
      </w:r>
      <w:r w:rsidRPr="00FE7CC9">
        <w:rPr>
          <w:color w:val="000000" w:themeColor="text1"/>
        </w:rPr>
        <w:t xml:space="preserve"> </w:t>
      </w:r>
      <w:r w:rsidR="00A63B48" w:rsidRPr="00FE7CC9">
        <w:t>t</w:t>
      </w:r>
      <w:r w:rsidRPr="00FE7CC9">
        <w:t>hough</w:t>
      </w:r>
      <w:r w:rsidR="001D133C" w:rsidRPr="00FE7CC9">
        <w:t xml:space="preserve"> </w:t>
      </w:r>
      <w:r w:rsidR="00761B33" w:rsidRPr="00B624CD">
        <w:t xml:space="preserve">Quispel </w:t>
      </w:r>
      <w:r w:rsidR="001D133C" w:rsidRPr="00FE7CC9">
        <w:t>notes that</w:t>
      </w:r>
      <w:r w:rsidRPr="00FE7CC9">
        <w:t xml:space="preserve"> this</w:t>
      </w:r>
      <w:r w:rsidRPr="00B624CD">
        <w:t xml:space="preserve"> is consistent with sects such as Sethian or Valentinian, </w:t>
      </w:r>
      <w:r w:rsidR="00761B33" w:rsidRPr="00FE7CC9">
        <w:t xml:space="preserve">he </w:t>
      </w:r>
      <w:r w:rsidRPr="00B624CD">
        <w:t>states that Jung misinterpreted Basilides, making him more classically Gnostic than he was.</w:t>
      </w:r>
      <w:r w:rsidR="00A63B48" w:rsidRPr="00B624CD">
        <w:rPr>
          <w:rStyle w:val="FootnoteReference"/>
          <w:rFonts w:eastAsiaTheme="majorEastAsia"/>
          <w:color w:val="000000" w:themeColor="text1"/>
        </w:rPr>
        <w:footnoteReference w:id="95"/>
      </w:r>
      <w:r w:rsidR="00A63B48" w:rsidRPr="00B624CD">
        <w:rPr>
          <w:color w:val="000000" w:themeColor="text1"/>
        </w:rPr>
        <w:t xml:space="preserve">  </w:t>
      </w:r>
      <w:r w:rsidRPr="00B624CD">
        <w:t xml:space="preserve">Here, Quispel refers to the Gnostic generative process </w:t>
      </w:r>
      <w:r w:rsidR="00D825C8">
        <w:t>which occurs through an</w:t>
      </w:r>
      <w:r w:rsidR="00D825C8" w:rsidRPr="00B624CD">
        <w:t xml:space="preserve"> </w:t>
      </w:r>
      <w:r w:rsidRPr="00B624CD">
        <w:t xml:space="preserve">emanation </w:t>
      </w:r>
      <w:r w:rsidR="00A34AAB">
        <w:t>of</w:t>
      </w:r>
      <w:r w:rsidR="00D825C8">
        <w:t xml:space="preserve"> the </w:t>
      </w:r>
      <w:r w:rsidRPr="00B624CD">
        <w:t xml:space="preserve">will </w:t>
      </w:r>
      <w:r w:rsidR="00D825C8">
        <w:t>of the supreme god</w:t>
      </w:r>
      <w:r w:rsidR="00A34AAB">
        <w:t xml:space="preserve">. </w:t>
      </w:r>
      <w:r w:rsidR="00D825C8">
        <w:t xml:space="preserve"> </w:t>
      </w:r>
      <w:r w:rsidR="00A34AAB">
        <w:t>As</w:t>
      </w:r>
      <w:r w:rsidR="00A34AAB" w:rsidRPr="00B624CD">
        <w:t xml:space="preserve"> noted by Segal,</w:t>
      </w:r>
      <w:r w:rsidR="00A34AAB">
        <w:t xml:space="preserve"> in </w:t>
      </w:r>
      <w:r w:rsidR="00A34AAB" w:rsidRPr="00B624CD">
        <w:t xml:space="preserve">Gnosticism, differentiation </w:t>
      </w:r>
      <w:r w:rsidR="00A34AAB">
        <w:t>represents</w:t>
      </w:r>
      <w:r w:rsidR="00A34AAB" w:rsidRPr="00B624CD">
        <w:t xml:space="preserve"> the em</w:t>
      </w:r>
      <w:r w:rsidR="00A34AAB">
        <w:t>ergence of divinity into matter and i</w:t>
      </w:r>
      <w:r w:rsidRPr="00B624CD">
        <w:t>n Jungian psychology, differentiation is expressed as the process by which ego consciousness emerges from the unconscious</w:t>
      </w:r>
      <w:r w:rsidR="00A34AAB">
        <w:t>.</w:t>
      </w:r>
      <w:r w:rsidR="00A63B48" w:rsidRPr="00B624CD">
        <w:rPr>
          <w:vertAlign w:val="superscript"/>
        </w:rPr>
        <w:footnoteReference w:id="96"/>
      </w:r>
      <w:r w:rsidRPr="00B624CD">
        <w:t xml:space="preserve">  However, in the </w:t>
      </w:r>
      <w:r w:rsidRPr="00B624CD">
        <w:rPr>
          <w:i/>
        </w:rPr>
        <w:t>ApJohn</w:t>
      </w:r>
      <w:r w:rsidRPr="00B624CD">
        <w:t xml:space="preserve"> the differentiation process is initiated in the divine realm by the Father becoming enamoured of his</w:t>
      </w:r>
      <w:r w:rsidR="000E683C">
        <w:t xml:space="preserve"> own</w:t>
      </w:r>
      <w:r w:rsidRPr="00B624CD">
        <w:t xml:space="preserve"> image in the luminous waters</w:t>
      </w:r>
      <w:r w:rsidR="002B0D65" w:rsidRPr="00B624CD">
        <w:t>:</w:t>
      </w:r>
      <w:r w:rsidRPr="00B624CD">
        <w:t xml:space="preserve"> Then ‘His thought became a reality’, and Barbelo was conceived.</w:t>
      </w:r>
      <w:r w:rsidRPr="00B624CD">
        <w:rPr>
          <w:rStyle w:val="FootnoteReference"/>
          <w:rFonts w:eastAsiaTheme="majorEastAsia"/>
        </w:rPr>
        <w:footnoteReference w:id="97"/>
      </w:r>
      <w:r w:rsidRPr="00B624CD">
        <w:t xml:space="preserve"> ‘She is described as the ‘first power who preceded everything and came forth from his mind as the Forethought... She became the universal womb, for she precedes everything.’</w:t>
      </w:r>
      <w:r w:rsidRPr="00B624CD">
        <w:rPr>
          <w:rStyle w:val="FootnoteReference"/>
          <w:rFonts w:eastAsiaTheme="majorEastAsia"/>
        </w:rPr>
        <w:footnoteReference w:id="98"/>
      </w:r>
      <w:r w:rsidRPr="00B624CD">
        <w:t xml:space="preserve"> </w:t>
      </w:r>
      <w:r w:rsidR="002B0D65" w:rsidRPr="00B624CD">
        <w:t xml:space="preserve"> </w:t>
      </w:r>
      <w:r w:rsidRPr="00B624CD">
        <w:t>Pleše notes that the projection of personified aeons from their divine source ‘delivers a system of rational mythology in which individual hypostases act as fully autonomous agents guided by their specific purposes’.</w:t>
      </w:r>
      <w:r w:rsidRPr="00B624CD">
        <w:rPr>
          <w:rStyle w:val="FootnoteReference"/>
          <w:rFonts w:eastAsiaTheme="majorEastAsia"/>
        </w:rPr>
        <w:footnoteReference w:id="99"/>
      </w:r>
      <w:r w:rsidRPr="00B624CD">
        <w:t xml:space="preserve"> </w:t>
      </w:r>
      <w:r w:rsidR="00FF1505">
        <w:t>Jung’s process of differentiation is expressed in this way</w:t>
      </w:r>
      <w:r w:rsidR="004B3DB0">
        <w:t>,</w:t>
      </w:r>
      <w:r w:rsidR="00FF1505">
        <w:t xml:space="preserve"> </w:t>
      </w:r>
      <w:r w:rsidR="000E683C">
        <w:t>except that</w:t>
      </w:r>
      <w:r w:rsidR="00FF1505">
        <w:t xml:space="preserve"> in Gnosticism this process is initiated </w:t>
      </w:r>
      <w:r w:rsidR="004B3DB0">
        <w:t>prior to the created world.</w:t>
      </w:r>
    </w:p>
    <w:p w14:paraId="6A4126D1" w14:textId="77777777" w:rsidR="00FF1505" w:rsidRDefault="00FF1505" w:rsidP="00D664D5">
      <w:pPr>
        <w:jc w:val="both"/>
      </w:pPr>
    </w:p>
    <w:p w14:paraId="0B9C9A5F" w14:textId="59002059" w:rsidR="009F7E3F" w:rsidRDefault="004A3E81" w:rsidP="00D664D5">
      <w:pPr>
        <w:jc w:val="both"/>
      </w:pPr>
      <w:r w:rsidRPr="00B624CD">
        <w:t xml:space="preserve">The way divine beings emanate themselves is similar to the autonomous nature of archetypes </w:t>
      </w:r>
      <w:r w:rsidR="00D443EC" w:rsidRPr="00B624CD">
        <w:t xml:space="preserve">which can take possession of the ego, </w:t>
      </w:r>
      <w:r w:rsidR="002B0D65" w:rsidRPr="00B624CD">
        <w:t xml:space="preserve">and as Stein says </w:t>
      </w:r>
      <w:r w:rsidR="00D443EC" w:rsidRPr="00B624CD">
        <w:t xml:space="preserve">have a voice and an identity, </w:t>
      </w:r>
      <w:r w:rsidRPr="00B624CD">
        <w:t xml:space="preserve">and </w:t>
      </w:r>
      <w:r w:rsidR="00E77601" w:rsidRPr="00B624CD">
        <w:t xml:space="preserve">it also mirrors the </w:t>
      </w:r>
      <w:r w:rsidRPr="00B624CD">
        <w:t xml:space="preserve">psychological concept of projection whereby positive and negative contents, whose origins lie within the self, are perceived in an outer object. </w:t>
      </w:r>
      <w:r w:rsidRPr="00B624CD">
        <w:rPr>
          <w:color w:val="000000" w:themeColor="text1"/>
        </w:rPr>
        <w:t>In the Pleroma the movement is a projection outward resembling an individual’s autonomous psychic process, but the aim of Jung’s psychology is to bring projections back within the self.  Jung stressed that the image cannot remain externalised but needs God to be experienced</w:t>
      </w:r>
      <w:r w:rsidR="004F7211">
        <w:rPr>
          <w:color w:val="000000" w:themeColor="text1"/>
        </w:rPr>
        <w:t>;</w:t>
      </w:r>
      <w:r w:rsidRPr="00B624CD">
        <w:rPr>
          <w:color w:val="000000" w:themeColor="text1"/>
        </w:rPr>
        <w:t xml:space="preserve"> if God remains completely externalised then the </w:t>
      </w:r>
      <w:r w:rsidR="007E1438">
        <w:rPr>
          <w:color w:val="000000" w:themeColor="text1"/>
        </w:rPr>
        <w:t>God-Image</w:t>
      </w:r>
      <w:r w:rsidRPr="00B624CD">
        <w:rPr>
          <w:color w:val="000000" w:themeColor="text1"/>
        </w:rPr>
        <w:t xml:space="preserve"> remains unconscious and the individual remains unchanged in his soul or psyche.</w:t>
      </w:r>
      <w:r w:rsidRPr="00B624CD">
        <w:rPr>
          <w:rStyle w:val="FootnoteReference"/>
          <w:rFonts w:eastAsiaTheme="majorEastAsia"/>
          <w:color w:val="000000" w:themeColor="text1"/>
        </w:rPr>
        <w:footnoteReference w:id="100"/>
      </w:r>
      <w:r w:rsidRPr="00B624CD">
        <w:rPr>
          <w:color w:val="000000" w:themeColor="text1"/>
        </w:rPr>
        <w:t xml:space="preserve"> </w:t>
      </w:r>
      <w:r w:rsidRPr="00B624CD">
        <w:t>Segal draws attention to projection as a point of difference between Gnosticism and Jung’s psychology as he understands the former to be concerned with metaphysical reality</w:t>
      </w:r>
      <w:r w:rsidR="00E77601" w:rsidRPr="00B624CD">
        <w:t>; ho</w:t>
      </w:r>
      <w:r w:rsidRPr="00B624CD">
        <w:t xml:space="preserve">wever, Jung highlights Quispel’s critique that projection does not deny the possibility of </w:t>
      </w:r>
      <w:r w:rsidR="00F74B26" w:rsidRPr="00B624CD">
        <w:t xml:space="preserve">the reality of </w:t>
      </w:r>
      <w:r w:rsidRPr="00B624CD">
        <w:t xml:space="preserve">psychic contents but </w:t>
      </w:r>
      <w:r w:rsidR="008B2E5B">
        <w:t xml:space="preserve">he </w:t>
      </w:r>
      <w:r w:rsidRPr="00B624CD">
        <w:t>stressed that his concern was psychological.</w:t>
      </w:r>
      <w:r w:rsidR="00E77601" w:rsidRPr="00B624CD">
        <w:rPr>
          <w:rStyle w:val="FootnoteReference"/>
          <w:rFonts w:eastAsiaTheme="majorEastAsia"/>
        </w:rPr>
        <w:footnoteReference w:id="101"/>
      </w:r>
      <w:r w:rsidR="00E77601" w:rsidRPr="00B624CD">
        <w:t xml:space="preserve"> </w:t>
      </w:r>
      <w:r w:rsidRPr="00B624CD">
        <w:rPr>
          <w:rFonts w:cstheme="minorHAnsi"/>
          <w:bCs/>
          <w:lang w:val="en-US"/>
        </w:rPr>
        <w:t xml:space="preserve">The first divine pair Jung viewed as a projection of an individual’s wholeness which he incorporated into his </w:t>
      </w:r>
      <w:r w:rsidRPr="00B624CD">
        <w:rPr>
          <w:rFonts w:cstheme="minorHAnsi"/>
          <w:bCs/>
          <w:i/>
          <w:lang w:val="en-US"/>
        </w:rPr>
        <w:t>anima/animus</w:t>
      </w:r>
      <w:r w:rsidRPr="00B624CD">
        <w:rPr>
          <w:rFonts w:cstheme="minorHAnsi"/>
          <w:bCs/>
          <w:lang w:val="en-US"/>
        </w:rPr>
        <w:t xml:space="preserve"> theory. </w:t>
      </w:r>
      <w:r w:rsidRPr="00B624CD">
        <w:t xml:space="preserve">In Jung’s </w:t>
      </w:r>
      <w:r w:rsidR="004F7211">
        <w:t>hi</w:t>
      </w:r>
      <w:r w:rsidR="004F7211" w:rsidRPr="00B624CD">
        <w:t xml:space="preserve">erarchy </w:t>
      </w:r>
      <w:r w:rsidRPr="00B624CD">
        <w:t xml:space="preserve">of the self the </w:t>
      </w:r>
      <w:r w:rsidRPr="00B624CD">
        <w:rPr>
          <w:i/>
        </w:rPr>
        <w:t>syzygy</w:t>
      </w:r>
      <w:r w:rsidRPr="00B624CD">
        <w:t xml:space="preserve"> is next in line to the </w:t>
      </w:r>
      <w:r w:rsidR="007E1438">
        <w:t>God-Image</w:t>
      </w:r>
      <w:r w:rsidRPr="00B624CD">
        <w:t xml:space="preserve">, described as the Eros and Logos of consciousness, with the soul as </w:t>
      </w:r>
      <w:r w:rsidRPr="00B624CD">
        <w:rPr>
          <w:i/>
        </w:rPr>
        <w:t>anima,</w:t>
      </w:r>
      <w:r w:rsidRPr="00B624CD">
        <w:t xml:space="preserve"> and spirit or </w:t>
      </w:r>
      <w:r w:rsidRPr="00B624CD">
        <w:rPr>
          <w:i/>
        </w:rPr>
        <w:t xml:space="preserve">pneuma </w:t>
      </w:r>
      <w:r w:rsidRPr="00B624CD">
        <w:t>as</w:t>
      </w:r>
      <w:r w:rsidRPr="00B624CD">
        <w:rPr>
          <w:i/>
        </w:rPr>
        <w:t xml:space="preserve"> animus</w:t>
      </w:r>
      <w:r w:rsidRPr="00B624CD">
        <w:t>. Stein describes them as psychic structures that ‘links the ego to the deepest layer of the psyche’ and Jung describes the autonomous function of the syzygy as similar to the Gnostic God who manifests in personified form like ‘systems split off from the personality, or like part souls.’</w:t>
      </w:r>
      <w:r w:rsidRPr="00B624CD">
        <w:rPr>
          <w:rStyle w:val="FootnoteReference"/>
          <w:rFonts w:eastAsiaTheme="majorEastAsia"/>
        </w:rPr>
        <w:footnoteReference w:id="102"/>
      </w:r>
      <w:r w:rsidRPr="00B624CD">
        <w:t xml:space="preserve"> Jung state</w:t>
      </w:r>
      <w:r w:rsidR="004F7211">
        <w:t>d</w:t>
      </w:r>
      <w:r w:rsidRPr="00B624CD">
        <w:t xml:space="preserve">, </w:t>
      </w:r>
      <w:r w:rsidRPr="00B624CD">
        <w:rPr>
          <w:rFonts w:ascii="Calibri" w:hAnsi="Calibri"/>
          <w:color w:val="000000"/>
        </w:rPr>
        <w:t>‘</w:t>
      </w:r>
      <w:r w:rsidRPr="00B624CD">
        <w:t>The primordial androgyny has been, from the very beginning</w:t>
      </w:r>
      <w:r w:rsidR="004F7211">
        <w:t>,</w:t>
      </w:r>
      <w:r w:rsidRPr="00B624CD">
        <w:t xml:space="preserve"> a projection of his [or her] unconscious wholeness. All I have done in my anima [/animus] theory is to rediscover and reformulate this fact.’</w:t>
      </w:r>
      <w:r w:rsidRPr="00B624CD">
        <w:rPr>
          <w:rStyle w:val="FootnoteReference"/>
          <w:rFonts w:eastAsiaTheme="majorEastAsia"/>
        </w:rPr>
        <w:footnoteReference w:id="103"/>
      </w:r>
      <w:r w:rsidRPr="00B624CD">
        <w:t xml:space="preserve"> Jung attribute</w:t>
      </w:r>
      <w:r w:rsidR="00E52685">
        <w:t>d</w:t>
      </w:r>
      <w:r w:rsidRPr="00B624CD">
        <w:t xml:space="preserve"> this point to Clement when he state</w:t>
      </w:r>
      <w:r w:rsidR="004F7211">
        <w:t>d</w:t>
      </w:r>
      <w:r w:rsidRPr="00B624CD">
        <w:t>, ‘For the Scripture says, God made man male and female’.</w:t>
      </w:r>
      <w:r w:rsidRPr="00B624CD">
        <w:rPr>
          <w:rStyle w:val="FootnoteReference"/>
          <w:rFonts w:eastAsiaTheme="majorEastAsia"/>
        </w:rPr>
        <w:footnoteReference w:id="104"/>
      </w:r>
      <w:r w:rsidRPr="00B624CD">
        <w:t xml:space="preserve"> </w:t>
      </w:r>
      <w:r w:rsidRPr="00B624CD">
        <w:lastRenderedPageBreak/>
        <w:t>Androgyn</w:t>
      </w:r>
      <w:r w:rsidR="004F7211">
        <w:t>y</w:t>
      </w:r>
      <w:r w:rsidRPr="00B624CD">
        <w:t xml:space="preserve"> is a common feature of Gnosticism</w:t>
      </w:r>
      <w:r w:rsidR="004F7211">
        <w:t>;</w:t>
      </w:r>
      <w:r w:rsidRPr="00B624CD">
        <w:t xml:space="preserve"> in the </w:t>
      </w:r>
      <w:r w:rsidRPr="00B624CD">
        <w:rPr>
          <w:i/>
        </w:rPr>
        <w:t xml:space="preserve"> ApJohn</w:t>
      </w:r>
      <w:r w:rsidRPr="00B624CD">
        <w:t xml:space="preserve">, all the first aeons are androgynous, which, similar to the opposites </w:t>
      </w:r>
      <w:r w:rsidR="00F74B26" w:rsidRPr="00B624CD">
        <w:t xml:space="preserve">in </w:t>
      </w:r>
      <w:r w:rsidRPr="00B624CD">
        <w:t>Jung’s myth, highlights the importance of balance within the divine realm.</w:t>
      </w:r>
      <w:r w:rsidRPr="00B624CD">
        <w:rPr>
          <w:rStyle w:val="FootnoteReference"/>
          <w:rFonts w:eastAsiaTheme="majorEastAsia"/>
        </w:rPr>
        <w:footnoteReference w:id="105"/>
      </w:r>
      <w:r w:rsidRPr="00B624CD">
        <w:t xml:space="preserve"> As observed by </w:t>
      </w:r>
      <w:r w:rsidRPr="0073554F">
        <w:t>Nicholas Goodrick-Clark</w:t>
      </w:r>
      <w:r w:rsidR="00FE61E6" w:rsidRPr="0073554F">
        <w:t>e</w:t>
      </w:r>
      <w:r w:rsidRPr="0073554F">
        <w:t>, this</w:t>
      </w:r>
      <w:r w:rsidRPr="00B624CD">
        <w:t xml:space="preserve"> concept is a key feature of Valentinian </w:t>
      </w:r>
      <w:r w:rsidRPr="00B624CD">
        <w:rPr>
          <w:i/>
        </w:rPr>
        <w:t>Gnosis</w:t>
      </w:r>
      <w:r w:rsidRPr="00B624CD">
        <w:t>, where polarity is ‘a mode of being of the Pleroma’ and ‘the law of syzygy is affirmed.’</w:t>
      </w:r>
      <w:r w:rsidRPr="00B624CD">
        <w:rPr>
          <w:rStyle w:val="FootnoteReference"/>
          <w:rFonts w:eastAsiaTheme="majorEastAsia"/>
        </w:rPr>
        <w:footnoteReference w:id="106"/>
      </w:r>
      <w:r w:rsidRPr="00B624CD">
        <w:t xml:space="preserve"> </w:t>
      </w:r>
      <w:r w:rsidR="004B3DB0">
        <w:t>Therefore</w:t>
      </w:r>
      <w:r w:rsidR="009F7E3F">
        <w:t xml:space="preserve">, the notion of differentiation relates to Jung’s concept of projection and the self </w:t>
      </w:r>
      <w:r w:rsidR="004B3DB0">
        <w:t>and is also</w:t>
      </w:r>
      <w:r w:rsidR="009F7E3F">
        <w:t xml:space="preserve"> expressed in</w:t>
      </w:r>
      <w:r w:rsidR="004B3DB0">
        <w:t xml:space="preserve"> </w:t>
      </w:r>
      <w:r w:rsidR="009F7E3F">
        <w:t>t</w:t>
      </w:r>
      <w:r w:rsidR="004B3DB0">
        <w:t>he</w:t>
      </w:r>
      <w:r w:rsidR="009F7E3F">
        <w:t xml:space="preserve"> Gnostic </w:t>
      </w:r>
      <w:r w:rsidR="004B3DB0">
        <w:t>androgynous God-Image.</w:t>
      </w:r>
    </w:p>
    <w:p w14:paraId="13F18609" w14:textId="77777777" w:rsidR="009F7E3F" w:rsidRDefault="009F7E3F" w:rsidP="00D664D5">
      <w:pPr>
        <w:jc w:val="both"/>
      </w:pPr>
    </w:p>
    <w:p w14:paraId="07F5EE10" w14:textId="77777777" w:rsidR="004A3E81" w:rsidRPr="00B624CD" w:rsidRDefault="004A3E81" w:rsidP="004E04A6">
      <w:pPr>
        <w:jc w:val="both"/>
        <w:rPr>
          <w:color w:val="000000" w:themeColor="text1"/>
        </w:rPr>
      </w:pPr>
      <w:r w:rsidRPr="00B624CD">
        <w:rPr>
          <w:rFonts w:cstheme="minorHAnsi"/>
          <w:bCs/>
          <w:lang w:val="en-US"/>
        </w:rPr>
        <w:t xml:space="preserve">  </w:t>
      </w:r>
    </w:p>
    <w:p w14:paraId="00BA8A59" w14:textId="2794EA8C" w:rsidR="004A3E81" w:rsidRPr="00B624CD" w:rsidRDefault="004A3E81" w:rsidP="004E04A6">
      <w:pPr>
        <w:jc w:val="both"/>
      </w:pPr>
      <w:r w:rsidRPr="00B624CD">
        <w:t xml:space="preserve">This chapter has explored how Jung’s concept of the Self as a psychic structure that strives towards wholeness is reflected in Gnostic concepts, such as the </w:t>
      </w:r>
      <w:r w:rsidR="006E76FF" w:rsidRPr="00B624CD">
        <w:t xml:space="preserve">layer of the </w:t>
      </w:r>
      <w:r w:rsidRPr="00B624CD">
        <w:t>collective unconscious, which links directly to the Coptic term for the initial state of things. Jung’s idea of an archetype as a preexisting form is reflected in the aeons and the image of the first perfect human</w:t>
      </w:r>
      <w:r w:rsidRPr="00B624CD">
        <w:rPr>
          <w:rFonts w:cstheme="minorHAnsi"/>
          <w:bCs/>
          <w:lang w:val="en-US"/>
        </w:rPr>
        <w:t xml:space="preserve"> as an image of god, with the implication being that man’s image </w:t>
      </w:r>
      <w:r w:rsidR="008530E0">
        <w:rPr>
          <w:rFonts w:cstheme="minorHAnsi"/>
          <w:bCs/>
          <w:lang w:val="en-US"/>
        </w:rPr>
        <w:t xml:space="preserve">was corrupt and </w:t>
      </w:r>
      <w:r w:rsidRPr="00B624CD">
        <w:rPr>
          <w:rFonts w:cstheme="minorHAnsi"/>
          <w:bCs/>
          <w:lang w:val="en-US"/>
        </w:rPr>
        <w:t xml:space="preserve">needed restoration. This could be aided by identification with one’s inner spiritual nature, and this related to Jung’s concept of the </w:t>
      </w:r>
      <w:r w:rsidR="007E1438">
        <w:rPr>
          <w:rFonts w:cstheme="minorHAnsi"/>
          <w:bCs/>
          <w:lang w:val="en-US"/>
        </w:rPr>
        <w:t>God-Image</w:t>
      </w:r>
      <w:r w:rsidRPr="00B624CD">
        <w:rPr>
          <w:rFonts w:cstheme="minorHAnsi"/>
          <w:bCs/>
          <w:lang w:val="en-US"/>
        </w:rPr>
        <w:t xml:space="preserve">, which needed to be experienced inwardly to manifest the self. </w:t>
      </w:r>
      <w:r w:rsidRPr="00B624CD">
        <w:t xml:space="preserve">The autonomous and purposeful nature of the unconscious was expressed as the emanations of the part souls corresponding to Jung’s concept of projection and his reformulation of the divine androgyne as masculine and feminine principles in the psyche. His theory of individuation as ego differentiation and individualisation, but simultaneously, an undivided unity, was similarly related to the Gnostic concept of the indivisible point. Although Jung differed from Gnosticism in his assignment of all opposites and created being to the Pleroma, Jung only inferred potentiality and as they balanced out in a manner of lacking all qualities which </w:t>
      </w:r>
      <w:r w:rsidR="00E52685" w:rsidRPr="00B624CD">
        <w:t>relate</w:t>
      </w:r>
      <w:r w:rsidR="00E52685">
        <w:t>d</w:t>
      </w:r>
      <w:r w:rsidR="00E52685" w:rsidRPr="00B624CD">
        <w:t xml:space="preserve"> </w:t>
      </w:r>
      <w:r w:rsidRPr="00B624CD">
        <w:t xml:space="preserve">to Hippolytus’ description of the supreme God. </w:t>
      </w:r>
      <w:r w:rsidR="00674091">
        <w:rPr>
          <w:rFonts w:cstheme="minorHAnsi"/>
          <w:bCs/>
          <w:lang w:val="en-US"/>
        </w:rPr>
        <w:t>T</w:t>
      </w:r>
      <w:r w:rsidRPr="00B624CD">
        <w:rPr>
          <w:rFonts w:cstheme="minorHAnsi"/>
          <w:bCs/>
          <w:lang w:val="en-US"/>
        </w:rPr>
        <w:t xml:space="preserve">he supreme God as Father of all may infer ultimate responsibility for all existence even if he does not directly create the world; also, </w:t>
      </w:r>
      <w:r w:rsidRPr="00B624CD">
        <w:rPr>
          <w:rFonts w:cstheme="minorHAnsi"/>
          <w:bCs/>
          <w:lang w:val="en-US"/>
        </w:rPr>
        <w:lastRenderedPageBreak/>
        <w:t xml:space="preserve">Zostrianos hints at divine participation in the world, so </w:t>
      </w:r>
      <w:r w:rsidR="00BA30CC">
        <w:rPr>
          <w:rFonts w:cstheme="minorHAnsi"/>
          <w:bCs/>
          <w:lang w:val="en-US"/>
        </w:rPr>
        <w:t>Jung’s</w:t>
      </w:r>
      <w:r w:rsidR="00BA30CC" w:rsidRPr="00B624CD">
        <w:rPr>
          <w:rFonts w:cstheme="minorHAnsi"/>
          <w:bCs/>
          <w:lang w:val="en-US"/>
        </w:rPr>
        <w:t xml:space="preserve"> </w:t>
      </w:r>
      <w:r w:rsidRPr="00B624CD">
        <w:rPr>
          <w:rFonts w:cstheme="minorHAnsi"/>
          <w:bCs/>
          <w:lang w:val="en-US"/>
        </w:rPr>
        <w:t xml:space="preserve">views are not a striking contrast, but his tendency to confuse the supreme God and with the lower </w:t>
      </w:r>
      <w:r w:rsidR="006E76FF" w:rsidRPr="00B624CD">
        <w:rPr>
          <w:rFonts w:cstheme="minorHAnsi"/>
          <w:bCs/>
          <w:lang w:val="en-US"/>
        </w:rPr>
        <w:t xml:space="preserve">Deities </w:t>
      </w:r>
      <w:r w:rsidRPr="00B624CD">
        <w:rPr>
          <w:rFonts w:cstheme="minorHAnsi"/>
          <w:bCs/>
          <w:lang w:val="en-US"/>
        </w:rPr>
        <w:t>is not classically Gnostic.  Overall, however,</w:t>
      </w:r>
      <w:r w:rsidR="000032BD" w:rsidRPr="000032BD">
        <w:t xml:space="preserve"> </w:t>
      </w:r>
      <w:r w:rsidR="000032BD">
        <w:t xml:space="preserve">it can be argued that Jung's psychology of the </w:t>
      </w:r>
      <w:proofErr w:type="spellStart"/>
      <w:r w:rsidR="000032BD">
        <w:t>self had</w:t>
      </w:r>
      <w:proofErr w:type="spellEnd"/>
      <w:r w:rsidR="000032BD">
        <w:t xml:space="preserve"> significant roots in </w:t>
      </w:r>
      <w:r w:rsidR="000032BD" w:rsidRPr="004B3DB0">
        <w:t>Gnostic concepts of God and divinity, as he understood them and many of</w:t>
      </w:r>
      <w:r w:rsidRPr="004B3DB0">
        <w:rPr>
          <w:rFonts w:cstheme="minorHAnsi"/>
          <w:bCs/>
          <w:lang w:val="en-US"/>
        </w:rPr>
        <w:t xml:space="preserve"> </w:t>
      </w:r>
      <w:r w:rsidR="000032BD" w:rsidRPr="004B3DB0">
        <w:t xml:space="preserve">his </w:t>
      </w:r>
      <w:r w:rsidRPr="004B3DB0">
        <w:t xml:space="preserve">comments </w:t>
      </w:r>
      <w:r w:rsidRPr="0073554F">
        <w:t>correspond to the initial stages of the classical typology and to</w:t>
      </w:r>
      <w:r w:rsidRPr="004B3DB0">
        <w:t xml:space="preserve"> motifs which could be elaborated on through recovered Sethian and Valentinian texts.</w:t>
      </w:r>
      <w:r w:rsidRPr="00B624CD">
        <w:t xml:space="preserve"> </w:t>
      </w:r>
    </w:p>
    <w:p w14:paraId="3855D707" w14:textId="364FB9D6" w:rsidR="004A3E81" w:rsidRPr="00B624CD" w:rsidRDefault="0045409B" w:rsidP="004A3E81">
      <w:r w:rsidRPr="00B624CD">
        <w:br w:type="page"/>
      </w:r>
    </w:p>
    <w:p w14:paraId="532F3F2A" w14:textId="77777777" w:rsidR="00E72592" w:rsidRPr="00B624CD" w:rsidRDefault="00F0042E" w:rsidP="00474F25">
      <w:pPr>
        <w:pStyle w:val="Heading1"/>
        <w:jc w:val="both"/>
      </w:pPr>
      <w:bookmarkStart w:id="76" w:name="_Toc143112824"/>
      <w:bookmarkStart w:id="77" w:name="_Toc144564223"/>
      <w:bookmarkStart w:id="78" w:name="_Toc144798018"/>
      <w:bookmarkStart w:id="79" w:name="_Toc144983753"/>
      <w:bookmarkStart w:id="80" w:name="_Toc145756761"/>
      <w:r w:rsidRPr="00B624CD">
        <w:lastRenderedPageBreak/>
        <w:t>Chapter Two</w:t>
      </w:r>
      <w:r w:rsidR="00E72592" w:rsidRPr="00B624CD">
        <w:t>: Gnostic Dualism and the Dynamic of Opposites</w:t>
      </w:r>
      <w:bookmarkEnd w:id="76"/>
      <w:bookmarkEnd w:id="77"/>
      <w:bookmarkEnd w:id="78"/>
      <w:bookmarkEnd w:id="79"/>
      <w:bookmarkEnd w:id="80"/>
    </w:p>
    <w:p w14:paraId="4331207C" w14:textId="77777777" w:rsidR="001D749C" w:rsidRPr="00B624CD" w:rsidRDefault="001D749C" w:rsidP="00ED5524"/>
    <w:p w14:paraId="48FF01AF" w14:textId="2D650599" w:rsidR="00ED5524" w:rsidRPr="00B624CD" w:rsidRDefault="00ED5524" w:rsidP="004E04A6">
      <w:pPr>
        <w:jc w:val="both"/>
      </w:pPr>
      <w:r w:rsidRPr="00B624CD">
        <w:t xml:space="preserve">The portrayal of the material cosmos and its Creator as evil or ignorant is characteristic of classical Gnosticism, which posits a dualism between the divine eternal realm of the aeons and the limited world of matter and </w:t>
      </w:r>
      <w:r w:rsidR="0004388C">
        <w:t>its</w:t>
      </w:r>
      <w:r w:rsidR="004B3DB0">
        <w:t xml:space="preserve"> </w:t>
      </w:r>
      <w:r w:rsidRPr="00B624CD">
        <w:t xml:space="preserve">deficiency. </w:t>
      </w:r>
      <w:r w:rsidRPr="00B624CD">
        <w:rPr>
          <w:rFonts w:eastAsiaTheme="minorHAnsi"/>
        </w:rPr>
        <w:t xml:space="preserve">This chapter considers the </w:t>
      </w:r>
      <w:r w:rsidR="00A15194" w:rsidRPr="00B624CD">
        <w:rPr>
          <w:rFonts w:eastAsiaTheme="minorHAnsi"/>
        </w:rPr>
        <w:t xml:space="preserve">links between Gnostic cosmology </w:t>
      </w:r>
      <w:r w:rsidR="00A15C89">
        <w:rPr>
          <w:rFonts w:eastAsiaTheme="minorHAnsi"/>
        </w:rPr>
        <w:t xml:space="preserve">and </w:t>
      </w:r>
      <w:r w:rsidR="00A15194" w:rsidRPr="00B624CD">
        <w:rPr>
          <w:rFonts w:eastAsiaTheme="minorHAnsi"/>
        </w:rPr>
        <w:t xml:space="preserve">Jung’s concept of the shadow </w:t>
      </w:r>
      <w:r w:rsidR="00A15194">
        <w:rPr>
          <w:rFonts w:eastAsiaTheme="minorHAnsi"/>
        </w:rPr>
        <w:t>in relation to the</w:t>
      </w:r>
      <w:r w:rsidR="00A15194" w:rsidRPr="00B624CD">
        <w:rPr>
          <w:rFonts w:eastAsiaTheme="minorHAnsi"/>
        </w:rPr>
        <w:t xml:space="preserve"> </w:t>
      </w:r>
      <w:r w:rsidRPr="00B624CD">
        <w:rPr>
          <w:rFonts w:eastAsiaTheme="minorHAnsi"/>
        </w:rPr>
        <w:t>next stage</w:t>
      </w:r>
      <w:r w:rsidR="001D49D9" w:rsidRPr="00B624CD">
        <w:rPr>
          <w:rFonts w:eastAsiaTheme="minorHAnsi"/>
        </w:rPr>
        <w:t>s</w:t>
      </w:r>
      <w:r w:rsidRPr="00B624CD">
        <w:rPr>
          <w:rFonts w:eastAsiaTheme="minorHAnsi"/>
        </w:rPr>
        <w:t xml:space="preserve"> of the Gnostic creation scenario</w:t>
      </w:r>
      <w:r w:rsidR="00A15194">
        <w:rPr>
          <w:rFonts w:eastAsiaTheme="minorHAnsi"/>
        </w:rPr>
        <w:t xml:space="preserve">. </w:t>
      </w:r>
      <w:r w:rsidR="00A15C89">
        <w:rPr>
          <w:rFonts w:eastAsiaTheme="minorHAnsi"/>
        </w:rPr>
        <w:t xml:space="preserve">This reflects </w:t>
      </w:r>
      <w:r w:rsidRPr="00B624CD">
        <w:rPr>
          <w:rFonts w:eastAsiaTheme="minorHAnsi"/>
        </w:rPr>
        <w:t xml:space="preserve">the </w:t>
      </w:r>
      <w:r w:rsidR="00A15C89">
        <w:rPr>
          <w:rFonts w:eastAsiaTheme="minorHAnsi"/>
        </w:rPr>
        <w:t xml:space="preserve">mythic </w:t>
      </w:r>
      <w:r w:rsidRPr="00B624CD">
        <w:rPr>
          <w:rFonts w:eastAsiaTheme="minorHAnsi"/>
        </w:rPr>
        <w:t xml:space="preserve">fall of a divine being </w:t>
      </w:r>
      <w:r w:rsidR="00A15C89">
        <w:rPr>
          <w:rFonts w:eastAsiaTheme="minorHAnsi"/>
        </w:rPr>
        <w:t xml:space="preserve">which </w:t>
      </w:r>
      <w:r w:rsidRPr="00B624CD">
        <w:rPr>
          <w:rFonts w:eastAsiaTheme="minorHAnsi"/>
        </w:rPr>
        <w:t>results in the generation of the Demiurge who creates the material world (both of whom are portrayed as evil</w:t>
      </w:r>
      <w:r w:rsidR="001D49D9" w:rsidRPr="00B624CD">
        <w:rPr>
          <w:rFonts w:eastAsiaTheme="minorHAnsi"/>
        </w:rPr>
        <w:t xml:space="preserve">) </w:t>
      </w:r>
      <w:r w:rsidRPr="00B624CD">
        <w:rPr>
          <w:rFonts w:eastAsiaTheme="minorHAnsi"/>
        </w:rPr>
        <w:t xml:space="preserve">[3,4] and where duality is a central theme [8]. This relates to stage two of Segal’s model, where the division between matter and divinity symbolises the ego emerging from the unconscious, resulting in a conflict with or </w:t>
      </w:r>
      <w:r w:rsidR="0004388C">
        <w:rPr>
          <w:rFonts w:eastAsiaTheme="minorHAnsi"/>
        </w:rPr>
        <w:t>opposing</w:t>
      </w:r>
      <w:r w:rsidRPr="00B624CD">
        <w:rPr>
          <w:rFonts w:eastAsiaTheme="minorHAnsi"/>
        </w:rPr>
        <w:t xml:space="preserve"> it.</w:t>
      </w:r>
    </w:p>
    <w:p w14:paraId="0F1E581E" w14:textId="77777777" w:rsidR="000F5218" w:rsidRPr="00B624CD" w:rsidRDefault="000F5218" w:rsidP="004E04A6">
      <w:pPr>
        <w:jc w:val="both"/>
      </w:pPr>
    </w:p>
    <w:p w14:paraId="1A2731DF" w14:textId="1B2D1C2A" w:rsidR="000F5218" w:rsidRPr="00B624CD" w:rsidRDefault="00CE5719" w:rsidP="004E04A6">
      <w:pPr>
        <w:pStyle w:val="Heading2"/>
        <w:jc w:val="both"/>
      </w:pPr>
      <w:bookmarkStart w:id="81" w:name="_Toc143112825"/>
      <w:bookmarkStart w:id="82" w:name="_Toc144564224"/>
      <w:bookmarkStart w:id="83" w:name="_Toc144798019"/>
      <w:bookmarkStart w:id="84" w:name="_Toc144983754"/>
      <w:bookmarkStart w:id="85" w:name="_Toc145756762"/>
      <w:r w:rsidRPr="00B624CD">
        <w:t>Gnostic Dualism</w:t>
      </w:r>
      <w:bookmarkEnd w:id="81"/>
      <w:bookmarkEnd w:id="82"/>
      <w:r w:rsidR="0062671F">
        <w:t xml:space="preserve"> and The Shadow</w:t>
      </w:r>
      <w:bookmarkEnd w:id="83"/>
      <w:bookmarkEnd w:id="84"/>
      <w:bookmarkEnd w:id="85"/>
    </w:p>
    <w:p w14:paraId="3DAE5049" w14:textId="1CC9E599" w:rsidR="009644B3" w:rsidRPr="00B624CD" w:rsidRDefault="009644B3" w:rsidP="004E04A6">
      <w:pPr>
        <w:jc w:val="both"/>
      </w:pPr>
      <w:r w:rsidRPr="00B624CD">
        <w:t>According to the standard typology, dualism is a key feature of Gnosticism, which manifests as a division between man and God and spirit and matter</w:t>
      </w:r>
      <w:r w:rsidR="005951D0">
        <w:t xml:space="preserve">. </w:t>
      </w:r>
      <w:r w:rsidR="001D49D9" w:rsidRPr="00B624CD">
        <w:t xml:space="preserve"> </w:t>
      </w:r>
      <w:r w:rsidR="005951D0">
        <w:t>V</w:t>
      </w:r>
      <w:r w:rsidRPr="00B624CD">
        <w:t xml:space="preserve">arious scholars have supported an understanding of Gnosticism as dualistic, and </w:t>
      </w:r>
      <w:r w:rsidR="005951D0">
        <w:t xml:space="preserve">as King notes </w:t>
      </w:r>
      <w:r w:rsidRPr="00B624CD">
        <w:t>an ignorant demiurge, or a corrupted cause of the world, is still key to classifying texts as Gnostic</w:t>
      </w:r>
      <w:r w:rsidRPr="00FE7CC9">
        <w:t>.</w:t>
      </w:r>
      <w:r w:rsidRPr="00FE7CC9">
        <w:rPr>
          <w:rStyle w:val="FootnoteReference"/>
          <w:rFonts w:eastAsiaTheme="majorEastAsia"/>
        </w:rPr>
        <w:footnoteReference w:id="107"/>
      </w:r>
      <w:r w:rsidRPr="00FE7CC9">
        <w:t xml:space="preserve"> </w:t>
      </w:r>
      <w:r w:rsidRPr="0073554F">
        <w:t>Rudolf noted that a key feature of Gnostic dualism is</w:t>
      </w:r>
      <w:r w:rsidRPr="00FE7CC9">
        <w:t xml:space="preserve"> anti-cosmism </w:t>
      </w:r>
      <w:r w:rsidR="00A15C89">
        <w:t>which relates to early research by Hans Jonas</w:t>
      </w:r>
      <w:r w:rsidRPr="00B624CD">
        <w:t>.</w:t>
      </w:r>
      <w:r w:rsidRPr="00B624CD">
        <w:rPr>
          <w:rStyle w:val="FootnoteReference"/>
          <w:rFonts w:eastAsiaTheme="majorEastAsia"/>
        </w:rPr>
        <w:footnoteReference w:id="108"/>
      </w:r>
      <w:r w:rsidRPr="00B624CD">
        <w:t xml:space="preserve"> </w:t>
      </w:r>
      <w:r w:rsidR="00BA751A">
        <w:t xml:space="preserve">Jonas views </w:t>
      </w:r>
      <w:r w:rsidR="00BA751A" w:rsidRPr="00BA751A">
        <w:t>anti-cosmism</w:t>
      </w:r>
      <w:r w:rsidR="00BA751A">
        <w:t xml:space="preserve"> as a devaluation of the </w:t>
      </w:r>
      <w:r w:rsidR="00104E6F">
        <w:t xml:space="preserve">material </w:t>
      </w:r>
      <w:r w:rsidR="00E57305">
        <w:t>cosmos</w:t>
      </w:r>
      <w:r w:rsidR="00BA751A">
        <w:t xml:space="preserve"> </w:t>
      </w:r>
      <w:r w:rsidR="00104E6F">
        <w:t>resulting</w:t>
      </w:r>
      <w:r w:rsidR="00BA751A">
        <w:t xml:space="preserve"> in a ‘pneumatic morality [that] is determined by hostility toward the world and contempt for all mundane ties.’</w:t>
      </w:r>
      <w:r w:rsidR="00BA751A">
        <w:rPr>
          <w:rStyle w:val="FootnoteReference"/>
        </w:rPr>
        <w:footnoteReference w:id="109"/>
      </w:r>
      <w:r w:rsidR="00BA751A">
        <w:t xml:space="preserve"> </w:t>
      </w:r>
      <w:r w:rsidRPr="00B624CD">
        <w:t xml:space="preserve">However, according to Pearson the degree of radical dualism in Gnosticism diminishes in later texts and can vary among different systems and Pleše agrees that anti-cosmism is ‘a misleading typological label for what is, in fact, a set of divergent </w:t>
      </w:r>
      <w:r w:rsidRPr="00B624CD">
        <w:lastRenderedPageBreak/>
        <w:t>positions about the cosmos and the heavenly bodies.’</w:t>
      </w:r>
      <w:r w:rsidRPr="00B624CD">
        <w:rPr>
          <w:rStyle w:val="FootnoteReference"/>
          <w:rFonts w:eastAsiaTheme="majorEastAsia"/>
        </w:rPr>
        <w:footnoteReference w:id="110"/>
      </w:r>
      <w:r w:rsidRPr="00B624CD">
        <w:t xml:space="preserve"> For instance, in Valentinian cosmologies although the craftsman is ignorant of the pre-existing forms, he is still conceived as a mediator ‘</w:t>
      </w:r>
      <w:r w:rsidRPr="00B624CD">
        <w:rPr>
          <w:lang w:val="en-US"/>
        </w:rPr>
        <w:t>following the rational principles of world-creation conceived by a higher power’.</w:t>
      </w:r>
      <w:r w:rsidRPr="00B624CD">
        <w:rPr>
          <w:rStyle w:val="FootnoteReference"/>
          <w:rFonts w:eastAsiaTheme="majorEastAsia"/>
          <w:lang w:val="en-US"/>
        </w:rPr>
        <w:footnoteReference w:id="111"/>
      </w:r>
      <w:r w:rsidRPr="00B624CD">
        <w:rPr>
          <w:lang w:val="en-US"/>
        </w:rPr>
        <w:t xml:space="preserve"> </w:t>
      </w:r>
      <w:r w:rsidRPr="00B624CD">
        <w:t xml:space="preserve">Jung rejected accusations of dualism by Christian theologians as his concern was psychological rather than metaphysical </w:t>
      </w:r>
      <w:r w:rsidR="00B032F5" w:rsidRPr="00B624CD">
        <w:t>but he still argued</w:t>
      </w:r>
      <w:r w:rsidRPr="00B624CD">
        <w:t xml:space="preserve"> that ‘since Christ, as a man, corresponds to the ego, and as God, to the self, he is at once both ego and self, part and whole’, which reflected a dualism inherent in mankind, corresponding to his psychology.</w:t>
      </w:r>
      <w:r w:rsidRPr="00B624CD">
        <w:rPr>
          <w:rStyle w:val="FootnoteReference"/>
          <w:rFonts w:eastAsiaTheme="majorEastAsia"/>
        </w:rPr>
        <w:footnoteReference w:id="112"/>
      </w:r>
      <w:r w:rsidRPr="00B624CD">
        <w:t xml:space="preserve"> </w:t>
      </w:r>
      <w:r w:rsidRPr="00B624CD">
        <w:rPr>
          <w:lang w:val="en-US"/>
        </w:rPr>
        <w:t xml:space="preserve"> </w:t>
      </w:r>
      <w:r w:rsidRPr="00B624CD">
        <w:t>Furthermore, 'Human beings should not overlook the danger of evil lurking within them’, but while acknowledging the need to address it, Jung believed his psychology which united opposites at a higher level, emphasised ‘the unity of the self’, and leaned towards ‘the reverse of dualism.’</w:t>
      </w:r>
      <w:r w:rsidRPr="00B624CD">
        <w:rPr>
          <w:rStyle w:val="FootnoteReference"/>
          <w:rFonts w:eastAsiaTheme="majorEastAsia"/>
        </w:rPr>
        <w:footnoteReference w:id="113"/>
      </w:r>
      <w:r w:rsidRPr="00B624CD">
        <w:rPr>
          <w:rFonts w:ascii="Calibri" w:hAnsi="Calibri" w:cs="Calibri"/>
          <w:color w:val="000000"/>
          <w:lang w:val="en-US"/>
        </w:rPr>
        <w:t xml:space="preserve">  </w:t>
      </w:r>
      <w:r w:rsidRPr="00B624CD">
        <w:t xml:space="preserve"> </w:t>
      </w:r>
    </w:p>
    <w:p w14:paraId="0E642833" w14:textId="77777777" w:rsidR="000F5218" w:rsidRPr="00B624CD" w:rsidRDefault="000F5218" w:rsidP="004E04A6">
      <w:pPr>
        <w:jc w:val="both"/>
      </w:pPr>
    </w:p>
    <w:p w14:paraId="2C0E3567" w14:textId="6745D473" w:rsidR="00722A05" w:rsidRDefault="000F5218" w:rsidP="004E04A6">
      <w:pPr>
        <w:jc w:val="both"/>
        <w:rPr>
          <w:rFonts w:eastAsiaTheme="majorEastAsia"/>
        </w:rPr>
      </w:pPr>
      <w:r w:rsidRPr="00B624CD">
        <w:t xml:space="preserve">Gnostic creation myths describe the creation of the world and human beings, but from a Jungian point of view, both the world and humans are symbolic of processes in the human psyche. In this stage of the gnostic creation myth, there is a division between divinity and matter, which </w:t>
      </w:r>
      <w:r w:rsidR="005951D0">
        <w:t>according to Segal</w:t>
      </w:r>
      <w:r w:rsidR="00FC28A6">
        <w:t>,</w:t>
      </w:r>
      <w:r w:rsidR="005951D0">
        <w:t xml:space="preserve"> </w:t>
      </w:r>
      <w:r w:rsidRPr="00B624CD">
        <w:t>represents psychologically the ego’s emergence from the unconscious</w:t>
      </w:r>
      <w:r w:rsidR="00FC28A6">
        <w:t>. I</w:t>
      </w:r>
      <w:r w:rsidR="00897520" w:rsidRPr="00B624CD">
        <w:t>n Gnosticism this emerges slowly through emanations</w:t>
      </w:r>
      <w:r w:rsidR="00FC28A6">
        <w:t>, which is</w:t>
      </w:r>
      <w:r w:rsidR="005951D0">
        <w:t xml:space="preserve"> similar to how</w:t>
      </w:r>
      <w:r w:rsidR="00897520" w:rsidRPr="00B624CD">
        <w:t xml:space="preserve"> a child moves slowly from an undifferentiated </w:t>
      </w:r>
      <w:r w:rsidR="00FC28A6">
        <w:t>unity</w:t>
      </w:r>
      <w:r w:rsidR="00FC28A6" w:rsidRPr="00B624CD">
        <w:t xml:space="preserve"> </w:t>
      </w:r>
      <w:r w:rsidR="00897520" w:rsidRPr="00B624CD">
        <w:t>with the parent to establishing its separate identity</w:t>
      </w:r>
      <w:r w:rsidRPr="00B624CD">
        <w:t>.</w:t>
      </w:r>
      <w:r w:rsidRPr="00B624CD">
        <w:rPr>
          <w:rStyle w:val="FootnoteReference"/>
          <w:rFonts w:eastAsiaTheme="majorEastAsia"/>
        </w:rPr>
        <w:footnoteReference w:id="114"/>
      </w:r>
      <w:r w:rsidRPr="00B624CD">
        <w:t xml:space="preserve"> However, since Jung assigns created being to the Pleroma, he does not mention the standard Gnostic mythology of the fall of a divine being and an erroneous cause of the material realm. In the </w:t>
      </w:r>
      <w:r w:rsidRPr="00B624CD">
        <w:rPr>
          <w:i/>
        </w:rPr>
        <w:t>ApJohn</w:t>
      </w:r>
      <w:r w:rsidRPr="00B624CD">
        <w:t>, Sophia, who inhabit</w:t>
      </w:r>
      <w:r w:rsidR="004C4F1C">
        <w:t>ed</w:t>
      </w:r>
      <w:r w:rsidRPr="00B624CD">
        <w:t xml:space="preserve"> the lowest of the eternal realms, acting in ignorance produced a being that was ugly and imperfect, </w:t>
      </w:r>
      <w:r w:rsidR="009644B3" w:rsidRPr="00B624CD">
        <w:t xml:space="preserve">calling </w:t>
      </w:r>
      <w:r w:rsidRPr="00B624CD">
        <w:t>him Yaldabaoth and cast</w:t>
      </w:r>
      <w:r w:rsidR="001D49D9" w:rsidRPr="00B624CD">
        <w:t>ing</w:t>
      </w:r>
      <w:r w:rsidRPr="00B624CD">
        <w:t xml:space="preserve"> him outside the pleroma where no immortal beings would see him</w:t>
      </w:r>
      <w:r w:rsidR="005951D0">
        <w:t>. T</w:t>
      </w:r>
      <w:r w:rsidR="009644B3" w:rsidRPr="00B624CD">
        <w:t xml:space="preserve">he </w:t>
      </w:r>
      <w:r w:rsidR="008A0B45" w:rsidRPr="00B624CD">
        <w:t>G</w:t>
      </w:r>
      <w:r w:rsidR="001D49D9" w:rsidRPr="00B624CD">
        <w:t xml:space="preserve">nostics </w:t>
      </w:r>
      <w:r w:rsidRPr="00B624CD">
        <w:t xml:space="preserve">equated </w:t>
      </w:r>
      <w:r w:rsidR="001D49D9" w:rsidRPr="00B624CD">
        <w:t xml:space="preserve">him </w:t>
      </w:r>
      <w:r w:rsidRPr="00B624CD">
        <w:t>with</w:t>
      </w:r>
      <w:r w:rsidR="009644B3" w:rsidRPr="00B624CD">
        <w:t xml:space="preserve"> both</w:t>
      </w:r>
      <w:r w:rsidRPr="00B624CD">
        <w:t xml:space="preserve"> the god of biblical tradition and the Platonic Demiurge</w:t>
      </w:r>
      <w:r w:rsidRPr="00B624CD">
        <w:rPr>
          <w:i/>
        </w:rPr>
        <w:t xml:space="preserve">, </w:t>
      </w:r>
      <w:r w:rsidR="009644B3" w:rsidRPr="00B624CD">
        <w:lastRenderedPageBreak/>
        <w:t>despite</w:t>
      </w:r>
      <w:r w:rsidRPr="00B624CD">
        <w:t xml:space="preserve"> the Gnostic world </w:t>
      </w:r>
      <w:r w:rsidR="009644B3" w:rsidRPr="00B624CD">
        <w:t xml:space="preserve">being </w:t>
      </w:r>
      <w:r w:rsidRPr="00B624CD">
        <w:t>conceived as much less than perfect</w:t>
      </w:r>
      <w:r w:rsidR="001D49D9" w:rsidRPr="00B624CD">
        <w:t>.</w:t>
      </w:r>
      <w:r w:rsidR="001D49D9" w:rsidRPr="00B624CD">
        <w:rPr>
          <w:rStyle w:val="FootnoteReference"/>
          <w:rFonts w:eastAsiaTheme="majorEastAsia"/>
        </w:rPr>
        <w:footnoteReference w:id="115"/>
      </w:r>
      <w:r w:rsidRPr="00B624CD">
        <w:t xml:space="preserve"> </w:t>
      </w:r>
      <w:r w:rsidR="008A0B45" w:rsidRPr="00B624CD">
        <w:t xml:space="preserve"> </w:t>
      </w:r>
      <w:r w:rsidRPr="00B624CD">
        <w:t xml:space="preserve">Jung was aware of Yaldabaoth’s association with the </w:t>
      </w:r>
      <w:r w:rsidR="009644B3" w:rsidRPr="00B624CD">
        <w:t>D</w:t>
      </w:r>
      <w:r w:rsidRPr="00B624CD">
        <w:t xml:space="preserve">evil, whom he </w:t>
      </w:r>
      <w:r w:rsidR="00E57305" w:rsidRPr="00B624CD">
        <w:t>view</w:t>
      </w:r>
      <w:r w:rsidR="00E57305">
        <w:t xml:space="preserve">ed </w:t>
      </w:r>
      <w:r w:rsidRPr="00B624CD">
        <w:t xml:space="preserve">as a fourth deity opposing the Trinity and </w:t>
      </w:r>
      <w:r w:rsidRPr="00B624CD">
        <w:rPr>
          <w:lang w:val="en-US"/>
        </w:rPr>
        <w:t>similar to the Gnostics</w:t>
      </w:r>
      <w:r w:rsidRPr="00B624CD">
        <w:rPr>
          <w:rFonts w:ascii="Calibri" w:hAnsi="Calibri" w:cs="Calibri"/>
          <w:color w:val="000000"/>
        </w:rPr>
        <w:t xml:space="preserve"> he </w:t>
      </w:r>
      <w:r w:rsidR="00E57305" w:rsidRPr="00B624CD">
        <w:rPr>
          <w:rFonts w:ascii="Calibri" w:hAnsi="Calibri" w:cs="Calibri"/>
          <w:color w:val="000000"/>
        </w:rPr>
        <w:t>attribute</w:t>
      </w:r>
      <w:r w:rsidR="00E57305">
        <w:rPr>
          <w:rFonts w:ascii="Calibri" w:hAnsi="Calibri" w:cs="Calibri"/>
          <w:color w:val="000000"/>
        </w:rPr>
        <w:t xml:space="preserve">d </w:t>
      </w:r>
      <w:r w:rsidRPr="00B624CD">
        <w:rPr>
          <w:rFonts w:ascii="Calibri" w:hAnsi="Calibri" w:cs="Calibri"/>
          <w:color w:val="000000"/>
        </w:rPr>
        <w:t xml:space="preserve">the contrast between the ignorant Demiurge and the Gnostic supreme God to differences between </w:t>
      </w:r>
      <w:r w:rsidRPr="00B624CD">
        <w:rPr>
          <w:lang w:val="en-US"/>
        </w:rPr>
        <w:t xml:space="preserve">Yahwistic and Christian theology, where Yahweh was seen as harsh and unjust, while the Christian God was known for </w:t>
      </w:r>
      <w:r w:rsidR="009644B3" w:rsidRPr="00B624CD">
        <w:rPr>
          <w:lang w:val="en-US"/>
        </w:rPr>
        <w:t xml:space="preserve">his </w:t>
      </w:r>
      <w:r w:rsidRPr="00B624CD">
        <w:rPr>
          <w:lang w:val="en-US"/>
        </w:rPr>
        <w:t>goodness</w:t>
      </w:r>
      <w:r w:rsidRPr="00B624CD">
        <w:rPr>
          <w:rFonts w:ascii="Calibri" w:hAnsi="Calibri" w:cs="Calibri"/>
          <w:color w:val="000000"/>
        </w:rPr>
        <w:t>.</w:t>
      </w:r>
      <w:r w:rsidRPr="00B624CD">
        <w:rPr>
          <w:rStyle w:val="FootnoteReference"/>
          <w:rFonts w:eastAsiaTheme="majorEastAsia"/>
        </w:rPr>
        <w:footnoteReference w:id="116"/>
      </w:r>
      <w:r w:rsidRPr="00B624CD">
        <w:rPr>
          <w:lang w:val="en-US"/>
        </w:rPr>
        <w:t xml:space="preserve"> However, </w:t>
      </w:r>
      <w:r w:rsidRPr="00B624CD">
        <w:rPr>
          <w:rFonts w:ascii="Calibri" w:hAnsi="Calibri" w:cs="Calibri"/>
          <w:color w:val="000000"/>
        </w:rPr>
        <w:t xml:space="preserve">Jung thought that </w:t>
      </w:r>
      <w:r w:rsidRPr="00B624CD">
        <w:t>Christ was so ‘one-sidedly spotless and perfect’ that he demanded ‘a psychic complement to restore balance.’</w:t>
      </w:r>
      <w:r w:rsidRPr="00B624CD">
        <w:rPr>
          <w:rStyle w:val="FootnoteReference"/>
          <w:rFonts w:eastAsiaTheme="majorEastAsia"/>
        </w:rPr>
        <w:footnoteReference w:id="117"/>
      </w:r>
      <w:r w:rsidRPr="00B624CD">
        <w:t xml:space="preserve"> The malevolence of the Demiurge is apparent in </w:t>
      </w:r>
      <w:r w:rsidRPr="00B624CD">
        <w:rPr>
          <w:i/>
        </w:rPr>
        <w:t>ApJohn</w:t>
      </w:r>
      <w:r w:rsidR="009644B3" w:rsidRPr="00B624CD">
        <w:rPr>
          <w:i/>
        </w:rPr>
        <w:t xml:space="preserve"> </w:t>
      </w:r>
      <w:r w:rsidRPr="00B624CD">
        <w:t xml:space="preserve">where Yaldabaoth lorded his power over others, ‘called himself God and defied the place from which he came’ </w:t>
      </w:r>
      <w:r w:rsidR="001E630A">
        <w:t xml:space="preserve">which reflects Segal’s psychological perspective that </w:t>
      </w:r>
      <w:r w:rsidRPr="00B624CD">
        <w:t xml:space="preserve"> ‘</w:t>
      </w:r>
      <w:r w:rsidR="000F36DF">
        <w:t>O</w:t>
      </w:r>
      <w:r w:rsidRPr="00B624CD">
        <w:t>nce the ego becomes independent, it inevitably forgets, if not repudiates, its origins.’</w:t>
      </w:r>
      <w:r w:rsidRPr="00B624CD">
        <w:rPr>
          <w:rStyle w:val="FootnoteReference"/>
          <w:rFonts w:eastAsiaTheme="majorEastAsia"/>
        </w:rPr>
        <w:footnoteReference w:id="118"/>
      </w:r>
      <w:r w:rsidRPr="00B624CD">
        <w:rPr>
          <w:rFonts w:eastAsiaTheme="majorEastAsia"/>
        </w:rPr>
        <w:t xml:space="preserve"> </w:t>
      </w:r>
      <w:r w:rsidRPr="00B624CD">
        <w:t>This sets up an opposition between the ego and unconscious like the duality of matter and divinity in the Gnostic myth where the ego is still dependent upon the unconscious, in the same way that Yaldabaoth</w:t>
      </w:r>
      <w:r w:rsidR="004A2EBE" w:rsidRPr="00B624CD">
        <w:t>’</w:t>
      </w:r>
      <w:r w:rsidRPr="00B624CD">
        <w:t>s creative power relies upon his mother’s stolen light.</w:t>
      </w:r>
      <w:r w:rsidRPr="00B624CD">
        <w:rPr>
          <w:rStyle w:val="FootnoteReference"/>
          <w:rFonts w:eastAsiaTheme="majorEastAsia"/>
        </w:rPr>
        <w:footnoteReference w:id="119"/>
      </w:r>
      <w:r w:rsidRPr="00B624CD">
        <w:t xml:space="preserve">  Jung viewed the opposition between good and evil as similarly connected</w:t>
      </w:r>
      <w:r w:rsidR="0062671F">
        <w:t xml:space="preserve"> despite the need to be initially recognised as separate</w:t>
      </w:r>
      <w:r w:rsidR="000F36DF">
        <w:t>,</w:t>
      </w:r>
      <w:r w:rsidRPr="00B624CD">
        <w:t xml:space="preserve"> </w:t>
      </w:r>
      <w:r w:rsidR="00FC6CE7" w:rsidRPr="00B624CD">
        <w:t>citing</w:t>
      </w:r>
      <w:r w:rsidRPr="00B624CD">
        <w:t xml:space="preserve"> the Ebonite Gnostics who saw </w:t>
      </w:r>
      <w:r w:rsidRPr="001E630A">
        <w:t xml:space="preserve">these </w:t>
      </w:r>
      <w:r w:rsidRPr="0073554F">
        <w:t>principles</w:t>
      </w:r>
      <w:r w:rsidRPr="001E630A">
        <w:t xml:space="preserve"> as</w:t>
      </w:r>
      <w:r w:rsidRPr="00B624CD">
        <w:t xml:space="preserve"> two inseparable brothers</w:t>
      </w:r>
      <w:r w:rsidR="000F36DF">
        <w:t>,</w:t>
      </w:r>
      <w:r w:rsidRPr="00B624CD">
        <w:t xml:space="preserve"> </w:t>
      </w:r>
      <w:r w:rsidRPr="00B624CD">
        <w:rPr>
          <w:rFonts w:ascii="Calibri" w:hAnsi="Calibri" w:cs="Calibri"/>
          <w:color w:val="000000"/>
          <w:lang w:val="en-US"/>
        </w:rPr>
        <w:t xml:space="preserve">Jung believed that when they are incorporated as part of a </w:t>
      </w:r>
      <w:r w:rsidR="007E1438">
        <w:rPr>
          <w:rFonts w:ascii="Calibri" w:hAnsi="Calibri" w:cs="Calibri"/>
          <w:color w:val="000000"/>
          <w:lang w:val="en-US"/>
        </w:rPr>
        <w:t>God-Image</w:t>
      </w:r>
      <w:r w:rsidRPr="00B624CD">
        <w:rPr>
          <w:rFonts w:ascii="Calibri" w:hAnsi="Calibri" w:cs="Calibri"/>
          <w:color w:val="000000"/>
          <w:lang w:val="en-US"/>
        </w:rPr>
        <w:t>, they serve a higher principle that transcends them both.</w:t>
      </w:r>
      <w:r w:rsidRPr="00B624CD">
        <w:rPr>
          <w:rStyle w:val="FootnoteReference"/>
          <w:rFonts w:eastAsiaTheme="majorEastAsia"/>
        </w:rPr>
        <w:footnoteReference w:id="120"/>
      </w:r>
      <w:r w:rsidRPr="00B624CD">
        <w:t xml:space="preserve"> </w:t>
      </w:r>
      <w:r w:rsidRPr="00B624CD">
        <w:rPr>
          <w:rStyle w:val="FootnoteReference"/>
          <w:rFonts w:eastAsiaTheme="majorEastAsia"/>
        </w:rPr>
        <w:t xml:space="preserve"> </w:t>
      </w:r>
    </w:p>
    <w:p w14:paraId="43A1B87F" w14:textId="77777777" w:rsidR="00722A05" w:rsidRDefault="00722A05" w:rsidP="004E04A6">
      <w:pPr>
        <w:jc w:val="both"/>
        <w:rPr>
          <w:rFonts w:eastAsiaTheme="majorEastAsia"/>
        </w:rPr>
      </w:pPr>
    </w:p>
    <w:p w14:paraId="275B8B45" w14:textId="4586AA3E" w:rsidR="000F5218" w:rsidRPr="00B624CD" w:rsidRDefault="000F5218" w:rsidP="004E04A6">
      <w:pPr>
        <w:jc w:val="both"/>
        <w:rPr>
          <w:rFonts w:ascii="Calibri" w:hAnsi="Calibri" w:cs="Calibri"/>
          <w:color w:val="000000"/>
        </w:rPr>
      </w:pPr>
      <w:r w:rsidRPr="00B624CD">
        <w:rPr>
          <w:rFonts w:ascii="Calibri" w:hAnsi="Calibri" w:cs="Calibri"/>
          <w:color w:val="000000"/>
          <w:lang w:val="en-US"/>
        </w:rPr>
        <w:t>Despite Jung's praise that the Gnostics addressed the issue of evil, Segal criticises Jung's view that they included it in the godhead, because</w:t>
      </w:r>
      <w:r w:rsidRPr="00B624CD">
        <w:t xml:space="preserve"> the Gnostic divine realm is immaterial and wholly good, but matter is considered evil, </w:t>
      </w:r>
      <w:r w:rsidR="00FC6CE7" w:rsidRPr="00B624CD">
        <w:t>as</w:t>
      </w:r>
      <w:r w:rsidR="004A2EBE">
        <w:t xml:space="preserve"> </w:t>
      </w:r>
      <w:r w:rsidRPr="00B624CD">
        <w:t xml:space="preserve">‘Far from conceding the evilness of divinity, Gnosticism emphatically denies it and thereby faces the problem of accounting for </w:t>
      </w:r>
      <w:r w:rsidRPr="00B624CD">
        <w:lastRenderedPageBreak/>
        <w:t>evil.’</w:t>
      </w:r>
      <w:r w:rsidRPr="00B624CD">
        <w:rPr>
          <w:rStyle w:val="FootnoteReference"/>
          <w:rFonts w:eastAsiaTheme="majorEastAsia"/>
        </w:rPr>
        <w:footnoteReference w:id="121"/>
      </w:r>
      <w:r w:rsidRPr="00B624CD">
        <w:t xml:space="preserve"> Despite Segal’s critique, the Gnostics’ mythological narratives appear designed to address the </w:t>
      </w:r>
      <w:r w:rsidR="00640AD4" w:rsidRPr="00B624CD">
        <w:t xml:space="preserve">issue </w:t>
      </w:r>
      <w:r w:rsidRPr="00B624CD">
        <w:t>of evil</w:t>
      </w:r>
      <w:r w:rsidR="00640AD4" w:rsidRPr="00B624CD">
        <w:t>.</w:t>
      </w:r>
      <w:r w:rsidRPr="00B624CD">
        <w:t xml:space="preserve"> </w:t>
      </w:r>
      <w:r w:rsidR="00640AD4" w:rsidRPr="00B624CD">
        <w:t>F</w:t>
      </w:r>
      <w:r w:rsidRPr="00B624CD">
        <w:t xml:space="preserve">or example, in the </w:t>
      </w:r>
      <w:r w:rsidRPr="00B624CD">
        <w:rPr>
          <w:i/>
        </w:rPr>
        <w:t>ApJohn</w:t>
      </w:r>
      <w:r w:rsidRPr="00B624CD">
        <w:t xml:space="preserve">, </w:t>
      </w:r>
      <w:r w:rsidRPr="00B624CD">
        <w:rPr>
          <w:lang w:val="en-US"/>
        </w:rPr>
        <w:t xml:space="preserve">Gnosticism shifted the responsibility for the world's flaws </w:t>
      </w:r>
      <w:r w:rsidR="00FC6CE7" w:rsidRPr="00B624CD">
        <w:rPr>
          <w:lang w:val="en-US"/>
        </w:rPr>
        <w:t xml:space="preserve">away </w:t>
      </w:r>
      <w:r w:rsidRPr="00B624CD">
        <w:rPr>
          <w:lang w:val="en-US"/>
        </w:rPr>
        <w:t xml:space="preserve">the supreme </w:t>
      </w:r>
      <w:r w:rsidR="00FC6CE7" w:rsidRPr="00B624CD">
        <w:rPr>
          <w:lang w:val="en-US"/>
        </w:rPr>
        <w:t>G</w:t>
      </w:r>
      <w:r w:rsidRPr="00B624CD">
        <w:rPr>
          <w:lang w:val="en-US"/>
        </w:rPr>
        <w:t xml:space="preserve">od to the </w:t>
      </w:r>
      <w:r w:rsidR="00FC6CE7" w:rsidRPr="00B624CD">
        <w:rPr>
          <w:lang w:val="en-US"/>
        </w:rPr>
        <w:t>D</w:t>
      </w:r>
      <w:r w:rsidRPr="00B624CD">
        <w:rPr>
          <w:lang w:val="en-US"/>
        </w:rPr>
        <w:t xml:space="preserve">emiurge - a lower deity; Pleše </w:t>
      </w:r>
      <w:r w:rsidR="00FC6CE7" w:rsidRPr="00B624CD">
        <w:rPr>
          <w:lang w:val="en-US"/>
        </w:rPr>
        <w:t>suggests that</w:t>
      </w:r>
      <w:r w:rsidRPr="00B624CD">
        <w:rPr>
          <w:lang w:val="en-US"/>
        </w:rPr>
        <w:t xml:space="preserve"> ‘the error of miscarried calculation is blamed on the rational agent in the spiritual realm who is set at the farthest distance from God.’</w:t>
      </w:r>
      <w:r w:rsidRPr="00B624CD">
        <w:rPr>
          <w:rStyle w:val="FootnoteReference"/>
          <w:rFonts w:eastAsiaTheme="majorEastAsia"/>
          <w:lang w:val="en-US"/>
        </w:rPr>
        <w:footnoteReference w:id="122"/>
      </w:r>
      <w:r w:rsidRPr="00B624CD">
        <w:t xml:space="preserve"> </w:t>
      </w:r>
      <w:r w:rsidRPr="00B624CD">
        <w:rPr>
          <w:rFonts w:ascii="Calibri" w:hAnsi="Calibri" w:cs="Calibri"/>
          <w:color w:val="000000"/>
        </w:rPr>
        <w:t xml:space="preserve">Jung also references the Clementine Homilies, where creation is described as a </w:t>
      </w:r>
      <w:r w:rsidRPr="00B624CD">
        <w:rPr>
          <w:rFonts w:ascii="Calibri" w:hAnsi="Calibri" w:cs="Calibri"/>
          <w:i/>
          <w:color w:val="000000"/>
        </w:rPr>
        <w:t xml:space="preserve">syzygy; </w:t>
      </w:r>
      <w:r w:rsidRPr="00B624CD">
        <w:rPr>
          <w:rFonts w:ascii="Calibri" w:hAnsi="Calibri" w:cs="Calibri"/>
          <w:color w:val="000000"/>
        </w:rPr>
        <w:t>good is associated with the right hand of God, while evil is linked to the left</w:t>
      </w:r>
      <w:r w:rsidR="000C1501">
        <w:rPr>
          <w:rFonts w:ascii="Calibri" w:hAnsi="Calibri" w:cs="Calibri"/>
          <w:color w:val="000000"/>
        </w:rPr>
        <w:t>,</w:t>
      </w:r>
      <w:r w:rsidR="00FC6CE7" w:rsidRPr="00B624CD">
        <w:rPr>
          <w:rFonts w:ascii="Calibri" w:hAnsi="Calibri" w:cs="Calibri"/>
          <w:color w:val="000000"/>
        </w:rPr>
        <w:t xml:space="preserve"> which Jung</w:t>
      </w:r>
      <w:r w:rsidRPr="00B624CD">
        <w:rPr>
          <w:rFonts w:ascii="Calibri" w:hAnsi="Calibri" w:cs="Calibri"/>
          <w:color w:val="000000"/>
        </w:rPr>
        <w:t xml:space="preserve"> </w:t>
      </w:r>
      <w:r w:rsidR="000C1501">
        <w:rPr>
          <w:rFonts w:ascii="Calibri" w:hAnsi="Calibri" w:cs="Calibri"/>
          <w:color w:val="000000"/>
        </w:rPr>
        <w:t>viewed</w:t>
      </w:r>
      <w:r w:rsidRPr="00B624CD">
        <w:rPr>
          <w:rFonts w:ascii="Calibri" w:hAnsi="Calibri" w:cs="Calibri"/>
          <w:color w:val="000000"/>
        </w:rPr>
        <w:t xml:space="preserve"> as proof that the reality of evil </w:t>
      </w:r>
      <w:r w:rsidR="000C1501">
        <w:rPr>
          <w:rFonts w:ascii="Calibri" w:hAnsi="Calibri" w:cs="Calibri"/>
          <w:color w:val="000000"/>
        </w:rPr>
        <w:t>‘</w:t>
      </w:r>
      <w:r w:rsidRPr="00B624CD">
        <w:rPr>
          <w:rFonts w:ascii="Calibri" w:hAnsi="Calibri" w:cs="Calibri"/>
          <w:color w:val="000000"/>
        </w:rPr>
        <w:t xml:space="preserve">does not endanger the unity of the </w:t>
      </w:r>
      <w:r w:rsidR="007E1438">
        <w:rPr>
          <w:rFonts w:ascii="Calibri" w:hAnsi="Calibri" w:cs="Calibri"/>
          <w:color w:val="000000"/>
        </w:rPr>
        <w:t>God-Image</w:t>
      </w:r>
      <w:r w:rsidRPr="00B624CD">
        <w:rPr>
          <w:rFonts w:ascii="Calibri" w:hAnsi="Calibri" w:cs="Calibri"/>
          <w:color w:val="000000"/>
        </w:rPr>
        <w:t>.’</w:t>
      </w:r>
      <w:r w:rsidRPr="00B624CD">
        <w:rPr>
          <w:rStyle w:val="FootnoteReference"/>
          <w:rFonts w:ascii="Calibri" w:eastAsiaTheme="majorEastAsia" w:hAnsi="Calibri" w:cs="Calibri"/>
          <w:color w:val="000000"/>
        </w:rPr>
        <w:footnoteReference w:id="123"/>
      </w:r>
      <w:r w:rsidRPr="00B624CD">
        <w:rPr>
          <w:rFonts w:ascii="Calibri" w:hAnsi="Calibri" w:cs="Calibri"/>
          <w:color w:val="000000"/>
        </w:rPr>
        <w:t xml:space="preserve"> </w:t>
      </w:r>
      <w:r w:rsidR="00FC6CE7" w:rsidRPr="00B624CD">
        <w:rPr>
          <w:rFonts w:ascii="Calibri" w:hAnsi="Calibri" w:cs="Calibri"/>
          <w:color w:val="000000"/>
        </w:rPr>
        <w:t>S</w:t>
      </w:r>
      <w:r w:rsidRPr="00B624CD">
        <w:rPr>
          <w:rFonts w:ascii="Calibri" w:hAnsi="Calibri" w:cs="Calibri"/>
          <w:color w:val="000000"/>
        </w:rPr>
        <w:t xml:space="preserve">imilar associations of left and right can be found in other texts such as the </w:t>
      </w:r>
      <w:r w:rsidR="00FC6CE7" w:rsidRPr="00B624CD">
        <w:rPr>
          <w:rFonts w:ascii="Calibri" w:hAnsi="Calibri" w:cs="Calibri"/>
          <w:i/>
          <w:color w:val="000000"/>
        </w:rPr>
        <w:t>T</w:t>
      </w:r>
      <w:r w:rsidRPr="00B624CD">
        <w:rPr>
          <w:rFonts w:ascii="Calibri" w:hAnsi="Calibri" w:cs="Calibri"/>
          <w:i/>
          <w:color w:val="000000"/>
        </w:rPr>
        <w:t xml:space="preserve">ripartite </w:t>
      </w:r>
      <w:r w:rsidR="00FC6CE7" w:rsidRPr="00B624CD">
        <w:rPr>
          <w:rFonts w:ascii="Calibri" w:hAnsi="Calibri" w:cs="Calibri"/>
          <w:i/>
          <w:color w:val="000000"/>
        </w:rPr>
        <w:t>T</w:t>
      </w:r>
      <w:r w:rsidRPr="00B624CD">
        <w:rPr>
          <w:rFonts w:ascii="Calibri" w:hAnsi="Calibri" w:cs="Calibri"/>
          <w:i/>
          <w:color w:val="000000"/>
        </w:rPr>
        <w:t>ractate</w:t>
      </w:r>
      <w:r w:rsidRPr="00B624CD">
        <w:rPr>
          <w:rFonts w:ascii="Calibri" w:hAnsi="Calibri" w:cs="Calibri"/>
          <w:color w:val="000000"/>
        </w:rPr>
        <w:t xml:space="preserve"> where those on the right will be saved, but those on the left will be damned</w:t>
      </w:r>
      <w:r w:rsidR="00E65DEE" w:rsidRPr="00B624CD">
        <w:rPr>
          <w:rFonts w:ascii="Calibri" w:hAnsi="Calibri" w:cs="Calibri"/>
          <w:color w:val="000000"/>
        </w:rPr>
        <w:t xml:space="preserve"> and Irenaeus also claimed that Sophia produced a left hand ruler, which Pearson equates with the Devil</w:t>
      </w:r>
      <w:r w:rsidRPr="00B624CD">
        <w:rPr>
          <w:rFonts w:ascii="Calibri" w:hAnsi="Calibri" w:cs="Calibri"/>
          <w:color w:val="000000"/>
        </w:rPr>
        <w:t>.</w:t>
      </w:r>
      <w:r w:rsidRPr="00B624CD">
        <w:rPr>
          <w:rStyle w:val="FootnoteReference"/>
          <w:rFonts w:ascii="Calibri" w:eastAsiaTheme="majorEastAsia" w:hAnsi="Calibri" w:cs="Calibri"/>
          <w:color w:val="000000"/>
        </w:rPr>
        <w:footnoteReference w:id="124"/>
      </w:r>
      <w:r w:rsidRPr="00B624CD">
        <w:t xml:space="preserve"> Thus, Jung also aligned with the classical conception of Gnostic dualism as representing the Judaeo-Christian conceptions of </w:t>
      </w:r>
      <w:r w:rsidR="00FC6CE7" w:rsidRPr="00B624CD">
        <w:t xml:space="preserve">God (good and evil) while viewing </w:t>
      </w:r>
      <w:r w:rsidRPr="00B624CD">
        <w:t>them as part of a dynamic of wholeness, similar to Christ</w:t>
      </w:r>
      <w:r w:rsidR="00FB3295">
        <w:t>’s</w:t>
      </w:r>
      <w:r w:rsidR="00FB3295" w:rsidRPr="00FB3295">
        <w:t xml:space="preserve"> </w:t>
      </w:r>
      <w:r w:rsidR="00FB3295" w:rsidRPr="00B624CD">
        <w:t>duality</w:t>
      </w:r>
      <w:r w:rsidR="00FB3295">
        <w:t xml:space="preserve"> as both human and divine</w:t>
      </w:r>
      <w:r w:rsidRPr="00B624CD">
        <w:t xml:space="preserve">.  </w:t>
      </w:r>
    </w:p>
    <w:p w14:paraId="7DFAAAF5" w14:textId="77777777" w:rsidR="000F5218" w:rsidRPr="00B624CD" w:rsidRDefault="000F5218" w:rsidP="004E04A6">
      <w:pPr>
        <w:jc w:val="both"/>
        <w:rPr>
          <w:rFonts w:ascii="Calibri" w:hAnsi="Calibri" w:cs="Calibri"/>
          <w:color w:val="000000"/>
        </w:rPr>
      </w:pPr>
    </w:p>
    <w:p w14:paraId="2B77A53F" w14:textId="7CF4297F" w:rsidR="000F5218" w:rsidRPr="00B624CD" w:rsidRDefault="000F5218" w:rsidP="004E04A6">
      <w:pPr>
        <w:jc w:val="both"/>
        <w:rPr>
          <w:lang w:val="en-US"/>
        </w:rPr>
      </w:pPr>
      <w:r w:rsidRPr="00B624CD">
        <w:t xml:space="preserve">Jung felt strongly that the </w:t>
      </w:r>
      <w:r w:rsidR="007E1438">
        <w:t>God-Image</w:t>
      </w:r>
      <w:r w:rsidRPr="00B624CD">
        <w:t xml:space="preserve">  should not ‘omit the shadow that belongs to the light figure’, for without it the figure lacked humanity.</w:t>
      </w:r>
      <w:r w:rsidRPr="00B624CD">
        <w:rPr>
          <w:rStyle w:val="FootnoteReference"/>
          <w:rFonts w:eastAsiaTheme="majorEastAsia"/>
        </w:rPr>
        <w:footnoteReference w:id="125"/>
      </w:r>
      <w:r w:rsidR="00640AD4" w:rsidRPr="00B624CD">
        <w:t xml:space="preserve"> </w:t>
      </w:r>
      <w:r w:rsidRPr="00B624CD">
        <w:t xml:space="preserve">Jung’s holism combined the </w:t>
      </w:r>
      <w:r w:rsidR="00FC6CE7" w:rsidRPr="00B624CD">
        <w:t>D</w:t>
      </w:r>
      <w:r w:rsidRPr="00B624CD">
        <w:t xml:space="preserve">emiurge or </w:t>
      </w:r>
      <w:r w:rsidR="00FC6CE7" w:rsidRPr="00B624CD">
        <w:t>D</w:t>
      </w:r>
      <w:r w:rsidRPr="00B624CD">
        <w:t xml:space="preserve">evil with the </w:t>
      </w:r>
      <w:r w:rsidR="00FC6CE7" w:rsidRPr="00B624CD">
        <w:t>Christian T</w:t>
      </w:r>
      <w:r w:rsidRPr="00B624CD">
        <w:t xml:space="preserve">rinity (Father, Son and Holy </w:t>
      </w:r>
      <w:r w:rsidR="000C1501">
        <w:t>s</w:t>
      </w:r>
      <w:r w:rsidRPr="00B624CD">
        <w:t xml:space="preserve">pirit) to make a symbol of totality in the </w:t>
      </w:r>
      <w:r w:rsidR="007E1438">
        <w:t>God-Image</w:t>
      </w:r>
      <w:r w:rsidRPr="00B624CD">
        <w:t xml:space="preserve">, a motif which could equally apply to the </w:t>
      </w:r>
      <w:r w:rsidRPr="00B624CD">
        <w:rPr>
          <w:i/>
        </w:rPr>
        <w:t>ApJohn</w:t>
      </w:r>
      <w:r w:rsidRPr="00B624CD">
        <w:t xml:space="preserve"> </w:t>
      </w:r>
      <w:r w:rsidRPr="00B624CD">
        <w:rPr>
          <w:rFonts w:eastAsiaTheme="majorEastAsia"/>
        </w:rPr>
        <w:t xml:space="preserve">and </w:t>
      </w:r>
      <w:r w:rsidRPr="00B624CD">
        <w:t xml:space="preserve">Greene confirms this </w:t>
      </w:r>
      <w:r w:rsidR="00754F63">
        <w:t xml:space="preserve">understanding </w:t>
      </w:r>
      <w:r w:rsidRPr="00B624CD">
        <w:t>stating that Jung believed Yaldabaoth secretly contained the ‘unknown, unconscious Self.’</w:t>
      </w:r>
      <w:r w:rsidRPr="00B624CD">
        <w:rPr>
          <w:rStyle w:val="FootnoteReference"/>
        </w:rPr>
        <w:footnoteReference w:id="126"/>
      </w:r>
      <w:r w:rsidRPr="00B624CD">
        <w:t xml:space="preserve"> Jung’s </w:t>
      </w:r>
      <w:r w:rsidR="00104E6F">
        <w:t xml:space="preserve">concept of the shadow </w:t>
      </w:r>
      <w:r w:rsidRPr="00B624CD">
        <w:t xml:space="preserve">may have been inspired by Gnosticism as he refers to </w:t>
      </w:r>
      <w:r w:rsidRPr="0073554F">
        <w:t>Irena</w:t>
      </w:r>
      <w:r w:rsidR="00FC28A6" w:rsidRPr="0073554F">
        <w:t>e</w:t>
      </w:r>
      <w:r w:rsidRPr="0073554F">
        <w:t>us’ claim</w:t>
      </w:r>
      <w:r w:rsidRPr="00FE7CC9">
        <w:t xml:space="preserve"> </w:t>
      </w:r>
      <w:r w:rsidRPr="00FE7CC9">
        <w:rPr>
          <w:rFonts w:ascii="Calibri" w:hAnsi="Calibri" w:cs="Calibri"/>
          <w:color w:val="000000"/>
          <w:lang w:val="en-US"/>
        </w:rPr>
        <w:t>that</w:t>
      </w:r>
      <w:r w:rsidRPr="00B624CD">
        <w:rPr>
          <w:rFonts w:ascii="Calibri" w:hAnsi="Calibri" w:cs="Calibri"/>
          <w:color w:val="000000"/>
          <w:lang w:val="en-US"/>
        </w:rPr>
        <w:t xml:space="preserve"> Valentinus taught that </w:t>
      </w:r>
      <w:r w:rsidRPr="00B624CD">
        <w:t xml:space="preserve">Christ was not produced from the </w:t>
      </w:r>
      <w:r w:rsidRPr="00B624CD">
        <w:lastRenderedPageBreak/>
        <w:t xml:space="preserve">divine realm but ‘having severed the shadow from himself, returned to the Pleroma’ </w:t>
      </w:r>
      <w:r w:rsidR="002D476E" w:rsidRPr="00B624CD">
        <w:t xml:space="preserve">and a </w:t>
      </w:r>
      <w:r w:rsidRPr="00B624CD">
        <w:t xml:space="preserve">similar parallel exists in </w:t>
      </w:r>
      <w:r w:rsidRPr="00B624CD">
        <w:rPr>
          <w:i/>
        </w:rPr>
        <w:t>On The Origin Of The World</w:t>
      </w:r>
      <w:r w:rsidRPr="00B624CD">
        <w:t xml:space="preserve">, where the son of the </w:t>
      </w:r>
      <w:r w:rsidR="00FC6CE7" w:rsidRPr="00B624CD">
        <w:t>D</w:t>
      </w:r>
      <w:r w:rsidRPr="00B624CD">
        <w:t>emiurge, after receiving Sophia’s redemptive light, renounces his father and ascends ‘</w:t>
      </w:r>
      <w:r w:rsidRPr="00B624CD">
        <w:rPr>
          <w:lang w:val="en-US"/>
        </w:rPr>
        <w:t>so that he might</w:t>
      </w:r>
      <w:r w:rsidR="0027631B">
        <w:rPr>
          <w:lang w:val="en-US"/>
        </w:rPr>
        <w:t xml:space="preserve"> </w:t>
      </w:r>
      <w:proofErr w:type="spellStart"/>
      <w:r w:rsidRPr="00B624CD">
        <w:rPr>
          <w:lang w:val="en-US"/>
        </w:rPr>
        <w:t>dwell</w:t>
      </w:r>
      <w:proofErr w:type="spellEnd"/>
      <w:r w:rsidRPr="00B624CD">
        <w:rPr>
          <w:lang w:val="en-US"/>
        </w:rPr>
        <w:t xml:space="preserve"> above the twelve gods of chaos’.</w:t>
      </w:r>
      <w:r w:rsidR="002D476E" w:rsidRPr="00B624CD">
        <w:rPr>
          <w:rStyle w:val="FootnoteReference"/>
          <w:rFonts w:eastAsiaTheme="majorEastAsia"/>
        </w:rPr>
        <w:footnoteReference w:id="127"/>
      </w:r>
      <w:r w:rsidR="002D476E" w:rsidRPr="00B624CD">
        <w:t xml:space="preserve"> </w:t>
      </w:r>
      <w:r w:rsidRPr="00B624CD">
        <w:rPr>
          <w:lang w:val="en-US"/>
        </w:rPr>
        <w:t xml:space="preserve"> Jung was familiar with this version as he compared the son who had </w:t>
      </w:r>
      <w:r w:rsidRPr="00B624CD">
        <w:rPr>
          <w:i/>
          <w:lang w:val="en-US"/>
        </w:rPr>
        <w:t>Gnosis</w:t>
      </w:r>
      <w:r w:rsidRPr="00B624CD">
        <w:rPr>
          <w:lang w:val="en-US"/>
        </w:rPr>
        <w:t xml:space="preserve"> to the ego being usurped by the greater self</w:t>
      </w:r>
      <w:r w:rsidR="001D6ED4">
        <w:rPr>
          <w:lang w:val="en-US"/>
        </w:rPr>
        <w:t>;</w:t>
      </w:r>
      <w:r w:rsidRPr="00B624CD">
        <w:rPr>
          <w:lang w:val="en-US"/>
        </w:rPr>
        <w:t xml:space="preserve"> in this way</w:t>
      </w:r>
      <w:r w:rsidR="001D6ED4">
        <w:rPr>
          <w:lang w:val="en-US"/>
        </w:rPr>
        <w:t>,</w:t>
      </w:r>
      <w:r w:rsidRPr="00B624CD">
        <w:rPr>
          <w:lang w:val="en-US"/>
        </w:rPr>
        <w:t xml:space="preserve"> he compare</w:t>
      </w:r>
      <w:r w:rsidR="001D6ED4">
        <w:rPr>
          <w:lang w:val="en-US"/>
        </w:rPr>
        <w:t>d</w:t>
      </w:r>
      <w:r w:rsidRPr="00B624CD">
        <w:rPr>
          <w:lang w:val="en-US"/>
        </w:rPr>
        <w:t xml:space="preserve"> an encounter with the collective unconscious </w:t>
      </w:r>
      <w:r w:rsidR="001D6ED4">
        <w:rPr>
          <w:lang w:val="en-US"/>
        </w:rPr>
        <w:t>to</w:t>
      </w:r>
      <w:r w:rsidR="001D6ED4" w:rsidRPr="00B624CD">
        <w:rPr>
          <w:lang w:val="en-US"/>
        </w:rPr>
        <w:t xml:space="preserve"> </w:t>
      </w:r>
      <w:r w:rsidRPr="00B624CD">
        <w:rPr>
          <w:lang w:val="en-US"/>
        </w:rPr>
        <w:t>an inner representation of the redeemer, which makes it possible</w:t>
      </w:r>
      <w:r w:rsidR="0027631B">
        <w:rPr>
          <w:lang w:val="en-US"/>
        </w:rPr>
        <w:t xml:space="preserve"> </w:t>
      </w:r>
      <w:r w:rsidRPr="00B624CD">
        <w:rPr>
          <w:lang w:val="en-US"/>
        </w:rPr>
        <w:t xml:space="preserve">for the self to emerge, and inform the ego </w:t>
      </w:r>
      <w:r w:rsidR="00023D47">
        <w:rPr>
          <w:lang w:val="en-US"/>
        </w:rPr>
        <w:t xml:space="preserve">as </w:t>
      </w:r>
      <w:r w:rsidR="0027631B">
        <w:rPr>
          <w:lang w:val="en-US"/>
        </w:rPr>
        <w:t>symbolised</w:t>
      </w:r>
      <w:r w:rsidRPr="00B624CD">
        <w:rPr>
          <w:lang w:val="en-US"/>
        </w:rPr>
        <w:t xml:space="preserve"> by the demiurge ‘that he is not the highest God.’</w:t>
      </w:r>
      <w:r w:rsidRPr="00B624CD">
        <w:rPr>
          <w:rStyle w:val="FootnoteReference"/>
          <w:rFonts w:eastAsiaTheme="majorEastAsia"/>
          <w:lang w:val="en-US"/>
        </w:rPr>
        <w:footnoteReference w:id="128"/>
      </w:r>
      <w:r w:rsidRPr="00B624CD">
        <w:rPr>
          <w:lang w:val="en-US"/>
        </w:rPr>
        <w:t xml:space="preserve"> Jung remarks that when the ego is supplemented with unconscious content, the result is a shift of gravity to the self, which may even ‘thwart ego-tendencies</w:t>
      </w:r>
      <w:r w:rsidR="001D6ED4">
        <w:rPr>
          <w:lang w:val="en-US"/>
        </w:rPr>
        <w:t>’</w:t>
      </w:r>
      <w:r w:rsidRPr="00B624CD">
        <w:rPr>
          <w:lang w:val="en-US"/>
        </w:rPr>
        <w:t xml:space="preserve"> as it attracts to itself </w:t>
      </w:r>
      <w:r w:rsidR="001D6ED4">
        <w:rPr>
          <w:lang w:val="en-US"/>
        </w:rPr>
        <w:t>‘</w:t>
      </w:r>
      <w:r w:rsidRPr="00B624CD">
        <w:rPr>
          <w:lang w:val="en-US"/>
        </w:rPr>
        <w:t>everything that pertains to the original and unalterable character of the individual ground-plan’</w:t>
      </w:r>
      <w:r w:rsidR="00432B63">
        <w:rPr>
          <w:lang w:val="en-US"/>
        </w:rPr>
        <w:t>,</w:t>
      </w:r>
      <w:r w:rsidRPr="00B624CD">
        <w:rPr>
          <w:lang w:val="en-US"/>
        </w:rPr>
        <w:t xml:space="preserve"> </w:t>
      </w:r>
      <w:r w:rsidR="002D476E" w:rsidRPr="00B624CD">
        <w:rPr>
          <w:lang w:val="en-US"/>
        </w:rPr>
        <w:t xml:space="preserve">which </w:t>
      </w:r>
      <w:r w:rsidRPr="00B624CD">
        <w:rPr>
          <w:lang w:val="en-US"/>
        </w:rPr>
        <w:t>may refer to a person’s cosmic destiny, or potentially that salvation is pre-ordained</w:t>
      </w:r>
      <w:r w:rsidR="001D6ED4">
        <w:rPr>
          <w:lang w:val="en-US"/>
        </w:rPr>
        <w:t>.</w:t>
      </w:r>
      <w:r w:rsidR="001D6ED4" w:rsidRPr="00B624CD">
        <w:rPr>
          <w:rStyle w:val="FootnoteReference"/>
          <w:rFonts w:eastAsiaTheme="majorEastAsia"/>
          <w:lang w:val="en-US"/>
        </w:rPr>
        <w:footnoteReference w:id="129"/>
      </w:r>
      <w:r w:rsidR="001D6ED4">
        <w:rPr>
          <w:lang w:val="en-US"/>
        </w:rPr>
        <w:t xml:space="preserve"> For instance,</w:t>
      </w:r>
      <w:r w:rsidRPr="00B624CD">
        <w:rPr>
          <w:lang w:val="en-US"/>
        </w:rPr>
        <w:t xml:space="preserve"> </w:t>
      </w:r>
      <w:r w:rsidRPr="00B624CD">
        <w:t xml:space="preserve">Pleše </w:t>
      </w:r>
      <w:r w:rsidR="002D476E" w:rsidRPr="00B624CD">
        <w:t xml:space="preserve">notes that the </w:t>
      </w:r>
      <w:r w:rsidRPr="00B624CD">
        <w:rPr>
          <w:lang w:val="en-US"/>
        </w:rPr>
        <w:t>Gnostics mostly ‘relate salvation to the unsolicited event of divine revelation’.</w:t>
      </w:r>
      <w:r w:rsidR="002D476E" w:rsidRPr="00B624CD">
        <w:rPr>
          <w:rStyle w:val="FootnoteReference"/>
          <w:rFonts w:eastAsiaTheme="majorEastAsia"/>
          <w:lang w:val="en-US"/>
        </w:rPr>
        <w:footnoteReference w:id="130"/>
      </w:r>
      <w:r w:rsidR="002D476E" w:rsidRPr="00B624CD">
        <w:rPr>
          <w:lang w:val="en-US"/>
        </w:rPr>
        <w:t xml:space="preserve"> </w:t>
      </w:r>
      <w:r w:rsidRPr="00B624CD">
        <w:t>Jung</w:t>
      </w:r>
      <w:r w:rsidRPr="00B624CD">
        <w:rPr>
          <w:lang w:val="en-US"/>
        </w:rPr>
        <w:t xml:space="preserve"> describes the manifestation of the self’s symbols in a </w:t>
      </w:r>
      <w:r w:rsidR="00CB4F21" w:rsidRPr="00B624CD">
        <w:rPr>
          <w:lang w:val="en-US"/>
        </w:rPr>
        <w:t xml:space="preserve">similar </w:t>
      </w:r>
      <w:r w:rsidRPr="00B624CD">
        <w:rPr>
          <w:lang w:val="en-US"/>
        </w:rPr>
        <w:t>spontaneous way; they arise ‘principally during times of psychic disorientation or re-orientation’, they evoke feeling tones, whereby the person is affected, but it also requires painstaking therapeutic work on integrating shadow and other projections as intellectual concepts fall short ‘unless one has experienced it in reality.’</w:t>
      </w:r>
      <w:r w:rsidRPr="00B624CD">
        <w:rPr>
          <w:rStyle w:val="FootnoteReference"/>
          <w:rFonts w:eastAsiaTheme="majorEastAsia"/>
          <w:lang w:val="en-US"/>
        </w:rPr>
        <w:footnoteReference w:id="131"/>
      </w:r>
      <w:r w:rsidRPr="00B624CD">
        <w:rPr>
          <w:lang w:val="en-US"/>
        </w:rPr>
        <w:t xml:space="preserve"> </w:t>
      </w:r>
    </w:p>
    <w:p w14:paraId="280B3DC0" w14:textId="77777777" w:rsidR="000F5218" w:rsidRPr="00B624CD" w:rsidRDefault="000F5218" w:rsidP="004E04A6">
      <w:pPr>
        <w:jc w:val="both"/>
        <w:rPr>
          <w:lang w:val="en-US"/>
        </w:rPr>
      </w:pPr>
    </w:p>
    <w:p w14:paraId="524CBCC0" w14:textId="5C3CFE19" w:rsidR="000F5218" w:rsidRPr="00B624CD" w:rsidRDefault="00CE5719" w:rsidP="004E04A6">
      <w:pPr>
        <w:pStyle w:val="Heading2"/>
        <w:jc w:val="both"/>
        <w:rPr>
          <w:lang w:val="en-US"/>
        </w:rPr>
      </w:pPr>
      <w:bookmarkStart w:id="86" w:name="_Toc143112827"/>
      <w:bookmarkStart w:id="87" w:name="_Toc144564226"/>
      <w:bookmarkStart w:id="88" w:name="_Toc144798020"/>
      <w:bookmarkStart w:id="89" w:name="_Toc144983755"/>
      <w:bookmarkStart w:id="90" w:name="_Toc145756763"/>
      <w:r w:rsidRPr="00B624CD">
        <w:rPr>
          <w:lang w:val="en-US"/>
        </w:rPr>
        <w:t>Gnostic Creation Myth</w:t>
      </w:r>
      <w:bookmarkEnd w:id="86"/>
      <w:bookmarkEnd w:id="87"/>
      <w:bookmarkEnd w:id="88"/>
      <w:bookmarkEnd w:id="89"/>
      <w:r w:rsidR="009526A6">
        <w:rPr>
          <w:lang w:val="en-US"/>
        </w:rPr>
        <w:t>ology</w:t>
      </w:r>
      <w:bookmarkEnd w:id="90"/>
    </w:p>
    <w:p w14:paraId="1C23F942" w14:textId="77777777" w:rsidR="000C3ACE" w:rsidRDefault="000C3ACE" w:rsidP="004E04A6">
      <w:pPr>
        <w:jc w:val="both"/>
      </w:pPr>
    </w:p>
    <w:p w14:paraId="21336D36" w14:textId="2FD63A8C" w:rsidR="00561519" w:rsidRDefault="000F5218" w:rsidP="004E04A6">
      <w:pPr>
        <w:jc w:val="both"/>
      </w:pPr>
      <w:r w:rsidRPr="00B624CD">
        <w:lastRenderedPageBreak/>
        <w:t xml:space="preserve">Jung appears to have misinterpreted Irenaeus’ comments about the material world when </w:t>
      </w:r>
      <w:r w:rsidR="000C3ACE">
        <w:t>Irenaeus</w:t>
      </w:r>
      <w:r w:rsidR="000C3ACE" w:rsidRPr="00B624CD">
        <w:t xml:space="preserve"> </w:t>
      </w:r>
      <w:r w:rsidR="00662A21" w:rsidRPr="00B624CD">
        <w:t>remark</w:t>
      </w:r>
      <w:r w:rsidR="00662A21">
        <w:t xml:space="preserve">ed </w:t>
      </w:r>
      <w:r w:rsidRPr="00B624CD">
        <w:t>on</w:t>
      </w:r>
      <w:r w:rsidRPr="00B624CD">
        <w:rPr>
          <w:lang w:val="en-US"/>
        </w:rPr>
        <w:t xml:space="preserve"> how absurd </w:t>
      </w:r>
      <w:r w:rsidR="00436F06" w:rsidRPr="00B624CD">
        <w:rPr>
          <w:lang w:val="en-US"/>
        </w:rPr>
        <w:t xml:space="preserve">a </w:t>
      </w:r>
      <w:r w:rsidRPr="00B624CD">
        <w:rPr>
          <w:lang w:val="en-US"/>
        </w:rPr>
        <w:t xml:space="preserve">thought it was that the Pleroma could contain </w:t>
      </w:r>
      <w:r w:rsidRPr="00B624CD">
        <w:t>a dark and formless void</w:t>
      </w:r>
      <w:r w:rsidR="00662A21">
        <w:t xml:space="preserve">, </w:t>
      </w:r>
      <w:r w:rsidR="00436F06" w:rsidRPr="00B624CD">
        <w:t>Irena</w:t>
      </w:r>
      <w:r w:rsidR="00FC28A6">
        <w:t>e</w:t>
      </w:r>
      <w:r w:rsidR="00436F06" w:rsidRPr="00B624CD">
        <w:t>us</w:t>
      </w:r>
      <w:r w:rsidR="00662A21">
        <w:t>’</w:t>
      </w:r>
      <w:r w:rsidR="00436F06" w:rsidRPr="00B624CD">
        <w:t xml:space="preserve"> comment being </w:t>
      </w:r>
      <w:r w:rsidRPr="00B624CD">
        <w:t>‘For if they hold that the light of their Father is such that it fills all things which are inside of Him, and illuminates them all, how can any vacuum or shadow possibly exist within that territory which is contained by the Pleroma</w:t>
      </w:r>
      <w:r w:rsidR="00CB4F21" w:rsidRPr="00B624CD">
        <w:t>.</w:t>
      </w:r>
      <w:r w:rsidRPr="00B624CD">
        <w:t>’</w:t>
      </w:r>
      <w:r w:rsidR="00CB4F21" w:rsidRPr="00B624CD">
        <w:rPr>
          <w:rStyle w:val="FootnoteReference"/>
        </w:rPr>
        <w:footnoteReference w:id="132"/>
      </w:r>
      <w:r w:rsidR="00F87C51" w:rsidRPr="00B624CD">
        <w:t xml:space="preserve"> </w:t>
      </w:r>
      <w:r w:rsidRPr="00B624CD">
        <w:rPr>
          <w:lang w:val="en-US"/>
        </w:rPr>
        <w:t>Jung dr</w:t>
      </w:r>
      <w:r w:rsidR="003D38D1">
        <w:rPr>
          <w:lang w:val="en-US"/>
        </w:rPr>
        <w:t>e</w:t>
      </w:r>
      <w:r w:rsidRPr="00B624CD">
        <w:rPr>
          <w:lang w:val="en-US"/>
        </w:rPr>
        <w:t xml:space="preserve">w analogies with </w:t>
      </w:r>
      <w:r w:rsidRPr="00B624CD">
        <w:rPr>
          <w:rFonts w:ascii="Calibri" w:hAnsi="Calibri" w:cs="Calibri"/>
          <w:color w:val="000000"/>
        </w:rPr>
        <w:t>the ‘</w:t>
      </w:r>
      <w:r w:rsidRPr="00B624CD">
        <w:rPr>
          <w:rFonts w:ascii="Calibri" w:hAnsi="Calibri" w:cs="Calibri"/>
          <w:i/>
          <w:color w:val="000000"/>
        </w:rPr>
        <w:t>Ascension of</w:t>
      </w:r>
      <w:r w:rsidRPr="00B624CD">
        <w:rPr>
          <w:rFonts w:ascii="Calibri" w:hAnsi="Calibri" w:cs="Calibri"/>
          <w:color w:val="000000"/>
        </w:rPr>
        <w:t xml:space="preserve"> </w:t>
      </w:r>
      <w:r w:rsidRPr="00B624CD">
        <w:rPr>
          <w:rFonts w:ascii="Calibri" w:hAnsi="Calibri" w:cs="Calibri"/>
          <w:i/>
          <w:color w:val="000000"/>
        </w:rPr>
        <w:t>Isaiah'</w:t>
      </w:r>
      <w:r w:rsidRPr="00B624CD">
        <w:rPr>
          <w:rFonts w:ascii="Calibri" w:hAnsi="Calibri" w:cs="Calibri"/>
          <w:color w:val="000000"/>
        </w:rPr>
        <w:t xml:space="preserve"> to support his view that the light from the highest heaven shone down to the lowest regions where ‘The devil, like the Gnostic archons dwell in the firmament’</w:t>
      </w:r>
      <w:r w:rsidR="00436F06" w:rsidRPr="00B624CD">
        <w:rPr>
          <w:rFonts w:ascii="Calibri" w:hAnsi="Calibri" w:cs="Calibri"/>
          <w:color w:val="000000"/>
        </w:rPr>
        <w:t xml:space="preserve">; </w:t>
      </w:r>
      <w:r w:rsidR="00736202" w:rsidRPr="00B624CD">
        <w:rPr>
          <w:rFonts w:ascii="Calibri" w:hAnsi="Calibri" w:cs="Calibri"/>
          <w:color w:val="000000"/>
        </w:rPr>
        <w:t>h</w:t>
      </w:r>
      <w:r w:rsidRPr="00B624CD">
        <w:rPr>
          <w:rFonts w:ascii="Calibri" w:hAnsi="Calibri" w:cs="Calibri"/>
          <w:color w:val="000000"/>
        </w:rPr>
        <w:t xml:space="preserve">owever, </w:t>
      </w:r>
      <w:r w:rsidRPr="00B624CD">
        <w:rPr>
          <w:i/>
        </w:rPr>
        <w:t>On the Origin of the World</w:t>
      </w:r>
      <w:r w:rsidRPr="00B624CD">
        <w:t xml:space="preserve"> clarifies the Gnostic view that ‘The aeon of truth has no shadow &lt;within&gt; it because infinite light shines everywhere within it. There is a shadow, however, outside it, and the shadow has been called darkness</w:t>
      </w:r>
      <w:r w:rsidR="00CB4F21" w:rsidRPr="00B624CD">
        <w:t>’,</w:t>
      </w:r>
      <w:r w:rsidRPr="00B624CD">
        <w:t xml:space="preserve"> </w:t>
      </w:r>
      <w:r w:rsidRPr="00B624CD">
        <w:rPr>
          <w:lang w:val="en-US"/>
        </w:rPr>
        <w:t>the implication being that the light from the Pleroma does not reach the shadow.</w:t>
      </w:r>
      <w:r w:rsidR="00F87C51" w:rsidRPr="00B624CD">
        <w:rPr>
          <w:rStyle w:val="FootnoteReference"/>
          <w:rFonts w:ascii="Calibri" w:eastAsiaTheme="majorEastAsia" w:hAnsi="Calibri" w:cs="Calibri"/>
          <w:color w:val="000000"/>
        </w:rPr>
        <w:footnoteReference w:id="133"/>
      </w:r>
      <w:r w:rsidR="00F87C51" w:rsidRPr="00B624CD">
        <w:rPr>
          <w:rFonts w:ascii="Calibri" w:hAnsi="Calibri" w:cs="Calibri"/>
          <w:color w:val="000000"/>
        </w:rPr>
        <w:t xml:space="preserve"> </w:t>
      </w:r>
      <w:r w:rsidR="00736202" w:rsidRPr="00B624CD">
        <w:rPr>
          <w:lang w:val="en-US"/>
        </w:rPr>
        <w:t>Although this seems inconsistent</w:t>
      </w:r>
      <w:r w:rsidR="00F87C51" w:rsidRPr="00B624CD">
        <w:rPr>
          <w:lang w:val="en-US"/>
        </w:rPr>
        <w:t>,</w:t>
      </w:r>
      <w:r w:rsidR="00736202" w:rsidRPr="00B624CD">
        <w:rPr>
          <w:lang w:val="en-US"/>
        </w:rPr>
        <w:t xml:space="preserve"> in</w:t>
      </w:r>
      <w:r w:rsidRPr="00B624CD">
        <w:rPr>
          <w:lang w:val="en-US"/>
        </w:rPr>
        <w:t xml:space="preserve"> the same passage where </w:t>
      </w:r>
      <w:r w:rsidRPr="00B624CD">
        <w:t>Irenaeus discusses the void he refers to how the Gnostics ‘speak of what is without and what is within in reference to knowledge and ignorance, and not with respect to local distance’, which similar to Jung, describes the cosmos from a psychological perspective</w:t>
      </w:r>
      <w:r w:rsidRPr="00B624CD">
        <w:rPr>
          <w:sz w:val="23"/>
          <w:szCs w:val="23"/>
        </w:rPr>
        <w:t>.</w:t>
      </w:r>
      <w:r w:rsidRPr="00B624CD">
        <w:rPr>
          <w:rStyle w:val="FootnoteReference"/>
          <w:rFonts w:eastAsiaTheme="majorEastAsia"/>
        </w:rPr>
        <w:footnoteReference w:id="134"/>
      </w:r>
      <w:r w:rsidRPr="00B624CD">
        <w:t xml:space="preserve"> This also has similarities to </w:t>
      </w:r>
      <w:r w:rsidRPr="00B624CD">
        <w:rPr>
          <w:i/>
        </w:rPr>
        <w:t>The</w:t>
      </w:r>
      <w:r w:rsidRPr="00B624CD">
        <w:t xml:space="preserve"> </w:t>
      </w:r>
      <w:r w:rsidRPr="00B624CD">
        <w:rPr>
          <w:i/>
        </w:rPr>
        <w:t>Gospel of Philip,</w:t>
      </w:r>
      <w:r w:rsidRPr="00B624CD">
        <w:t xml:space="preserve"> where the Saviour proclaims,</w:t>
      </w:r>
      <w:r w:rsidRPr="00B624CD">
        <w:rPr>
          <w:i/>
        </w:rPr>
        <w:t xml:space="preserve"> </w:t>
      </w:r>
      <w:r w:rsidRPr="00B624CD">
        <w:t>‘It would be better for them to speak of the inner, the outer, and the outermost. For the master called corruption “the outermost darkness,” and there is nothing outside it’</w:t>
      </w:r>
      <w:r w:rsidR="00F87C51" w:rsidRPr="00B624CD">
        <w:rPr>
          <w:rStyle w:val="Heading5Char"/>
          <w:lang w:val="en-US"/>
        </w:rPr>
        <w:t xml:space="preserve"> </w:t>
      </w:r>
      <w:r w:rsidR="00A25F45" w:rsidRPr="00B624CD">
        <w:rPr>
          <w:lang w:val="en-US"/>
        </w:rPr>
        <w:t xml:space="preserve">and in </w:t>
      </w:r>
      <w:r w:rsidRPr="00B624CD">
        <w:rPr>
          <w:lang w:val="en-US"/>
        </w:rPr>
        <w:t xml:space="preserve">the </w:t>
      </w:r>
      <w:r w:rsidRPr="00B624CD">
        <w:rPr>
          <w:i/>
        </w:rPr>
        <w:t>ApJohn</w:t>
      </w:r>
      <w:r w:rsidRPr="00B624CD">
        <w:rPr>
          <w:lang w:val="en-US"/>
        </w:rPr>
        <w:t xml:space="preserve">, Yaldabaoth was described as ‘ignorant darkness’ because, </w:t>
      </w:r>
      <w:r w:rsidRPr="00B624CD">
        <w:t>unbeknown to him, his creative power came from his mother’s light.</w:t>
      </w:r>
      <w:r w:rsidR="005E736D" w:rsidRPr="00B624CD">
        <w:rPr>
          <w:rStyle w:val="FootnoteReference"/>
          <w:rFonts w:eastAsiaTheme="majorEastAsia"/>
          <w:lang w:val="en-US"/>
        </w:rPr>
        <w:footnoteReference w:id="135"/>
      </w:r>
      <w:r w:rsidR="005E736D" w:rsidRPr="00B624CD">
        <w:rPr>
          <w:lang w:val="en-US"/>
        </w:rPr>
        <w:t xml:space="preserve"> </w:t>
      </w:r>
      <w:r w:rsidRPr="00B624CD">
        <w:t>Yaldabaoth is said to mate with mindlessness to create his assistants, the archons and the twelve material spheres.</w:t>
      </w:r>
      <w:r w:rsidRPr="00B624CD">
        <w:rPr>
          <w:rStyle w:val="FootnoteReference"/>
          <w:rFonts w:eastAsiaTheme="majorEastAsia"/>
        </w:rPr>
        <w:footnoteReference w:id="136"/>
      </w:r>
      <w:r w:rsidRPr="00B624CD">
        <w:rPr>
          <w:rStyle w:val="FootnoteReference"/>
          <w:rFonts w:eastAsiaTheme="majorEastAsia"/>
        </w:rPr>
        <w:t xml:space="preserve"> </w:t>
      </w:r>
      <w:r w:rsidRPr="00B624CD">
        <w:t xml:space="preserve"> Like Jung’s concept of the archetype as an expression of the collective unconscious</w:t>
      </w:r>
      <w:r w:rsidR="005E736D" w:rsidRPr="00B624CD">
        <w:t>,</w:t>
      </w:r>
      <w:r w:rsidRPr="00B624CD">
        <w:t xml:space="preserve"> which was there from the beginning, the world and humans were modelled upon the divine forms and as stated in the</w:t>
      </w:r>
      <w:r w:rsidRPr="00B624CD">
        <w:rPr>
          <w:i/>
        </w:rPr>
        <w:t xml:space="preserve"> ApJohn</w:t>
      </w:r>
      <w:r w:rsidRPr="00B624CD">
        <w:t xml:space="preserve">, ‘Yaldabaoth organised everything after the pattern of the first aeons that had come into being so that he might </w:t>
      </w:r>
      <w:r w:rsidRPr="00B624CD">
        <w:lastRenderedPageBreak/>
        <w:t>create everything in an incorruptible form</w:t>
      </w:r>
      <w:r w:rsidR="00A25F45" w:rsidRPr="00B624CD">
        <w:t>; h</w:t>
      </w:r>
      <w:r w:rsidRPr="00B624CD">
        <w:t>owever, since the Demiurge does not access the spiritual realm directly, but copies images, his creation only imitates the higher realm.</w:t>
      </w:r>
      <w:r w:rsidR="00A25F45" w:rsidRPr="00B624CD">
        <w:rPr>
          <w:rStyle w:val="FootnoteReference"/>
          <w:rFonts w:eastAsiaTheme="majorEastAsia"/>
        </w:rPr>
        <w:footnoteReference w:id="137"/>
      </w:r>
      <w:r w:rsidR="00A25F45" w:rsidRPr="00B624CD">
        <w:t xml:space="preserve"> </w:t>
      </w:r>
      <w:r w:rsidR="00561519">
        <w:t xml:space="preserve">Here, Jung has directly understood the Gnostic perspective on the cosmos as psychological and although the Demiurge is ignorant, like Jung’s view of the </w:t>
      </w:r>
      <w:r w:rsidR="00176A17">
        <w:t xml:space="preserve">ego </w:t>
      </w:r>
      <w:r w:rsidR="00561519">
        <w:t xml:space="preserve">he is nevertheless connected to the light realm in an indirect </w:t>
      </w:r>
      <w:r w:rsidR="00651102">
        <w:t xml:space="preserve">unconscious </w:t>
      </w:r>
      <w:r w:rsidR="00561519">
        <w:t>way.</w:t>
      </w:r>
    </w:p>
    <w:p w14:paraId="1B21D1C4" w14:textId="1180780A" w:rsidR="0062671F" w:rsidRDefault="0062671F" w:rsidP="004E04A6">
      <w:pPr>
        <w:jc w:val="both"/>
      </w:pPr>
    </w:p>
    <w:p w14:paraId="24D3E6AD" w14:textId="7C5EFD0E" w:rsidR="000F5218" w:rsidRDefault="000F5218" w:rsidP="004E04A6">
      <w:pPr>
        <w:jc w:val="both"/>
      </w:pPr>
      <w:r w:rsidRPr="00B624CD">
        <w:t>The Gnostics adopted Ptolemaic cosmology and corresponding rulership</w:t>
      </w:r>
      <w:r w:rsidR="00844C4E" w:rsidRPr="00B624CD">
        <w:t>s</w:t>
      </w:r>
      <w:r w:rsidRPr="00B624CD">
        <w:t xml:space="preserve"> which were reflected in the positioning of the </w:t>
      </w:r>
      <w:r w:rsidR="00A25F45" w:rsidRPr="00B624CD">
        <w:t>A</w:t>
      </w:r>
      <w:r w:rsidRPr="00B624CD">
        <w:t xml:space="preserve">rchons and </w:t>
      </w:r>
      <w:r w:rsidR="00A25F45" w:rsidRPr="00B624CD">
        <w:t>A</w:t>
      </w:r>
      <w:r w:rsidRPr="00B624CD">
        <w:t>ngels within each sphere; as stated by Pleše,</w:t>
      </w:r>
      <w:r w:rsidRPr="00B624CD">
        <w:rPr>
          <w:rFonts w:ascii="Times New Roman" w:hAnsi="Times New Roman"/>
          <w:sz w:val="15"/>
          <w:szCs w:val="15"/>
          <w:lang w:val="en-US"/>
        </w:rPr>
        <w:t xml:space="preserve"> </w:t>
      </w:r>
      <w:r w:rsidRPr="00B624CD">
        <w:t>there was ‘no gap to escape the tyranny of fate’.</w:t>
      </w:r>
      <w:r w:rsidRPr="00B624CD">
        <w:rPr>
          <w:rStyle w:val="FootnoteReference"/>
          <w:rFonts w:eastAsiaTheme="majorEastAsia"/>
        </w:rPr>
        <w:footnoteReference w:id="138"/>
      </w:r>
      <w:r w:rsidRPr="00B624CD">
        <w:t xml:space="preserve"> However, similar to the balance of opposites described by Jung, the </w:t>
      </w:r>
      <w:r w:rsidRPr="00B624CD">
        <w:rPr>
          <w:i/>
        </w:rPr>
        <w:t>ApJohn</w:t>
      </w:r>
      <w:r w:rsidRPr="00B624CD">
        <w:t xml:space="preserve"> </w:t>
      </w:r>
      <w:r w:rsidR="00A25F45" w:rsidRPr="00B624CD">
        <w:t>has</w:t>
      </w:r>
      <w:r w:rsidRPr="00B624CD">
        <w:t xml:space="preserve"> a concept of dual naming of the </w:t>
      </w:r>
      <w:r w:rsidR="00A25F45" w:rsidRPr="00B624CD">
        <w:t>rulers</w:t>
      </w:r>
      <w:r w:rsidRPr="00B624CD">
        <w:t>: ‘They were named after the glory above for the destruction of the powers and although the names given them by their maker were powerful, the names given them after the glory above would bring about their destruction and loss of power.’</w:t>
      </w:r>
      <w:r w:rsidRPr="00B624CD">
        <w:rPr>
          <w:rStyle w:val="FootnoteReference"/>
          <w:rFonts w:eastAsiaTheme="majorEastAsia"/>
        </w:rPr>
        <w:footnoteReference w:id="139"/>
      </w:r>
      <w:r w:rsidRPr="00B624CD">
        <w:t xml:space="preserve">  In a similar way Jung describes the </w:t>
      </w:r>
      <w:r w:rsidR="007669EE" w:rsidRPr="00B624CD">
        <w:t xml:space="preserve">Peratic </w:t>
      </w:r>
      <w:r w:rsidRPr="00B624CD">
        <w:t xml:space="preserve">interpretation of the </w:t>
      </w:r>
      <w:r w:rsidR="00B11CDB" w:rsidRPr="00B624CD">
        <w:t>R</w:t>
      </w:r>
      <w:r w:rsidRPr="00B624CD">
        <w:t xml:space="preserve">ed </w:t>
      </w:r>
      <w:r w:rsidR="00B11CDB" w:rsidRPr="00B624CD">
        <w:t>S</w:t>
      </w:r>
      <w:r w:rsidRPr="00B624CD">
        <w:t xml:space="preserve">ea, where the gods of destruction and salvation are one, </w:t>
      </w:r>
      <w:r w:rsidR="00B11CDB" w:rsidRPr="00B624CD">
        <w:t xml:space="preserve">implying that </w:t>
      </w:r>
      <w:r w:rsidRPr="00E10962">
        <w:t xml:space="preserve">the </w:t>
      </w:r>
      <w:r w:rsidRPr="0073554F">
        <w:t>destructive and constructive forces of the unconscious both serve liberation</w:t>
      </w:r>
      <w:r w:rsidR="00B11CDB" w:rsidRPr="0073554F">
        <w:t xml:space="preserve"> through the</w:t>
      </w:r>
      <w:r w:rsidRPr="0073554F">
        <w:t xml:space="preserve"> transcendent function </w:t>
      </w:r>
      <w:r w:rsidR="002D1D78" w:rsidRPr="0073554F">
        <w:t xml:space="preserve">which facilitates the integration and assimilation of dualities. </w:t>
      </w:r>
      <w:r w:rsidR="00960266" w:rsidRPr="0073554F">
        <w:t>Such a process could rise above</w:t>
      </w:r>
      <w:r w:rsidRPr="00E10962">
        <w:t xml:space="preserve"> </w:t>
      </w:r>
      <w:r w:rsidR="00B11CDB" w:rsidRPr="00E10962">
        <w:t>the</w:t>
      </w:r>
      <w:r w:rsidR="00B11CDB" w:rsidRPr="00B624CD">
        <w:t xml:space="preserve"> </w:t>
      </w:r>
      <w:r w:rsidRPr="00B624CD">
        <w:t xml:space="preserve">one sidedness </w:t>
      </w:r>
      <w:r w:rsidR="00B11CDB" w:rsidRPr="00B624CD">
        <w:t xml:space="preserve">of the ego </w:t>
      </w:r>
      <w:r w:rsidRPr="00B624CD">
        <w:t>and</w:t>
      </w:r>
      <w:r w:rsidR="00C31C31" w:rsidRPr="00B624CD">
        <w:t>,</w:t>
      </w:r>
      <w:r w:rsidRPr="00B624CD">
        <w:t xml:space="preserve"> </w:t>
      </w:r>
      <w:r w:rsidR="00B11CDB" w:rsidRPr="00B624CD">
        <w:t xml:space="preserve">since </w:t>
      </w:r>
      <w:r w:rsidRPr="00B624CD">
        <w:t>the self was beyond the ego</w:t>
      </w:r>
      <w:r w:rsidR="00B11CDB" w:rsidRPr="00B624CD">
        <w:t>,</w:t>
      </w:r>
      <w:r w:rsidRPr="00B624CD">
        <w:t xml:space="preserve"> </w:t>
      </w:r>
      <w:r w:rsidR="002D1D78">
        <w:t>Jung</w:t>
      </w:r>
      <w:r w:rsidR="002D1D78" w:rsidRPr="00B624CD">
        <w:t xml:space="preserve"> </w:t>
      </w:r>
      <w:r w:rsidR="007669EE" w:rsidRPr="00B624CD">
        <w:t xml:space="preserve">believed </w:t>
      </w:r>
      <w:r w:rsidR="00115CC7">
        <w:t>this</w:t>
      </w:r>
      <w:r w:rsidR="002D1D78">
        <w:t xml:space="preserve"> transcendent aspect </w:t>
      </w:r>
      <w:r w:rsidRPr="00B624CD">
        <w:t xml:space="preserve">found </w:t>
      </w:r>
      <w:r w:rsidR="00B11CDB" w:rsidRPr="00B624CD">
        <w:t xml:space="preserve">appropriate </w:t>
      </w:r>
      <w:r w:rsidRPr="00B624CD">
        <w:t>expression in cosmic symbols</w:t>
      </w:r>
      <w:r w:rsidR="00C31C31" w:rsidRPr="00B624CD">
        <w:t>:</w:t>
      </w:r>
      <w:r w:rsidRPr="00B624CD">
        <w:rPr>
          <w:rStyle w:val="FootnoteReference"/>
        </w:rPr>
        <w:footnoteReference w:id="140"/>
      </w:r>
      <w:r w:rsidR="00B11CDB" w:rsidRPr="00B624CD">
        <w:t xml:space="preserve"> </w:t>
      </w:r>
    </w:p>
    <w:p w14:paraId="6663507D" w14:textId="77777777" w:rsidR="00152231" w:rsidRPr="00B624CD" w:rsidRDefault="00152231" w:rsidP="004E04A6">
      <w:pPr>
        <w:jc w:val="both"/>
      </w:pPr>
    </w:p>
    <w:p w14:paraId="72F68104" w14:textId="50252DAD" w:rsidR="000F5218" w:rsidRDefault="000F5218" w:rsidP="00A674B5">
      <w:pPr>
        <w:spacing w:line="240" w:lineRule="auto"/>
        <w:ind w:left="720"/>
        <w:jc w:val="both"/>
      </w:pPr>
      <w:r w:rsidRPr="00B624CD">
        <w:t xml:space="preserve">By “unconscious” are meant those who have no </w:t>
      </w:r>
      <w:r w:rsidRPr="00B624CD">
        <w:rPr>
          <w:i/>
        </w:rPr>
        <w:t xml:space="preserve">Gnosis, i.e. </w:t>
      </w:r>
      <w:r w:rsidRPr="00B624CD">
        <w:t>are not enlightened as to the nature and destiny of man in the cosmos. In modern language, it would be those who have no knowledge of the contents of the personal and collective unconscious. The personal unconscious is the shadow and the inferior function, in Gnostic terms the sinfulness and impurity that must be washed away by baptism.</w:t>
      </w:r>
      <w:r w:rsidRPr="00B624CD">
        <w:rPr>
          <w:rStyle w:val="FootnoteReference"/>
          <w:rFonts w:eastAsiaTheme="majorEastAsia"/>
          <w:lang w:val="en-US"/>
        </w:rPr>
        <w:footnoteReference w:id="141"/>
      </w:r>
    </w:p>
    <w:p w14:paraId="24B58989" w14:textId="77777777" w:rsidR="00A674B5" w:rsidRPr="00B624CD" w:rsidRDefault="00A674B5" w:rsidP="00A674B5">
      <w:pPr>
        <w:spacing w:line="240" w:lineRule="auto"/>
        <w:ind w:left="720"/>
        <w:jc w:val="both"/>
        <w:rPr>
          <w:lang w:val="en-US"/>
        </w:rPr>
      </w:pPr>
    </w:p>
    <w:p w14:paraId="124C92C9" w14:textId="3C5AB322" w:rsidR="00C31C31" w:rsidRPr="00B624CD" w:rsidRDefault="00C31C31" w:rsidP="004E04A6">
      <w:pPr>
        <w:jc w:val="both"/>
      </w:pPr>
      <w:r w:rsidRPr="00B624CD">
        <w:t>Jung adds that the Red Sea is interpreted as death for those who are unconscious, but rebirth and transcendence for those that are conscious</w:t>
      </w:r>
      <w:r w:rsidR="00844C4E" w:rsidRPr="00B624CD">
        <w:t xml:space="preserve"> and in citing the above he</w:t>
      </w:r>
      <w:r w:rsidRPr="00B624CD">
        <w:t xml:space="preserve"> also highlights his perception of the links between Gnostic cosmology, the shadow, the opposites and liberation through Gnostic baptism</w:t>
      </w:r>
      <w:r w:rsidR="00844C4E" w:rsidRPr="00B624CD">
        <w:t xml:space="preserve">. </w:t>
      </w:r>
    </w:p>
    <w:p w14:paraId="75C05F33" w14:textId="77777777" w:rsidR="000F5218" w:rsidRPr="00B624CD" w:rsidRDefault="000F5218" w:rsidP="004E04A6">
      <w:pPr>
        <w:jc w:val="both"/>
      </w:pPr>
    </w:p>
    <w:p w14:paraId="70112554" w14:textId="251FA84B" w:rsidR="000F5218" w:rsidRPr="00B624CD" w:rsidRDefault="00980EC2" w:rsidP="004E04A6">
      <w:pPr>
        <w:pStyle w:val="Heading2"/>
        <w:jc w:val="both"/>
      </w:pPr>
      <w:bookmarkStart w:id="91" w:name="_Toc143112828"/>
      <w:bookmarkStart w:id="92" w:name="_Toc144564227"/>
      <w:bookmarkStart w:id="93" w:name="_Toc144798021"/>
      <w:bookmarkStart w:id="94" w:name="_Toc144983756"/>
      <w:bookmarkStart w:id="95" w:name="_Toc145756764"/>
      <w:r w:rsidRPr="0073554F">
        <w:t xml:space="preserve">Demons and </w:t>
      </w:r>
      <w:bookmarkEnd w:id="91"/>
      <w:bookmarkEnd w:id="92"/>
      <w:r w:rsidR="00115CC7" w:rsidRPr="0073554F">
        <w:t>Daemon</w:t>
      </w:r>
      <w:r w:rsidR="00115CC7" w:rsidRPr="00ED351B">
        <w:t>s</w:t>
      </w:r>
      <w:bookmarkEnd w:id="93"/>
      <w:bookmarkEnd w:id="94"/>
      <w:bookmarkEnd w:id="95"/>
    </w:p>
    <w:p w14:paraId="6D64BEBC" w14:textId="77777777" w:rsidR="00740C2D" w:rsidRDefault="00740C2D" w:rsidP="001D6C6F">
      <w:pPr>
        <w:jc w:val="both"/>
      </w:pPr>
    </w:p>
    <w:p w14:paraId="1B0A0025" w14:textId="66F35575" w:rsidR="004F3731" w:rsidRDefault="000F5218" w:rsidP="001D6C6F">
      <w:pPr>
        <w:jc w:val="both"/>
        <w:rPr>
          <w:rFonts w:ascii="Calibri" w:hAnsi="Calibri" w:cs="Calibri"/>
          <w:color w:val="000000"/>
        </w:rPr>
      </w:pPr>
      <w:r w:rsidRPr="00B624CD">
        <w:t xml:space="preserve">Segal </w:t>
      </w:r>
      <w:r w:rsidR="00115CC7">
        <w:t xml:space="preserve">understands the Gnostic perspective on </w:t>
      </w:r>
      <w:r w:rsidRPr="00B624CD">
        <w:t>matter</w:t>
      </w:r>
      <w:r w:rsidR="00C31C31" w:rsidRPr="00B624CD">
        <w:t xml:space="preserve"> </w:t>
      </w:r>
      <w:r w:rsidR="00230E5C">
        <w:t xml:space="preserve">as ‘irredeemably evil’ and ‘irreconcilable’ with divinity and criticises the Gnostics for creating a world </w:t>
      </w:r>
      <w:r w:rsidRPr="00B624CD">
        <w:t xml:space="preserve">they </w:t>
      </w:r>
      <w:r w:rsidR="00960266">
        <w:t>sought</w:t>
      </w:r>
      <w:r w:rsidR="00960266" w:rsidRPr="00B624CD">
        <w:t xml:space="preserve"> </w:t>
      </w:r>
      <w:r w:rsidRPr="00B624CD">
        <w:t xml:space="preserve">to </w:t>
      </w:r>
      <w:r w:rsidRPr="00CA291F">
        <w:t>undo</w:t>
      </w:r>
      <w:r w:rsidR="00960266" w:rsidRPr="00CA291F">
        <w:t>.</w:t>
      </w:r>
      <w:r w:rsidR="009F6631" w:rsidRPr="0073554F">
        <w:rPr>
          <w:rStyle w:val="FootnoteReference"/>
        </w:rPr>
        <w:footnoteReference w:id="142"/>
      </w:r>
      <w:r w:rsidR="009F6631" w:rsidRPr="0073554F">
        <w:t xml:space="preserve"> </w:t>
      </w:r>
      <w:r w:rsidR="00CA291F">
        <w:t xml:space="preserve"> </w:t>
      </w:r>
      <w:r w:rsidR="00894C9A">
        <w:t>Still</w:t>
      </w:r>
      <w:r w:rsidRPr="00CA291F">
        <w:t xml:space="preserve"> the duality in the names </w:t>
      </w:r>
      <w:r w:rsidR="00230E5C" w:rsidRPr="00CA291F">
        <w:t xml:space="preserve">of </w:t>
      </w:r>
      <w:r w:rsidRPr="00CA291F">
        <w:t>rulers</w:t>
      </w:r>
      <w:r w:rsidR="00B236D8" w:rsidRPr="00CA291F">
        <w:t xml:space="preserve"> suggests a </w:t>
      </w:r>
      <w:r w:rsidRPr="00CA291F">
        <w:t>psychological</w:t>
      </w:r>
      <w:r w:rsidR="00B236D8" w:rsidRPr="00CA291F">
        <w:t xml:space="preserve"> perspective</w:t>
      </w:r>
      <w:r w:rsidRPr="00CA291F">
        <w:t xml:space="preserve"> </w:t>
      </w:r>
      <w:r w:rsidR="00960266" w:rsidRPr="00CA291F">
        <w:t xml:space="preserve">where, </w:t>
      </w:r>
      <w:r w:rsidRPr="00CA291F">
        <w:t>like Jung</w:t>
      </w:r>
      <w:r w:rsidR="00960266" w:rsidRPr="00CA291F">
        <w:t>,</w:t>
      </w:r>
      <w:r w:rsidR="00B236D8" w:rsidRPr="00CA291F">
        <w:t xml:space="preserve"> </w:t>
      </w:r>
      <w:r w:rsidR="00230E5C" w:rsidRPr="00CA291F">
        <w:t xml:space="preserve">it </w:t>
      </w:r>
      <w:r w:rsidR="00B236D8" w:rsidRPr="00CA291F">
        <w:t xml:space="preserve">can represent </w:t>
      </w:r>
      <w:r w:rsidRPr="00CA291F">
        <w:t xml:space="preserve">the </w:t>
      </w:r>
      <w:r w:rsidR="00230E5C" w:rsidRPr="00CA291F">
        <w:t>destruction of ego’s authority</w:t>
      </w:r>
      <w:r w:rsidR="00C31C31" w:rsidRPr="00CA291F">
        <w:t xml:space="preserve"> </w:t>
      </w:r>
      <w:r w:rsidRPr="00CA291F">
        <w:t xml:space="preserve">upon </w:t>
      </w:r>
      <w:r w:rsidR="00960266" w:rsidRPr="00CA291F">
        <w:t xml:space="preserve">the </w:t>
      </w:r>
      <w:r w:rsidRPr="00CA291F">
        <w:t>revelation of the self</w:t>
      </w:r>
      <w:r w:rsidR="00FA5E26" w:rsidRPr="00CA291F">
        <w:t>. However,</w:t>
      </w:r>
      <w:r w:rsidR="00C31C31" w:rsidRPr="00CA291F">
        <w:t xml:space="preserve"> </w:t>
      </w:r>
      <w:r w:rsidRPr="00CA291F">
        <w:t xml:space="preserve">Segal correctly points out that Jung mistakenly identifies the demiurge as the Gnostic Anthropos, and this is similarly true of </w:t>
      </w:r>
      <w:r w:rsidR="00230E5C" w:rsidRPr="00CA291F">
        <w:t xml:space="preserve">his depictions of the </w:t>
      </w:r>
      <w:r w:rsidRPr="00CA291F">
        <w:rPr>
          <w:i/>
        </w:rPr>
        <w:t>anima mundi</w:t>
      </w:r>
      <w:r w:rsidRPr="00CA291F">
        <w:t xml:space="preserve"> or platonic world soul, which Jung also depicts as a symbol of psychic wholeness and equivalent to the </w:t>
      </w:r>
      <w:r w:rsidR="00230E5C" w:rsidRPr="00CA291F">
        <w:t>s</w:t>
      </w:r>
      <w:r w:rsidRPr="00CA291F">
        <w:t>elf.</w:t>
      </w:r>
      <w:r w:rsidR="00C31C31" w:rsidRPr="00CA291F">
        <w:rPr>
          <w:rStyle w:val="FootnoteReference"/>
        </w:rPr>
        <w:t xml:space="preserve"> </w:t>
      </w:r>
      <w:r w:rsidR="00C31C31" w:rsidRPr="00CA291F">
        <w:rPr>
          <w:rStyle w:val="FootnoteReference"/>
        </w:rPr>
        <w:footnoteReference w:id="143"/>
      </w:r>
      <w:r w:rsidR="00C31C31" w:rsidRPr="00B624CD">
        <w:t xml:space="preserve"> </w:t>
      </w:r>
      <w:r w:rsidRPr="00B624CD">
        <w:t xml:space="preserve">However, such confusions highlight Jung’s </w:t>
      </w:r>
      <w:r w:rsidR="00E10962">
        <w:t>distinction between the Gnostics striving for perfection and his concept of wholeness as a model that more appropriately matches human psychology and his view that archetypes cannot be objectively known</w:t>
      </w:r>
      <w:r w:rsidRPr="00B624CD">
        <w:t>.</w:t>
      </w:r>
      <w:r w:rsidRPr="00B624CD">
        <w:rPr>
          <w:rStyle w:val="FootnoteReference"/>
        </w:rPr>
        <w:footnoteReference w:id="144"/>
      </w:r>
      <w:r w:rsidRPr="00B624CD">
        <w:t xml:space="preserve"> Jung observes that Origen, in his amplifications, had much in common with Gnostic views and mentions how the cosmic correspondence of the spiritual </w:t>
      </w:r>
      <w:r w:rsidR="00F064D2">
        <w:t>part of</w:t>
      </w:r>
      <w:r w:rsidR="00F064D2" w:rsidRPr="00B624CD">
        <w:t xml:space="preserve"> </w:t>
      </w:r>
      <w:r w:rsidRPr="00B624CD">
        <w:t>man was familiar to him and his contemporaries</w:t>
      </w:r>
      <w:r w:rsidR="00C31C31" w:rsidRPr="00B624CD">
        <w:t>; h</w:t>
      </w:r>
      <w:r w:rsidRPr="00B624CD">
        <w:t>owever, DeConick points out that despite similarities, Greek Philosophical ideas did not postulate a transcendent god, which was higher than the celestial spheres.</w:t>
      </w:r>
      <w:r w:rsidR="00C31C31" w:rsidRPr="00B624CD">
        <w:rPr>
          <w:rStyle w:val="FootnoteReference"/>
          <w:rFonts w:eastAsiaTheme="majorEastAsia"/>
        </w:rPr>
        <w:footnoteReference w:id="145"/>
      </w:r>
      <w:r w:rsidR="00C31C31" w:rsidRPr="00B624CD">
        <w:t xml:space="preserve"> </w:t>
      </w:r>
      <w:r w:rsidRPr="00B624CD">
        <w:t xml:space="preserve">The Gnostic god was envisioned as superior to the biblical god and </w:t>
      </w:r>
      <w:r w:rsidRPr="00B624CD">
        <w:lastRenderedPageBreak/>
        <w:t xml:space="preserve">biblical stories and platonic philosophies were reinterpreted to reflect this. An example is the creation of the first human beings from </w:t>
      </w:r>
      <w:r w:rsidRPr="00B624CD">
        <w:rPr>
          <w:rFonts w:ascii="Calibri" w:hAnsi="Calibri" w:cs="Calibri"/>
          <w:color w:val="000000"/>
        </w:rPr>
        <w:t>the image of the first perfect human whose shape was reflected in the primal waters</w:t>
      </w:r>
      <w:r w:rsidR="00F312D7" w:rsidRPr="00B624CD">
        <w:rPr>
          <w:rFonts w:ascii="Calibri" w:hAnsi="Calibri" w:cs="Calibri"/>
          <w:color w:val="000000"/>
        </w:rPr>
        <w:t xml:space="preserve"> and Ya</w:t>
      </w:r>
      <w:r w:rsidRPr="00B624CD">
        <w:t>ldabaoth and the archons</w:t>
      </w:r>
      <w:r w:rsidRPr="00B624CD">
        <w:rPr>
          <w:rFonts w:ascii="Calibri" w:hAnsi="Calibri" w:cs="Calibri"/>
          <w:color w:val="000000"/>
        </w:rPr>
        <w:t xml:space="preserve"> copied the image, hoping it would give them ‘the power of light’.</w:t>
      </w:r>
      <w:r w:rsidR="00F312D7" w:rsidRPr="00B624CD">
        <w:rPr>
          <w:rStyle w:val="FootnoteReference"/>
          <w:rFonts w:eastAsiaTheme="majorEastAsia"/>
        </w:rPr>
        <w:footnoteReference w:id="146"/>
      </w:r>
      <w:r w:rsidRPr="00B624CD">
        <w:t xml:space="preserve"> All aspects of the body, both left and right, were assigned rulership according to the book of </w:t>
      </w:r>
      <w:r w:rsidR="00C31BC9">
        <w:t xml:space="preserve">the astrological sage </w:t>
      </w:r>
      <w:r w:rsidRPr="00B624CD">
        <w:t xml:space="preserve">Zoroaster; the cosmic demons that were assigned to rule over Adam’s material body </w:t>
      </w:r>
      <w:r w:rsidRPr="00ED351B">
        <w:t>were associated with negative emotional states</w:t>
      </w:r>
      <w:r w:rsidRPr="00B624CD">
        <w:t xml:space="preserve"> such as pleasure, desire, grief and fear</w:t>
      </w:r>
      <w:r w:rsidR="00F064D2">
        <w:t>,</w:t>
      </w:r>
      <w:r w:rsidRPr="00B624CD">
        <w:t xml:space="preserve"> each of which engendered additional passions</w:t>
      </w:r>
      <w:r w:rsidR="00F064D2">
        <w:t>,</w:t>
      </w:r>
      <w:r w:rsidR="00F312D7" w:rsidRPr="00B624CD">
        <w:t xml:space="preserve"> and </w:t>
      </w:r>
      <w:r w:rsidR="00D079DC" w:rsidRPr="00B624CD">
        <w:t>t</w:t>
      </w:r>
      <w:r w:rsidRPr="00B624CD">
        <w:t xml:space="preserve">he assignment of these conditions contrasts with the self-generated aeons of the light realm, which are associated with eternal qualities such as perfection, peace and grace.  After this, the </w:t>
      </w:r>
      <w:r w:rsidR="00F312D7" w:rsidRPr="00B624CD">
        <w:t>A</w:t>
      </w:r>
      <w:r w:rsidRPr="00B624CD">
        <w:t xml:space="preserve">rchons modelled the psychic features which governed senses such as perception and imagination; however, as Pleše notes, the </w:t>
      </w:r>
      <w:r w:rsidR="00E10962">
        <w:t xml:space="preserve">cosmic </w:t>
      </w:r>
      <w:r w:rsidRPr="00B624CD">
        <w:t xml:space="preserve">rulers were </w:t>
      </w:r>
      <w:r w:rsidRPr="00B624CD">
        <w:rPr>
          <w:rFonts w:ascii="Calibri" w:hAnsi="Calibri" w:cs="Calibri"/>
          <w:color w:val="000000"/>
        </w:rPr>
        <w:t>‘capable of producing only the external effects of resemblance –the simulacrum, a third-rank copy’.</w:t>
      </w:r>
      <w:r w:rsidRPr="00B624CD">
        <w:rPr>
          <w:rStyle w:val="FootnoteReference"/>
          <w:rFonts w:ascii="Calibri" w:eastAsiaTheme="majorEastAsia" w:hAnsi="Calibri" w:cs="Calibri"/>
          <w:color w:val="000000"/>
        </w:rPr>
        <w:footnoteReference w:id="147"/>
      </w:r>
      <w:r w:rsidRPr="00B624CD">
        <w:rPr>
          <w:rFonts w:ascii="Calibri" w:hAnsi="Calibri" w:cs="Calibri"/>
          <w:color w:val="000000"/>
        </w:rPr>
        <w:t xml:space="preserve"> </w:t>
      </w:r>
      <w:r w:rsidR="00FE4239">
        <w:rPr>
          <w:rFonts w:ascii="Calibri" w:hAnsi="Calibri" w:cs="Calibri"/>
          <w:color w:val="000000"/>
        </w:rPr>
        <w:t>A</w:t>
      </w:r>
      <w:r w:rsidR="0075668B">
        <w:rPr>
          <w:rFonts w:ascii="Calibri" w:hAnsi="Calibri" w:cs="Calibri"/>
          <w:color w:val="000000"/>
        </w:rPr>
        <w:t xml:space="preserve">lthough Jung’s adopts many Gnostic ideas regarding the supreme god and </w:t>
      </w:r>
      <w:r w:rsidR="00C742F6">
        <w:rPr>
          <w:rFonts w:ascii="Calibri" w:hAnsi="Calibri" w:cs="Calibri"/>
          <w:color w:val="000000"/>
        </w:rPr>
        <w:t>humanity’s</w:t>
      </w:r>
      <w:r w:rsidR="00E10962">
        <w:rPr>
          <w:rFonts w:ascii="Calibri" w:hAnsi="Calibri" w:cs="Calibri"/>
          <w:color w:val="000000"/>
        </w:rPr>
        <w:t xml:space="preserve"> deficiency</w:t>
      </w:r>
      <w:r w:rsidR="0075668B">
        <w:rPr>
          <w:rFonts w:ascii="Calibri" w:hAnsi="Calibri" w:cs="Calibri"/>
          <w:color w:val="000000"/>
        </w:rPr>
        <w:t>, his Gnosticism also aligns with many of the platonic concepts</w:t>
      </w:r>
      <w:r w:rsidR="00E10962">
        <w:rPr>
          <w:rFonts w:ascii="Calibri" w:hAnsi="Calibri" w:cs="Calibri"/>
          <w:color w:val="000000"/>
        </w:rPr>
        <w:t>,</w:t>
      </w:r>
      <w:r w:rsidR="0075668B">
        <w:rPr>
          <w:rFonts w:ascii="Calibri" w:hAnsi="Calibri" w:cs="Calibri"/>
          <w:color w:val="000000"/>
        </w:rPr>
        <w:t xml:space="preserve"> such as cosmic correspondences</w:t>
      </w:r>
      <w:r w:rsidR="00E10962">
        <w:rPr>
          <w:rFonts w:ascii="Calibri" w:hAnsi="Calibri" w:cs="Calibri"/>
          <w:color w:val="000000"/>
        </w:rPr>
        <w:t>,</w:t>
      </w:r>
      <w:r w:rsidR="0075668B">
        <w:rPr>
          <w:rFonts w:ascii="Calibri" w:hAnsi="Calibri" w:cs="Calibri"/>
          <w:color w:val="000000"/>
        </w:rPr>
        <w:t xml:space="preserve"> that the classical Gnostics adopted </w:t>
      </w:r>
      <w:r w:rsidR="00C31BC9">
        <w:rPr>
          <w:rFonts w:ascii="Calibri" w:hAnsi="Calibri" w:cs="Calibri"/>
          <w:color w:val="000000"/>
        </w:rPr>
        <w:t xml:space="preserve">but </w:t>
      </w:r>
      <w:r w:rsidR="0075668B">
        <w:rPr>
          <w:rFonts w:ascii="Calibri" w:hAnsi="Calibri" w:cs="Calibri"/>
          <w:color w:val="000000"/>
        </w:rPr>
        <w:t>adapted</w:t>
      </w:r>
      <w:r w:rsidR="00C31BC9">
        <w:rPr>
          <w:rFonts w:ascii="Calibri" w:hAnsi="Calibri" w:cs="Calibri"/>
          <w:color w:val="000000"/>
        </w:rPr>
        <w:t xml:space="preserve"> in a non-traditional way.</w:t>
      </w:r>
    </w:p>
    <w:p w14:paraId="5715CCE8" w14:textId="77777777" w:rsidR="001D6C6F" w:rsidRDefault="001D6C6F" w:rsidP="004E04A6">
      <w:pPr>
        <w:jc w:val="both"/>
        <w:rPr>
          <w:rFonts w:ascii="Calibri" w:hAnsi="Calibri" w:cs="Calibri"/>
          <w:color w:val="000000"/>
        </w:rPr>
      </w:pPr>
    </w:p>
    <w:p w14:paraId="5CD206D1" w14:textId="72828ED8" w:rsidR="000F5218" w:rsidRPr="00B624CD" w:rsidRDefault="000F5218" w:rsidP="004E04A6">
      <w:pPr>
        <w:jc w:val="both"/>
      </w:pPr>
      <w:r w:rsidRPr="00B624CD">
        <w:t xml:space="preserve">Similar to the </w:t>
      </w:r>
      <w:r w:rsidRPr="00B624CD">
        <w:rPr>
          <w:i/>
        </w:rPr>
        <w:t>ApJohn</w:t>
      </w:r>
      <w:r w:rsidRPr="00B624CD">
        <w:t>, but without the radical overtones of the Gnostic demons, Jung links psychological states to cosmic forces; however, he prefers the less derogatory concept of Greek ‘</w:t>
      </w:r>
      <w:r w:rsidRPr="00B624CD">
        <w:rPr>
          <w:i/>
        </w:rPr>
        <w:t>daemon’</w:t>
      </w:r>
      <w:r w:rsidRPr="00B624CD">
        <w:t xml:space="preserve"> to express the archetypal 'determining power which comes upon man from outside, like providence or fate’, whilst acknowledging that the ethical decision is left to the individual.</w:t>
      </w:r>
      <w:r w:rsidRPr="00B624CD">
        <w:rPr>
          <w:rStyle w:val="FootnoteReference"/>
          <w:rFonts w:eastAsiaTheme="majorEastAsia"/>
        </w:rPr>
        <w:footnoteReference w:id="148"/>
      </w:r>
      <w:r w:rsidRPr="00B624CD">
        <w:t xml:space="preserve"> </w:t>
      </w:r>
      <w:r w:rsidR="00F312D7" w:rsidRPr="00B624CD">
        <w:t>He</w:t>
      </w:r>
      <w:r w:rsidRPr="00B624CD">
        <w:t xml:space="preserve"> elaborates on the </w:t>
      </w:r>
      <w:r w:rsidRPr="00B624CD">
        <w:rPr>
          <w:i/>
        </w:rPr>
        <w:t>daimon</w:t>
      </w:r>
      <w:r w:rsidRPr="00B624CD">
        <w:t xml:space="preserve">: ‘But they possess and contain you; for they are powerful daemons, manifestations of the gods…Ye shall look upon them as daemons, and </w:t>
      </w:r>
      <w:r w:rsidRPr="00B624CD">
        <w:rPr>
          <w:color w:val="000000" w:themeColor="text1"/>
        </w:rPr>
        <w:t xml:space="preserve">as a common task and danger, </w:t>
      </w:r>
      <w:r w:rsidRPr="00B624CD">
        <w:t>a common burden which life hath laid upon you.’</w:t>
      </w:r>
      <w:r w:rsidRPr="00B624CD">
        <w:rPr>
          <w:rStyle w:val="FootnoteReference"/>
          <w:rFonts w:eastAsiaTheme="majorEastAsia"/>
        </w:rPr>
        <w:footnoteReference w:id="149"/>
      </w:r>
      <w:r w:rsidRPr="00B624CD">
        <w:t xml:space="preserve"> Jung</w:t>
      </w:r>
      <w:r w:rsidRPr="00B624CD">
        <w:rPr>
          <w:rFonts w:ascii="Calibri" w:hAnsi="Calibri" w:cs="Calibri"/>
          <w:color w:val="000000"/>
        </w:rPr>
        <w:t xml:space="preserve"> </w:t>
      </w:r>
      <w:r w:rsidRPr="00B624CD">
        <w:rPr>
          <w:rFonts w:ascii="Calibri" w:hAnsi="Calibri" w:cs="Calibri"/>
          <w:color w:val="000000"/>
        </w:rPr>
        <w:lastRenderedPageBreak/>
        <w:t>also</w:t>
      </w:r>
      <w:r w:rsidRPr="00B624CD">
        <w:rPr>
          <w:rFonts w:ascii="Calibri" w:hAnsi="Calibri" w:cs="Calibri"/>
          <w:color w:val="000000"/>
          <w:lang w:val="en-US"/>
        </w:rPr>
        <w:t xml:space="preserve"> </w:t>
      </w:r>
      <w:r w:rsidR="00F312D7" w:rsidRPr="00B624CD">
        <w:rPr>
          <w:lang w:val="en-US"/>
        </w:rPr>
        <w:t>details</w:t>
      </w:r>
      <w:r w:rsidRPr="00B624CD">
        <w:rPr>
          <w:lang w:val="en-US"/>
        </w:rPr>
        <w:t xml:space="preserve"> the astrological principles of the configurations represented in the </w:t>
      </w:r>
      <w:r w:rsidR="00F312D7" w:rsidRPr="00B624CD">
        <w:rPr>
          <w:lang w:val="en-US"/>
        </w:rPr>
        <w:t>W</w:t>
      </w:r>
      <w:r w:rsidRPr="00B624CD">
        <w:rPr>
          <w:lang w:val="en-US"/>
        </w:rPr>
        <w:t xml:space="preserve">heel of </w:t>
      </w:r>
      <w:r w:rsidR="00F312D7" w:rsidRPr="00B624CD">
        <w:rPr>
          <w:lang w:val="en-US"/>
        </w:rPr>
        <w:t>B</w:t>
      </w:r>
      <w:r w:rsidRPr="00B624CD">
        <w:rPr>
          <w:lang w:val="en-US"/>
        </w:rPr>
        <w:t xml:space="preserve">irth and in exactly the same way he claims that </w:t>
      </w:r>
      <w:r w:rsidRPr="00B624CD">
        <w:t>‘it gives a picture first of the psychic and then of the physical constitution of the individual'</w:t>
      </w:r>
      <w:r w:rsidR="00897520" w:rsidRPr="00B624CD">
        <w:t xml:space="preserve"> and he </w:t>
      </w:r>
      <w:r w:rsidRPr="00B624CD">
        <w:t>cites a similar Gnostic creation story known from</w:t>
      </w:r>
      <w:r w:rsidRPr="00B624CD">
        <w:rPr>
          <w:lang w:val="en-US"/>
        </w:rPr>
        <w:t xml:space="preserve"> the Hermetica which stated that  </w:t>
      </w:r>
      <w:r w:rsidRPr="00B624CD">
        <w:t>‘that when the highest God, saw what miserable, unconscious creatures these human beings were whom the demiurge had created, who were not even able to walk upright, he immediately got the work of redemption underway.’</w:t>
      </w:r>
      <w:r w:rsidR="00F312D7" w:rsidRPr="00B624CD">
        <w:rPr>
          <w:rStyle w:val="FootnoteReference"/>
          <w:rFonts w:eastAsiaTheme="majorEastAsia"/>
        </w:rPr>
        <w:footnoteReference w:id="150"/>
      </w:r>
      <w:r w:rsidR="00F312D7" w:rsidRPr="00B624CD">
        <w:t xml:space="preserve"> </w:t>
      </w:r>
      <w:r w:rsidRPr="00B624CD">
        <w:t xml:space="preserve">This is </w:t>
      </w:r>
      <w:r w:rsidR="00897520" w:rsidRPr="00B624CD">
        <w:t>reflective of the</w:t>
      </w:r>
      <w:r w:rsidRPr="00B624CD">
        <w:t xml:space="preserve"> </w:t>
      </w:r>
      <w:r w:rsidRPr="00B624CD">
        <w:rPr>
          <w:i/>
        </w:rPr>
        <w:t>ApJohn</w:t>
      </w:r>
      <w:r w:rsidRPr="00B624CD">
        <w:t xml:space="preserve">, </w:t>
      </w:r>
      <w:r w:rsidR="00897520" w:rsidRPr="00B624CD">
        <w:t xml:space="preserve">where </w:t>
      </w:r>
      <w:r w:rsidRPr="00B624CD">
        <w:t>initially, the human bodies were immobile so the divine parents intervened to guide Yaldabaoth to breathe his spirit into Adam’s psychical body that had been made to be like the first perfect human, whereby the Spirit transferred from Yaldabaoth to Adam, who became powerful, enlightened, and stripped of evil.</w:t>
      </w:r>
      <w:r w:rsidRPr="00B624CD">
        <w:rPr>
          <w:rStyle w:val="FootnoteReference"/>
          <w:rFonts w:eastAsiaTheme="majorEastAsia"/>
        </w:rPr>
        <w:footnoteReference w:id="151"/>
      </w:r>
      <w:r w:rsidRPr="00B624CD">
        <w:t xml:space="preserve"> Thus, Jung’s </w:t>
      </w:r>
      <w:r w:rsidR="00A622E7">
        <w:t>remarks</w:t>
      </w:r>
      <w:r w:rsidR="00A622E7" w:rsidRPr="00B624CD">
        <w:t xml:space="preserve"> </w:t>
      </w:r>
      <w:r w:rsidRPr="00B624CD">
        <w:t xml:space="preserve">regarding Gnosis as purification from sin through casting off the shadow, its links to cosmic powers and the ultimate goals of restoration of primal man are similarly reflected.  </w:t>
      </w:r>
    </w:p>
    <w:p w14:paraId="29CF0EA8" w14:textId="77777777" w:rsidR="00AA3DE0" w:rsidRPr="00B624CD" w:rsidRDefault="00AA3DE0" w:rsidP="004E04A6">
      <w:pPr>
        <w:jc w:val="both"/>
      </w:pPr>
    </w:p>
    <w:p w14:paraId="7FA9C9A6" w14:textId="15AED7AD" w:rsidR="000F5218" w:rsidRPr="00B624CD" w:rsidRDefault="000F5218" w:rsidP="004E04A6">
      <w:pPr>
        <w:jc w:val="both"/>
      </w:pPr>
      <w:r w:rsidRPr="00B624CD">
        <w:t xml:space="preserve">Jung’s comments on Gnosticism relating to the </w:t>
      </w:r>
      <w:r w:rsidR="00897520" w:rsidRPr="00B624CD">
        <w:t>typology</w:t>
      </w:r>
      <w:r w:rsidRPr="00B624CD">
        <w:t xml:space="preserve"> where the creation of the Demiurge and the material world are perceived as evil or ignorant, and the Gnostic concept of duality, which is expressed as a division of divinity and matter, has a comparable stage to Jung’s psychology where the ego emerges and opposes the unconscious as self. Although Segal critiques Jung for assigning evil to the divine, the initial error originated from the lowest divine region, and although there is a perceived separation, Yaldabaoth still follows the pre-existing models and is dependent upon the light he received from his mother, which is similar to how </w:t>
      </w:r>
      <w:r w:rsidR="0045409B" w:rsidRPr="00B624CD">
        <w:t xml:space="preserve">the </w:t>
      </w:r>
      <w:r w:rsidRPr="00B624CD">
        <w:t xml:space="preserve">ego is </w:t>
      </w:r>
      <w:r w:rsidR="00A622E7">
        <w:t>often</w:t>
      </w:r>
      <w:r w:rsidR="00A622E7" w:rsidRPr="00B624CD">
        <w:t xml:space="preserve"> </w:t>
      </w:r>
      <w:r w:rsidRPr="00B624CD">
        <w:t>unaware of its reliance upon the unconscious. Jung understood Gnostic dualism as representing a conflict between Christian and Jewish conceptions of God but stressed that his psychology was holistic as the opposites</w:t>
      </w:r>
      <w:r w:rsidR="005E736D" w:rsidRPr="00B624CD">
        <w:t xml:space="preserve"> of</w:t>
      </w:r>
      <w:r w:rsidRPr="00B624CD">
        <w:t xml:space="preserve"> good</w:t>
      </w:r>
      <w:r w:rsidR="005E736D" w:rsidRPr="00B624CD">
        <w:t>/</w:t>
      </w:r>
      <w:r w:rsidRPr="00B624CD">
        <w:t>evil, like conscious</w:t>
      </w:r>
      <w:r w:rsidR="005E736D" w:rsidRPr="00B624CD">
        <w:t>/</w:t>
      </w:r>
      <w:r w:rsidRPr="00B624CD">
        <w:t xml:space="preserve">unconscious, and the gods of creation and destruction, when </w:t>
      </w:r>
      <w:r w:rsidRPr="00B624CD">
        <w:lastRenderedPageBreak/>
        <w:t xml:space="preserve">viewed from a transcendental level could be united. Jung’s cosmological focus is apparent in the Gnostic assignment of the physical and psychic aspects of the self as equated with the birth </w:t>
      </w:r>
      <w:r w:rsidR="00F06130">
        <w:t xml:space="preserve">horoscope </w:t>
      </w:r>
      <w:r w:rsidRPr="00B624CD">
        <w:t xml:space="preserve">and the compelling effect of the daemons, which relates the shadow to the sinfulness which is to be redeemed through gnosis. This highlights the importance of Gnostic dualism </w:t>
      </w:r>
      <w:r w:rsidR="00E65DEE" w:rsidRPr="00B624CD">
        <w:t xml:space="preserve">for Jung’s theories which required </w:t>
      </w:r>
      <w:r w:rsidRPr="00B624CD">
        <w:t>acknowledging inner negativity to redeem the self</w:t>
      </w:r>
      <w:r w:rsidR="00F064D2">
        <w:t>;</w:t>
      </w:r>
      <w:r w:rsidR="00980EC2">
        <w:t xml:space="preserve"> </w:t>
      </w:r>
      <w:proofErr w:type="gramStart"/>
      <w:r w:rsidRPr="00B624CD">
        <w:t>thus</w:t>
      </w:r>
      <w:proofErr w:type="gramEnd"/>
      <w:r w:rsidRPr="00B624CD">
        <w:t xml:space="preserve"> Jung did not align with Segal’s interpretation that matter is irredeemably evil. Despite the typology and Segal’s critiques which </w:t>
      </w:r>
      <w:r w:rsidR="0045409B" w:rsidRPr="00B624CD">
        <w:t xml:space="preserve">do </w:t>
      </w:r>
      <w:r w:rsidRPr="00B624CD">
        <w:t xml:space="preserve">not include Jung’s holistic conception of the Godhead, and his aims of wholeness rather than perfection, Jung’s examples are grounded in Gnostic concepts of deficiency and restoration and a psychological understanding of the cosmos. The </w:t>
      </w:r>
      <w:r w:rsidRPr="00B624CD">
        <w:rPr>
          <w:i/>
        </w:rPr>
        <w:t>ApJohn</w:t>
      </w:r>
      <w:r w:rsidRPr="00B624CD">
        <w:t xml:space="preserve"> similarly hints at a potential for unification through the model of the first perfect human, Adam’s capacity for enlightenment through spirit, the dual naming of powers of the cosmos and different concepts or </w:t>
      </w:r>
      <w:r w:rsidR="00B800DF" w:rsidRPr="00B624CD">
        <w:t>rulerships</w:t>
      </w:r>
      <w:r w:rsidRPr="00B624CD">
        <w:t xml:space="preserve"> associated </w:t>
      </w:r>
      <w:r w:rsidR="002049B2">
        <w:t xml:space="preserve">with </w:t>
      </w:r>
      <w:r w:rsidRPr="00B624CD">
        <w:t xml:space="preserve">the symbolism of left and right.  </w:t>
      </w:r>
    </w:p>
    <w:p w14:paraId="3221FEB8" w14:textId="78BBD66D" w:rsidR="00ED4194" w:rsidRPr="00B624CD" w:rsidRDefault="00ED4194">
      <w:r w:rsidRPr="00B624CD">
        <w:br w:type="page"/>
      </w:r>
    </w:p>
    <w:p w14:paraId="591E0197" w14:textId="77777777" w:rsidR="000F5218" w:rsidRPr="00B624CD" w:rsidRDefault="000F5218" w:rsidP="000F5218"/>
    <w:p w14:paraId="26374BA3" w14:textId="0D7AAF57" w:rsidR="00ED4194" w:rsidRPr="00B624CD" w:rsidRDefault="00ED4194" w:rsidP="00ED4194">
      <w:pPr>
        <w:pStyle w:val="Heading1"/>
        <w:jc w:val="both"/>
      </w:pPr>
      <w:bookmarkStart w:id="96" w:name="_Toc143112829"/>
      <w:bookmarkStart w:id="97" w:name="_Toc144564228"/>
      <w:bookmarkStart w:id="98" w:name="_Toc144798022"/>
      <w:bookmarkStart w:id="99" w:name="_Toc144983757"/>
      <w:bookmarkStart w:id="100" w:name="_Toc145756765"/>
      <w:r w:rsidRPr="00B624CD">
        <w:t>Chapter Three: Gnostic Salvation and Jung's Realised Self</w:t>
      </w:r>
      <w:bookmarkEnd w:id="96"/>
      <w:bookmarkEnd w:id="97"/>
      <w:bookmarkEnd w:id="98"/>
      <w:bookmarkEnd w:id="99"/>
      <w:bookmarkEnd w:id="100"/>
      <w:r w:rsidRPr="00B624CD">
        <w:t xml:space="preserve"> </w:t>
      </w:r>
    </w:p>
    <w:p w14:paraId="3392129F" w14:textId="77777777" w:rsidR="00ED4194" w:rsidRPr="00B624CD" w:rsidRDefault="00ED4194" w:rsidP="00C512CD">
      <w:pPr>
        <w:rPr>
          <w:lang w:val="en-US"/>
        </w:rPr>
      </w:pPr>
    </w:p>
    <w:p w14:paraId="769EE1EC" w14:textId="66815F5F" w:rsidR="00C512CD" w:rsidRPr="00B624CD" w:rsidRDefault="00C512CD" w:rsidP="004E04A6">
      <w:pPr>
        <w:jc w:val="both"/>
      </w:pPr>
      <w:r w:rsidRPr="00B624CD">
        <w:rPr>
          <w:lang w:val="en-US"/>
        </w:rPr>
        <w:t>Jung believed that the Gnostics' secret knowledge concerning the way to salvation was an expression of what he called the collective unconscious</w:t>
      </w:r>
      <w:r w:rsidRPr="00B624CD">
        <w:rPr>
          <w:rFonts w:eastAsiaTheme="majorEastAsia"/>
          <w:lang w:val="en-US"/>
        </w:rPr>
        <w:t>.</w:t>
      </w:r>
      <w:r w:rsidRPr="00B624CD">
        <w:rPr>
          <w:rStyle w:val="FootnoteReference"/>
          <w:rFonts w:eastAsiaTheme="majorEastAsia"/>
          <w:lang w:val="en-US"/>
        </w:rPr>
        <w:footnoteReference w:id="152"/>
      </w:r>
      <w:r w:rsidRPr="00B624CD">
        <w:rPr>
          <w:lang w:val="en-US"/>
        </w:rPr>
        <w:t xml:space="preserve"> </w:t>
      </w:r>
      <w:r w:rsidRPr="00B624CD">
        <w:rPr>
          <w:rFonts w:eastAsiaTheme="minorHAnsi"/>
        </w:rPr>
        <w:t xml:space="preserve">Salvation in the Gnostic typology relates to liberation of the divine spark, which is perceived as </w:t>
      </w:r>
      <w:r w:rsidRPr="00B624CD">
        <w:t>trapped within a certain class of person [5], and features a divine redeemer figure who descends to help humankind and then ascends again [6]</w:t>
      </w:r>
      <w:r w:rsidR="002049B2">
        <w:t>. H</w:t>
      </w:r>
      <w:r w:rsidRPr="00B624CD">
        <w:t xml:space="preserve">uman redemption through </w:t>
      </w:r>
      <w:r w:rsidRPr="00B624CD">
        <w:rPr>
          <w:i/>
        </w:rPr>
        <w:t>Gnosis</w:t>
      </w:r>
      <w:r w:rsidRPr="00B624CD">
        <w:t xml:space="preserve"> is expressed as knowledge of the divine spark within [7]. This marks stage three of the creation scenario, which in Jung’s psychology, resolves the opposition of the previous stage and is expressed in a reconciliation of divinity/matter or good/evil. This is the stage where Segal suggests a severance, not a union, occurs in Gnosticism and where the ultimate aims of Gnosticism and Jung’s psychology diverge.</w:t>
      </w:r>
    </w:p>
    <w:p w14:paraId="484E1D56" w14:textId="77777777" w:rsidR="00C512CD" w:rsidRPr="00B624CD" w:rsidRDefault="00C512CD" w:rsidP="004E04A6">
      <w:pPr>
        <w:jc w:val="both"/>
      </w:pPr>
    </w:p>
    <w:p w14:paraId="56EAFFAF" w14:textId="5E2057DD" w:rsidR="00C512CD" w:rsidRPr="00B624CD" w:rsidRDefault="00C512CD" w:rsidP="004E04A6">
      <w:pPr>
        <w:pStyle w:val="Heading2"/>
        <w:jc w:val="both"/>
      </w:pPr>
      <w:bookmarkStart w:id="101" w:name="_Toc143112830"/>
      <w:bookmarkStart w:id="102" w:name="_Toc144564229"/>
      <w:bookmarkStart w:id="103" w:name="_Toc144798023"/>
      <w:bookmarkStart w:id="104" w:name="_Toc144983758"/>
      <w:bookmarkStart w:id="105" w:name="_Toc145756766"/>
      <w:r w:rsidRPr="00B624CD">
        <w:t>Divine Spark</w:t>
      </w:r>
      <w:bookmarkEnd w:id="101"/>
      <w:bookmarkEnd w:id="102"/>
      <w:bookmarkEnd w:id="103"/>
      <w:bookmarkEnd w:id="104"/>
      <w:bookmarkEnd w:id="105"/>
    </w:p>
    <w:p w14:paraId="4CF63199" w14:textId="77777777" w:rsidR="00740C2D" w:rsidRDefault="00740C2D" w:rsidP="004E04A6">
      <w:pPr>
        <w:pStyle w:val="Default"/>
        <w:jc w:val="both"/>
        <w:rPr>
          <w:rFonts w:asciiTheme="minorHAnsi" w:hAnsiTheme="minorHAnsi" w:cstheme="minorHAnsi"/>
        </w:rPr>
      </w:pPr>
    </w:p>
    <w:p w14:paraId="45DD8A04" w14:textId="6F94CE34" w:rsidR="00354455" w:rsidRDefault="00C512CD" w:rsidP="004E04A6">
      <w:pPr>
        <w:pStyle w:val="Default"/>
        <w:jc w:val="both"/>
        <w:rPr>
          <w:rFonts w:eastAsiaTheme="majorEastAsia" w:cs="Calibri"/>
        </w:rPr>
      </w:pPr>
      <w:r w:rsidRPr="00B624CD">
        <w:rPr>
          <w:rFonts w:asciiTheme="minorHAnsi" w:hAnsiTheme="minorHAnsi" w:cstheme="minorHAnsi"/>
        </w:rPr>
        <w:t xml:space="preserve">The typology suggests that the Gnostic divine spark relates only to a certain class of person – that is, spiritual or </w:t>
      </w:r>
      <w:r w:rsidRPr="00B624CD">
        <w:rPr>
          <w:rFonts w:asciiTheme="minorHAnsi" w:hAnsiTheme="minorHAnsi" w:cstheme="minorHAnsi"/>
          <w:i/>
        </w:rPr>
        <w:t>pneumatic,</w:t>
      </w:r>
      <w:r w:rsidRPr="00B624CD">
        <w:rPr>
          <w:rFonts w:asciiTheme="minorHAnsi" w:hAnsiTheme="minorHAnsi" w:cstheme="minorHAnsi"/>
        </w:rPr>
        <w:t xml:space="preserve"> and according to Pleše, the exclusivity of the spark to certain races is a feature of some Sethian texts.  </w:t>
      </w:r>
      <w:r w:rsidR="001861D2">
        <w:rPr>
          <w:rFonts w:asciiTheme="minorHAnsi" w:hAnsiTheme="minorHAnsi" w:cstheme="minorHAnsi"/>
        </w:rPr>
        <w:t xml:space="preserve">However, </w:t>
      </w:r>
      <w:r w:rsidRPr="00B624CD">
        <w:rPr>
          <w:rFonts w:asciiTheme="minorHAnsi" w:hAnsiTheme="minorHAnsi" w:cstheme="minorHAnsi"/>
        </w:rPr>
        <w:t xml:space="preserve">Jung related the spark to the undivided point from Hippolytus’ account, which </w:t>
      </w:r>
      <w:r w:rsidR="002049B2">
        <w:rPr>
          <w:rFonts w:asciiTheme="minorHAnsi" w:hAnsiTheme="minorHAnsi" w:cstheme="minorHAnsi"/>
        </w:rPr>
        <w:t>‘</w:t>
      </w:r>
      <w:r w:rsidRPr="00B624CD">
        <w:rPr>
          <w:rFonts w:asciiTheme="minorHAnsi" w:hAnsiTheme="minorHAnsi" w:cstheme="minorHAnsi"/>
        </w:rPr>
        <w:t>is “present in the body” but known only to</w:t>
      </w:r>
      <w:r w:rsidRPr="00B624CD">
        <w:rPr>
          <w:rFonts w:asciiTheme="minorHAnsi" w:hAnsiTheme="minorHAnsi" w:cstheme="minorHAnsi"/>
          <w:b/>
          <w:bCs/>
        </w:rPr>
        <w:t xml:space="preserve"> “</w:t>
      </w:r>
      <w:r w:rsidRPr="00B624CD">
        <w:rPr>
          <w:rFonts w:asciiTheme="minorHAnsi" w:hAnsiTheme="minorHAnsi" w:cstheme="minorHAnsi"/>
          <w:bCs/>
        </w:rPr>
        <w:t>spiritual” men’</w:t>
      </w:r>
      <w:r w:rsidR="002049B2">
        <w:rPr>
          <w:rFonts w:asciiTheme="minorHAnsi" w:hAnsiTheme="minorHAnsi" w:cstheme="minorHAnsi"/>
          <w:bCs/>
        </w:rPr>
        <w:t xml:space="preserve">; </w:t>
      </w:r>
      <w:r w:rsidRPr="00B624CD">
        <w:rPr>
          <w:rFonts w:asciiTheme="minorHAnsi" w:hAnsiTheme="minorHAnsi" w:cstheme="minorHAnsi"/>
        </w:rPr>
        <w:t xml:space="preserve">similarly, the </w:t>
      </w:r>
      <w:r w:rsidRPr="00B624CD">
        <w:rPr>
          <w:rFonts w:asciiTheme="minorHAnsi" w:hAnsiTheme="minorHAnsi" w:cstheme="minorHAnsi"/>
          <w:i/>
        </w:rPr>
        <w:t xml:space="preserve">ApJohn </w:t>
      </w:r>
      <w:r w:rsidRPr="00B624CD">
        <w:rPr>
          <w:rFonts w:asciiTheme="minorHAnsi" w:hAnsiTheme="minorHAnsi" w:cstheme="minorHAnsi"/>
        </w:rPr>
        <w:t xml:space="preserve">suggests that the spark is latent in everyone: ‘Power will descend upon every person, for without it no one could stand. After birth, if the spirit of life grows and power comes and strengthens that soul, no one will be able to lead </w:t>
      </w:r>
      <w:r w:rsidRPr="00B624CD">
        <w:rPr>
          <w:rFonts w:asciiTheme="minorHAnsi" w:hAnsiTheme="minorHAnsi" w:cstheme="minorHAnsi"/>
        </w:rPr>
        <w:lastRenderedPageBreak/>
        <w:t>it astray with evil actions.’</w:t>
      </w:r>
      <w:r w:rsidRPr="00B624CD">
        <w:rPr>
          <w:rStyle w:val="FootnoteReference"/>
          <w:rFonts w:asciiTheme="minorHAnsi" w:eastAsiaTheme="majorEastAsia" w:hAnsiTheme="minorHAnsi" w:cstheme="minorHAnsi"/>
        </w:rPr>
        <w:t xml:space="preserve"> </w:t>
      </w:r>
      <w:r w:rsidRPr="00B624CD">
        <w:rPr>
          <w:rStyle w:val="FootnoteReference"/>
          <w:rFonts w:asciiTheme="minorHAnsi" w:eastAsiaTheme="majorEastAsia" w:hAnsiTheme="minorHAnsi" w:cstheme="minorHAnsi"/>
        </w:rPr>
        <w:footnoteReference w:id="153"/>
      </w:r>
      <w:r w:rsidRPr="00B624CD">
        <w:rPr>
          <w:rFonts w:asciiTheme="minorHAnsi" w:hAnsiTheme="minorHAnsi" w:cstheme="minorHAnsi"/>
        </w:rPr>
        <w:t xml:space="preserve"> </w:t>
      </w:r>
      <w:r w:rsidRPr="00B624CD">
        <w:rPr>
          <w:rStyle w:val="FootnoteReference"/>
          <w:rFonts w:asciiTheme="minorHAnsi" w:eastAsiaTheme="majorEastAsia" w:hAnsiTheme="minorHAnsi" w:cstheme="minorHAnsi"/>
        </w:rPr>
        <w:t xml:space="preserve"> </w:t>
      </w:r>
      <w:r w:rsidRPr="00B624CD">
        <w:rPr>
          <w:rFonts w:asciiTheme="minorHAnsi" w:hAnsiTheme="minorHAnsi" w:cstheme="minorHAnsi"/>
        </w:rPr>
        <w:t xml:space="preserve"> Similar to the model noted by Singer, Pleše, mentioned how the demiurge organised matter in accordance with a ‘tripartite division of reality’ such as the ‘three classes of human beings (spiritual, animate, fleshly)’ or ‘three distinct substances (spirit, soul, matter); </w:t>
      </w:r>
      <w:r w:rsidRPr="00B624CD">
        <w:rPr>
          <w:rStyle w:val="FootnoteReference"/>
          <w:rFonts w:asciiTheme="minorHAnsi" w:eastAsiaTheme="majorEastAsia" w:hAnsiTheme="minorHAnsi" w:cstheme="minorHAnsi"/>
        </w:rPr>
        <w:t xml:space="preserve"> </w:t>
      </w:r>
      <w:r w:rsidR="00432BF5" w:rsidRPr="00432BF5">
        <w:rPr>
          <w:rFonts w:asciiTheme="minorHAnsi" w:hAnsiTheme="minorHAnsi" w:cstheme="minorHAnsi"/>
        </w:rPr>
        <w:t>equally</w:t>
      </w:r>
      <w:r w:rsidRPr="00B624CD">
        <w:rPr>
          <w:rFonts w:asciiTheme="minorHAnsi" w:hAnsiTheme="minorHAnsi" w:cstheme="minorHAnsi"/>
        </w:rPr>
        <w:t xml:space="preserve">, in Basilides’ account of three </w:t>
      </w:r>
      <w:r w:rsidR="002049B2">
        <w:rPr>
          <w:rFonts w:asciiTheme="minorHAnsi" w:hAnsiTheme="minorHAnsi" w:cstheme="minorHAnsi"/>
        </w:rPr>
        <w:t>s</w:t>
      </w:r>
      <w:r w:rsidRPr="00B624CD">
        <w:rPr>
          <w:rFonts w:asciiTheme="minorHAnsi" w:hAnsiTheme="minorHAnsi" w:cstheme="minorHAnsi"/>
        </w:rPr>
        <w:t>onships, Jung describes what he perceived as a triplicity of spirit, soul and body.</w:t>
      </w:r>
      <w:r w:rsidRPr="00B624CD">
        <w:rPr>
          <w:rStyle w:val="FootnoteReference"/>
          <w:rFonts w:asciiTheme="minorHAnsi" w:eastAsiaTheme="majorEastAsia" w:hAnsiTheme="minorHAnsi" w:cstheme="minorHAnsi"/>
        </w:rPr>
        <w:footnoteReference w:id="154"/>
      </w:r>
      <w:r w:rsidRPr="00B624CD">
        <w:rPr>
          <w:rFonts w:asciiTheme="minorHAnsi" w:hAnsiTheme="minorHAnsi" w:cstheme="minorHAnsi"/>
        </w:rPr>
        <w:t xml:space="preserve"> The Spirit is the first son, the finest and the highest, the soul is the second – it is grosser but can still fly close to the region of light </w:t>
      </w:r>
      <w:r w:rsidR="001861D2">
        <w:rPr>
          <w:rFonts w:asciiTheme="minorHAnsi" w:hAnsiTheme="minorHAnsi" w:cstheme="minorHAnsi"/>
        </w:rPr>
        <w:t xml:space="preserve">- </w:t>
      </w:r>
      <w:r w:rsidRPr="00B624CD">
        <w:rPr>
          <w:rFonts w:asciiTheme="minorHAnsi" w:hAnsiTheme="minorHAnsi" w:cstheme="minorHAnsi"/>
        </w:rPr>
        <w:t>and the third is the body which fell deepest into formlessness, but still contained the divine seed that could be awakened through Christ. Blending Coptic terms which refer to “formlessness”, Jung judged the spark to be ‘practically the equivalent of “Unconsciousness”.</w:t>
      </w:r>
      <w:r w:rsidRPr="00B624CD">
        <w:rPr>
          <w:rStyle w:val="FootnoteReference"/>
          <w:rFonts w:asciiTheme="minorHAnsi" w:eastAsiaTheme="majorEastAsia" w:hAnsiTheme="minorHAnsi" w:cstheme="minorHAnsi"/>
        </w:rPr>
        <w:footnoteReference w:id="155"/>
      </w:r>
      <w:r w:rsidRPr="00B624CD">
        <w:rPr>
          <w:rFonts w:asciiTheme="minorHAnsi" w:hAnsiTheme="minorHAnsi" w:cstheme="minorHAnsi"/>
        </w:rPr>
        <w:t xml:space="preserve"> He subsequently drew parallels between Gnostic myths with Christ as the redeemer and encountering symbols of totality in the </w:t>
      </w:r>
      <w:r w:rsidR="00DE7ED9" w:rsidRPr="00B624CD">
        <w:rPr>
          <w:rFonts w:asciiTheme="minorHAnsi" w:hAnsiTheme="minorHAnsi" w:cstheme="minorHAnsi"/>
        </w:rPr>
        <w:t>psyche</w:t>
      </w:r>
      <w:r w:rsidRPr="00B624CD">
        <w:rPr>
          <w:rFonts w:asciiTheme="minorHAnsi" w:hAnsiTheme="minorHAnsi" w:cstheme="minorHAnsi"/>
        </w:rPr>
        <w:t>.</w:t>
      </w:r>
      <w:r w:rsidRPr="00B624CD">
        <w:rPr>
          <w:rStyle w:val="FootnoteReference"/>
          <w:rFonts w:asciiTheme="minorHAnsi" w:hAnsiTheme="minorHAnsi" w:cstheme="minorHAnsi"/>
        </w:rPr>
        <w:footnoteReference w:id="156"/>
      </w:r>
      <w:r w:rsidRPr="00B624CD">
        <w:rPr>
          <w:rFonts w:asciiTheme="minorHAnsi" w:hAnsiTheme="minorHAnsi" w:cstheme="minorHAnsi"/>
        </w:rPr>
        <w:t xml:space="preserve">  Greene notes how Jung also relates the spark to a ‘central spiritual sun’ suggesting the psychological relevance of an ‘interior spiritual life’ through the immaterial essence of a cosmic symbol.</w:t>
      </w:r>
      <w:r w:rsidRPr="00B624CD">
        <w:rPr>
          <w:rStyle w:val="FootnoteReference"/>
          <w:rFonts w:asciiTheme="minorHAnsi" w:hAnsiTheme="minorHAnsi" w:cstheme="minorHAnsi"/>
        </w:rPr>
        <w:footnoteReference w:id="157"/>
      </w:r>
      <w:r w:rsidRPr="00B624CD">
        <w:rPr>
          <w:rFonts w:asciiTheme="minorHAnsi" w:hAnsiTheme="minorHAnsi" w:cstheme="minorHAnsi"/>
        </w:rPr>
        <w:t xml:space="preserve"> He also understood humans and gods to be sparks of a divine flame and his spiritual guide, Philemon, is similarly referred to as ‘the eternal fire of light’.</w:t>
      </w:r>
      <w:r w:rsidRPr="00B624CD">
        <w:rPr>
          <w:rStyle w:val="FootnoteReference"/>
          <w:rFonts w:asciiTheme="minorHAnsi" w:eastAsiaTheme="majorEastAsia" w:hAnsiTheme="minorHAnsi" w:cstheme="minorHAnsi"/>
        </w:rPr>
        <w:footnoteReference w:id="158"/>
      </w:r>
      <w:r w:rsidRPr="00B624CD">
        <w:rPr>
          <w:rFonts w:asciiTheme="minorHAnsi" w:hAnsiTheme="minorHAnsi" w:cstheme="minorHAnsi"/>
        </w:rPr>
        <w:t xml:space="preserve"> However, in Gnosticism, </w:t>
      </w:r>
      <w:r w:rsidRPr="00B624CD">
        <w:rPr>
          <w:rFonts w:asciiTheme="minorHAnsi" w:hAnsiTheme="minorHAnsi" w:cstheme="minorHAnsi"/>
          <w:i/>
        </w:rPr>
        <w:t>Yaldabaoth</w:t>
      </w:r>
      <w:r w:rsidRPr="00B624CD">
        <w:rPr>
          <w:rFonts w:asciiTheme="minorHAnsi" w:hAnsiTheme="minorHAnsi" w:cstheme="minorHAnsi"/>
        </w:rPr>
        <w:t xml:space="preserve"> is associated with fire, for in the </w:t>
      </w:r>
      <w:r w:rsidRPr="00B624CD">
        <w:rPr>
          <w:rFonts w:asciiTheme="minorHAnsi" w:hAnsiTheme="minorHAnsi" w:cstheme="minorHAnsi"/>
          <w:i/>
        </w:rPr>
        <w:t>ApJohn,</w:t>
      </w:r>
      <w:r w:rsidRPr="00B624CD">
        <w:rPr>
          <w:rFonts w:asciiTheme="minorHAnsi" w:hAnsiTheme="minorHAnsi" w:cstheme="minorHAnsi"/>
        </w:rPr>
        <w:t xml:space="preserve"> when stationing the rulers of the material cosmos, ‘he shared his fire with them, but he did not give away any of the power of the light he had taken from his </w:t>
      </w:r>
      <w:r w:rsidRPr="00B624CD">
        <w:rPr>
          <w:rFonts w:asciiTheme="minorHAnsi" w:hAnsiTheme="minorHAnsi" w:cstheme="minorHAnsi"/>
          <w:color w:val="auto"/>
        </w:rPr>
        <w:t>mother’</w:t>
      </w:r>
      <w:r w:rsidRPr="00B624CD">
        <w:rPr>
          <w:rFonts w:asciiTheme="minorHAnsi" w:hAnsiTheme="minorHAnsi" w:cstheme="minorHAnsi"/>
        </w:rPr>
        <w:t xml:space="preserve">, and in the </w:t>
      </w:r>
      <w:r w:rsidRPr="00B624CD">
        <w:rPr>
          <w:rFonts w:asciiTheme="minorHAnsi" w:hAnsiTheme="minorHAnsi" w:cstheme="minorHAnsi"/>
          <w:i/>
        </w:rPr>
        <w:t>Pistis Sophia</w:t>
      </w:r>
      <w:r w:rsidRPr="00B624CD">
        <w:rPr>
          <w:rFonts w:asciiTheme="minorHAnsi" w:hAnsiTheme="minorHAnsi" w:cstheme="minorHAnsi"/>
        </w:rPr>
        <w:t xml:space="preserve"> the eyes of the demiurge emit flame.</w:t>
      </w:r>
      <w:r w:rsidRPr="00B624CD">
        <w:rPr>
          <w:rStyle w:val="FootnoteReference"/>
          <w:rFonts w:asciiTheme="minorHAnsi" w:eastAsiaTheme="majorEastAsia" w:hAnsiTheme="minorHAnsi" w:cstheme="minorHAnsi"/>
        </w:rPr>
        <w:footnoteReference w:id="159"/>
      </w:r>
      <w:r w:rsidRPr="00B624CD">
        <w:rPr>
          <w:rFonts w:asciiTheme="minorHAnsi" w:hAnsiTheme="minorHAnsi" w:cstheme="minorHAnsi"/>
        </w:rPr>
        <w:t xml:space="preserve">  In the Valentinian </w:t>
      </w:r>
      <w:r w:rsidRPr="00B624CD">
        <w:rPr>
          <w:rFonts w:asciiTheme="minorHAnsi" w:hAnsiTheme="minorHAnsi" w:cstheme="minorHAnsi"/>
          <w:i/>
        </w:rPr>
        <w:t>Tripartite Tractate,</w:t>
      </w:r>
      <w:r w:rsidRPr="00B624CD">
        <w:rPr>
          <w:rFonts w:asciiTheme="minorHAnsi" w:hAnsiTheme="minorHAnsi" w:cstheme="minorHAnsi"/>
        </w:rPr>
        <w:t xml:space="preserve"> which shares a </w:t>
      </w:r>
      <w:r w:rsidRPr="00B624CD">
        <w:rPr>
          <w:rFonts w:ascii="Calibri" w:hAnsi="Calibri" w:cs="Calibri"/>
        </w:rPr>
        <w:t xml:space="preserve">similar mythic framework to the </w:t>
      </w:r>
      <w:r w:rsidRPr="00B624CD">
        <w:rPr>
          <w:rFonts w:asciiTheme="minorHAnsi" w:hAnsiTheme="minorHAnsi" w:cstheme="minorHAnsi"/>
          <w:i/>
        </w:rPr>
        <w:t>ApJohn</w:t>
      </w:r>
      <w:r w:rsidRPr="00B624CD">
        <w:rPr>
          <w:iCs/>
        </w:rPr>
        <w:t>,</w:t>
      </w:r>
      <w:r w:rsidRPr="00B624CD">
        <w:rPr>
          <w:rFonts w:ascii="Calibri" w:hAnsi="Calibri" w:cs="Calibri"/>
        </w:rPr>
        <w:t xml:space="preserve"> different approaches to salvation are distinguished by a person’s class. </w:t>
      </w:r>
      <w:r w:rsidRPr="00ED351B">
        <w:rPr>
          <w:rFonts w:ascii="Calibri" w:hAnsi="Calibri" w:cs="Calibri"/>
        </w:rPr>
        <w:t xml:space="preserve">The spiritual is associated with light from light, those who receive revelation straight </w:t>
      </w:r>
      <w:r w:rsidRPr="0073554F">
        <w:rPr>
          <w:rFonts w:ascii="Calibri" w:hAnsi="Calibri" w:cs="Calibri"/>
        </w:rPr>
        <w:t>away and are destined to achieve salvation, but the psychical is linked with light from fire,</w:t>
      </w:r>
      <w:r w:rsidRPr="00B624CD">
        <w:rPr>
          <w:rFonts w:ascii="Calibri" w:hAnsi="Calibri" w:cs="Calibri"/>
        </w:rPr>
        <w:t xml:space="preserve"> </w:t>
      </w:r>
      <w:r w:rsidRPr="00B624CD">
        <w:rPr>
          <w:rFonts w:ascii="Calibri" w:hAnsi="Calibri" w:cs="Calibri"/>
        </w:rPr>
        <w:lastRenderedPageBreak/>
        <w:t xml:space="preserve">those who can still receive instruction and are assured of things to come, but </w:t>
      </w:r>
      <w:r w:rsidR="005C7B28">
        <w:rPr>
          <w:rFonts w:ascii="Calibri" w:hAnsi="Calibri" w:cs="Calibri"/>
        </w:rPr>
        <w:t xml:space="preserve">since they </w:t>
      </w:r>
      <w:r w:rsidRPr="00B624CD">
        <w:rPr>
          <w:rFonts w:ascii="Calibri" w:hAnsi="Calibri" w:cs="Calibri"/>
        </w:rPr>
        <w:t>are disposed to both good and evil</w:t>
      </w:r>
      <w:r w:rsidR="005C7B28">
        <w:rPr>
          <w:rFonts w:ascii="Calibri" w:hAnsi="Calibri" w:cs="Calibri"/>
        </w:rPr>
        <w:t>, this</w:t>
      </w:r>
      <w:r w:rsidRPr="00B624CD">
        <w:rPr>
          <w:rFonts w:ascii="Calibri" w:hAnsi="Calibri" w:cs="Calibri"/>
        </w:rPr>
        <w:t xml:space="preserve"> is </w:t>
      </w:r>
      <w:r w:rsidR="0063563E">
        <w:rPr>
          <w:rFonts w:ascii="Calibri" w:hAnsi="Calibri" w:cs="Calibri"/>
        </w:rPr>
        <w:t xml:space="preserve">uncertain </w:t>
      </w:r>
      <w:r w:rsidR="005C7B28">
        <w:rPr>
          <w:rFonts w:ascii="Calibri" w:hAnsi="Calibri" w:cs="Calibri"/>
        </w:rPr>
        <w:t xml:space="preserve">and </w:t>
      </w:r>
      <w:r w:rsidR="0063563E">
        <w:rPr>
          <w:rFonts w:ascii="Calibri" w:hAnsi="Calibri" w:cs="Calibri"/>
        </w:rPr>
        <w:t>the</w:t>
      </w:r>
      <w:r w:rsidR="005C7B28">
        <w:rPr>
          <w:rFonts w:ascii="Calibri" w:hAnsi="Calibri" w:cs="Calibri"/>
        </w:rPr>
        <w:t xml:space="preserve"> form</w:t>
      </w:r>
      <w:r w:rsidRPr="00B624CD">
        <w:rPr>
          <w:rFonts w:ascii="Calibri" w:hAnsi="Calibri" w:cs="Calibri"/>
        </w:rPr>
        <w:t xml:space="preserve"> </w:t>
      </w:r>
      <w:r w:rsidR="0063563E">
        <w:rPr>
          <w:rFonts w:ascii="Calibri" w:hAnsi="Calibri" w:cs="Calibri"/>
        </w:rPr>
        <w:t xml:space="preserve">that </w:t>
      </w:r>
      <w:r w:rsidRPr="00B624CD">
        <w:rPr>
          <w:rFonts w:ascii="Calibri" w:hAnsi="Calibri" w:cs="Calibri"/>
        </w:rPr>
        <w:t xml:space="preserve">salvation </w:t>
      </w:r>
      <w:r w:rsidR="005C7B28">
        <w:rPr>
          <w:rFonts w:ascii="Calibri" w:hAnsi="Calibri" w:cs="Calibri"/>
        </w:rPr>
        <w:t>takes for the psychic</w:t>
      </w:r>
      <w:r w:rsidR="0063563E">
        <w:rPr>
          <w:rFonts w:ascii="Calibri" w:hAnsi="Calibri" w:cs="Calibri"/>
        </w:rPr>
        <w:t xml:space="preserve"> is </w:t>
      </w:r>
      <w:r w:rsidR="00704B3C">
        <w:rPr>
          <w:rFonts w:ascii="Calibri" w:hAnsi="Calibri" w:cs="Calibri"/>
        </w:rPr>
        <w:t xml:space="preserve">also </w:t>
      </w:r>
      <w:r w:rsidR="0063563E">
        <w:rPr>
          <w:rFonts w:ascii="Calibri" w:hAnsi="Calibri" w:cs="Calibri"/>
        </w:rPr>
        <w:t>not clear</w:t>
      </w:r>
      <w:r w:rsidRPr="00B624CD">
        <w:rPr>
          <w:rFonts w:ascii="Calibri" w:hAnsi="Calibri" w:cs="Calibri"/>
        </w:rPr>
        <w:t>.</w:t>
      </w:r>
      <w:r w:rsidRPr="00B624CD">
        <w:rPr>
          <w:rStyle w:val="FootnoteReference"/>
          <w:rFonts w:eastAsiaTheme="majorEastAsia" w:cs="Calibri"/>
        </w:rPr>
        <w:footnoteReference w:id="160"/>
      </w:r>
      <w:r w:rsidR="0005699B" w:rsidRPr="00B624CD">
        <w:rPr>
          <w:rFonts w:eastAsiaTheme="majorEastAsia" w:cs="Calibri"/>
        </w:rPr>
        <w:t xml:space="preserve"> </w:t>
      </w:r>
      <w:r w:rsidR="00F02908" w:rsidRPr="00704B3C">
        <w:rPr>
          <w:rFonts w:asciiTheme="minorHAnsi" w:eastAsiaTheme="majorEastAsia" w:hAnsiTheme="minorHAnsi" w:cstheme="minorHAnsi"/>
        </w:rPr>
        <w:t>Thus, although Gnosticism is noted for its concern with the spirit which was restricted to a certain class</w:t>
      </w:r>
      <w:r w:rsidR="00CE444F">
        <w:rPr>
          <w:rFonts w:asciiTheme="minorHAnsi" w:eastAsiaTheme="majorEastAsia" w:hAnsiTheme="minorHAnsi" w:cstheme="minorHAnsi"/>
        </w:rPr>
        <w:t xml:space="preserve"> of person</w:t>
      </w:r>
      <w:r w:rsidR="00F02908" w:rsidRPr="00704B3C">
        <w:rPr>
          <w:rFonts w:asciiTheme="minorHAnsi" w:eastAsiaTheme="majorEastAsia" w:hAnsiTheme="minorHAnsi" w:cstheme="minorHAnsi"/>
        </w:rPr>
        <w:t xml:space="preserve">, the soul still has a role to play </w:t>
      </w:r>
      <w:r w:rsidR="00CE444F">
        <w:rPr>
          <w:rFonts w:asciiTheme="minorHAnsi" w:eastAsiaTheme="majorEastAsia" w:hAnsiTheme="minorHAnsi" w:cstheme="minorHAnsi"/>
        </w:rPr>
        <w:t>as well as the Gnostics capacity for moral choice.</w:t>
      </w:r>
    </w:p>
    <w:p w14:paraId="4D677559" w14:textId="77777777" w:rsidR="00354455" w:rsidRDefault="00354455" w:rsidP="004E04A6">
      <w:pPr>
        <w:pStyle w:val="Default"/>
        <w:jc w:val="both"/>
        <w:rPr>
          <w:rFonts w:eastAsiaTheme="majorEastAsia" w:cs="Calibri"/>
        </w:rPr>
      </w:pPr>
    </w:p>
    <w:p w14:paraId="105FB2D2" w14:textId="19287D35" w:rsidR="00C512CD" w:rsidRPr="00B624CD" w:rsidRDefault="0016017A" w:rsidP="004E04A6">
      <w:pPr>
        <w:pStyle w:val="Default"/>
        <w:jc w:val="both"/>
        <w:rPr>
          <w:rFonts w:ascii="Calibri" w:hAnsi="Calibri" w:cs="Calibri"/>
        </w:rPr>
      </w:pPr>
      <w:r w:rsidRPr="00B624CD">
        <w:rPr>
          <w:rFonts w:ascii="Calibri" w:hAnsi="Calibri"/>
          <w:bCs/>
        </w:rPr>
        <w:t>DeConick distinguishes between the gnostic concepts of spirit and soul; while the soul could survive death and be reincarnated it would not be expected to</w:t>
      </w:r>
      <w:r w:rsidR="0005699B" w:rsidRPr="00B624CD">
        <w:rPr>
          <w:rFonts w:ascii="Calibri" w:hAnsi="Calibri"/>
          <w:bCs/>
        </w:rPr>
        <w:t xml:space="preserve"> live permanently, it</w:t>
      </w:r>
      <w:r w:rsidRPr="00B624CD">
        <w:rPr>
          <w:rFonts w:ascii="Calibri" w:hAnsi="Calibri"/>
          <w:bCs/>
        </w:rPr>
        <w:t xml:space="preserve"> was only the spirit which could attain immortality if it achieved a conne</w:t>
      </w:r>
      <w:r w:rsidR="0005699B" w:rsidRPr="00B624CD">
        <w:rPr>
          <w:rFonts w:ascii="Calibri" w:hAnsi="Calibri"/>
          <w:bCs/>
        </w:rPr>
        <w:t>ction with the transcendent God</w:t>
      </w:r>
      <w:r w:rsidRPr="00B624CD">
        <w:rPr>
          <w:rFonts w:ascii="Calibri" w:hAnsi="Calibri"/>
          <w:bCs/>
        </w:rPr>
        <w:t xml:space="preserve">. </w:t>
      </w:r>
      <w:r w:rsidR="00C512CD" w:rsidRPr="00B624CD">
        <w:rPr>
          <w:rFonts w:ascii="Calibri" w:hAnsi="Calibri" w:cs="Calibri"/>
        </w:rPr>
        <w:t xml:space="preserve">Such </w:t>
      </w:r>
      <w:r w:rsidR="00AC5A39">
        <w:rPr>
          <w:rFonts w:ascii="Calibri" w:hAnsi="Calibri" w:cs="Calibri"/>
        </w:rPr>
        <w:t xml:space="preserve">distinctions </w:t>
      </w:r>
      <w:r w:rsidR="00C512CD" w:rsidRPr="00B624CD">
        <w:rPr>
          <w:rFonts w:ascii="Calibri" w:hAnsi="Calibri" w:cs="Calibri"/>
        </w:rPr>
        <w:t>parallels</w:t>
      </w:r>
      <w:r w:rsidR="00AC5A39">
        <w:rPr>
          <w:rFonts w:ascii="Calibri" w:hAnsi="Calibri" w:cs="Calibri"/>
        </w:rPr>
        <w:t xml:space="preserve"> </w:t>
      </w:r>
      <w:r w:rsidR="00C512CD" w:rsidRPr="00B624CD">
        <w:rPr>
          <w:rFonts w:ascii="Calibri" w:hAnsi="Calibri" w:cs="Calibri"/>
        </w:rPr>
        <w:t xml:space="preserve">the intermediate </w:t>
      </w:r>
      <w:r w:rsidR="004374AD">
        <w:rPr>
          <w:rFonts w:ascii="Calibri" w:hAnsi="Calibri" w:cs="Calibri"/>
        </w:rPr>
        <w:t xml:space="preserve">realm </w:t>
      </w:r>
      <w:r w:rsidR="00AC5A39" w:rsidRPr="00B624CD">
        <w:rPr>
          <w:rFonts w:ascii="Calibri" w:hAnsi="Calibri" w:cs="Calibri"/>
        </w:rPr>
        <w:t xml:space="preserve">in the Cosmic map known through Origen </w:t>
      </w:r>
      <w:r w:rsidR="00C512CD" w:rsidRPr="00B624CD">
        <w:rPr>
          <w:rFonts w:ascii="Calibri" w:hAnsi="Calibri" w:cs="Calibri"/>
        </w:rPr>
        <w:t xml:space="preserve">where spirit and soul reside and where both </w:t>
      </w:r>
      <w:r w:rsidRPr="00B624CD">
        <w:rPr>
          <w:rFonts w:ascii="Calibri" w:hAnsi="Calibri" w:cs="Calibri"/>
        </w:rPr>
        <w:t xml:space="preserve">light </w:t>
      </w:r>
      <w:r w:rsidR="00C512CD" w:rsidRPr="00B624CD">
        <w:rPr>
          <w:rFonts w:ascii="Calibri" w:hAnsi="Calibri" w:cs="Calibri"/>
        </w:rPr>
        <w:t xml:space="preserve">and </w:t>
      </w:r>
      <w:r w:rsidRPr="00B624CD">
        <w:rPr>
          <w:rFonts w:ascii="Calibri" w:hAnsi="Calibri" w:cs="Calibri"/>
        </w:rPr>
        <w:t xml:space="preserve">darkness </w:t>
      </w:r>
      <w:r w:rsidR="00C512CD" w:rsidRPr="00B624CD">
        <w:rPr>
          <w:rFonts w:ascii="Calibri" w:hAnsi="Calibri" w:cs="Calibri"/>
        </w:rPr>
        <w:t>are represented</w:t>
      </w:r>
      <w:r w:rsidRPr="00B624CD">
        <w:rPr>
          <w:rFonts w:ascii="Calibri" w:hAnsi="Calibri" w:cs="Calibri"/>
        </w:rPr>
        <w:t xml:space="preserve"> as separate spheres</w:t>
      </w:r>
      <w:r w:rsidR="00C512CD" w:rsidRPr="00B624CD">
        <w:rPr>
          <w:rFonts w:ascii="Calibri" w:hAnsi="Calibri" w:cs="Calibri"/>
        </w:rPr>
        <w:t>.</w:t>
      </w:r>
      <w:r w:rsidR="00C512CD" w:rsidRPr="00B624CD">
        <w:rPr>
          <w:rStyle w:val="FootnoteReference"/>
          <w:rFonts w:eastAsiaTheme="majorEastAsia"/>
        </w:rPr>
        <w:footnoteReference w:id="161"/>
      </w:r>
      <w:r w:rsidR="00C512CD" w:rsidRPr="00B624CD">
        <w:rPr>
          <w:rStyle w:val="FootnoteReference"/>
          <w:rFonts w:eastAsiaTheme="majorEastAsia"/>
        </w:rPr>
        <w:t xml:space="preserve"> </w:t>
      </w:r>
      <w:r w:rsidR="00C512CD" w:rsidRPr="00B624CD">
        <w:rPr>
          <w:rFonts w:ascii="Calibri" w:hAnsi="Calibri" w:cs="Calibri"/>
        </w:rPr>
        <w:t xml:space="preserve"> Jung notes differences between soul and spirit regarding their finer or denser substance and their identification with the </w:t>
      </w:r>
      <w:r w:rsidR="00C512CD" w:rsidRPr="00B624CD">
        <w:rPr>
          <w:rFonts w:ascii="Calibri" w:hAnsi="Calibri" w:cs="Calibri"/>
          <w:i/>
        </w:rPr>
        <w:t>anima</w:t>
      </w:r>
      <w:r w:rsidR="00C512CD" w:rsidRPr="00B624CD">
        <w:rPr>
          <w:rFonts w:ascii="Calibri" w:hAnsi="Calibri" w:cs="Calibri"/>
        </w:rPr>
        <w:t xml:space="preserve"> and </w:t>
      </w:r>
      <w:r w:rsidR="00C512CD" w:rsidRPr="00B624CD">
        <w:rPr>
          <w:rFonts w:ascii="Calibri" w:hAnsi="Calibri" w:cs="Calibri"/>
          <w:i/>
        </w:rPr>
        <w:t>animus</w:t>
      </w:r>
      <w:r w:rsidR="00023D47">
        <w:rPr>
          <w:rFonts w:ascii="Calibri" w:hAnsi="Calibri" w:cs="Calibri"/>
          <w:i/>
        </w:rPr>
        <w:t>,</w:t>
      </w:r>
      <w:r w:rsidR="00C512CD" w:rsidRPr="00B624CD">
        <w:rPr>
          <w:rFonts w:ascii="Calibri" w:hAnsi="Calibri" w:cs="Calibri"/>
          <w:i/>
        </w:rPr>
        <w:t xml:space="preserve"> </w:t>
      </w:r>
      <w:r w:rsidR="00C512CD" w:rsidRPr="00B624CD">
        <w:rPr>
          <w:rFonts w:ascii="Calibri" w:hAnsi="Calibri" w:cs="Calibri"/>
        </w:rPr>
        <w:t>respectively, but he also sometimes uses them interchangeably, so his psychology appears less rooted in the idea of a spiritual class who are automatically saved by nature, which even the Gnostics state is extremely rare.</w:t>
      </w:r>
      <w:r w:rsidR="00C512CD" w:rsidRPr="00B624CD">
        <w:rPr>
          <w:rStyle w:val="FootnoteReference"/>
          <w:rFonts w:eastAsiaTheme="majorEastAsia" w:cs="Calibri"/>
        </w:rPr>
        <w:footnoteReference w:id="162"/>
      </w:r>
      <w:r w:rsidR="00C512CD" w:rsidRPr="00B624CD">
        <w:rPr>
          <w:rFonts w:ascii="Calibri" w:eastAsiaTheme="majorEastAsia" w:hAnsi="Calibri" w:cs="Calibri"/>
        </w:rPr>
        <w:t xml:space="preserve"> In general, his psychology seems</w:t>
      </w:r>
      <w:r w:rsidR="00C512CD" w:rsidRPr="00B624CD">
        <w:rPr>
          <w:rFonts w:cstheme="minorBidi"/>
        </w:rPr>
        <w:t xml:space="preserve"> </w:t>
      </w:r>
      <w:r w:rsidR="00C512CD" w:rsidRPr="0073554F">
        <w:rPr>
          <w:rFonts w:asciiTheme="minorHAnsi" w:hAnsiTheme="minorHAnsi" w:cstheme="minorHAnsi"/>
        </w:rPr>
        <w:t>closer</w:t>
      </w:r>
      <w:r w:rsidR="00C512CD" w:rsidRPr="00B624CD">
        <w:rPr>
          <w:rFonts w:cstheme="minorBidi"/>
        </w:rPr>
        <w:t xml:space="preserve"> to </w:t>
      </w:r>
      <w:r w:rsidR="00C512CD" w:rsidRPr="00B624CD">
        <w:rPr>
          <w:rFonts w:ascii="Calibri" w:hAnsi="Calibri" w:cs="Calibri"/>
        </w:rPr>
        <w:t xml:space="preserve">the psychical aspect, where </w:t>
      </w:r>
      <w:r w:rsidR="0005699B" w:rsidRPr="00B624CD">
        <w:rPr>
          <w:rFonts w:ascii="Calibri" w:hAnsi="Calibri" w:cs="Calibri"/>
        </w:rPr>
        <w:t xml:space="preserve">Jung cites </w:t>
      </w:r>
      <w:r w:rsidR="00C512CD" w:rsidRPr="00B624CD">
        <w:rPr>
          <w:rFonts w:ascii="Calibri" w:hAnsi="Calibri" w:cs="Calibri"/>
        </w:rPr>
        <w:t xml:space="preserve">Basilides </w:t>
      </w:r>
      <w:r w:rsidR="0005699B" w:rsidRPr="00B624CD">
        <w:rPr>
          <w:rFonts w:ascii="Calibri" w:hAnsi="Calibri" w:cs="Calibri"/>
        </w:rPr>
        <w:t xml:space="preserve">in saying that </w:t>
      </w:r>
      <w:r w:rsidR="00C512CD" w:rsidRPr="00B624CD">
        <w:rPr>
          <w:rFonts w:ascii="Calibri" w:hAnsi="Calibri" w:cs="Calibri"/>
        </w:rPr>
        <w:t xml:space="preserve">the soul can fly close to the light and the </w:t>
      </w:r>
      <w:r w:rsidR="00C512CD" w:rsidRPr="00B624CD">
        <w:rPr>
          <w:rFonts w:ascii="Calibri" w:hAnsi="Calibri" w:cs="Calibri"/>
          <w:i/>
        </w:rPr>
        <w:t>Tripartite Tractate</w:t>
      </w:r>
      <w:r w:rsidR="00C512CD" w:rsidRPr="00B624CD">
        <w:rPr>
          <w:rFonts w:ascii="Calibri" w:hAnsi="Calibri" w:cs="Calibri"/>
        </w:rPr>
        <w:t xml:space="preserve"> proposes a form of (unguaranteed) salvation; Jung stresses the considerable inner effort that is required to transform the self through the integration of </w:t>
      </w:r>
      <w:r w:rsidR="0005699B" w:rsidRPr="00B624CD">
        <w:rPr>
          <w:rFonts w:ascii="Calibri" w:hAnsi="Calibri" w:cs="Calibri"/>
        </w:rPr>
        <w:t xml:space="preserve">projections </w:t>
      </w:r>
      <w:r w:rsidR="00C512CD" w:rsidRPr="00B624CD">
        <w:rPr>
          <w:rFonts w:ascii="Calibri" w:hAnsi="Calibri" w:cs="Calibri"/>
        </w:rPr>
        <w:t xml:space="preserve">and he also emphasises personal responsibility in the face of inner </w:t>
      </w:r>
      <w:r w:rsidR="00C512CD" w:rsidRPr="00B624CD">
        <w:rPr>
          <w:rFonts w:asciiTheme="minorHAnsi" w:hAnsiTheme="minorHAnsi" w:cstheme="minorHAnsi"/>
        </w:rPr>
        <w:t>impulses, stressing that the ethical decision must reside with the individual.</w:t>
      </w:r>
      <w:r w:rsidR="00C512CD" w:rsidRPr="00B624CD">
        <w:rPr>
          <w:rStyle w:val="FootnoteReference"/>
          <w:rFonts w:asciiTheme="minorHAnsi" w:eastAsiaTheme="majorEastAsia" w:hAnsiTheme="minorHAnsi" w:cstheme="minorHAnsi"/>
        </w:rPr>
        <w:footnoteReference w:id="163"/>
      </w:r>
      <w:r w:rsidR="00C512CD" w:rsidRPr="00B624CD">
        <w:rPr>
          <w:rFonts w:asciiTheme="minorHAnsi" w:eastAsiaTheme="majorEastAsia" w:hAnsiTheme="minorHAnsi" w:cstheme="minorHAnsi"/>
        </w:rPr>
        <w:t xml:space="preserve"> Segal understands the Jungian goal of </w:t>
      </w:r>
      <w:r w:rsidR="00C512CD" w:rsidRPr="00B624CD">
        <w:rPr>
          <w:rFonts w:asciiTheme="minorHAnsi" w:hAnsiTheme="minorHAnsi" w:cstheme="minorHAnsi"/>
        </w:rPr>
        <w:t xml:space="preserve">‘the integration of the unconscious with ego consciousness’; however he </w:t>
      </w:r>
      <w:r w:rsidR="0063563E">
        <w:rPr>
          <w:rFonts w:asciiTheme="minorHAnsi" w:hAnsiTheme="minorHAnsi" w:cstheme="minorHAnsi"/>
        </w:rPr>
        <w:t>j</w:t>
      </w:r>
      <w:r w:rsidR="00C512CD" w:rsidRPr="00B624CD">
        <w:rPr>
          <w:rFonts w:asciiTheme="minorHAnsi" w:hAnsiTheme="minorHAnsi" w:cstheme="minorHAnsi"/>
        </w:rPr>
        <w:t>udges Gnosticism to pursue a ‘reversion to the incipient state of both humanity and the cosmos, not the transformation of either.’</w:t>
      </w:r>
      <w:r w:rsidR="00C512CD" w:rsidRPr="00B624CD">
        <w:rPr>
          <w:rStyle w:val="FootnoteReference"/>
          <w:rFonts w:asciiTheme="minorHAnsi" w:eastAsiaTheme="majorEastAsia" w:hAnsiTheme="minorHAnsi" w:cstheme="minorHAnsi"/>
        </w:rPr>
        <w:footnoteReference w:id="164"/>
      </w:r>
      <w:r w:rsidR="00C512CD" w:rsidRPr="00B624CD">
        <w:rPr>
          <w:rFonts w:asciiTheme="minorHAnsi" w:hAnsiTheme="minorHAnsi" w:cstheme="minorHAnsi"/>
        </w:rPr>
        <w:t xml:space="preserve"> </w:t>
      </w:r>
      <w:r w:rsidR="00AC5A39">
        <w:rPr>
          <w:rFonts w:asciiTheme="minorHAnsi" w:hAnsiTheme="minorHAnsi" w:cstheme="minorHAnsi"/>
        </w:rPr>
        <w:t xml:space="preserve"> </w:t>
      </w:r>
      <w:r w:rsidR="00C512CD" w:rsidRPr="00B624CD">
        <w:rPr>
          <w:rFonts w:asciiTheme="minorHAnsi" w:hAnsiTheme="minorHAnsi" w:cstheme="minorHAnsi"/>
        </w:rPr>
        <w:t xml:space="preserve">Yet, in the </w:t>
      </w:r>
      <w:r w:rsidR="00C512CD" w:rsidRPr="00B624CD">
        <w:rPr>
          <w:rFonts w:asciiTheme="minorHAnsi" w:hAnsiTheme="minorHAnsi" w:cstheme="minorHAnsi"/>
          <w:i/>
        </w:rPr>
        <w:t>ApJohn</w:t>
      </w:r>
      <w:r w:rsidR="00C512CD" w:rsidRPr="00B624CD">
        <w:rPr>
          <w:rFonts w:asciiTheme="minorHAnsi" w:hAnsiTheme="minorHAnsi" w:cstheme="minorHAnsi"/>
        </w:rPr>
        <w:t xml:space="preserve"> the spirit enables a person to stand and be </w:t>
      </w:r>
      <w:r w:rsidR="00C512CD" w:rsidRPr="00B624CD">
        <w:rPr>
          <w:rFonts w:asciiTheme="minorHAnsi" w:hAnsiTheme="minorHAnsi" w:cstheme="minorHAnsi"/>
        </w:rPr>
        <w:lastRenderedPageBreak/>
        <w:t>merged with Adam’s psychical body enabling him to be free from evil impulses</w:t>
      </w:r>
      <w:r w:rsidR="0063563E">
        <w:rPr>
          <w:rFonts w:asciiTheme="minorHAnsi" w:hAnsiTheme="minorHAnsi" w:cstheme="minorHAnsi"/>
        </w:rPr>
        <w:t xml:space="preserve"> and</w:t>
      </w:r>
      <w:r w:rsidR="00C512CD" w:rsidRPr="00B624CD">
        <w:rPr>
          <w:rFonts w:asciiTheme="minorHAnsi" w:hAnsiTheme="minorHAnsi" w:cstheme="minorHAnsi"/>
        </w:rPr>
        <w:t xml:space="preserve"> achieve enlightenment and</w:t>
      </w:r>
      <w:r w:rsidR="004D403F">
        <w:rPr>
          <w:rFonts w:asciiTheme="minorHAnsi" w:hAnsiTheme="minorHAnsi" w:cstheme="minorHAnsi"/>
        </w:rPr>
        <w:t>,</w:t>
      </w:r>
      <w:r w:rsidR="00C512CD" w:rsidRPr="00B624CD">
        <w:rPr>
          <w:rFonts w:asciiTheme="minorHAnsi" w:hAnsiTheme="minorHAnsi" w:cstheme="minorHAnsi"/>
        </w:rPr>
        <w:t xml:space="preserve"> therefore</w:t>
      </w:r>
      <w:r w:rsidR="004D403F">
        <w:rPr>
          <w:rFonts w:asciiTheme="minorHAnsi" w:hAnsiTheme="minorHAnsi" w:cstheme="minorHAnsi"/>
        </w:rPr>
        <w:t>,</w:t>
      </w:r>
      <w:r w:rsidR="00C512CD" w:rsidRPr="00B624CD">
        <w:rPr>
          <w:rFonts w:asciiTheme="minorHAnsi" w:hAnsiTheme="minorHAnsi" w:cstheme="minorHAnsi"/>
        </w:rPr>
        <w:t xml:space="preserve"> transformation. The routes to salvation similarly stress a capacity to receive divine instruction and </w:t>
      </w:r>
      <w:r w:rsidR="0063563E">
        <w:rPr>
          <w:rFonts w:asciiTheme="minorHAnsi" w:hAnsiTheme="minorHAnsi" w:cstheme="minorHAnsi"/>
        </w:rPr>
        <w:t>an</w:t>
      </w:r>
      <w:r w:rsidR="0063563E" w:rsidRPr="00B624CD">
        <w:rPr>
          <w:rFonts w:asciiTheme="minorHAnsi" w:hAnsiTheme="minorHAnsi" w:cstheme="minorHAnsi"/>
        </w:rPr>
        <w:t xml:space="preserve"> </w:t>
      </w:r>
      <w:r w:rsidR="00C512CD" w:rsidRPr="00B624CD">
        <w:rPr>
          <w:rFonts w:asciiTheme="minorHAnsi" w:hAnsiTheme="minorHAnsi" w:cstheme="minorHAnsi"/>
        </w:rPr>
        <w:t>inclin</w:t>
      </w:r>
      <w:r w:rsidR="0063563E">
        <w:rPr>
          <w:rFonts w:asciiTheme="minorHAnsi" w:hAnsiTheme="minorHAnsi" w:cstheme="minorHAnsi"/>
        </w:rPr>
        <w:t>ation to</w:t>
      </w:r>
      <w:r w:rsidR="00C512CD" w:rsidRPr="00B624CD">
        <w:rPr>
          <w:rFonts w:asciiTheme="minorHAnsi" w:hAnsiTheme="minorHAnsi" w:cstheme="minorHAnsi"/>
        </w:rPr>
        <w:t xml:space="preserve"> choose between both good and evil, so Segal’s interpretation of </w:t>
      </w:r>
      <w:r w:rsidR="00C512CD" w:rsidRPr="00B624CD">
        <w:rPr>
          <w:rFonts w:asciiTheme="minorHAnsi" w:hAnsiTheme="minorHAnsi" w:cstheme="minorHAnsi"/>
          <w:i/>
        </w:rPr>
        <w:t>Gnosis</w:t>
      </w:r>
      <w:r w:rsidR="00C512CD" w:rsidRPr="00B624CD">
        <w:rPr>
          <w:rFonts w:asciiTheme="minorHAnsi" w:hAnsiTheme="minorHAnsi" w:cstheme="minorHAnsi"/>
        </w:rPr>
        <w:t xml:space="preserve"> as ‘the </w:t>
      </w:r>
      <w:r w:rsidR="00C512CD" w:rsidRPr="00B624CD">
        <w:rPr>
          <w:rFonts w:asciiTheme="minorHAnsi" w:eastAsiaTheme="majorEastAsia" w:hAnsiTheme="minorHAnsi" w:cstheme="minorHAnsi"/>
        </w:rPr>
        <w:t>abandonment of ego consciousness and a reversion to sheer unconsciousness’ is not supported by these Gnostic texts.</w:t>
      </w:r>
      <w:r w:rsidR="00C512CD" w:rsidRPr="00B624CD">
        <w:rPr>
          <w:rStyle w:val="FootnoteReference"/>
          <w:rFonts w:asciiTheme="minorHAnsi" w:eastAsiaTheme="majorEastAsia" w:hAnsiTheme="minorHAnsi" w:cstheme="minorHAnsi"/>
        </w:rPr>
        <w:footnoteReference w:id="165"/>
      </w:r>
      <w:r w:rsidR="00C512CD" w:rsidRPr="00B624CD">
        <w:rPr>
          <w:rFonts w:eastAsiaTheme="majorEastAsia"/>
        </w:rPr>
        <w:t xml:space="preserve">  </w:t>
      </w:r>
    </w:p>
    <w:p w14:paraId="425BD863" w14:textId="77777777" w:rsidR="00C512CD" w:rsidRPr="00B624CD" w:rsidRDefault="00C512CD" w:rsidP="004E04A6">
      <w:pPr>
        <w:jc w:val="both"/>
        <w:rPr>
          <w:rFonts w:eastAsiaTheme="majorEastAsia"/>
          <w:strike/>
          <w:lang w:val="en-US"/>
        </w:rPr>
      </w:pPr>
    </w:p>
    <w:p w14:paraId="58892D59" w14:textId="4C9D97C2" w:rsidR="00C512CD" w:rsidRPr="00B624CD" w:rsidRDefault="00C512CD" w:rsidP="004E04A6">
      <w:pPr>
        <w:pStyle w:val="Heading2"/>
        <w:jc w:val="both"/>
        <w:rPr>
          <w:lang w:val="en-US"/>
        </w:rPr>
      </w:pPr>
      <w:bookmarkStart w:id="106" w:name="_Toc143112831"/>
      <w:bookmarkStart w:id="107" w:name="_Toc144564230"/>
      <w:bookmarkStart w:id="108" w:name="_Toc144798024"/>
      <w:bookmarkStart w:id="109" w:name="_Toc144983759"/>
      <w:bookmarkStart w:id="110" w:name="_Toc145756767"/>
      <w:r w:rsidRPr="00B624CD">
        <w:rPr>
          <w:lang w:val="en-US"/>
        </w:rPr>
        <w:t xml:space="preserve">Gnosis </w:t>
      </w:r>
      <w:r w:rsidR="00CE5719" w:rsidRPr="00B624CD">
        <w:rPr>
          <w:lang w:val="en-US"/>
        </w:rPr>
        <w:t>and</w:t>
      </w:r>
      <w:r w:rsidRPr="00B624CD">
        <w:rPr>
          <w:lang w:val="en-US"/>
        </w:rPr>
        <w:t xml:space="preserve"> Fate</w:t>
      </w:r>
      <w:bookmarkEnd w:id="106"/>
      <w:bookmarkEnd w:id="107"/>
      <w:bookmarkEnd w:id="108"/>
      <w:bookmarkEnd w:id="109"/>
      <w:bookmarkEnd w:id="110"/>
      <w:r w:rsidRPr="00B624CD">
        <w:rPr>
          <w:lang w:val="en-US"/>
        </w:rPr>
        <w:t xml:space="preserve"> </w:t>
      </w:r>
    </w:p>
    <w:p w14:paraId="1BD9ABCD" w14:textId="77777777" w:rsidR="00740C2D" w:rsidRDefault="00740C2D" w:rsidP="004E04A6">
      <w:pPr>
        <w:jc w:val="both"/>
      </w:pPr>
    </w:p>
    <w:p w14:paraId="0F4451F6" w14:textId="2F2524A4" w:rsidR="00CE0F49" w:rsidRDefault="00C512CD" w:rsidP="004E04A6">
      <w:pPr>
        <w:jc w:val="both"/>
        <w:rPr>
          <w:rFonts w:eastAsiaTheme="majorEastAsia"/>
        </w:rPr>
      </w:pPr>
      <w:r w:rsidRPr="00B624CD">
        <w:t>Segal also questioned Jung’s justification for framing the Gnostics as psychologists suggesting that his view contain</w:t>
      </w:r>
      <w:r w:rsidR="00B53102">
        <w:t>ed</w:t>
      </w:r>
      <w:r w:rsidRPr="00B624CD">
        <w:t xml:space="preserve"> many ambiguities, but Jung’s adoption of </w:t>
      </w:r>
      <w:r w:rsidRPr="00B624CD">
        <w:rPr>
          <w:lang w:val="en-US"/>
        </w:rPr>
        <w:t xml:space="preserve">Gnostic cosmology makes his perceptions more apparent, as Jung’s association of </w:t>
      </w:r>
      <w:r w:rsidRPr="00B624CD">
        <w:rPr>
          <w:i/>
          <w:lang w:val="en-US"/>
        </w:rPr>
        <w:t>Gnosis</w:t>
      </w:r>
      <w:r w:rsidRPr="00B624CD">
        <w:rPr>
          <w:lang w:val="en-US"/>
        </w:rPr>
        <w:t xml:space="preserve"> with </w:t>
      </w:r>
      <w:r w:rsidRPr="00B624CD">
        <w:t xml:space="preserve">an unalterable ground-plan may also be suggestive of the transcendent aspect of astrological fate, whereby the psychic and physical attributes, distinguished in the </w:t>
      </w:r>
      <w:r w:rsidRPr="00B624CD">
        <w:rPr>
          <w:i/>
        </w:rPr>
        <w:t xml:space="preserve">ApJohn </w:t>
      </w:r>
      <w:r w:rsidRPr="00B624CD">
        <w:t xml:space="preserve">as emotional </w:t>
      </w:r>
      <w:r w:rsidR="00F25F74" w:rsidRPr="00B624CD">
        <w:t xml:space="preserve">and mental </w:t>
      </w:r>
      <w:r w:rsidRPr="00B624CD">
        <w:t>states</w:t>
      </w:r>
      <w:r w:rsidR="004D403F">
        <w:t>,</w:t>
      </w:r>
      <w:r w:rsidRPr="00B624CD">
        <w:t xml:space="preserve"> seek resolution.</w:t>
      </w:r>
      <w:r w:rsidRPr="00B624CD">
        <w:rPr>
          <w:lang w:val="en-US"/>
        </w:rPr>
        <w:t xml:space="preserve"> </w:t>
      </w:r>
      <w:r w:rsidRPr="00B624CD">
        <w:t xml:space="preserve"> Here the Gnostics adopted a concept of fate as </w:t>
      </w:r>
      <w:r w:rsidR="00706311">
        <w:t>compelling emotions</w:t>
      </w:r>
      <w:r w:rsidRPr="00B624CD">
        <w:t>, and Jung, from his case studies, was similarly persuaded that astrological correspondences contained ‘the core of psychological truth.’</w:t>
      </w:r>
      <w:r w:rsidRPr="00B624CD">
        <w:rPr>
          <w:rStyle w:val="FootnoteReference"/>
        </w:rPr>
        <w:footnoteReference w:id="166"/>
      </w:r>
      <w:r w:rsidRPr="00B624CD">
        <w:t xml:space="preserve"> </w:t>
      </w:r>
      <w:r w:rsidRPr="00B624CD">
        <w:rPr>
          <w:lang w:val="en-US"/>
        </w:rPr>
        <w:t xml:space="preserve">Although </w:t>
      </w:r>
      <w:r w:rsidRPr="00B624CD">
        <w:t>Jung did not incorporate religious speculation into his psychology, it could be argued that some of these are implicitly embedded</w:t>
      </w:r>
      <w:r w:rsidR="004D403F">
        <w:t xml:space="preserve">. </w:t>
      </w:r>
      <w:r w:rsidRPr="00B624CD">
        <w:t xml:space="preserve"> </w:t>
      </w:r>
      <w:r w:rsidR="004D403F">
        <w:t>Fo</w:t>
      </w:r>
      <w:r w:rsidRPr="00B624CD">
        <w:t>r example Greene notes how in concepts such as the soul’s rebirth ‘he found parallels for his ideas about the nature and teleology of the human psyche’</w:t>
      </w:r>
      <w:r w:rsidR="004D403F">
        <w:t>,</w:t>
      </w:r>
      <w:r w:rsidRPr="00B624CD">
        <w:rPr>
          <w:rStyle w:val="FootnoteReference"/>
          <w:rFonts w:eastAsiaTheme="majorEastAsia"/>
        </w:rPr>
        <w:t xml:space="preserve"> </w:t>
      </w:r>
      <w:r w:rsidRPr="00B624CD">
        <w:t xml:space="preserve"> meaning that unconscious processes moved towards a future goal, which may be represented in Jung’s alignment of </w:t>
      </w:r>
      <w:r w:rsidRPr="00B624CD">
        <w:rPr>
          <w:i/>
        </w:rPr>
        <w:t>Gnosis</w:t>
      </w:r>
      <w:r w:rsidRPr="00B624CD">
        <w:t xml:space="preserve"> with cosmic destiny and the idea of archetypes as autonomous pre-existing </w:t>
      </w:r>
      <w:r w:rsidRPr="00B624CD">
        <w:rPr>
          <w:i/>
        </w:rPr>
        <w:t>daemonic</w:t>
      </w:r>
      <w:r w:rsidRPr="00B624CD">
        <w:t xml:space="preserve"> forces.</w:t>
      </w:r>
      <w:r w:rsidRPr="00B624CD">
        <w:rPr>
          <w:rStyle w:val="FootnoteReference"/>
          <w:rFonts w:eastAsiaTheme="majorEastAsia"/>
        </w:rPr>
        <w:footnoteReference w:id="167"/>
      </w:r>
      <w:r w:rsidRPr="00B624CD">
        <w:t xml:space="preserve"> As Greene notes, Jung studied a broad range of material including Gnostic, Hermetic, Platonic and Neoplatonic and each had a </w:t>
      </w:r>
      <w:r w:rsidRPr="00B624CD">
        <w:lastRenderedPageBreak/>
        <w:t xml:space="preserve">concept of astral compulsions, constituting fate as expressed in the ancient term </w:t>
      </w:r>
      <w:r w:rsidRPr="00B624CD">
        <w:rPr>
          <w:i/>
        </w:rPr>
        <w:t>Heimarmene.</w:t>
      </w:r>
      <w:r w:rsidRPr="00B624CD">
        <w:rPr>
          <w:rStyle w:val="FootnoteReference"/>
          <w:rFonts w:eastAsiaTheme="majorEastAsia"/>
        </w:rPr>
        <w:footnoteReference w:id="168"/>
      </w:r>
      <w:r w:rsidRPr="00B624CD">
        <w:t xml:space="preserve"> Jung also references the </w:t>
      </w:r>
      <w:r w:rsidRPr="00B624CD">
        <w:rPr>
          <w:i/>
        </w:rPr>
        <w:t>Pistis Sophia</w:t>
      </w:r>
      <w:r w:rsidRPr="00B624CD">
        <w:t xml:space="preserve">, where Christ’s redemptive mission destroys </w:t>
      </w:r>
      <w:r w:rsidRPr="00B624CD">
        <w:rPr>
          <w:i/>
        </w:rPr>
        <w:t>heimarmene</w:t>
      </w:r>
      <w:r w:rsidRPr="00B624CD">
        <w:t xml:space="preserve"> by proclaiming to have partly reversed the direction of the spheres. Jesus declared, ‘I took a third of their power, in order that they should not be able to accomplish their evil deeds.’</w:t>
      </w:r>
      <w:r w:rsidRPr="00B624CD">
        <w:rPr>
          <w:rStyle w:val="FootnoteReference"/>
          <w:rFonts w:eastAsiaTheme="majorEastAsia"/>
        </w:rPr>
        <w:footnoteReference w:id="169"/>
      </w:r>
      <w:r w:rsidRPr="00B624CD">
        <w:t xml:space="preserve">  </w:t>
      </w:r>
      <w:r w:rsidR="00CE0F49" w:rsidRPr="00ED351B">
        <w:t xml:space="preserve">As noted by van der Vleit, </w:t>
      </w:r>
      <w:r w:rsidR="00CE0F49" w:rsidRPr="00ED351B">
        <w:rPr>
          <w:rFonts w:eastAsiaTheme="majorEastAsia"/>
        </w:rPr>
        <w:t>Jesus’ victory over the archons of fate through the power of his light opened up the pathway of salvation for humankind.</w:t>
      </w:r>
      <w:r w:rsidR="00CE0F49" w:rsidRPr="00ED351B">
        <w:rPr>
          <w:rStyle w:val="FootnoteReference"/>
          <w:rFonts w:eastAsiaTheme="majorEastAsia"/>
        </w:rPr>
        <w:footnoteReference w:id="170"/>
      </w:r>
      <w:r w:rsidR="00CE0F49" w:rsidRPr="00ED351B">
        <w:rPr>
          <w:rFonts w:eastAsiaTheme="majorEastAsia"/>
        </w:rPr>
        <w:t xml:space="preserve"> </w:t>
      </w:r>
      <w:r w:rsidR="00704B3C" w:rsidRPr="00ED351B">
        <w:t>Notably the</w:t>
      </w:r>
      <w:r w:rsidR="00ED351B">
        <w:t xml:space="preserve"> </w:t>
      </w:r>
      <w:r w:rsidR="00704B3C" w:rsidRPr="00ED351B">
        <w:t>theme of left and right attributes of the divine is related to Jesus’ redemptive action; if the spheres were turned to the left fate would come to pass, but when turned to the right, Jesus had changed their influences.</w:t>
      </w:r>
      <w:r w:rsidR="00704B3C" w:rsidRPr="00ED351B">
        <w:rPr>
          <w:rStyle w:val="FootnoteReference"/>
          <w:rFonts w:eastAsiaTheme="majorEastAsia"/>
        </w:rPr>
        <w:footnoteReference w:id="171"/>
      </w:r>
      <w:r w:rsidR="00704B3C" w:rsidRPr="00ED351B">
        <w:t xml:space="preserve"> </w:t>
      </w:r>
      <w:r w:rsidRPr="00ED351B">
        <w:t xml:space="preserve">Jung’s </w:t>
      </w:r>
      <w:r w:rsidR="00ED351B">
        <w:t xml:space="preserve">interest in a cosmological </w:t>
      </w:r>
      <w:r w:rsidR="00CE0F49" w:rsidRPr="00ED351B">
        <w:t>approach to psychological conflicts</w:t>
      </w:r>
      <w:r w:rsidR="002C7C08" w:rsidRPr="00ED351B">
        <w:t xml:space="preserve"> and an underlying holism</w:t>
      </w:r>
      <w:r w:rsidR="00CE0F49" w:rsidRPr="00ED351B">
        <w:t xml:space="preserve"> is</w:t>
      </w:r>
      <w:r w:rsidR="00D35E20">
        <w:t>,</w:t>
      </w:r>
      <w:r w:rsidR="00CE0F49" w:rsidRPr="00ED351B">
        <w:t xml:space="preserve"> </w:t>
      </w:r>
      <w:r w:rsidR="00D35E20">
        <w:t xml:space="preserve">therefore, </w:t>
      </w:r>
      <w:r w:rsidR="00ED351B" w:rsidRPr="00ED351B">
        <w:t xml:space="preserve">similarly </w:t>
      </w:r>
      <w:r w:rsidR="00CE0F49" w:rsidRPr="00ED351B">
        <w:t xml:space="preserve">mirrored in Gnostic themes of </w:t>
      </w:r>
      <w:r w:rsidR="00D35E20">
        <w:t xml:space="preserve">Gnosis as </w:t>
      </w:r>
      <w:r w:rsidR="00CE0F49" w:rsidRPr="00ED351B">
        <w:t>liberation from fate</w:t>
      </w:r>
      <w:r w:rsidR="00ED351B" w:rsidRPr="00ED351B">
        <w:t>.</w:t>
      </w:r>
      <w:r w:rsidR="00CE0F49" w:rsidRPr="00ED351B">
        <w:t xml:space="preserve"> </w:t>
      </w:r>
    </w:p>
    <w:p w14:paraId="3486078E" w14:textId="77777777" w:rsidR="00CE0F49" w:rsidRDefault="00CE0F49" w:rsidP="004E04A6">
      <w:pPr>
        <w:jc w:val="both"/>
        <w:rPr>
          <w:rFonts w:eastAsiaTheme="majorEastAsia"/>
        </w:rPr>
      </w:pPr>
    </w:p>
    <w:p w14:paraId="219D91F1" w14:textId="1804F9FA" w:rsidR="00C512CD" w:rsidRPr="00B624CD" w:rsidRDefault="00C512CD" w:rsidP="004E04A6">
      <w:pPr>
        <w:jc w:val="both"/>
      </w:pPr>
      <w:r w:rsidRPr="00B624CD">
        <w:t xml:space="preserve">Relating the spark to Gnostic cosmology, Jung cites </w:t>
      </w:r>
      <w:r w:rsidRPr="00B624CD">
        <w:rPr>
          <w:noProof/>
        </w:rPr>
        <w:t>Wilhelm Bousset</w:t>
      </w:r>
      <w:r w:rsidRPr="00B624CD">
        <w:t xml:space="preserve">, who remarks that at least some humans from </w:t>
      </w:r>
      <w:r w:rsidR="000F56B5">
        <w:t>birth</w:t>
      </w:r>
      <w:r w:rsidRPr="00B624CD">
        <w:t xml:space="preserve"> carry </w:t>
      </w:r>
      <w:r w:rsidR="000F56B5">
        <w:t>‘</w:t>
      </w:r>
      <w:r w:rsidRPr="00B624CD">
        <w:t>a higher element deriving from the world of light, which enables them to rise above the world of the Seven into the upper world of light’.</w:t>
      </w:r>
      <w:r w:rsidRPr="00B624CD">
        <w:rPr>
          <w:rStyle w:val="FootnoteReference"/>
        </w:rPr>
        <w:footnoteReference w:id="172"/>
      </w:r>
      <w:r w:rsidRPr="00B624CD">
        <w:t xml:space="preserve"> Although Gnosticism took up the concept of freedom from an oppressive fate, it is often portrayed as being more world-negating than other traditions, but Jung followed Mead in focusing on the correspondence between consciousness and divinity.</w:t>
      </w:r>
      <w:r w:rsidRPr="00B624CD">
        <w:rPr>
          <w:rStyle w:val="FootnoteReference"/>
        </w:rPr>
        <w:footnoteReference w:id="173"/>
      </w:r>
      <w:r w:rsidRPr="00B624CD">
        <w:t xml:space="preserve"> Equally, Gnosticism equates</w:t>
      </w:r>
      <w:r w:rsidRPr="00B624CD">
        <w:rPr>
          <w:lang w:val="en-US"/>
        </w:rPr>
        <w:t xml:space="preserve"> the bonds of fate to the fetters of forgetfulness, but </w:t>
      </w:r>
      <w:r w:rsidRPr="00B624CD">
        <w:t xml:space="preserve">Jung </w:t>
      </w:r>
      <w:r w:rsidR="000F56B5">
        <w:t>saw</w:t>
      </w:r>
      <w:r w:rsidR="000F56B5" w:rsidRPr="00B624CD">
        <w:t xml:space="preserve"> </w:t>
      </w:r>
      <w:r w:rsidRPr="00B624CD">
        <w:t>it as a necessary conflict where the individual is not irrevocably under the sway of evil demons. This is apparent in his use of terms such as ‘daemon’, ‘providence’ and the “will of God” to express the difficulty in controlling archetypal forces or altering their nature completely.</w:t>
      </w:r>
      <w:r w:rsidRPr="00B624CD">
        <w:rPr>
          <w:rStyle w:val="FootnoteReference"/>
        </w:rPr>
        <w:footnoteReference w:id="174"/>
      </w:r>
      <w:r w:rsidRPr="00B624CD">
        <w:t xml:space="preserve"> Greene suggests how this can be achieved through embracing a dimension of fate which reflects </w:t>
      </w:r>
      <w:r w:rsidRPr="00B624CD">
        <w:lastRenderedPageBreak/>
        <w:t xml:space="preserve">divine teleology, as ‘Freedom from fate, in late antique approaches, involved a form of </w:t>
      </w:r>
      <w:r w:rsidRPr="00B624CD">
        <w:rPr>
          <w:i/>
        </w:rPr>
        <w:t>gnosis</w:t>
      </w:r>
      <w:r w:rsidRPr="00B624CD">
        <w:t xml:space="preserve"> or inner realisation that could break the compulsion of the planetary </w:t>
      </w:r>
      <w:r w:rsidRPr="00B624CD">
        <w:rPr>
          <w:i/>
        </w:rPr>
        <w:t>daimons’</w:t>
      </w:r>
      <w:r w:rsidRPr="00B624CD">
        <w:t>.</w:t>
      </w:r>
      <w:r w:rsidRPr="00B624CD">
        <w:rPr>
          <w:rStyle w:val="FootnoteReference"/>
          <w:rFonts w:eastAsiaTheme="majorEastAsia"/>
        </w:rPr>
        <w:footnoteReference w:id="175"/>
      </w:r>
      <w:r w:rsidRPr="00B624CD">
        <w:t xml:space="preserve"> The </w:t>
      </w:r>
      <w:r w:rsidRPr="00B624CD">
        <w:rPr>
          <w:i/>
        </w:rPr>
        <w:t>ApJohn</w:t>
      </w:r>
      <w:r w:rsidRPr="00B624CD">
        <w:t xml:space="preserve"> could potentially support such a concept through the modelling of the spheres on the twelve eternal immaterial aeons and gnostic notions of the divine realm as separated, not spatially, but through knowledge and ignorance; it may also be present in the different concepts of left and right, the dual names of the planetary spheres which, similar to Jung’s interpretation of the Peratic red sea, may not</w:t>
      </w:r>
      <w:r w:rsidR="003636AA">
        <w:t xml:space="preserve"> as Segal suggests</w:t>
      </w:r>
      <w:r w:rsidRPr="00B624CD">
        <w:t xml:space="preserve"> mean the end of the world but the destruction of the forces that prevent the soul’s liberation. In Jung’s terms, </w:t>
      </w:r>
      <w:r w:rsidR="009E1B60">
        <w:t xml:space="preserve">this reflects </w:t>
      </w:r>
      <w:r w:rsidRPr="00B624CD">
        <w:t xml:space="preserve">the perceived autonomy of the ego which did not know its </w:t>
      </w:r>
      <w:r w:rsidR="004374AD">
        <w:t xml:space="preserve">origins in the </w:t>
      </w:r>
      <w:r w:rsidRPr="00B624CD">
        <w:t>unconscious or its destiny in the cosmos.</w:t>
      </w:r>
    </w:p>
    <w:p w14:paraId="22CD21A1" w14:textId="77777777" w:rsidR="00C512CD" w:rsidRPr="00B624CD" w:rsidRDefault="00C512CD" w:rsidP="004E04A6">
      <w:pPr>
        <w:jc w:val="both"/>
      </w:pPr>
    </w:p>
    <w:p w14:paraId="6ACD6B33" w14:textId="77777777" w:rsidR="00DF6C20" w:rsidRDefault="00C512CD" w:rsidP="004E04A6">
      <w:pPr>
        <w:pStyle w:val="Heading2"/>
        <w:jc w:val="both"/>
      </w:pPr>
      <w:bookmarkStart w:id="111" w:name="_Toc144798025"/>
      <w:bookmarkStart w:id="112" w:name="_Toc144983760"/>
      <w:bookmarkStart w:id="113" w:name="_Toc143112832"/>
      <w:bookmarkStart w:id="114" w:name="_Toc144564231"/>
      <w:bookmarkStart w:id="115" w:name="_Toc145756768"/>
      <w:r w:rsidRPr="0073554F">
        <w:t>Divine Redeemers and Planetary Journey</w:t>
      </w:r>
      <w:r w:rsidR="002C7C08" w:rsidRPr="0073554F">
        <w:t>s</w:t>
      </w:r>
      <w:bookmarkEnd w:id="111"/>
      <w:bookmarkEnd w:id="112"/>
      <w:bookmarkEnd w:id="115"/>
    </w:p>
    <w:bookmarkEnd w:id="113"/>
    <w:bookmarkEnd w:id="114"/>
    <w:p w14:paraId="57246DCB" w14:textId="3153532E" w:rsidR="00C512CD" w:rsidRPr="00DF6C20" w:rsidRDefault="00C512CD" w:rsidP="0073554F"/>
    <w:p w14:paraId="10CD92E8" w14:textId="4FACE6A6" w:rsidR="00AE3661" w:rsidRDefault="00C512CD" w:rsidP="004E04A6">
      <w:pPr>
        <w:pStyle w:val="Default"/>
        <w:jc w:val="both"/>
        <w:rPr>
          <w:rFonts w:asciiTheme="minorHAnsi" w:hAnsiTheme="minorHAnsi" w:cstheme="minorHAnsi"/>
        </w:rPr>
      </w:pPr>
      <w:r w:rsidRPr="00B624CD">
        <w:rPr>
          <w:rFonts w:asciiTheme="minorHAnsi" w:hAnsiTheme="minorHAnsi" w:cstheme="minorHAnsi"/>
        </w:rPr>
        <w:t xml:space="preserve">Segal also suggests that while psychological growth encompasses a raised ego consciousness/unconscious,  </w:t>
      </w:r>
      <w:r w:rsidR="009E1B60">
        <w:rPr>
          <w:rFonts w:asciiTheme="minorHAnsi" w:hAnsiTheme="minorHAnsi" w:cstheme="minorHAnsi"/>
        </w:rPr>
        <w:t>‘</w:t>
      </w:r>
      <w:r w:rsidRPr="00B624CD">
        <w:rPr>
          <w:rFonts w:asciiTheme="minorHAnsi" w:hAnsiTheme="minorHAnsi" w:cstheme="minorHAnsi"/>
        </w:rPr>
        <w:t>few if any Gnostic myths</w:t>
      </w:r>
      <w:r w:rsidR="009E1B60">
        <w:rPr>
          <w:rFonts w:asciiTheme="minorHAnsi" w:hAnsiTheme="minorHAnsi" w:cstheme="minorHAnsi"/>
        </w:rPr>
        <w:t>’</w:t>
      </w:r>
      <w:r w:rsidRPr="00B624CD">
        <w:rPr>
          <w:rFonts w:asciiTheme="minorHAnsi" w:hAnsiTheme="minorHAnsi" w:cstheme="minorHAnsi"/>
        </w:rPr>
        <w:t xml:space="preserve"> reveal </w:t>
      </w:r>
      <w:r w:rsidR="009E1B60">
        <w:rPr>
          <w:rFonts w:asciiTheme="minorHAnsi" w:hAnsiTheme="minorHAnsi" w:cstheme="minorHAnsi"/>
        </w:rPr>
        <w:t>‘</w:t>
      </w:r>
      <w:r w:rsidRPr="00B624CD">
        <w:rPr>
          <w:rFonts w:asciiTheme="minorHAnsi" w:hAnsiTheme="minorHAnsi" w:cstheme="minorHAnsi"/>
        </w:rPr>
        <w:t>any permanent change in divinity</w:t>
      </w:r>
      <w:r w:rsidR="009E1B60">
        <w:rPr>
          <w:rFonts w:asciiTheme="minorHAnsi" w:hAnsiTheme="minorHAnsi" w:cstheme="minorHAnsi"/>
        </w:rPr>
        <w:t>.’</w:t>
      </w:r>
      <w:r w:rsidRPr="00B624CD">
        <w:rPr>
          <w:rFonts w:asciiTheme="minorHAnsi" w:eastAsiaTheme="majorEastAsia" w:hAnsiTheme="minorHAnsi" w:cstheme="minorHAnsi"/>
          <w:vertAlign w:val="superscript"/>
        </w:rPr>
        <w:footnoteReference w:id="176"/>
      </w:r>
      <w:r w:rsidRPr="00B624CD">
        <w:rPr>
          <w:rFonts w:asciiTheme="minorHAnsi" w:hAnsiTheme="minorHAnsi" w:cstheme="minorHAnsi"/>
        </w:rPr>
        <w:t xml:space="preserve"> However, in the </w:t>
      </w:r>
      <w:r w:rsidRPr="00B624CD">
        <w:rPr>
          <w:rFonts w:asciiTheme="minorHAnsi" w:hAnsiTheme="minorHAnsi" w:cstheme="minorHAnsi"/>
          <w:i/>
        </w:rPr>
        <w:t>ApJohn</w:t>
      </w:r>
      <w:r w:rsidRPr="00B624CD">
        <w:rPr>
          <w:rFonts w:asciiTheme="minorHAnsi" w:hAnsiTheme="minorHAnsi" w:cstheme="minorHAnsi"/>
        </w:rPr>
        <w:t xml:space="preserve"> when the archons planned further attacks to trap Adam </w:t>
      </w:r>
      <w:r w:rsidRPr="00023D47">
        <w:rPr>
          <w:rFonts w:asciiTheme="minorHAnsi" w:hAnsiTheme="minorHAnsi" w:cstheme="minorHAnsi"/>
        </w:rPr>
        <w:t xml:space="preserve">and he started to succumb to the passions, the divine parents sent a </w:t>
      </w:r>
      <w:r w:rsidR="009E1B60" w:rsidRPr="00023D47">
        <w:rPr>
          <w:rFonts w:asciiTheme="minorHAnsi" w:hAnsiTheme="minorHAnsi" w:cstheme="minorHAnsi"/>
        </w:rPr>
        <w:t xml:space="preserve">helper called enlightened insight </w:t>
      </w:r>
      <w:r w:rsidRPr="00023D47">
        <w:rPr>
          <w:rFonts w:asciiTheme="minorHAnsi" w:hAnsiTheme="minorHAnsi" w:cstheme="minorHAnsi"/>
        </w:rPr>
        <w:t>to</w:t>
      </w:r>
      <w:r w:rsidRPr="00B624CD">
        <w:rPr>
          <w:rFonts w:asciiTheme="minorHAnsi" w:hAnsiTheme="minorHAnsi" w:cstheme="minorHAnsi"/>
        </w:rPr>
        <w:t xml:space="preserve"> restore the mother’s light through teaching ‘the way of ascent, which is the way of descent.’</w:t>
      </w:r>
      <w:r w:rsidRPr="00B624CD">
        <w:rPr>
          <w:rFonts w:asciiTheme="minorHAnsi" w:eastAsiaTheme="majorEastAsia" w:hAnsiTheme="minorHAnsi" w:cstheme="minorHAnsi"/>
          <w:vertAlign w:val="superscript"/>
        </w:rPr>
        <w:footnoteReference w:id="177"/>
      </w:r>
      <w:r w:rsidRPr="00B624CD">
        <w:rPr>
          <w:rFonts w:asciiTheme="minorHAnsi" w:hAnsiTheme="minorHAnsi" w:cstheme="minorHAnsi"/>
        </w:rPr>
        <w:t xml:space="preserve"> Segal’s understanding may relate to Jung’s disguised incorporation of Neoplatonic techniques into his therapeutic processes where, as Greene describes it, there is ‘mutuality and consubstantiality of human and divine’.</w:t>
      </w:r>
      <w:r w:rsidRPr="00B624CD">
        <w:rPr>
          <w:rStyle w:val="FootnoteReference"/>
          <w:rFonts w:asciiTheme="minorHAnsi" w:eastAsiaTheme="majorEastAsia" w:hAnsiTheme="minorHAnsi" w:cstheme="minorHAnsi"/>
        </w:rPr>
        <w:footnoteReference w:id="178"/>
      </w:r>
      <w:r w:rsidRPr="00B624CD">
        <w:rPr>
          <w:rFonts w:asciiTheme="minorHAnsi" w:hAnsiTheme="minorHAnsi" w:cstheme="minorHAnsi"/>
        </w:rPr>
        <w:t xml:space="preserve"> </w:t>
      </w:r>
      <w:r w:rsidR="00C70B20">
        <w:rPr>
          <w:rFonts w:asciiTheme="minorHAnsi" w:hAnsiTheme="minorHAnsi" w:cstheme="minorHAnsi"/>
        </w:rPr>
        <w:t>I</w:t>
      </w:r>
      <w:r w:rsidRPr="00B624CD">
        <w:rPr>
          <w:rFonts w:asciiTheme="minorHAnsi" w:hAnsiTheme="minorHAnsi" w:cstheme="minorHAnsi"/>
        </w:rPr>
        <w:t xml:space="preserve">n contrast to Segal’s critique, in the </w:t>
      </w:r>
      <w:r w:rsidRPr="00B624CD">
        <w:rPr>
          <w:rFonts w:asciiTheme="minorHAnsi" w:hAnsiTheme="minorHAnsi" w:cstheme="minorHAnsi"/>
          <w:i/>
        </w:rPr>
        <w:t>ApJohn</w:t>
      </w:r>
      <w:r w:rsidRPr="00B624CD">
        <w:rPr>
          <w:rFonts w:asciiTheme="minorHAnsi" w:hAnsiTheme="minorHAnsi" w:cstheme="minorHAnsi"/>
        </w:rPr>
        <w:t xml:space="preserve"> the divine restored its light and wholeness through unification while raising Adam to perfect knowledge; so both were transformed.</w:t>
      </w:r>
      <w:r w:rsidRPr="00B624CD">
        <w:rPr>
          <w:rStyle w:val="FootnoteReference"/>
          <w:rFonts w:asciiTheme="minorHAnsi" w:eastAsiaTheme="majorEastAsia" w:hAnsiTheme="minorHAnsi" w:cstheme="minorHAnsi"/>
        </w:rPr>
        <w:footnoteReference w:id="179"/>
      </w:r>
      <w:r w:rsidRPr="00B624CD">
        <w:rPr>
          <w:rFonts w:asciiTheme="minorHAnsi" w:hAnsiTheme="minorHAnsi" w:cstheme="minorHAnsi"/>
        </w:rPr>
        <w:t xml:space="preserve"> </w:t>
      </w:r>
      <w:r w:rsidR="000B58AB">
        <w:rPr>
          <w:rFonts w:asciiTheme="minorHAnsi" w:hAnsiTheme="minorHAnsi" w:cstheme="minorHAnsi"/>
        </w:rPr>
        <w:t xml:space="preserve"> </w:t>
      </w:r>
      <w:r w:rsidRPr="00B624CD">
        <w:rPr>
          <w:rFonts w:asciiTheme="minorHAnsi" w:hAnsiTheme="minorHAnsi" w:cstheme="minorHAnsi"/>
        </w:rPr>
        <w:t xml:space="preserve">The themes of ascent </w:t>
      </w:r>
      <w:r w:rsidRPr="00B624CD">
        <w:rPr>
          <w:rFonts w:asciiTheme="minorHAnsi" w:hAnsiTheme="minorHAnsi" w:cstheme="minorHAnsi"/>
        </w:rPr>
        <w:lastRenderedPageBreak/>
        <w:t xml:space="preserve">and descent mentioned in </w:t>
      </w:r>
      <w:r w:rsidRPr="00B624CD">
        <w:rPr>
          <w:rFonts w:asciiTheme="minorHAnsi" w:hAnsiTheme="minorHAnsi" w:cstheme="minorHAnsi"/>
          <w:i/>
        </w:rPr>
        <w:t>ApJohn</w:t>
      </w:r>
      <w:r w:rsidRPr="00B624CD">
        <w:rPr>
          <w:rFonts w:asciiTheme="minorHAnsi" w:hAnsiTheme="minorHAnsi" w:cstheme="minorHAnsi"/>
        </w:rPr>
        <w:t xml:space="preserve"> are associated with the typology of the divine redeemer who descends to aid humanity and then ascends again, and although </w:t>
      </w:r>
      <w:r w:rsidR="00AE3661">
        <w:rPr>
          <w:rFonts w:asciiTheme="minorHAnsi" w:hAnsiTheme="minorHAnsi" w:cstheme="minorHAnsi"/>
        </w:rPr>
        <w:t>it only appears to be</w:t>
      </w:r>
      <w:r w:rsidR="00AE3661" w:rsidRPr="00B624CD">
        <w:rPr>
          <w:rFonts w:asciiTheme="minorHAnsi" w:hAnsiTheme="minorHAnsi" w:cstheme="minorHAnsi"/>
        </w:rPr>
        <w:t xml:space="preserve"> </w:t>
      </w:r>
      <w:r w:rsidRPr="00B624CD">
        <w:rPr>
          <w:rFonts w:asciiTheme="minorHAnsi" w:hAnsiTheme="minorHAnsi" w:cstheme="minorHAnsi"/>
        </w:rPr>
        <w:t xml:space="preserve">hinted at, it is closely tied to the theme of planetary journeys through the heavenly spheres as a means of salvation. Such journeys feature in the Orphic and Patristic accounts by Irenaeus and Hippolytus, and heavenly journeys into the Gnostic higher aeons </w:t>
      </w:r>
      <w:r w:rsidR="009E1B60">
        <w:rPr>
          <w:rFonts w:asciiTheme="minorHAnsi" w:hAnsiTheme="minorHAnsi" w:cstheme="minorHAnsi"/>
        </w:rPr>
        <w:t>are</w:t>
      </w:r>
      <w:r w:rsidR="009E1B60" w:rsidRPr="00B624CD">
        <w:rPr>
          <w:rFonts w:asciiTheme="minorHAnsi" w:hAnsiTheme="minorHAnsi" w:cstheme="minorHAnsi"/>
        </w:rPr>
        <w:t xml:space="preserve"> </w:t>
      </w:r>
      <w:r w:rsidRPr="00B624CD">
        <w:rPr>
          <w:rFonts w:asciiTheme="minorHAnsi" w:hAnsiTheme="minorHAnsi" w:cstheme="minorHAnsi"/>
        </w:rPr>
        <w:t xml:space="preserve">similarly featured in Sethian </w:t>
      </w:r>
      <w:r w:rsidRPr="00B624CD">
        <w:rPr>
          <w:rFonts w:asciiTheme="minorHAnsi" w:hAnsiTheme="minorHAnsi" w:cstheme="minorHAnsi"/>
          <w:i/>
        </w:rPr>
        <w:t>Zostrianos</w:t>
      </w:r>
      <w:r w:rsidRPr="00B624CD">
        <w:rPr>
          <w:rFonts w:asciiTheme="minorHAnsi" w:hAnsiTheme="minorHAnsi" w:cstheme="minorHAnsi"/>
        </w:rPr>
        <w:t xml:space="preserve"> and </w:t>
      </w:r>
      <w:r w:rsidRPr="00B624CD">
        <w:rPr>
          <w:rFonts w:asciiTheme="minorHAnsi" w:hAnsiTheme="minorHAnsi" w:cstheme="minorHAnsi"/>
          <w:i/>
        </w:rPr>
        <w:t>The Three Steels of Seth,</w:t>
      </w:r>
      <w:r w:rsidRPr="00B624CD">
        <w:rPr>
          <w:rFonts w:asciiTheme="minorHAnsi" w:hAnsiTheme="minorHAnsi" w:cstheme="minorHAnsi"/>
        </w:rPr>
        <w:t xml:space="preserve"> which also link with Jung’s comparison of the divine spark with the undivided point and his concept of individuation as a differentiated but undivided unity. </w:t>
      </w:r>
      <w:r w:rsidRPr="00B624CD">
        <w:rPr>
          <w:rStyle w:val="FootnoteReference"/>
          <w:rFonts w:asciiTheme="minorHAnsi" w:hAnsiTheme="minorHAnsi" w:cstheme="minorHAnsi"/>
        </w:rPr>
        <w:footnoteReference w:id="180"/>
      </w:r>
      <w:r w:rsidRPr="00B624CD">
        <w:rPr>
          <w:rFonts w:asciiTheme="minorHAnsi" w:hAnsiTheme="minorHAnsi" w:cstheme="minorHAnsi"/>
        </w:rPr>
        <w:t xml:space="preserve"> In </w:t>
      </w:r>
      <w:r w:rsidR="00E0583C" w:rsidRPr="00B624CD">
        <w:rPr>
          <w:rFonts w:asciiTheme="minorHAnsi" w:hAnsiTheme="minorHAnsi" w:cstheme="minorHAnsi"/>
          <w:i/>
        </w:rPr>
        <w:t>Zostrianos</w:t>
      </w:r>
      <w:r w:rsidRPr="00B624CD">
        <w:rPr>
          <w:rFonts w:asciiTheme="minorHAnsi" w:hAnsiTheme="minorHAnsi" w:cstheme="minorHAnsi"/>
        </w:rPr>
        <w:t xml:space="preserve"> after the higher ascent he returns to earth: “Then I came down to the perceptible world and put on my image [the body]. Because it was uninstructed, I empowered it’</w:t>
      </w:r>
      <w:r w:rsidR="00E0583C" w:rsidRPr="00B624CD">
        <w:rPr>
          <w:rFonts w:asciiTheme="minorHAnsi" w:hAnsiTheme="minorHAnsi" w:cstheme="minorHAnsi"/>
        </w:rPr>
        <w:t xml:space="preserve">; </w:t>
      </w:r>
      <w:r w:rsidRPr="00B624CD">
        <w:rPr>
          <w:rFonts w:asciiTheme="minorHAnsi" w:hAnsiTheme="minorHAnsi" w:cstheme="minorHAnsi"/>
        </w:rPr>
        <w:t>as emphasised by Chalquist</w:t>
      </w:r>
      <w:r w:rsidR="000B4DBF" w:rsidRPr="00B624CD">
        <w:rPr>
          <w:rFonts w:asciiTheme="minorHAnsi" w:hAnsiTheme="minorHAnsi" w:cstheme="minorHAnsi"/>
        </w:rPr>
        <w:t>,</w:t>
      </w:r>
      <w:r w:rsidRPr="00B624CD">
        <w:rPr>
          <w:rFonts w:asciiTheme="minorHAnsi" w:hAnsiTheme="minorHAnsi" w:cstheme="minorHAnsi"/>
        </w:rPr>
        <w:t xml:space="preserve"> ‘material creation and flesh are necessary and valuable [to the Gnostics] after all.’</w:t>
      </w:r>
      <w:r w:rsidRPr="00B624CD">
        <w:rPr>
          <w:rFonts w:asciiTheme="minorHAnsi" w:hAnsiTheme="minorHAnsi" w:cstheme="minorHAnsi"/>
          <w:vertAlign w:val="superscript"/>
        </w:rPr>
        <w:footnoteReference w:id="181"/>
      </w:r>
      <w:r w:rsidRPr="00B624CD">
        <w:rPr>
          <w:rFonts w:asciiTheme="minorHAnsi" w:hAnsiTheme="minorHAnsi" w:cstheme="minorHAnsi"/>
        </w:rPr>
        <w:t xml:space="preserve"> </w:t>
      </w:r>
      <w:r w:rsidR="00E0583C" w:rsidRPr="00B624CD">
        <w:rPr>
          <w:rFonts w:asciiTheme="minorHAnsi" w:hAnsiTheme="minorHAnsi" w:cstheme="minorHAnsi"/>
        </w:rPr>
        <w:t>These Platonizing and Neoplatonic Sethian texts also have similarities to ritual practices found in Patristic accounts and l</w:t>
      </w:r>
      <w:r w:rsidRPr="00B624CD">
        <w:rPr>
          <w:rFonts w:asciiTheme="minorHAnsi" w:hAnsiTheme="minorHAnsi" w:cstheme="minorHAnsi"/>
        </w:rPr>
        <w:t xml:space="preserve">ike Jung, DeConick mentions </w:t>
      </w:r>
      <w:r w:rsidR="000B4DBF" w:rsidRPr="00B624CD">
        <w:rPr>
          <w:rFonts w:asciiTheme="minorHAnsi" w:hAnsiTheme="minorHAnsi" w:cstheme="minorHAnsi"/>
        </w:rPr>
        <w:t>the Peratics</w:t>
      </w:r>
      <w:r w:rsidR="00E0583C" w:rsidRPr="00B624CD">
        <w:rPr>
          <w:rFonts w:asciiTheme="minorHAnsi" w:hAnsiTheme="minorHAnsi" w:cstheme="minorHAnsi"/>
        </w:rPr>
        <w:t>,</w:t>
      </w:r>
      <w:r w:rsidR="000B4DBF" w:rsidRPr="00B624CD">
        <w:rPr>
          <w:rFonts w:asciiTheme="minorHAnsi" w:hAnsiTheme="minorHAnsi" w:cstheme="minorHAnsi"/>
        </w:rPr>
        <w:t xml:space="preserve"> </w:t>
      </w:r>
      <w:r w:rsidRPr="00B624CD">
        <w:rPr>
          <w:rFonts w:asciiTheme="minorHAnsi" w:hAnsiTheme="minorHAnsi" w:cstheme="minorHAnsi"/>
        </w:rPr>
        <w:t>but she focuses on the Gnostic soul journey, which would prepare the initiate for the path they would take at death. Through these initiations they could be enlightened about the ‘charms and invocations to secure safe passage through the threatening realms of the dead and the demons who ruled the skies.’</w:t>
      </w:r>
      <w:r w:rsidRPr="00B624CD">
        <w:rPr>
          <w:rFonts w:asciiTheme="minorHAnsi" w:eastAsiaTheme="majorEastAsia" w:hAnsiTheme="minorHAnsi" w:cstheme="minorHAnsi"/>
          <w:vertAlign w:val="superscript"/>
        </w:rPr>
        <w:footnoteReference w:id="182"/>
      </w:r>
      <w:r w:rsidRPr="00B624CD">
        <w:rPr>
          <w:rFonts w:asciiTheme="minorHAnsi" w:hAnsiTheme="minorHAnsi" w:cstheme="minorHAnsi"/>
        </w:rPr>
        <w:t xml:space="preserve"> </w:t>
      </w:r>
      <w:r w:rsidR="00AE3661">
        <w:rPr>
          <w:rFonts w:asciiTheme="minorHAnsi" w:hAnsiTheme="minorHAnsi" w:cstheme="minorHAnsi"/>
        </w:rPr>
        <w:t xml:space="preserve">Thus, although the doctrinal aspects of Gnostic belief are </w:t>
      </w:r>
      <w:r w:rsidR="00270ECD">
        <w:rPr>
          <w:rFonts w:asciiTheme="minorHAnsi" w:hAnsiTheme="minorHAnsi" w:cstheme="minorHAnsi"/>
        </w:rPr>
        <w:t>often emphasised</w:t>
      </w:r>
      <w:r w:rsidR="00BC57A9">
        <w:rPr>
          <w:rFonts w:asciiTheme="minorHAnsi" w:hAnsiTheme="minorHAnsi" w:cstheme="minorHAnsi"/>
        </w:rPr>
        <w:t>,</w:t>
      </w:r>
      <w:r w:rsidR="00270ECD">
        <w:rPr>
          <w:rFonts w:asciiTheme="minorHAnsi" w:hAnsiTheme="minorHAnsi" w:cstheme="minorHAnsi"/>
        </w:rPr>
        <w:t xml:space="preserve"> </w:t>
      </w:r>
      <w:r w:rsidR="00AE3661">
        <w:rPr>
          <w:rFonts w:asciiTheme="minorHAnsi" w:hAnsiTheme="minorHAnsi" w:cstheme="minorHAnsi"/>
        </w:rPr>
        <w:t xml:space="preserve">ritual </w:t>
      </w:r>
      <w:r w:rsidR="00BC57A9">
        <w:rPr>
          <w:rFonts w:asciiTheme="minorHAnsi" w:hAnsiTheme="minorHAnsi" w:cstheme="minorHAnsi"/>
        </w:rPr>
        <w:t>practices concerning cosmic journeys,</w:t>
      </w:r>
      <w:r w:rsidR="00270ECD">
        <w:rPr>
          <w:rFonts w:asciiTheme="minorHAnsi" w:hAnsiTheme="minorHAnsi" w:cstheme="minorHAnsi"/>
        </w:rPr>
        <w:t xml:space="preserve"> </w:t>
      </w:r>
      <w:r w:rsidR="00BC57A9">
        <w:rPr>
          <w:rFonts w:asciiTheme="minorHAnsi" w:hAnsiTheme="minorHAnsi" w:cstheme="minorHAnsi"/>
        </w:rPr>
        <w:t xml:space="preserve">which were </w:t>
      </w:r>
      <w:r w:rsidR="00270ECD">
        <w:rPr>
          <w:rFonts w:asciiTheme="minorHAnsi" w:hAnsiTheme="minorHAnsi" w:cstheme="minorHAnsi"/>
        </w:rPr>
        <w:t>prominent</w:t>
      </w:r>
      <w:r w:rsidR="00AE3661">
        <w:rPr>
          <w:rFonts w:asciiTheme="minorHAnsi" w:hAnsiTheme="minorHAnsi" w:cstheme="minorHAnsi"/>
        </w:rPr>
        <w:t xml:space="preserve"> in other </w:t>
      </w:r>
      <w:r w:rsidR="00270ECD">
        <w:rPr>
          <w:rFonts w:asciiTheme="minorHAnsi" w:hAnsiTheme="minorHAnsi" w:cstheme="minorHAnsi"/>
        </w:rPr>
        <w:t xml:space="preserve">ancient </w:t>
      </w:r>
      <w:r w:rsidR="00AE3661">
        <w:rPr>
          <w:rFonts w:asciiTheme="minorHAnsi" w:hAnsiTheme="minorHAnsi" w:cstheme="minorHAnsi"/>
        </w:rPr>
        <w:t>traditions</w:t>
      </w:r>
      <w:r w:rsidR="00BC57A9">
        <w:rPr>
          <w:rFonts w:asciiTheme="minorHAnsi" w:hAnsiTheme="minorHAnsi" w:cstheme="minorHAnsi"/>
        </w:rPr>
        <w:t xml:space="preserve"> were </w:t>
      </w:r>
      <w:r w:rsidR="00DF6C20">
        <w:rPr>
          <w:rFonts w:asciiTheme="minorHAnsi" w:hAnsiTheme="minorHAnsi" w:cstheme="minorHAnsi"/>
        </w:rPr>
        <w:t>adopted by Gnostics</w:t>
      </w:r>
      <w:r w:rsidR="00BC57A9">
        <w:rPr>
          <w:rFonts w:asciiTheme="minorHAnsi" w:hAnsiTheme="minorHAnsi" w:cstheme="minorHAnsi"/>
        </w:rPr>
        <w:t xml:space="preserve">.  </w:t>
      </w:r>
    </w:p>
    <w:p w14:paraId="6EA7DA17" w14:textId="77777777" w:rsidR="00AE3661" w:rsidRDefault="00AE3661" w:rsidP="004E04A6">
      <w:pPr>
        <w:pStyle w:val="Default"/>
        <w:jc w:val="both"/>
        <w:rPr>
          <w:rFonts w:asciiTheme="minorHAnsi" w:hAnsiTheme="minorHAnsi" w:cstheme="minorHAnsi"/>
        </w:rPr>
      </w:pPr>
    </w:p>
    <w:p w14:paraId="2B94D6CB" w14:textId="68C44721" w:rsidR="00C512CD" w:rsidRPr="00B624CD" w:rsidRDefault="00C512CD" w:rsidP="004E04A6">
      <w:pPr>
        <w:pStyle w:val="Default"/>
        <w:jc w:val="both"/>
      </w:pPr>
      <w:r w:rsidRPr="00B624CD">
        <w:rPr>
          <w:rFonts w:asciiTheme="minorHAnsi" w:hAnsiTheme="minorHAnsi" w:cstheme="minorHAnsi"/>
        </w:rPr>
        <w:t>Greene notes that the theme of heavenly journeys is reflected in Jung’s personal diaries from 1913</w:t>
      </w:r>
      <w:r w:rsidR="00A00A82">
        <w:rPr>
          <w:rFonts w:asciiTheme="minorHAnsi" w:hAnsiTheme="minorHAnsi" w:cstheme="minorHAnsi"/>
        </w:rPr>
        <w:t>,</w:t>
      </w:r>
      <w:r w:rsidRPr="00B624CD">
        <w:rPr>
          <w:rFonts w:asciiTheme="minorHAnsi" w:hAnsiTheme="minorHAnsi" w:cstheme="minorHAnsi"/>
        </w:rPr>
        <w:t xml:space="preserve"> </w:t>
      </w:r>
      <w:r w:rsidR="00C70B20">
        <w:rPr>
          <w:rFonts w:asciiTheme="minorHAnsi" w:hAnsiTheme="minorHAnsi" w:cstheme="minorHAnsi"/>
        </w:rPr>
        <w:t xml:space="preserve">a </w:t>
      </w:r>
      <w:r w:rsidRPr="00B624CD">
        <w:rPr>
          <w:rFonts w:asciiTheme="minorHAnsi" w:hAnsiTheme="minorHAnsi" w:cstheme="minorHAnsi"/>
        </w:rPr>
        <w:t xml:space="preserve">period which he described as ‘a time when everything essential to my later </w:t>
      </w:r>
      <w:r w:rsidRPr="00B624CD">
        <w:rPr>
          <w:rFonts w:asciiTheme="minorHAnsi" w:hAnsiTheme="minorHAnsi" w:cstheme="minorHAnsi"/>
        </w:rPr>
        <w:lastRenderedPageBreak/>
        <w:t>theories was decided.’</w:t>
      </w:r>
      <w:r w:rsidRPr="00B624CD">
        <w:rPr>
          <w:rFonts w:asciiTheme="minorHAnsi" w:hAnsiTheme="minorHAnsi" w:cstheme="minorHAnsi"/>
          <w:vertAlign w:val="superscript"/>
        </w:rPr>
        <w:footnoteReference w:id="183"/>
      </w:r>
      <w:r w:rsidRPr="00B624CD">
        <w:rPr>
          <w:rFonts w:asciiTheme="minorHAnsi" w:hAnsiTheme="minorHAnsi" w:cstheme="minorHAnsi"/>
        </w:rPr>
        <w:t xml:space="preserve"> Jung incorporated similar practices into his methods, which sought to bridge the gap between conscious/unconscious aspects of the psyche, naming them </w:t>
      </w:r>
      <w:r w:rsidR="00A00A82">
        <w:rPr>
          <w:rFonts w:asciiTheme="minorHAnsi" w:hAnsiTheme="minorHAnsi" w:cstheme="minorHAnsi"/>
        </w:rPr>
        <w:t>‘</w:t>
      </w:r>
      <w:r w:rsidRPr="00B624CD">
        <w:rPr>
          <w:rFonts w:asciiTheme="minorHAnsi" w:hAnsiTheme="minorHAnsi" w:cstheme="minorHAnsi"/>
        </w:rPr>
        <w:t>active imagination</w:t>
      </w:r>
      <w:r w:rsidR="00A00A82">
        <w:rPr>
          <w:rFonts w:asciiTheme="minorHAnsi" w:hAnsiTheme="minorHAnsi" w:cstheme="minorHAnsi"/>
        </w:rPr>
        <w:t>’</w:t>
      </w:r>
      <w:r w:rsidRPr="00B624CD">
        <w:rPr>
          <w:rFonts w:asciiTheme="minorHAnsi" w:hAnsiTheme="minorHAnsi" w:cstheme="minorHAnsi"/>
        </w:rPr>
        <w:t xml:space="preserve"> and he also equated the soul’s journey with his individuation process. Greene points out that active imagination was based upon Neoplatonic techniques </w:t>
      </w:r>
      <w:r w:rsidR="00A00A82">
        <w:rPr>
          <w:rFonts w:asciiTheme="minorHAnsi" w:hAnsiTheme="minorHAnsi" w:cstheme="minorHAnsi"/>
        </w:rPr>
        <w:t>used in</w:t>
      </w:r>
      <w:r w:rsidR="00A00A82" w:rsidRPr="00B624CD">
        <w:rPr>
          <w:rFonts w:asciiTheme="minorHAnsi" w:hAnsiTheme="minorHAnsi" w:cstheme="minorHAnsi"/>
        </w:rPr>
        <w:t xml:space="preserve"> </w:t>
      </w:r>
      <w:r w:rsidRPr="00B624CD">
        <w:rPr>
          <w:rFonts w:asciiTheme="minorHAnsi" w:hAnsiTheme="minorHAnsi" w:cstheme="minorHAnsi"/>
        </w:rPr>
        <w:t xml:space="preserve">theurgy (God-work), </w:t>
      </w:r>
      <w:r w:rsidRPr="00B624CD">
        <w:rPr>
          <w:rFonts w:asciiTheme="minorHAnsi" w:eastAsiaTheme="majorEastAsia" w:hAnsiTheme="minorHAnsi" w:cstheme="minorHAnsi"/>
        </w:rPr>
        <w:t>where images and symbols were employed to receive knowledge from the Gods and similar to the Gnostic redeemer, the gods were perceived as the ones to initiate the encounter.</w:t>
      </w:r>
      <w:r w:rsidRPr="00B624CD">
        <w:rPr>
          <w:rFonts w:asciiTheme="minorHAnsi" w:eastAsiaTheme="majorEastAsia" w:hAnsiTheme="minorHAnsi" w:cstheme="minorHAnsi"/>
          <w:vertAlign w:val="superscript"/>
        </w:rPr>
        <w:footnoteReference w:id="184"/>
      </w:r>
      <w:r w:rsidRPr="00B624CD">
        <w:rPr>
          <w:rFonts w:asciiTheme="minorHAnsi" w:eastAsiaTheme="majorEastAsia" w:hAnsiTheme="minorHAnsi" w:cstheme="minorHAnsi"/>
          <w:vertAlign w:val="superscript"/>
        </w:rPr>
        <w:t xml:space="preserve"> </w:t>
      </w:r>
      <w:r w:rsidRPr="00B624CD">
        <w:rPr>
          <w:rFonts w:asciiTheme="minorHAnsi" w:eastAsiaTheme="majorEastAsia" w:hAnsiTheme="minorHAnsi" w:cstheme="minorHAnsi"/>
        </w:rPr>
        <w:t xml:space="preserve"> </w:t>
      </w:r>
      <w:r w:rsidRPr="00B624CD">
        <w:rPr>
          <w:rFonts w:asciiTheme="minorHAnsi" w:hAnsiTheme="minorHAnsi" w:cstheme="minorHAnsi"/>
        </w:rPr>
        <w:t>Greene describes Jung’s images and dialogues as a soul journey strongly reflective of the planetary configurations in his birth chart.</w:t>
      </w:r>
      <w:r w:rsidRPr="00B624CD">
        <w:rPr>
          <w:rFonts w:asciiTheme="minorHAnsi" w:eastAsiaTheme="majorEastAsia" w:hAnsiTheme="minorHAnsi" w:cstheme="minorHAnsi"/>
          <w:vertAlign w:val="superscript"/>
        </w:rPr>
        <w:footnoteReference w:id="185"/>
      </w:r>
      <w:r w:rsidRPr="00B624CD">
        <w:rPr>
          <w:rFonts w:asciiTheme="minorHAnsi" w:hAnsiTheme="minorHAnsi" w:cstheme="minorHAnsi"/>
        </w:rPr>
        <w:t xml:space="preserve"> Jung’s fantasies illustrate how a mythical journey through the heavens can be experienced inwardly and he recounts the magical effect that this had on patients who similarly worked on transforming</w:t>
      </w:r>
      <w:r w:rsidRPr="00B624CD">
        <w:rPr>
          <w:rFonts w:asciiTheme="minorHAnsi" w:eastAsiaTheme="majorEastAsia" w:hAnsiTheme="minorHAnsi" w:cstheme="minorHAnsi"/>
        </w:rPr>
        <w:t xml:space="preserve"> their inner images.</w:t>
      </w:r>
      <w:r w:rsidRPr="00B624CD">
        <w:rPr>
          <w:rFonts w:asciiTheme="minorHAnsi" w:hAnsiTheme="minorHAnsi" w:cstheme="minorHAnsi"/>
        </w:rPr>
        <w:t xml:space="preserve"> Thus, the link between Gnostic accounts of heavenly journeys and the inner psychological process of elucidating the unconscious, or summoning the gods to </w:t>
      </w:r>
      <w:r w:rsidR="000B4DBF" w:rsidRPr="00B624CD">
        <w:rPr>
          <w:rFonts w:asciiTheme="minorHAnsi" w:hAnsiTheme="minorHAnsi" w:cstheme="minorHAnsi"/>
        </w:rPr>
        <w:t xml:space="preserve">invoke </w:t>
      </w:r>
      <w:r w:rsidRPr="00B624CD">
        <w:rPr>
          <w:rFonts w:asciiTheme="minorHAnsi" w:hAnsiTheme="minorHAnsi" w:cstheme="minorHAnsi"/>
        </w:rPr>
        <w:t>cosmic correspondence</w:t>
      </w:r>
      <w:r w:rsidR="00A00A82">
        <w:rPr>
          <w:rFonts w:asciiTheme="minorHAnsi" w:hAnsiTheme="minorHAnsi" w:cstheme="minorHAnsi"/>
        </w:rPr>
        <w:t>,</w:t>
      </w:r>
      <w:r w:rsidRPr="00B624CD">
        <w:rPr>
          <w:rFonts w:asciiTheme="minorHAnsi" w:hAnsiTheme="minorHAnsi" w:cstheme="minorHAnsi"/>
        </w:rPr>
        <w:t xml:space="preserve"> was incorporated by Jung into his therapeutic practices which sought to effect a change in the ego</w:t>
      </w:r>
      <w:r w:rsidR="0078067A" w:rsidRPr="00B624CD">
        <w:rPr>
          <w:rFonts w:asciiTheme="minorHAnsi" w:hAnsiTheme="minorHAnsi" w:cstheme="minorHAnsi"/>
        </w:rPr>
        <w:t>/</w:t>
      </w:r>
      <w:r w:rsidRPr="00B624CD">
        <w:rPr>
          <w:rFonts w:asciiTheme="minorHAnsi" w:hAnsiTheme="minorHAnsi" w:cstheme="minorHAnsi"/>
        </w:rPr>
        <w:t xml:space="preserve">unconscious, similar to both human/divine being transformed in the </w:t>
      </w:r>
      <w:r w:rsidRPr="00B624CD">
        <w:rPr>
          <w:rFonts w:asciiTheme="minorHAnsi" w:hAnsiTheme="minorHAnsi" w:cstheme="minorHAnsi"/>
          <w:i/>
        </w:rPr>
        <w:t>ApJohn</w:t>
      </w:r>
      <w:r w:rsidRPr="00B624CD">
        <w:rPr>
          <w:rFonts w:asciiTheme="minorHAnsi" w:hAnsiTheme="minorHAnsi" w:cstheme="minorHAnsi"/>
        </w:rPr>
        <w:t>.</w:t>
      </w:r>
    </w:p>
    <w:p w14:paraId="0800FF9E" w14:textId="77777777" w:rsidR="00C512CD" w:rsidRPr="00B624CD" w:rsidRDefault="00C512CD" w:rsidP="004E04A6">
      <w:pPr>
        <w:jc w:val="both"/>
      </w:pPr>
    </w:p>
    <w:p w14:paraId="295B0A05" w14:textId="6A126170" w:rsidR="00C512CD" w:rsidRPr="00B624CD" w:rsidRDefault="00C512CD" w:rsidP="004E04A6">
      <w:pPr>
        <w:pStyle w:val="Heading2"/>
        <w:jc w:val="both"/>
      </w:pPr>
      <w:bookmarkStart w:id="116" w:name="_Toc143112833"/>
      <w:bookmarkStart w:id="117" w:name="_Toc144564232"/>
      <w:bookmarkStart w:id="118" w:name="_Toc144798026"/>
      <w:bookmarkStart w:id="119" w:name="_Toc144983761"/>
      <w:bookmarkStart w:id="120" w:name="_Toc145756769"/>
      <w:r w:rsidRPr="00B624CD">
        <w:t xml:space="preserve">Gnostic </w:t>
      </w:r>
      <w:r w:rsidR="00CE5719" w:rsidRPr="00B624CD">
        <w:t>Liberation</w:t>
      </w:r>
      <w:bookmarkEnd w:id="116"/>
      <w:bookmarkEnd w:id="117"/>
      <w:bookmarkEnd w:id="118"/>
      <w:bookmarkEnd w:id="119"/>
      <w:bookmarkEnd w:id="120"/>
    </w:p>
    <w:p w14:paraId="249C2F72" w14:textId="77777777" w:rsidR="00C512CD" w:rsidRPr="00B624CD" w:rsidRDefault="00C512CD" w:rsidP="004E04A6">
      <w:pPr>
        <w:jc w:val="both"/>
      </w:pPr>
    </w:p>
    <w:p w14:paraId="2CA0D039" w14:textId="296810E3" w:rsidR="00270ECD" w:rsidRDefault="00C512CD" w:rsidP="004E04A6">
      <w:pPr>
        <w:jc w:val="both"/>
        <w:rPr>
          <w:rFonts w:eastAsiaTheme="majorEastAsia"/>
        </w:rPr>
      </w:pPr>
      <w:r w:rsidRPr="00B624CD">
        <w:t>Linking the practice of astrological journeys with the mythology of Christ as a divine redeemer, Jung quotes Priscillian’s (d. 385) claim that Christ destroyed ‘the wheel of generation’ overcoming ‘the day of our birth by the renewal of baptism’.</w:t>
      </w:r>
      <w:r w:rsidRPr="00B624CD">
        <w:rPr>
          <w:rStyle w:val="FootnoteReference"/>
        </w:rPr>
        <w:footnoteReference w:id="186"/>
      </w:r>
      <w:r w:rsidRPr="00B624CD">
        <w:t xml:space="preserve"> He also discusses the theme of a descent of a divine redeemer in Basilides’ three incarnations or</w:t>
      </w:r>
      <w:r w:rsidR="00BC57A9">
        <w:t xml:space="preserve"> </w:t>
      </w:r>
      <w:r w:rsidR="00950EAF">
        <w:t>s</w:t>
      </w:r>
      <w:r w:rsidRPr="00B624CD">
        <w:t xml:space="preserve">onships: The first </w:t>
      </w:r>
      <w:r w:rsidR="008D46AE">
        <w:t>s</w:t>
      </w:r>
      <w:r w:rsidRPr="00B624CD">
        <w:t xml:space="preserve">onship is Christ of the Ogdoad, next is Christ of the Hebdomad and the </w:t>
      </w:r>
      <w:r w:rsidRPr="00B624CD">
        <w:lastRenderedPageBreak/>
        <w:t>third sonship is Jesus as the son of Mary.</w:t>
      </w:r>
      <w:r w:rsidRPr="00B624CD">
        <w:rPr>
          <w:rStyle w:val="FootnoteReference"/>
        </w:rPr>
        <w:footnoteReference w:id="187"/>
      </w:r>
      <w:r w:rsidRPr="00B624CD">
        <w:t xml:space="preserve"> Jung appears again to misinterpret the Anthropos figure, placing the Demiurge as the highest archon associated with the nature of spirit, and although Basilides’ accounts have not been recovered, Jung’s comments regarding baptism, descent and ascent are noted by John Turner to be linked in several Sethian texts where salvation is depicted as ‘a series of three descents of a heavenly being to earth’, and culminates in a ritual of baptismal ascent known as the Five Seals.</w:t>
      </w:r>
      <w:r w:rsidRPr="00B624CD">
        <w:rPr>
          <w:rStyle w:val="FootnoteReference"/>
        </w:rPr>
        <w:footnoteReference w:id="188"/>
      </w:r>
      <w:r w:rsidRPr="00B624CD">
        <w:t xml:space="preserve">  In the </w:t>
      </w:r>
      <w:r w:rsidRPr="00B624CD">
        <w:rPr>
          <w:i/>
        </w:rPr>
        <w:t>ApJohn</w:t>
      </w:r>
      <w:r w:rsidRPr="00B624CD">
        <w:t xml:space="preserve"> it is Barbelo who</w:t>
      </w:r>
      <w:r w:rsidR="0036301D">
        <w:t xml:space="preserve"> transforms herself into her offspring and</w:t>
      </w:r>
      <w:r w:rsidRPr="00B624CD">
        <w:t xml:space="preserve"> descends three times, on the third cautioning the people to guard themselves against ‘the demons of chaos which seek to entrap the soul’: In the redemptive act, she proclaims, ‘I raised and sealed the person in luminous water with Five Seals, that death might not prevail over the person from that moment on.’</w:t>
      </w:r>
      <w:r w:rsidRPr="00B624CD">
        <w:rPr>
          <w:rStyle w:val="FootnoteReference"/>
        </w:rPr>
        <w:footnoteReference w:id="189"/>
      </w:r>
      <w:r w:rsidRPr="00B624CD">
        <w:t xml:space="preserve"> Similarly, in the </w:t>
      </w:r>
      <w:r w:rsidRPr="00B624CD">
        <w:rPr>
          <w:i/>
        </w:rPr>
        <w:t>Pistis Sophia</w:t>
      </w:r>
      <w:r w:rsidR="000B58AB">
        <w:rPr>
          <w:i/>
        </w:rPr>
        <w:t>,</w:t>
      </w:r>
      <w:r w:rsidRPr="00B624CD">
        <w:t xml:space="preserve"> there are parallels to all the key Gnostic themes mentioned by Jung, such as heavenly journeys, redemptive missions to release the bonds of fate and Neoplatonic techniques of high magic, where salvation was similarly understood to depend upon transcendent beings.</w:t>
      </w:r>
      <w:r w:rsidRPr="00B624CD">
        <w:rPr>
          <w:rStyle w:val="FootnoteReference"/>
          <w:rFonts w:eastAsiaTheme="majorEastAsia"/>
        </w:rPr>
        <w:footnoteReference w:id="190"/>
      </w:r>
      <w:r w:rsidRPr="00B624CD">
        <w:rPr>
          <w:rFonts w:eastAsiaTheme="majorEastAsia"/>
        </w:rPr>
        <w:t xml:space="preserve">  </w:t>
      </w:r>
    </w:p>
    <w:p w14:paraId="11A6BB24" w14:textId="77777777" w:rsidR="00270ECD" w:rsidRDefault="00270ECD" w:rsidP="004E04A6">
      <w:pPr>
        <w:jc w:val="both"/>
        <w:rPr>
          <w:rFonts w:eastAsiaTheme="majorEastAsia"/>
        </w:rPr>
      </w:pPr>
    </w:p>
    <w:p w14:paraId="16D4E2C9" w14:textId="6144B5DA" w:rsidR="00C512CD" w:rsidRPr="00B624CD" w:rsidRDefault="00C512CD" w:rsidP="004E04A6">
      <w:pPr>
        <w:jc w:val="both"/>
      </w:pPr>
      <w:r w:rsidRPr="00B624CD">
        <w:t>Greene reveals how Jung was interested in the idea of a subtle body and noted parallels to the incorruptible body of the Gnostics, which he believed carried the divine spark as symbolic of the self.</w:t>
      </w:r>
      <w:r w:rsidRPr="00B624CD">
        <w:rPr>
          <w:rStyle w:val="FootnoteReference"/>
          <w:rFonts w:eastAsiaTheme="majorEastAsia"/>
        </w:rPr>
        <w:footnoteReference w:id="191"/>
      </w:r>
      <w:r w:rsidR="0003035B">
        <w:rPr>
          <w:rFonts w:eastAsiaTheme="majorEastAsia"/>
        </w:rPr>
        <w:t xml:space="preserve"> </w:t>
      </w:r>
      <w:r w:rsidRPr="00B624CD">
        <w:t xml:space="preserve">This idea sometimes overlaps with the ‘counterfeit spirit’ which Jung would </w:t>
      </w:r>
      <w:r w:rsidR="0078067A" w:rsidRPr="00B624CD">
        <w:t xml:space="preserve">likely </w:t>
      </w:r>
      <w:r w:rsidRPr="00B624CD">
        <w:t xml:space="preserve">have known from the </w:t>
      </w:r>
      <w:proofErr w:type="spellStart"/>
      <w:r w:rsidRPr="0073554F">
        <w:rPr>
          <w:i/>
        </w:rPr>
        <w:t>Poimandres</w:t>
      </w:r>
      <w:proofErr w:type="spellEnd"/>
      <w:r w:rsidR="008D46AE">
        <w:t xml:space="preserve">, </w:t>
      </w:r>
      <w:r w:rsidR="0003035B">
        <w:t>t</w:t>
      </w:r>
      <w:r w:rsidRPr="00B624CD">
        <w:t>he most famous hermetic doctrine</w:t>
      </w:r>
      <w:r w:rsidR="008D46AE">
        <w:t>,</w:t>
      </w:r>
      <w:r w:rsidRPr="00B624CD">
        <w:t xml:space="preserve"> where it was linked to the celestial bodies and understood as evil</w:t>
      </w:r>
      <w:r w:rsidR="008D46AE">
        <w:t>. It</w:t>
      </w:r>
      <w:r w:rsidRPr="00B624CD">
        <w:t xml:space="preserve"> is also mentioned in the </w:t>
      </w:r>
      <w:r w:rsidRPr="00B624CD">
        <w:rPr>
          <w:i/>
        </w:rPr>
        <w:t>ApJohn</w:t>
      </w:r>
      <w:r w:rsidRPr="00B624CD">
        <w:t>.</w:t>
      </w:r>
      <w:r w:rsidRPr="00B624CD">
        <w:rPr>
          <w:rStyle w:val="FootnoteReference"/>
          <w:rFonts w:eastAsiaTheme="majorEastAsia"/>
        </w:rPr>
        <w:footnoteReference w:id="192"/>
      </w:r>
      <w:r w:rsidRPr="00B624CD">
        <w:t xml:space="preserve"> The </w:t>
      </w:r>
      <w:r w:rsidRPr="00B624CD">
        <w:rPr>
          <w:i/>
        </w:rPr>
        <w:t>Pistis Sophia</w:t>
      </w:r>
      <w:r w:rsidRPr="00B624CD">
        <w:t xml:space="preserve"> describes how</w:t>
      </w:r>
      <w:r w:rsidR="008D46AE">
        <w:t>,</w:t>
      </w:r>
      <w:r w:rsidRPr="00B624CD">
        <w:t xml:space="preserve"> when the soul is reborn, the counterfeiting spirit binds it to the world; ‘the rulers bind it to the soul with their seals and their bonds and seal </w:t>
      </w:r>
      <w:r w:rsidRPr="00B624CD">
        <w:lastRenderedPageBreak/>
        <w:t>it to it, that it may compel it always’.</w:t>
      </w:r>
      <w:r w:rsidRPr="00B624CD">
        <w:rPr>
          <w:rStyle w:val="FootnoteReference"/>
        </w:rPr>
        <w:footnoteReference w:id="193"/>
      </w:r>
      <w:r w:rsidRPr="00B624CD">
        <w:t xml:space="preserve"> However, in salvation the seals are undone, and it is transformed into light so that it may </w:t>
      </w:r>
      <w:r w:rsidR="0078067A" w:rsidRPr="00B624CD">
        <w:t>re-join</w:t>
      </w:r>
      <w:r w:rsidRPr="00B624CD">
        <w:t xml:space="preserve"> the kingdom. Jesus declares: </w:t>
      </w:r>
    </w:p>
    <w:p w14:paraId="41D7E4C7" w14:textId="77777777" w:rsidR="0003035B" w:rsidRDefault="0003035B" w:rsidP="004E04A6">
      <w:pPr>
        <w:ind w:left="720"/>
        <w:jc w:val="both"/>
      </w:pPr>
    </w:p>
    <w:p w14:paraId="0DB694D5" w14:textId="21AFEF22" w:rsidR="00C512CD" w:rsidRPr="00B624CD" w:rsidRDefault="00C512CD" w:rsidP="00A674B5">
      <w:pPr>
        <w:spacing w:line="240" w:lineRule="auto"/>
        <w:ind w:left="720"/>
        <w:jc w:val="both"/>
      </w:pPr>
      <w:r w:rsidRPr="00B624CD">
        <w:t>I in this manner brought the mysteries into this world which undo all the bonds of the counterfeiting spirit and all the seals which are bound to the soul--those which make the soul free and free it from its parents and rulers, and make it into refined light and lead it up into the kingdom of its father, the first Issue, the First Mystery, forever.</w:t>
      </w:r>
      <w:r w:rsidRPr="00B624CD">
        <w:rPr>
          <w:rStyle w:val="FootnoteReference"/>
          <w:rFonts w:eastAsiaTheme="majorEastAsia"/>
        </w:rPr>
        <w:footnoteReference w:id="194"/>
      </w:r>
    </w:p>
    <w:p w14:paraId="307879B6" w14:textId="77777777" w:rsidR="00C512CD" w:rsidRPr="00B624CD" w:rsidRDefault="00C512CD" w:rsidP="004E04A6">
      <w:pPr>
        <w:jc w:val="both"/>
      </w:pPr>
    </w:p>
    <w:p w14:paraId="54DC299B" w14:textId="73F0DEF2" w:rsidR="00D92EE9" w:rsidRPr="00ED351B" w:rsidRDefault="00C512CD" w:rsidP="004E04A6">
      <w:pPr>
        <w:jc w:val="both"/>
      </w:pPr>
      <w:r w:rsidRPr="00B624CD">
        <w:t>This is similar to the final stage of salvation in other Sethian texts, where ‘the bodily and psychical garment of the spirit is replaced with light and immortal incorruptibility’, and this relates to Segal’s view that the sparks once liberated return to the ‘immaterial godhead’ wherein he perceived that a severance but not a fusion with matter occurs.</w:t>
      </w:r>
      <w:r w:rsidRPr="00B624CD">
        <w:rPr>
          <w:rStyle w:val="FootnoteReference"/>
        </w:rPr>
        <w:footnoteReference w:id="195"/>
      </w:r>
      <w:r w:rsidRPr="00B624CD">
        <w:t xml:space="preserve"> However, if, as Jung believed, the light or subtle body carried the spark, in the redemptive act when the </w:t>
      </w:r>
      <w:r w:rsidRPr="00ED351B">
        <w:t xml:space="preserve">subtle body was exchanged, it may simultaneously infuse the physical and psychical aspects </w:t>
      </w:r>
      <w:r w:rsidRPr="0073554F">
        <w:t>of the individual</w:t>
      </w:r>
      <w:r w:rsidR="00D92EE9" w:rsidRPr="00ED351B">
        <w:t xml:space="preserve">. This was true for Adam when the spirit fused with his psychic body he became enlightened and when </w:t>
      </w:r>
      <w:r w:rsidR="00D92EE9" w:rsidRPr="0073554F">
        <w:t>Zostrianos</w:t>
      </w:r>
      <w:r w:rsidR="00D92EE9" w:rsidRPr="00ED351B">
        <w:rPr>
          <w:i/>
        </w:rPr>
        <w:t xml:space="preserve"> </w:t>
      </w:r>
      <w:r w:rsidR="00D92EE9" w:rsidRPr="0073554F">
        <w:t xml:space="preserve">returned from his higher ascent he </w:t>
      </w:r>
      <w:r w:rsidR="00D92EE9" w:rsidRPr="00ED351B">
        <w:t>was able to instruct</w:t>
      </w:r>
      <w:r w:rsidR="00D92EE9" w:rsidRPr="0073554F">
        <w:t xml:space="preserve"> his physical body.</w:t>
      </w:r>
    </w:p>
    <w:p w14:paraId="31AAE2E3" w14:textId="77777777" w:rsidR="00C512CD" w:rsidRPr="00ED351B" w:rsidRDefault="00C512CD" w:rsidP="004E04A6">
      <w:pPr>
        <w:jc w:val="both"/>
      </w:pPr>
    </w:p>
    <w:p w14:paraId="03CEFA55" w14:textId="2F00FE31" w:rsidR="00C512CD" w:rsidRDefault="00D92EE9" w:rsidP="004E04A6">
      <w:pPr>
        <w:jc w:val="both"/>
      </w:pPr>
      <w:r w:rsidRPr="00ED351B">
        <w:t xml:space="preserve">This chapter examined Gnostic salvation </w:t>
      </w:r>
      <w:r w:rsidR="00C512CD" w:rsidRPr="00ED351B">
        <w:t>through the lens of a Gnostic redeemer who descends to retrieve a divine spark hidden within humanity and which the typology viewed as only present in a certain class of person, but which Jung equated with delving deep within the unconscious to discover the self</w:t>
      </w:r>
      <w:r w:rsidR="00C512CD" w:rsidRPr="0073554F">
        <w:t xml:space="preserve">. The </w:t>
      </w:r>
      <w:r w:rsidR="00C512CD" w:rsidRPr="0073554F">
        <w:rPr>
          <w:i/>
        </w:rPr>
        <w:t>ApJohn</w:t>
      </w:r>
      <w:r w:rsidR="00C512CD" w:rsidRPr="0073554F">
        <w:t xml:space="preserve"> and the </w:t>
      </w:r>
      <w:r w:rsidR="00C512CD" w:rsidRPr="0073554F">
        <w:rPr>
          <w:i/>
        </w:rPr>
        <w:t>Tripartite</w:t>
      </w:r>
      <w:r w:rsidR="00C512CD" w:rsidRPr="0073554F">
        <w:t xml:space="preserve"> </w:t>
      </w:r>
      <w:r w:rsidR="00C512CD" w:rsidRPr="0073554F">
        <w:rPr>
          <w:i/>
        </w:rPr>
        <w:t>Tractate</w:t>
      </w:r>
      <w:r w:rsidR="00C512CD" w:rsidRPr="0073554F">
        <w:t xml:space="preserve"> similarly provided</w:t>
      </w:r>
      <w:r w:rsidR="00C512CD" w:rsidRPr="00ED351B">
        <w:t xml:space="preserve"> approaches to salvation that </w:t>
      </w:r>
      <w:r w:rsidR="00723FF2" w:rsidRPr="00ED351B">
        <w:t>were inclusive</w:t>
      </w:r>
      <w:r w:rsidR="009D1F05" w:rsidRPr="00ED351B">
        <w:t xml:space="preserve"> through emphasising</w:t>
      </w:r>
      <w:r w:rsidR="00ED351B">
        <w:t xml:space="preserve"> </w:t>
      </w:r>
      <w:r w:rsidR="00FF579E" w:rsidRPr="00ED351B">
        <w:t>the</w:t>
      </w:r>
      <w:r w:rsidR="00C512CD" w:rsidRPr="00ED351B">
        <w:t xml:space="preserve"> sparks</w:t>
      </w:r>
      <w:r w:rsidR="00C512CD" w:rsidRPr="00B624CD">
        <w:t xml:space="preserve"> latency, </w:t>
      </w:r>
      <w:r w:rsidR="00FF579E">
        <w:t xml:space="preserve">the soul’s </w:t>
      </w:r>
      <w:r w:rsidR="00C512CD" w:rsidRPr="00B624CD">
        <w:t>receptivity to inner instruction and personal responsibility for choices</w:t>
      </w:r>
      <w:r w:rsidR="00FF579E">
        <w:t>,</w:t>
      </w:r>
      <w:r w:rsidR="00C512CD" w:rsidRPr="00B624CD">
        <w:t xml:space="preserve"> </w:t>
      </w:r>
      <w:r w:rsidR="00FF579E">
        <w:t>which</w:t>
      </w:r>
      <w:r w:rsidR="00FF579E" w:rsidRPr="00B624CD">
        <w:t xml:space="preserve"> </w:t>
      </w:r>
      <w:r w:rsidR="009D1F05">
        <w:t xml:space="preserve">similarly </w:t>
      </w:r>
      <w:r w:rsidR="00FF579E" w:rsidRPr="00B624CD">
        <w:t>aligned with Jung’s perspective</w:t>
      </w:r>
      <w:r w:rsidR="00C512CD" w:rsidRPr="00B624CD">
        <w:t xml:space="preserve"> of psychological wholeness, rather than </w:t>
      </w:r>
      <w:r w:rsidR="00FF579E">
        <w:lastRenderedPageBreak/>
        <w:t xml:space="preserve">solely </w:t>
      </w:r>
      <w:r w:rsidR="00723FF2" w:rsidRPr="00B624CD">
        <w:t xml:space="preserve">Gnostic </w:t>
      </w:r>
      <w:r w:rsidR="00C512CD" w:rsidRPr="00B624CD">
        <w:t>perfection. Jung and Gnostic texts strongly emphasised salvation as liberation from fate, especially freedom from evil – a key theme in the Gnostic redeemer myths, which Jung understood as the ego being usurped through knowledge of the self. The typology emphasised the theme of descent and ascent, which parallels Gnostic heavenly journeys that linked with Jung’s emphasis on astrological cosmology</w:t>
      </w:r>
      <w:r w:rsidR="009D1F05">
        <w:t>,</w:t>
      </w:r>
      <w:r w:rsidR="00C512CD" w:rsidRPr="00B624CD">
        <w:t xml:space="preserve"> </w:t>
      </w:r>
      <w:r w:rsidR="0078067A" w:rsidRPr="00B624CD">
        <w:t xml:space="preserve">which </w:t>
      </w:r>
      <w:r w:rsidR="00C512CD" w:rsidRPr="00B624CD">
        <w:t>highlighted the role of symbols as expressions of archetypes and methods of elucidating the unconscious</w:t>
      </w:r>
      <w:r w:rsidR="009D1F05">
        <w:t xml:space="preserve"> that</w:t>
      </w:r>
      <w:r w:rsidR="00C512CD" w:rsidRPr="00B624CD">
        <w:t xml:space="preserve"> had parallels to Neoplatonic techniques of God-work. In the </w:t>
      </w:r>
      <w:r w:rsidR="00C512CD" w:rsidRPr="00B624CD">
        <w:rPr>
          <w:i/>
        </w:rPr>
        <w:t>ApJohn</w:t>
      </w:r>
      <w:r w:rsidR="00C512CD" w:rsidRPr="00B624CD">
        <w:t xml:space="preserve">, the descent of a divine being liberated humanity and restored the divine, which addressed Segal’s criticism that there was rarely a transformation of either. Jung’s emphasis on cosmological aspects of Gnosticism similarly clarifies the psychological relevance of Gnosticism through the concept of </w:t>
      </w:r>
      <w:r w:rsidR="00C512CD" w:rsidRPr="00B624CD">
        <w:rPr>
          <w:i/>
        </w:rPr>
        <w:t>heimarmene</w:t>
      </w:r>
      <w:r w:rsidR="00C512CD" w:rsidRPr="00B624CD">
        <w:t xml:space="preserve"> and transforming inner compulsions. Although the Gnostics sought restoration of </w:t>
      </w:r>
      <w:r w:rsidR="00723FF2" w:rsidRPr="00B624CD">
        <w:t xml:space="preserve">an </w:t>
      </w:r>
      <w:r w:rsidR="00C512CD" w:rsidRPr="00B624CD">
        <w:t xml:space="preserve">original unity, this did not necessarily involve a severance with the individual, as it appeared that the divine spark, as spirit (subtle body) could fuse with the psychic and material body </w:t>
      </w:r>
      <w:r w:rsidR="00723FF2" w:rsidRPr="00B624CD">
        <w:t xml:space="preserve">of the initiate </w:t>
      </w:r>
      <w:r w:rsidR="00C512CD" w:rsidRPr="00B624CD">
        <w:t xml:space="preserve">whilst remaining in the world. Jung’s comments on Gnosticism emphasised the key themes of the typology and although </w:t>
      </w:r>
      <w:r w:rsidR="0098046F">
        <w:t xml:space="preserve">astrological </w:t>
      </w:r>
      <w:r w:rsidR="00C512CD" w:rsidRPr="00B624CD">
        <w:t xml:space="preserve">cosmology is underemphasised in Gnosticism, rather only hinted at in the typology, several classical texts indicated that in </w:t>
      </w:r>
      <w:r w:rsidR="0078067A" w:rsidRPr="00B624CD">
        <w:t>alignment with</w:t>
      </w:r>
      <w:r w:rsidR="00C512CD" w:rsidRPr="00B624CD">
        <w:t xml:space="preserve"> Jung’s understanding of Gnosticism</w:t>
      </w:r>
      <w:r w:rsidR="00723FF2" w:rsidRPr="00B624CD">
        <w:t>,</w:t>
      </w:r>
      <w:r w:rsidR="00C512CD" w:rsidRPr="00B624CD">
        <w:t xml:space="preserve"> it may still have been a very important theme in Gnostic salvation.  </w:t>
      </w:r>
    </w:p>
    <w:p w14:paraId="08A09C8F" w14:textId="5F3469FF" w:rsidR="00740C2D" w:rsidRDefault="00740C2D">
      <w:r>
        <w:br w:type="page"/>
      </w:r>
    </w:p>
    <w:p w14:paraId="5EFB980E" w14:textId="7F499756" w:rsidR="00F0042E" w:rsidRPr="00B624CD" w:rsidRDefault="00F0042E" w:rsidP="004E04A6">
      <w:pPr>
        <w:pStyle w:val="Heading1"/>
        <w:jc w:val="both"/>
      </w:pPr>
      <w:bookmarkStart w:id="121" w:name="_Toc143112834"/>
      <w:bookmarkStart w:id="122" w:name="_Toc144564233"/>
      <w:bookmarkStart w:id="123" w:name="_Toc144798027"/>
      <w:bookmarkStart w:id="124" w:name="_Toc144983762"/>
      <w:bookmarkStart w:id="125" w:name="_Toc145756770"/>
      <w:r w:rsidRPr="00B624CD">
        <w:lastRenderedPageBreak/>
        <w:t>Conclusion</w:t>
      </w:r>
      <w:bookmarkEnd w:id="121"/>
      <w:bookmarkEnd w:id="122"/>
      <w:bookmarkEnd w:id="123"/>
      <w:bookmarkEnd w:id="124"/>
      <w:bookmarkEnd w:id="125"/>
    </w:p>
    <w:p w14:paraId="16C9A442" w14:textId="77777777" w:rsidR="00E500E0" w:rsidRPr="00B624CD" w:rsidRDefault="00E500E0" w:rsidP="00E500E0">
      <w:pPr>
        <w:tabs>
          <w:tab w:val="left" w:pos="5638"/>
        </w:tabs>
      </w:pPr>
    </w:p>
    <w:p w14:paraId="2AA52554" w14:textId="77777777" w:rsidR="00523385" w:rsidRPr="00B624CD" w:rsidRDefault="00523385" w:rsidP="00523385">
      <w:pPr>
        <w:pStyle w:val="Heading2"/>
        <w:jc w:val="both"/>
      </w:pPr>
      <w:bookmarkStart w:id="126" w:name="_Toc143112835"/>
      <w:bookmarkStart w:id="127" w:name="_Toc144564234"/>
      <w:bookmarkStart w:id="128" w:name="_Toc144798028"/>
      <w:bookmarkStart w:id="129" w:name="_Toc144983763"/>
      <w:bookmarkStart w:id="130" w:name="_Toc145756771"/>
      <w:r w:rsidRPr="00B624CD">
        <w:t>The Structure of the Self</w:t>
      </w:r>
      <w:bookmarkEnd w:id="126"/>
      <w:bookmarkEnd w:id="127"/>
      <w:bookmarkEnd w:id="128"/>
      <w:bookmarkEnd w:id="129"/>
      <w:bookmarkEnd w:id="130"/>
    </w:p>
    <w:p w14:paraId="6EC47940" w14:textId="77777777" w:rsidR="00740C2D" w:rsidRDefault="00740C2D" w:rsidP="004E04A6">
      <w:pPr>
        <w:jc w:val="both"/>
      </w:pPr>
    </w:p>
    <w:p w14:paraId="6EEE6719" w14:textId="7AA5CF70" w:rsidR="00E500E0" w:rsidRPr="00B624CD" w:rsidRDefault="00E500E0" w:rsidP="004E04A6">
      <w:pPr>
        <w:jc w:val="both"/>
        <w:rPr>
          <w:bCs/>
          <w:lang w:val="en-US"/>
        </w:rPr>
      </w:pPr>
      <w:r w:rsidRPr="00B624CD">
        <w:t>When considering whether Carl Jung’s psychology may be classed as Gnostic</w:t>
      </w:r>
      <w:r w:rsidR="00BC57A9">
        <w:t>,</w:t>
      </w:r>
      <w:r w:rsidRPr="00B624CD">
        <w:t xml:space="preserve"> addressing the critiques on Jung’s understanding of ancient </w:t>
      </w:r>
      <w:r w:rsidR="00BC57A9">
        <w:t>G</w:t>
      </w:r>
      <w:r w:rsidRPr="00B624CD">
        <w:t xml:space="preserve">nosticism, it </w:t>
      </w:r>
      <w:r w:rsidR="0098046F">
        <w:t>appears</w:t>
      </w:r>
      <w:r w:rsidRPr="00B624CD">
        <w:t xml:space="preserve"> that in many respects, Jung’s ideas align with the motifs </w:t>
      </w:r>
      <w:r w:rsidR="00BC57A9">
        <w:t>of</w:t>
      </w:r>
      <w:r w:rsidRPr="00B624CD">
        <w:t xml:space="preserve"> Gnosticism and conform </w:t>
      </w:r>
      <w:r w:rsidRPr="00DB1C25">
        <w:t xml:space="preserve">to the </w:t>
      </w:r>
      <w:r w:rsidRPr="0073554F">
        <w:t>general typology depicted by many ancient theologians and adopted b</w:t>
      </w:r>
      <w:r w:rsidRPr="00DB1C25">
        <w:t xml:space="preserve">y </w:t>
      </w:r>
      <w:r w:rsidR="00B02273" w:rsidRPr="00DB1C25">
        <w:t>s</w:t>
      </w:r>
      <w:r w:rsidRPr="00DB1C25">
        <w:t xml:space="preserve">cholars. Although Gnostic </w:t>
      </w:r>
      <w:r w:rsidR="00E47DBA" w:rsidRPr="00DB1C25">
        <w:t>c</w:t>
      </w:r>
      <w:r w:rsidRPr="00DB1C25">
        <w:t xml:space="preserve">osmology </w:t>
      </w:r>
      <w:r w:rsidR="00B02273" w:rsidRPr="00DB1C25">
        <w:t xml:space="preserve">appears </w:t>
      </w:r>
      <w:r w:rsidRPr="00DB1C25">
        <w:t>only</w:t>
      </w:r>
      <w:r w:rsidR="00B02273" w:rsidRPr="00DB1C25">
        <w:t xml:space="preserve"> to be</w:t>
      </w:r>
      <w:r w:rsidRPr="00DB1C25">
        <w:t xml:space="preserve"> hinted at in the typology and</w:t>
      </w:r>
      <w:r w:rsidRPr="00B624CD">
        <w:t xml:space="preserve"> </w:t>
      </w:r>
      <w:r w:rsidR="00B02273">
        <w:t xml:space="preserve">is </w:t>
      </w:r>
      <w:r w:rsidRPr="00B624CD">
        <w:t xml:space="preserve">often overlooked by </w:t>
      </w:r>
      <w:r w:rsidR="008E5DAB" w:rsidRPr="00B624CD">
        <w:t xml:space="preserve">Gnostic </w:t>
      </w:r>
      <w:r w:rsidRPr="00B624CD">
        <w:t xml:space="preserve">scholars, Jung’s focus on this aspect of Gnosticism extends or amends the typological motifs and adds greater clarity on why Jung perceived the Gnostics as forerunners to his psychological theories. Jung had access to the documents of the Church Fathers, particularly </w:t>
      </w:r>
      <w:r w:rsidRPr="0073554F">
        <w:t>Irena</w:t>
      </w:r>
      <w:r w:rsidR="004B053D" w:rsidRPr="0073554F">
        <w:t>e</w:t>
      </w:r>
      <w:r w:rsidRPr="0073554F">
        <w:t>us’ refutation,</w:t>
      </w:r>
      <w:r w:rsidRPr="00B624CD">
        <w:t xml:space="preserve"> which rested upon a similar mythic framework to that found in </w:t>
      </w:r>
      <w:r w:rsidRPr="00B624CD">
        <w:rPr>
          <w:iCs/>
        </w:rPr>
        <w:t>the</w:t>
      </w:r>
      <w:r w:rsidRPr="00B624CD">
        <w:rPr>
          <w:i/>
        </w:rPr>
        <w:t xml:space="preserve"> ApJohn </w:t>
      </w:r>
      <w:r w:rsidRPr="00B624CD">
        <w:t>and aside from Irena</w:t>
      </w:r>
      <w:r w:rsidR="004B053D">
        <w:t>e</w:t>
      </w:r>
      <w:r w:rsidRPr="00B624CD">
        <w:t>us</w:t>
      </w:r>
      <w:r w:rsidR="00B02273">
        <w:t>’ account,</w:t>
      </w:r>
      <w:r w:rsidRPr="00B624CD">
        <w:t xml:space="preserve"> Jung cited from a similar version in the Hermetica.  </w:t>
      </w:r>
      <w:r w:rsidRPr="00B624CD">
        <w:rPr>
          <w:rFonts w:cstheme="minorHAnsi"/>
        </w:rPr>
        <w:t xml:space="preserve">Due to its importance and comprehensiveness in addressing the key motifs of the Classical Gnostic typology, the </w:t>
      </w:r>
      <w:r w:rsidRPr="00B624CD">
        <w:rPr>
          <w:rFonts w:cstheme="minorHAnsi"/>
          <w:i/>
        </w:rPr>
        <w:t>ApJohn</w:t>
      </w:r>
      <w:r w:rsidRPr="00B624CD">
        <w:rPr>
          <w:rFonts w:cstheme="minorHAnsi"/>
        </w:rPr>
        <w:t xml:space="preserve"> has been a key text for comparison of Jung’s ideas, but other related texts were also consulted where they mirrored key themes outlined by Jung or the sources he used, which has enabled further analysis of </w:t>
      </w:r>
      <w:r w:rsidR="00523385" w:rsidRPr="00B624CD">
        <w:rPr>
          <w:rFonts w:cstheme="minorHAnsi"/>
        </w:rPr>
        <w:t xml:space="preserve">the </w:t>
      </w:r>
      <w:r w:rsidRPr="00B624CD">
        <w:rPr>
          <w:rFonts w:cstheme="minorHAnsi"/>
        </w:rPr>
        <w:t xml:space="preserve">Gnostic concepts </w:t>
      </w:r>
      <w:r w:rsidR="00523385" w:rsidRPr="00B624CD">
        <w:rPr>
          <w:rFonts w:cstheme="minorHAnsi"/>
        </w:rPr>
        <w:t xml:space="preserve">employed in </w:t>
      </w:r>
      <w:r w:rsidRPr="00B624CD">
        <w:rPr>
          <w:rFonts w:cstheme="minorHAnsi"/>
        </w:rPr>
        <w:t xml:space="preserve">Jung’s theories of the self. </w:t>
      </w:r>
      <w:r w:rsidRPr="00B624CD">
        <w:rPr>
          <w:bCs/>
          <w:lang w:val="en-US"/>
        </w:rPr>
        <w:t xml:space="preserve">Although the Patristic refutations could not be assumed to be critical accounts, all the key concepts Jung utilised for his theories could be clarified and elaborated on by texts recovered in the Nag Hammadi Scriptures. </w:t>
      </w:r>
      <w:r w:rsidRPr="00B624CD">
        <w:rPr>
          <w:rFonts w:cstheme="minorHAnsi"/>
        </w:rPr>
        <w:t>Although</w:t>
      </w:r>
      <w:r w:rsidR="00B02273">
        <w:rPr>
          <w:rFonts w:cstheme="minorHAnsi"/>
        </w:rPr>
        <w:t xml:space="preserve"> Stei</w:t>
      </w:r>
      <w:r w:rsidRPr="00B624CD">
        <w:rPr>
          <w:rFonts w:cstheme="minorHAnsi"/>
        </w:rPr>
        <w:t xml:space="preserve">n </w:t>
      </w:r>
      <w:r w:rsidR="00523385" w:rsidRPr="00B624CD">
        <w:rPr>
          <w:rFonts w:cstheme="minorHAnsi"/>
        </w:rPr>
        <w:t xml:space="preserve">observes that </w:t>
      </w:r>
      <w:r w:rsidRPr="00B624CD">
        <w:rPr>
          <w:rFonts w:cstheme="minorHAnsi"/>
        </w:rPr>
        <w:t xml:space="preserve">Jung’s arguments were hard to follow and his prose and style also made comprehension less </w:t>
      </w:r>
      <w:r w:rsidR="00DB41F9">
        <w:rPr>
          <w:rFonts w:cstheme="minorHAnsi"/>
        </w:rPr>
        <w:t>straightforward,</w:t>
      </w:r>
      <w:r w:rsidRPr="00B624CD">
        <w:rPr>
          <w:rFonts w:cstheme="minorHAnsi"/>
        </w:rPr>
        <w:t xml:space="preserve"> </w:t>
      </w:r>
      <w:r w:rsidR="00B02273">
        <w:rPr>
          <w:rFonts w:cstheme="minorHAnsi"/>
        </w:rPr>
        <w:t xml:space="preserve">this </w:t>
      </w:r>
      <w:r w:rsidR="0098046F">
        <w:rPr>
          <w:rFonts w:cstheme="minorHAnsi"/>
        </w:rPr>
        <w:t xml:space="preserve">paper </w:t>
      </w:r>
      <w:r w:rsidR="00B02273">
        <w:rPr>
          <w:rFonts w:cstheme="minorHAnsi"/>
        </w:rPr>
        <w:t xml:space="preserve">has argued </w:t>
      </w:r>
      <w:r w:rsidRPr="00B624CD">
        <w:rPr>
          <w:rFonts w:cstheme="minorHAnsi"/>
        </w:rPr>
        <w:t>that classical Gnostic concepts are deeply embedded within his psychological theories of the self.</w:t>
      </w:r>
    </w:p>
    <w:p w14:paraId="4AF61DFF" w14:textId="77777777" w:rsidR="00E500E0" w:rsidRPr="00B624CD" w:rsidRDefault="00E500E0" w:rsidP="004E04A6">
      <w:pPr>
        <w:jc w:val="both"/>
        <w:rPr>
          <w:rFonts w:cstheme="minorHAnsi"/>
        </w:rPr>
      </w:pPr>
    </w:p>
    <w:p w14:paraId="1C2574E0" w14:textId="678E33B1" w:rsidR="00D515DB" w:rsidRDefault="00E500E0" w:rsidP="004E04A6">
      <w:pPr>
        <w:jc w:val="both"/>
        <w:rPr>
          <w:rFonts w:eastAsiaTheme="majorEastAsia"/>
        </w:rPr>
      </w:pPr>
      <w:r w:rsidRPr="00B624CD">
        <w:t xml:space="preserve">Jung believed that his concept of the collective unconscious was an expression of the Gnostic’s </w:t>
      </w:r>
      <w:r w:rsidR="009D1F05">
        <w:t>‘</w:t>
      </w:r>
      <w:r w:rsidRPr="00B624CD">
        <w:t>secret knowledge concerning the origin of all things and the way to salvation</w:t>
      </w:r>
      <w:r w:rsidR="009D1F05">
        <w:t>’</w:t>
      </w:r>
      <w:r w:rsidRPr="00B624CD">
        <w:t xml:space="preserve">, </w:t>
      </w:r>
      <w:r w:rsidRPr="00B624CD">
        <w:lastRenderedPageBreak/>
        <w:t>and he found direct links to relate the unconscious to the spark and the initial state of things through Quispel’s Coptic translation of terms.</w:t>
      </w:r>
      <w:r w:rsidRPr="00B624CD">
        <w:rPr>
          <w:rStyle w:val="FootnoteReference"/>
          <w:rFonts w:eastAsiaTheme="majorEastAsia"/>
          <w:lang w:val="en-US"/>
        </w:rPr>
        <w:footnoteReference w:id="196"/>
      </w:r>
      <w:r w:rsidR="009D1F05">
        <w:t xml:space="preserve"> </w:t>
      </w:r>
      <w:r w:rsidRPr="00B624CD">
        <w:t>The Gnostic supreme God was envisioned as superior to this world and described in terms of his unknowability and pre-existence with a capacity for autonomous self-generation</w:t>
      </w:r>
      <w:r w:rsidR="00DB41F9">
        <w:t>: A</w:t>
      </w:r>
      <w:r w:rsidRPr="00B624CD">
        <w:t xml:space="preserve">ll attributes Jung assigned to his concept of an archetype. He adopted this idea from Irenaeus, </w:t>
      </w:r>
      <w:r w:rsidRPr="00B624CD">
        <w:rPr>
          <w:rFonts w:ascii="Calibri" w:hAnsi="Calibri" w:cs="Calibri"/>
          <w:color w:val="000000"/>
        </w:rPr>
        <w:t>who stated that the creator did not fashion the world directly but modelled it from archetypes outside himself</w:t>
      </w:r>
      <w:r w:rsidR="00DB41F9">
        <w:rPr>
          <w:rFonts w:ascii="Calibri" w:hAnsi="Calibri" w:cs="Calibri"/>
          <w:color w:val="000000"/>
        </w:rPr>
        <w:t>;</w:t>
      </w:r>
      <w:r w:rsidRPr="00B624CD">
        <w:rPr>
          <w:rFonts w:ascii="Calibri" w:hAnsi="Calibri" w:cs="Calibri"/>
          <w:color w:val="000000"/>
        </w:rPr>
        <w:t xml:space="preserve"> similarly from Origen he obtained the concept that man’s soul was not </w:t>
      </w:r>
      <w:r w:rsidRPr="00B624CD">
        <w:t>an</w:t>
      </w:r>
      <w:r w:rsidRPr="00B624CD">
        <w:rPr>
          <w:rFonts w:ascii="Calibri" w:hAnsi="Calibri" w:cs="Calibri"/>
          <w:color w:val="000000"/>
        </w:rPr>
        <w:t xml:space="preserve"> </w:t>
      </w:r>
      <w:r w:rsidRPr="00B624CD">
        <w:t>image of god, but rather the copy of a former image which related to Tertullian</w:t>
      </w:r>
      <w:r w:rsidRPr="00B624CD">
        <w:rPr>
          <w:bCs/>
          <w:lang w:val="en-US"/>
        </w:rPr>
        <w:t xml:space="preserve">’s </w:t>
      </w:r>
      <w:r w:rsidRPr="00B624CD">
        <w:rPr>
          <w:rFonts w:ascii="Calibri" w:hAnsi="Calibri" w:cs="Calibri"/>
          <w:color w:val="000000"/>
        </w:rPr>
        <w:t>view that</w:t>
      </w:r>
      <w:r w:rsidRPr="00B624CD">
        <w:rPr>
          <w:bCs/>
          <w:lang w:val="en-US"/>
        </w:rPr>
        <w:t xml:space="preserve"> the first perfect human was corrupted by the fall </w:t>
      </w:r>
      <w:r w:rsidRPr="00B624CD">
        <w:t xml:space="preserve">and </w:t>
      </w:r>
      <w:r w:rsidR="0098046F">
        <w:rPr>
          <w:bCs/>
          <w:lang w:val="en-US"/>
        </w:rPr>
        <w:t>needed</w:t>
      </w:r>
      <w:r w:rsidRPr="00B624CD">
        <w:rPr>
          <w:bCs/>
          <w:lang w:val="en-US"/>
        </w:rPr>
        <w:t xml:space="preserve"> restorati</w:t>
      </w:r>
      <w:r w:rsidR="0098046F">
        <w:rPr>
          <w:bCs/>
          <w:lang w:val="en-US"/>
        </w:rPr>
        <w:t>on</w:t>
      </w:r>
      <w:r w:rsidRPr="00B624CD">
        <w:rPr>
          <w:bCs/>
          <w:lang w:val="en-US"/>
        </w:rPr>
        <w:t>.</w:t>
      </w:r>
      <w:r w:rsidRPr="00B624CD">
        <w:rPr>
          <w:rStyle w:val="FootnoteReference"/>
          <w:rFonts w:eastAsiaTheme="majorEastAsia"/>
        </w:rPr>
        <w:footnoteReference w:id="197"/>
      </w:r>
      <w:r w:rsidRPr="00B624CD">
        <w:t xml:space="preserve"> Similar</w:t>
      </w:r>
      <w:r w:rsidRPr="00B624CD">
        <w:rPr>
          <w:bCs/>
          <w:lang w:val="en-US"/>
        </w:rPr>
        <w:t xml:space="preserve"> concepts found in </w:t>
      </w:r>
      <w:r w:rsidRPr="0098046F">
        <w:rPr>
          <w:bCs/>
          <w:i/>
          <w:lang w:val="en-US"/>
        </w:rPr>
        <w:t>ApJohn</w:t>
      </w:r>
      <w:r w:rsidRPr="00B624CD">
        <w:rPr>
          <w:bCs/>
          <w:lang w:val="en-US"/>
        </w:rPr>
        <w:t xml:space="preserve"> reflect Jung’s theories of the self and represent what he term</w:t>
      </w:r>
      <w:r w:rsidR="00DB41F9">
        <w:rPr>
          <w:bCs/>
          <w:lang w:val="en-US"/>
        </w:rPr>
        <w:t>ed</w:t>
      </w:r>
      <w:r w:rsidRPr="00B624CD">
        <w:rPr>
          <w:bCs/>
          <w:lang w:val="en-US"/>
        </w:rPr>
        <w:t xml:space="preserve"> the ‘</w:t>
      </w:r>
      <w:r w:rsidR="007E1438">
        <w:rPr>
          <w:bCs/>
          <w:lang w:val="en-US"/>
        </w:rPr>
        <w:t>God-Image</w:t>
      </w:r>
      <w:r w:rsidRPr="00B624CD">
        <w:rPr>
          <w:bCs/>
          <w:lang w:val="en-US"/>
        </w:rPr>
        <w:t xml:space="preserve">’, which reflects an inner experience of the </w:t>
      </w:r>
      <w:r w:rsidR="00D90625" w:rsidRPr="00B624CD">
        <w:rPr>
          <w:bCs/>
          <w:lang w:val="en-US"/>
        </w:rPr>
        <w:t>numinosity of Deity</w:t>
      </w:r>
      <w:r w:rsidRPr="00B624CD">
        <w:rPr>
          <w:bCs/>
          <w:lang w:val="en-US"/>
        </w:rPr>
        <w:t xml:space="preserve"> and is placed at the highest level in the self’s hierarchy.</w:t>
      </w:r>
      <w:r w:rsidRPr="00B624CD">
        <w:rPr>
          <w:rStyle w:val="FootnoteReference"/>
          <w:rFonts w:eastAsiaTheme="majorEastAsia"/>
          <w:color w:val="000000" w:themeColor="text1"/>
        </w:rPr>
        <w:footnoteReference w:id="198"/>
      </w:r>
      <w:r w:rsidRPr="00B624CD">
        <w:t xml:space="preserve"> </w:t>
      </w:r>
      <w:r w:rsidRPr="00B624CD">
        <w:rPr>
          <w:bCs/>
          <w:lang w:val="en-US"/>
        </w:rPr>
        <w:t xml:space="preserve"> Jung’s </w:t>
      </w:r>
      <w:r w:rsidRPr="00B624CD">
        <w:rPr>
          <w:bCs/>
          <w:i/>
          <w:lang w:val="en-US"/>
        </w:rPr>
        <w:t>anima</w:t>
      </w:r>
      <w:r w:rsidRPr="00B624CD">
        <w:rPr>
          <w:bCs/>
          <w:lang w:val="en-US"/>
        </w:rPr>
        <w:t xml:space="preserve"> and </w:t>
      </w:r>
      <w:r w:rsidRPr="00B624CD">
        <w:rPr>
          <w:bCs/>
          <w:i/>
          <w:lang w:val="en-US"/>
        </w:rPr>
        <w:t>animus</w:t>
      </w:r>
      <w:r w:rsidRPr="00B624CD">
        <w:rPr>
          <w:bCs/>
          <w:lang w:val="en-US"/>
        </w:rPr>
        <w:t xml:space="preserve"> concepts which</w:t>
      </w:r>
      <w:r w:rsidR="00D90625" w:rsidRPr="00B624CD">
        <w:rPr>
          <w:bCs/>
          <w:lang w:val="en-US"/>
        </w:rPr>
        <w:t xml:space="preserve"> were initially inspired by Clement</w:t>
      </w:r>
      <w:r w:rsidRPr="00B624CD">
        <w:rPr>
          <w:bCs/>
          <w:lang w:val="en-US"/>
        </w:rPr>
        <w:t xml:space="preserve"> are next in line </w:t>
      </w:r>
      <w:r w:rsidR="00D90625" w:rsidRPr="00B624CD">
        <w:rPr>
          <w:bCs/>
          <w:lang w:val="en-US"/>
        </w:rPr>
        <w:t xml:space="preserve">and </w:t>
      </w:r>
      <w:r w:rsidRPr="00B624CD">
        <w:rPr>
          <w:bCs/>
          <w:lang w:val="en-US"/>
        </w:rPr>
        <w:t>were similarly a reformulation of the primordial androgyne, which is found in Gnosticism as the Mother-Father God and initial androgynous aeons that make up the divine realm.</w:t>
      </w:r>
      <w:r w:rsidRPr="00B624CD">
        <w:rPr>
          <w:rStyle w:val="FootnoteReference"/>
          <w:rFonts w:eastAsiaTheme="majorEastAsia"/>
        </w:rPr>
        <w:footnoteReference w:id="199"/>
      </w:r>
      <w:r w:rsidR="00E77601" w:rsidRPr="00B624CD">
        <w:rPr>
          <w:rStyle w:val="FootnoteReference"/>
          <w:rFonts w:eastAsiaTheme="majorEastAsia"/>
        </w:rPr>
        <w:t xml:space="preserve"> </w:t>
      </w:r>
    </w:p>
    <w:p w14:paraId="296A5377" w14:textId="77777777" w:rsidR="00D515DB" w:rsidRDefault="00D515DB" w:rsidP="004E04A6">
      <w:pPr>
        <w:jc w:val="both"/>
        <w:rPr>
          <w:rFonts w:eastAsiaTheme="majorEastAsia"/>
        </w:rPr>
      </w:pPr>
    </w:p>
    <w:p w14:paraId="42B1AEFE" w14:textId="7F496B8F" w:rsidR="00E500E0" w:rsidRPr="00B624CD" w:rsidRDefault="00E500E0" w:rsidP="004E04A6">
      <w:pPr>
        <w:jc w:val="both"/>
      </w:pPr>
      <w:r w:rsidRPr="00B624CD">
        <w:rPr>
          <w:bCs/>
          <w:color w:val="000000" w:themeColor="text1"/>
          <w:lang w:val="en-US"/>
        </w:rPr>
        <w:t>The Gnostic shadow is another term Jung adopted from Irena</w:t>
      </w:r>
      <w:r w:rsidR="00FC28A6">
        <w:rPr>
          <w:bCs/>
          <w:color w:val="000000" w:themeColor="text1"/>
          <w:lang w:val="en-US"/>
        </w:rPr>
        <w:t>e</w:t>
      </w:r>
      <w:r w:rsidRPr="00B624CD">
        <w:rPr>
          <w:bCs/>
          <w:color w:val="000000" w:themeColor="text1"/>
          <w:lang w:val="en-US"/>
        </w:rPr>
        <w:t xml:space="preserve">us; although it is an archetype, he mostly attributes it to the shameful aspects of the personal unconscious. Jung described his individuation process and the concept of projection regarding the ego’s separation through the processes of differentiation and </w:t>
      </w:r>
      <w:r w:rsidR="00DB41F9" w:rsidRPr="00B624CD">
        <w:rPr>
          <w:bCs/>
          <w:color w:val="000000" w:themeColor="text1"/>
          <w:lang w:val="en-US"/>
        </w:rPr>
        <w:t>individualisation</w:t>
      </w:r>
      <w:r w:rsidRPr="00B624CD">
        <w:rPr>
          <w:bCs/>
          <w:color w:val="000000" w:themeColor="text1"/>
          <w:lang w:val="en-US"/>
        </w:rPr>
        <w:t xml:space="preserve">, which he found reflected in the Gnostic divine beings emanating from the primal source. </w:t>
      </w:r>
      <w:r w:rsidRPr="00B624CD">
        <w:rPr>
          <w:bCs/>
          <w:lang w:val="en-US"/>
        </w:rPr>
        <w:t>Yet, paradoxically, Jung envisioned the self as a unity or whole, which was expressed in the Gnostic concept of the undivided point or divine spark;</w:t>
      </w:r>
      <w:r w:rsidR="00264604">
        <w:rPr>
          <w:bCs/>
          <w:lang w:val="en-US"/>
        </w:rPr>
        <w:t xml:space="preserve"> this</w:t>
      </w:r>
      <w:r w:rsidRPr="00B624CD">
        <w:rPr>
          <w:bCs/>
          <w:lang w:val="en-US"/>
        </w:rPr>
        <w:t xml:space="preserve"> was </w:t>
      </w:r>
      <w:r w:rsidR="00D90625" w:rsidRPr="00B624CD">
        <w:rPr>
          <w:bCs/>
          <w:lang w:val="en-US"/>
        </w:rPr>
        <w:t xml:space="preserve">sourced from Hippolytus and found </w:t>
      </w:r>
      <w:r w:rsidRPr="00B624CD">
        <w:rPr>
          <w:bCs/>
          <w:lang w:val="en-US"/>
        </w:rPr>
        <w:t xml:space="preserve">in </w:t>
      </w:r>
      <w:r w:rsidRPr="00B624CD">
        <w:rPr>
          <w:bCs/>
          <w:lang w:val="en-US"/>
        </w:rPr>
        <w:lastRenderedPageBreak/>
        <w:t>Platonizing classical texts reflecting his psychic structure of the self, which strove towards unity of the subparts at a transcendent level.</w:t>
      </w:r>
      <w:r w:rsidR="00523385" w:rsidRPr="00B624CD">
        <w:rPr>
          <w:rStyle w:val="FootnoteReference"/>
          <w:rFonts w:eastAsiaTheme="majorEastAsia"/>
          <w:color w:val="000000"/>
        </w:rPr>
        <w:footnoteReference w:id="200"/>
      </w:r>
      <w:r w:rsidR="00523385" w:rsidRPr="00B624CD">
        <w:rPr>
          <w:rFonts w:ascii="Calibri" w:hAnsi="Calibri" w:cs="Calibri"/>
          <w:color w:val="000000"/>
        </w:rPr>
        <w:t xml:space="preserve"> </w:t>
      </w:r>
      <w:r w:rsidRPr="00B624CD">
        <w:rPr>
          <w:bCs/>
          <w:lang w:val="en-US"/>
        </w:rPr>
        <w:t xml:space="preserve">Although critiqued for assigning the created world to the Pleroma, Jung expressed this as potentialities that balanced each other out, and although not classically Gnostic he was attempting to convey </w:t>
      </w:r>
      <w:r w:rsidRPr="00B624CD">
        <w:t>Hippolytus’</w:t>
      </w:r>
      <w:r w:rsidRPr="00B624CD" w:rsidDel="00E648B1">
        <w:rPr>
          <w:bCs/>
          <w:lang w:val="en-US"/>
        </w:rPr>
        <w:t xml:space="preserve"> </w:t>
      </w:r>
      <w:r w:rsidRPr="00B624CD">
        <w:rPr>
          <w:bCs/>
          <w:lang w:val="en-US"/>
        </w:rPr>
        <w:t>depiction of the Pleroma as lacking all qualities and likely his own theories which transcended all opposites.</w:t>
      </w:r>
      <w:r w:rsidRPr="00B624CD">
        <w:rPr>
          <w:rStyle w:val="FootnoteReference"/>
          <w:rFonts w:eastAsiaTheme="majorEastAsia"/>
        </w:rPr>
        <w:footnoteReference w:id="201"/>
      </w:r>
      <w:r w:rsidRPr="00B624CD">
        <w:rPr>
          <w:bCs/>
          <w:lang w:val="en-US"/>
        </w:rPr>
        <w:t xml:space="preserve">  </w:t>
      </w:r>
      <w:r w:rsidRPr="00B624CD">
        <w:t xml:space="preserve">Similar to Valentinian Gnosticism he did not view the demiurge as radically evil, </w:t>
      </w:r>
      <w:r w:rsidR="0097612E">
        <w:t>n</w:t>
      </w:r>
      <w:r w:rsidRPr="00B624CD">
        <w:t xml:space="preserve">or </w:t>
      </w:r>
      <w:r w:rsidR="0097612E">
        <w:t xml:space="preserve">did he view </w:t>
      </w:r>
      <w:r w:rsidRPr="00B624CD">
        <w:t xml:space="preserve">matter as irredeemably evil and he incorporated Gnostic dualism, but as representing opposing Christian and Jewish conceptions of God, which he interpreted as </w:t>
      </w:r>
      <w:r w:rsidR="00D90625" w:rsidRPr="00B624CD">
        <w:t>a unity</w:t>
      </w:r>
      <w:r w:rsidRPr="00B624CD">
        <w:t xml:space="preserve"> like left and right hands of God.</w:t>
      </w:r>
      <w:r w:rsidRPr="00B624CD">
        <w:rPr>
          <w:rStyle w:val="FootnoteReference"/>
          <w:rFonts w:ascii="Calibri" w:eastAsiaTheme="majorEastAsia" w:hAnsi="Calibri" w:cs="Calibri"/>
          <w:color w:val="000000"/>
        </w:rPr>
        <w:footnoteReference w:id="202"/>
      </w:r>
      <w:r w:rsidRPr="00B624CD">
        <w:t xml:space="preserve"> Similar concepts were mirrored in other texts and Jung judged this dualism as comparable to Christ’s duality, as man and God, ego and self, and part and whole, which aligned with his psychology.</w:t>
      </w:r>
      <w:r w:rsidRPr="00B624CD">
        <w:rPr>
          <w:rFonts w:ascii="Calibri" w:hAnsi="Calibri" w:cs="Calibri"/>
          <w:color w:val="000000"/>
        </w:rPr>
        <w:t xml:space="preserve"> From Jung’s perspective, </w:t>
      </w:r>
      <w:r w:rsidRPr="00DB41F9">
        <w:rPr>
          <w:rFonts w:ascii="Calibri" w:hAnsi="Calibri" w:cs="Calibri"/>
          <w:color w:val="000000"/>
        </w:rPr>
        <w:t>the</w:t>
      </w:r>
      <w:r w:rsidRPr="00B624CD">
        <w:rPr>
          <w:rFonts w:ascii="Calibri" w:hAnsi="Calibri" w:cs="Calibri"/>
          <w:i/>
          <w:color w:val="000000"/>
        </w:rPr>
        <w:t xml:space="preserve"> </w:t>
      </w:r>
      <w:r w:rsidRPr="00DB41F9">
        <w:rPr>
          <w:rFonts w:ascii="Calibri" w:hAnsi="Calibri" w:cs="Calibri"/>
          <w:color w:val="000000"/>
        </w:rPr>
        <w:t>Demiurge</w:t>
      </w:r>
      <w:r w:rsidRPr="00B624CD">
        <w:rPr>
          <w:rFonts w:cstheme="minorHAnsi"/>
          <w:bCs/>
          <w:lang w:val="en-US"/>
        </w:rPr>
        <w:t xml:space="preserve"> represented the shadow side of human psychology as part of a totality of wholeness in the </w:t>
      </w:r>
      <w:r w:rsidR="007E1438">
        <w:rPr>
          <w:rFonts w:cstheme="minorHAnsi"/>
          <w:bCs/>
          <w:lang w:val="en-US"/>
        </w:rPr>
        <w:t>God-Image</w:t>
      </w:r>
      <w:r w:rsidRPr="00B624CD">
        <w:rPr>
          <w:rFonts w:cstheme="minorHAnsi"/>
          <w:bCs/>
          <w:lang w:val="en-US"/>
        </w:rPr>
        <w:t>; whilst inconsistent with classical Gnosticism which separated him from the supreme god, this was consistent with the aims of Jung’s psychology, which strove towards wholeness rather than perfection.</w:t>
      </w:r>
      <w:r w:rsidRPr="00B624CD">
        <w:rPr>
          <w:rStyle w:val="FootnoteReference"/>
        </w:rPr>
        <w:footnoteReference w:id="203"/>
      </w:r>
      <w:r w:rsidRPr="00B624CD">
        <w:t xml:space="preserve"> </w:t>
      </w:r>
      <w:r w:rsidRPr="00B624CD">
        <w:rPr>
          <w:rFonts w:ascii="Calibri" w:hAnsi="Calibri" w:cs="Calibri"/>
          <w:color w:val="000000"/>
        </w:rPr>
        <w:t xml:space="preserve">Overall, Jung’s structuring of the self-archetype drew specifically upon concepts which were central to </w:t>
      </w:r>
      <w:r w:rsidR="00D90625" w:rsidRPr="00B624CD">
        <w:rPr>
          <w:rFonts w:ascii="Calibri" w:hAnsi="Calibri" w:cs="Calibri"/>
          <w:color w:val="000000"/>
        </w:rPr>
        <w:t>Gnosticism</w:t>
      </w:r>
      <w:r w:rsidRPr="00B624CD">
        <w:rPr>
          <w:rFonts w:ascii="Calibri" w:hAnsi="Calibri" w:cs="Calibri"/>
          <w:color w:val="000000"/>
        </w:rPr>
        <w:t xml:space="preserve">. </w:t>
      </w:r>
    </w:p>
    <w:p w14:paraId="35931FAA" w14:textId="77777777" w:rsidR="00E500E0" w:rsidRPr="00B624CD" w:rsidRDefault="00E500E0" w:rsidP="004E04A6">
      <w:pPr>
        <w:jc w:val="both"/>
        <w:rPr>
          <w:rFonts w:ascii="Calibri" w:hAnsi="Calibri" w:cs="Calibri"/>
          <w:color w:val="000000"/>
        </w:rPr>
      </w:pPr>
    </w:p>
    <w:p w14:paraId="760AB14C" w14:textId="35B89576" w:rsidR="00E500E0" w:rsidRPr="00B624CD" w:rsidRDefault="00E500E0" w:rsidP="007F700C">
      <w:pPr>
        <w:pStyle w:val="Heading2"/>
        <w:jc w:val="both"/>
      </w:pPr>
      <w:bookmarkStart w:id="131" w:name="_Toc143112836"/>
      <w:bookmarkStart w:id="132" w:name="_Toc144564235"/>
      <w:bookmarkStart w:id="133" w:name="_Toc144798029"/>
      <w:bookmarkStart w:id="134" w:name="_Toc144983764"/>
      <w:bookmarkStart w:id="135" w:name="_Toc145756772"/>
      <w:r w:rsidRPr="0073554F">
        <w:t>Cosmolog</w:t>
      </w:r>
      <w:r w:rsidR="007F700C" w:rsidRPr="0073554F">
        <w:t>y and Self</w:t>
      </w:r>
      <w:r w:rsidRPr="0073554F">
        <w:t xml:space="preserve"> Realisatio</w:t>
      </w:r>
      <w:r w:rsidR="007F700C" w:rsidRPr="0073554F">
        <w:t>n</w:t>
      </w:r>
      <w:bookmarkEnd w:id="131"/>
      <w:bookmarkEnd w:id="132"/>
      <w:bookmarkEnd w:id="133"/>
      <w:bookmarkEnd w:id="134"/>
      <w:bookmarkEnd w:id="135"/>
    </w:p>
    <w:p w14:paraId="1822056A" w14:textId="77777777" w:rsidR="005509D1" w:rsidRDefault="005509D1" w:rsidP="004E04A6">
      <w:pPr>
        <w:jc w:val="both"/>
        <w:rPr>
          <w:rFonts w:cstheme="minorHAnsi"/>
        </w:rPr>
      </w:pPr>
    </w:p>
    <w:p w14:paraId="47E3695D" w14:textId="25FE5489" w:rsidR="005D3707" w:rsidRDefault="00E500E0" w:rsidP="004E04A6">
      <w:pPr>
        <w:jc w:val="both"/>
      </w:pPr>
      <w:r w:rsidRPr="00B624CD">
        <w:rPr>
          <w:rFonts w:cstheme="minorHAnsi"/>
        </w:rPr>
        <w:t>Jung’s psychology is often understood as Gnostic due to his interest in their doctrines and his perception of them as forerunners to his theories.</w:t>
      </w:r>
      <w:r w:rsidRPr="00B624CD">
        <w:rPr>
          <w:rStyle w:val="FootnoteReference"/>
          <w:rFonts w:cstheme="minorHAnsi"/>
        </w:rPr>
        <w:footnoteReference w:id="204"/>
      </w:r>
      <w:r w:rsidRPr="00B624CD">
        <w:rPr>
          <w:bCs/>
          <w:lang w:val="en-US"/>
        </w:rPr>
        <w:t xml:space="preserve"> </w:t>
      </w:r>
      <w:r w:rsidRPr="00B624CD">
        <w:rPr>
          <w:rFonts w:cstheme="minorHAnsi"/>
        </w:rPr>
        <w:t>Although Segal questions Jung’s justification for this view</w:t>
      </w:r>
      <w:r w:rsidR="004F14EE">
        <w:rPr>
          <w:rFonts w:cstheme="minorHAnsi"/>
        </w:rPr>
        <w:t>,</w:t>
      </w:r>
      <w:r w:rsidRPr="00B624CD">
        <w:rPr>
          <w:rFonts w:cstheme="minorHAnsi"/>
        </w:rPr>
        <w:t xml:space="preserve"> Jung’s focus on Gnostic cosmology reveals his perception of an </w:t>
      </w:r>
      <w:r w:rsidRPr="00064C78">
        <w:rPr>
          <w:rFonts w:cstheme="minorHAnsi"/>
        </w:rPr>
        <w:t xml:space="preserve">underlying unity and correspondence between humanity and divinity rather than the emphasis on Gnostic dualism. Cosmology’s </w:t>
      </w:r>
      <w:r w:rsidR="00DB1C25" w:rsidRPr="00064C78">
        <w:rPr>
          <w:rFonts w:cstheme="minorHAnsi"/>
        </w:rPr>
        <w:t xml:space="preserve">psychological </w:t>
      </w:r>
      <w:r w:rsidRPr="00064C78">
        <w:rPr>
          <w:rFonts w:cstheme="minorHAnsi"/>
        </w:rPr>
        <w:t>significance</w:t>
      </w:r>
      <w:r w:rsidR="00711CA1" w:rsidRPr="00064C78">
        <w:rPr>
          <w:rFonts w:cstheme="minorHAnsi"/>
        </w:rPr>
        <w:t xml:space="preserve">, which most clearly </w:t>
      </w:r>
      <w:r w:rsidR="00711CA1" w:rsidRPr="00064C78">
        <w:rPr>
          <w:rFonts w:cstheme="minorHAnsi"/>
        </w:rPr>
        <w:lastRenderedPageBreak/>
        <w:t>finds expression in the astrological rulership of the archons,</w:t>
      </w:r>
      <w:r w:rsidRPr="00064C78">
        <w:rPr>
          <w:rFonts w:cstheme="minorHAnsi"/>
        </w:rPr>
        <w:t xml:space="preserve"> is often overlooked in </w:t>
      </w:r>
      <w:r w:rsidR="00D84B6C" w:rsidRPr="00064C78">
        <w:rPr>
          <w:rFonts w:cstheme="minorHAnsi"/>
        </w:rPr>
        <w:t xml:space="preserve">favour of </w:t>
      </w:r>
      <w:proofErr w:type="spellStart"/>
      <w:r w:rsidR="00F60E11" w:rsidRPr="00064C78">
        <w:rPr>
          <w:rFonts w:cstheme="minorHAnsi"/>
        </w:rPr>
        <w:t>of</w:t>
      </w:r>
      <w:proofErr w:type="spellEnd"/>
      <w:r w:rsidR="00F60E11" w:rsidRPr="00064C78">
        <w:rPr>
          <w:rFonts w:cstheme="minorHAnsi"/>
        </w:rPr>
        <w:t xml:space="preserve"> </w:t>
      </w:r>
      <w:r w:rsidR="00D84B6C" w:rsidRPr="00064C78">
        <w:rPr>
          <w:rFonts w:cstheme="minorHAnsi"/>
        </w:rPr>
        <w:t>the mythological</w:t>
      </w:r>
      <w:r w:rsidR="00F60E11" w:rsidRPr="00064C78">
        <w:rPr>
          <w:rFonts w:cstheme="minorHAnsi"/>
        </w:rPr>
        <w:t xml:space="preserve"> motifs</w:t>
      </w:r>
      <w:r w:rsidR="00D84B6C" w:rsidRPr="00064C78">
        <w:rPr>
          <w:rFonts w:cstheme="minorHAnsi"/>
        </w:rPr>
        <w:t xml:space="preserve"> </w:t>
      </w:r>
      <w:r w:rsidRPr="00064C78">
        <w:rPr>
          <w:rFonts w:cstheme="minorHAnsi"/>
        </w:rPr>
        <w:t>and rarely considered in Jungian interpretations of Gnostic myths</w:t>
      </w:r>
      <w:r w:rsidRPr="00B624CD">
        <w:t>.</w:t>
      </w:r>
      <w:r w:rsidR="00D84B6C">
        <w:rPr>
          <w:rStyle w:val="FootnoteReference"/>
        </w:rPr>
        <w:footnoteReference w:id="205"/>
      </w:r>
      <w:r w:rsidRPr="00B624CD">
        <w:t xml:space="preserve"> Matter in the Gnostic sense included the planets, zodiac and the rulership of negative psychological states such as fear, grief and envy, but this stood in strong contrast to the eternal aeons, which were associated with </w:t>
      </w:r>
      <w:r w:rsidRPr="00B624CD">
        <w:rPr>
          <w:rFonts w:cstheme="minorHAnsi"/>
        </w:rPr>
        <w:t xml:space="preserve">attributes such as </w:t>
      </w:r>
      <w:r w:rsidRPr="00B624CD">
        <w:t>grace, truth and peace.</w:t>
      </w:r>
      <w:r w:rsidRPr="00B624CD">
        <w:rPr>
          <w:rStyle w:val="FootnoteReference"/>
          <w:rFonts w:eastAsiaTheme="majorEastAsia"/>
        </w:rPr>
        <w:footnoteReference w:id="206"/>
      </w:r>
      <w:r w:rsidRPr="00B624CD">
        <w:rPr>
          <w:rFonts w:cstheme="minorHAnsi"/>
        </w:rPr>
        <w:t xml:space="preserve"> Jung </w:t>
      </w:r>
      <w:r w:rsidRPr="00B624CD">
        <w:t>equated the material states with the shadow</w:t>
      </w:r>
      <w:r w:rsidRPr="00B624CD">
        <w:rPr>
          <w:rFonts w:cstheme="minorHAnsi"/>
        </w:rPr>
        <w:t xml:space="preserve"> and the instinctual </w:t>
      </w:r>
      <w:r w:rsidRPr="00B624CD">
        <w:rPr>
          <w:rFonts w:cstheme="minorHAnsi"/>
          <w:i/>
        </w:rPr>
        <w:t>daimonic</w:t>
      </w:r>
      <w:r w:rsidRPr="00B624CD">
        <w:rPr>
          <w:rFonts w:cstheme="minorHAnsi"/>
        </w:rPr>
        <w:t xml:space="preserve"> forces that the individual and gnostic initiate must conquer on their journey to wholeness or perfection, and Jung aligned the</w:t>
      </w:r>
      <w:r w:rsidRPr="00B624CD">
        <w:t xml:space="preserve"> rulership of the material and psychical bodies with an individual’s birth advancing the view</w:t>
      </w:r>
      <w:r w:rsidR="00D90625" w:rsidRPr="00B624CD">
        <w:t xml:space="preserve"> adopted from the Church Fathers</w:t>
      </w:r>
      <w:r w:rsidRPr="00B624CD">
        <w:t xml:space="preserve"> that</w:t>
      </w:r>
      <w:r w:rsidR="005509D1">
        <w:t xml:space="preserve"> an individual’s</w:t>
      </w:r>
      <w:r w:rsidRPr="00B624CD">
        <w:t xml:space="preserve"> animal nature could be overcome by </w:t>
      </w:r>
      <w:r w:rsidR="005509D1">
        <w:t xml:space="preserve">their </w:t>
      </w:r>
      <w:r w:rsidRPr="00B624CD">
        <w:t xml:space="preserve">spiritual nature as reflected in the inner sun or </w:t>
      </w:r>
      <w:r w:rsidR="007E1438">
        <w:t>God-Image</w:t>
      </w:r>
      <w:r w:rsidRPr="00B624CD">
        <w:t>.</w:t>
      </w:r>
      <w:r w:rsidRPr="00B624CD">
        <w:rPr>
          <w:rStyle w:val="FootnoteReference"/>
          <w:rFonts w:eastAsiaTheme="majorEastAsia"/>
        </w:rPr>
        <w:footnoteReference w:id="207"/>
      </w:r>
      <w:r w:rsidRPr="00B624CD">
        <w:t xml:space="preserve"> Spiritual alternatives to cosmic rulership </w:t>
      </w:r>
      <w:r w:rsidR="004F14EE">
        <w:t>were</w:t>
      </w:r>
      <w:r w:rsidR="004F14EE" w:rsidRPr="00B624CD">
        <w:t xml:space="preserve"> </w:t>
      </w:r>
      <w:r w:rsidRPr="00B624CD">
        <w:t xml:space="preserve">present in the </w:t>
      </w:r>
      <w:r w:rsidRPr="00B624CD">
        <w:rPr>
          <w:i/>
        </w:rPr>
        <w:t>Pistis Sophia</w:t>
      </w:r>
      <w:r w:rsidRPr="00B624CD">
        <w:t xml:space="preserve"> through the themes of the left and right direction of the spheres; similarly, the </w:t>
      </w:r>
      <w:r w:rsidRPr="00B624CD">
        <w:rPr>
          <w:i/>
        </w:rPr>
        <w:t>ApJohn</w:t>
      </w:r>
      <w:r w:rsidRPr="00B624CD">
        <w:t xml:space="preserve"> </w:t>
      </w:r>
      <w:r w:rsidR="00576634">
        <w:t>contains</w:t>
      </w:r>
      <w:r w:rsidR="00576634" w:rsidRPr="00B624CD">
        <w:t xml:space="preserve"> </w:t>
      </w:r>
      <w:r w:rsidRPr="00B624CD">
        <w:t>the concept of dual rulership and the first perfect human form.  This contradicted Segal’s perception of matter as irredeemably evil</w:t>
      </w:r>
      <w:r w:rsidR="00576634">
        <w:t xml:space="preserve"> </w:t>
      </w:r>
      <w:r w:rsidRPr="00B624CD">
        <w:t xml:space="preserve">and despite his view that the Gnostics did not incorporate evil in the godhead, the </w:t>
      </w:r>
      <w:r w:rsidRPr="00B624CD">
        <w:rPr>
          <w:i/>
        </w:rPr>
        <w:t>ApJohn</w:t>
      </w:r>
      <w:r w:rsidRPr="00B624CD">
        <w:t xml:space="preserve"> aligned with Jung that evil and error came into the world before man</w:t>
      </w:r>
      <w:r w:rsidR="002D13DA" w:rsidRPr="00B624CD">
        <w:t xml:space="preserve"> even though it was not a property of the supreme God</w:t>
      </w:r>
      <w:r w:rsidRPr="00B624CD">
        <w:t xml:space="preserve">. However, Jung’s holistic view of the Godhead, which combined the supreme God and Yaldabaoth, meant that the differentiation of classical </w:t>
      </w:r>
      <w:r w:rsidR="00576634">
        <w:t>G</w:t>
      </w:r>
      <w:r w:rsidRPr="00B624CD">
        <w:t xml:space="preserve">nosticism from other traditions like Platonism was </w:t>
      </w:r>
      <w:r w:rsidR="00576634">
        <w:t xml:space="preserve">sometimes </w:t>
      </w:r>
      <w:r w:rsidRPr="00B624CD">
        <w:t xml:space="preserve">less evident, and as a result, Jung often </w:t>
      </w:r>
      <w:r w:rsidR="00576634">
        <w:t>utilized</w:t>
      </w:r>
      <w:r w:rsidR="00576634" w:rsidRPr="00B624CD">
        <w:t xml:space="preserve"> </w:t>
      </w:r>
      <w:r w:rsidR="00576634">
        <w:t xml:space="preserve">these </w:t>
      </w:r>
      <w:r w:rsidRPr="00B624CD">
        <w:t xml:space="preserve">in an inconsistent, interchangeable manner. This occurred in the correspondence of the self with the Cosmic Anthropos who begets the world, the </w:t>
      </w:r>
      <w:r w:rsidR="002D13DA" w:rsidRPr="00B624CD">
        <w:t>P</w:t>
      </w:r>
      <w:r w:rsidRPr="00B624CD">
        <w:t xml:space="preserve">latonic world soul and where Jung confuses Yaldabaoth with the Gnostic supreme god and associates him with the nature of spirit. Given Jung’s lack of inclination to assert or deny the truth of metaphysical realities, such </w:t>
      </w:r>
      <w:r w:rsidRPr="00B624CD">
        <w:lastRenderedPageBreak/>
        <w:t xml:space="preserve">differences did not impact his psychology, which was concerned with how such concepts could be observed in psychological processes. </w:t>
      </w:r>
    </w:p>
    <w:p w14:paraId="1B7A79C8" w14:textId="77777777" w:rsidR="005D3707" w:rsidRDefault="005D3707" w:rsidP="004E04A6">
      <w:pPr>
        <w:jc w:val="both"/>
      </w:pPr>
    </w:p>
    <w:p w14:paraId="2D671C18" w14:textId="24015206" w:rsidR="005D3707" w:rsidRDefault="00E500E0" w:rsidP="004E04A6">
      <w:pPr>
        <w:jc w:val="both"/>
      </w:pPr>
      <w:r w:rsidRPr="00B624CD">
        <w:t>Like Jung, DeConick, who explored Gnosticism’s ritual</w:t>
      </w:r>
      <w:r w:rsidR="005D3707">
        <w:t>, cosmological</w:t>
      </w:r>
      <w:r w:rsidRPr="00B624CD">
        <w:t xml:space="preserve"> and experiential components, perceived Gnosticism as holistic; such themes are hinted at in the </w:t>
      </w:r>
      <w:r w:rsidRPr="00B624CD">
        <w:rPr>
          <w:i/>
        </w:rPr>
        <w:t>ApJohn</w:t>
      </w:r>
      <w:r w:rsidRPr="00B624CD">
        <w:t xml:space="preserve"> and other texts by the redeemer’s engagement with the material realm and more inclusive approaches to salvation, contradicting the typology which restricted the spark to a certain class of person.</w:t>
      </w:r>
      <w:r w:rsidRPr="00B624CD">
        <w:rPr>
          <w:rStyle w:val="FootnoteReference"/>
        </w:rPr>
        <w:footnoteReference w:id="208"/>
      </w:r>
      <w:r w:rsidRPr="00B624CD">
        <w:t xml:space="preserve"> In </w:t>
      </w:r>
      <w:r w:rsidRPr="00B624CD">
        <w:rPr>
          <w:i/>
        </w:rPr>
        <w:t>ApJohn</w:t>
      </w:r>
      <w:r w:rsidRPr="00B624CD">
        <w:t xml:space="preserve"> the spark was latent in all, and the </w:t>
      </w:r>
      <w:r w:rsidRPr="00B624CD">
        <w:rPr>
          <w:i/>
        </w:rPr>
        <w:t>Tripartite Tractate</w:t>
      </w:r>
      <w:r w:rsidRPr="00B624CD">
        <w:t xml:space="preserve"> indicated that salvation was not exclusively reserved for the pneumatic, but the psychic could receive instruction and be assured of things to come whilst being disposed to both good and evil.</w:t>
      </w:r>
      <w:r w:rsidRPr="00B624CD">
        <w:rPr>
          <w:rStyle w:val="FootnoteReference"/>
          <w:rFonts w:ascii="Calibri" w:eastAsiaTheme="majorEastAsia" w:hAnsi="Calibri" w:cs="Calibri"/>
          <w:color w:val="000000"/>
        </w:rPr>
        <w:footnoteReference w:id="209"/>
      </w:r>
      <w:r w:rsidRPr="00B624CD">
        <w:t xml:space="preserve"> Such approaches seemed closer to Jung’s psychology, as he emphasized painstaking effort through the integration of projections, personal responsibility for choices, and the aims of wholeness rather than perfection.</w:t>
      </w:r>
      <w:r w:rsidRPr="00B624CD">
        <w:rPr>
          <w:rStyle w:val="FootnoteReference"/>
          <w:rFonts w:eastAsiaTheme="majorEastAsia"/>
        </w:rPr>
        <w:footnoteReference w:id="210"/>
      </w:r>
      <w:r w:rsidRPr="00B624CD">
        <w:rPr>
          <w:lang w:val="en-US"/>
        </w:rPr>
        <w:t xml:space="preserve"> </w:t>
      </w:r>
      <w:r w:rsidRPr="00B624CD">
        <w:t xml:space="preserve"> Jung’s comments also related to the typology, depicting a redeemer who descends to help humankind and then ascends again, but no emphasis was placed on the link between such themes and journeys through the heavenly spheres, which were prominent in many traditions in antiquity. The Gnostic versions were known to Jung through the Peratics and the </w:t>
      </w:r>
      <w:r w:rsidRPr="00B624CD">
        <w:rPr>
          <w:i/>
          <w:iCs/>
        </w:rPr>
        <w:t xml:space="preserve">Pistis Sophia </w:t>
      </w:r>
      <w:r w:rsidRPr="0073554F">
        <w:rPr>
          <w:iCs/>
        </w:rPr>
        <w:t>and ritual</w:t>
      </w:r>
      <w:r w:rsidRPr="00B624CD">
        <w:t xml:space="preserve"> ascents and descents are clearly part of the family of texts known as Sethian or Classical. Although these were not examined in detail, common themes are noted, with </w:t>
      </w:r>
      <w:r w:rsidRPr="00B624CD">
        <w:rPr>
          <w:i/>
        </w:rPr>
        <w:t xml:space="preserve">Zostrianos </w:t>
      </w:r>
      <w:r w:rsidRPr="00B624CD">
        <w:t xml:space="preserve">and </w:t>
      </w:r>
      <w:r w:rsidRPr="00B624CD">
        <w:rPr>
          <w:i/>
        </w:rPr>
        <w:t>The</w:t>
      </w:r>
      <w:r w:rsidRPr="00B624CD">
        <w:t xml:space="preserve"> </w:t>
      </w:r>
      <w:r w:rsidRPr="00B624CD">
        <w:rPr>
          <w:i/>
        </w:rPr>
        <w:t>Three Steeles of Seth</w:t>
      </w:r>
      <w:r w:rsidRPr="00B624CD">
        <w:t xml:space="preserve"> which have Platonizing and Neoplatonic influences, which align with other systems Jung utilised to exemplify the workings of the deeper layers of the collective unconscious.</w:t>
      </w:r>
      <w:r w:rsidRPr="00B624CD">
        <w:rPr>
          <w:rStyle w:val="FootnoteReference"/>
        </w:rPr>
        <w:footnoteReference w:id="211"/>
      </w:r>
      <w:r w:rsidRPr="00B624CD">
        <w:t xml:space="preserve"> </w:t>
      </w:r>
      <w:r w:rsidR="00576634">
        <w:t xml:space="preserve"> </w:t>
      </w:r>
      <w:r w:rsidRPr="00B624CD">
        <w:t>Thematically in terms of ascent, descent and the five seals baptismal ritual, there are parallels with the</w:t>
      </w:r>
      <w:r w:rsidRPr="00B624CD">
        <w:rPr>
          <w:i/>
        </w:rPr>
        <w:t xml:space="preserve"> ApJohn</w:t>
      </w:r>
      <w:r w:rsidRPr="00B624CD">
        <w:t xml:space="preserve">, which similarly correspond with Jung’s emphasis on the </w:t>
      </w:r>
      <w:r w:rsidRPr="00B624CD">
        <w:lastRenderedPageBreak/>
        <w:t>psychological significance of visionary journeys and gnostic baptism. These journeys in Gnosticism are connected with the need to ascend through the heavens by conquering the hostile archons, the tyrannical rulers of the planetary realms, and such redemptive missions illuminated the initiate's mind.</w:t>
      </w:r>
      <w:r w:rsidRPr="00B624CD">
        <w:rPr>
          <w:rFonts w:eastAsiaTheme="majorEastAsia" w:cstheme="minorHAnsi"/>
          <w:vertAlign w:val="superscript"/>
        </w:rPr>
        <w:footnoteReference w:id="212"/>
      </w:r>
      <w:r w:rsidRPr="00B624CD">
        <w:t xml:space="preserve"> In the </w:t>
      </w:r>
      <w:r w:rsidRPr="00B624CD">
        <w:rPr>
          <w:i/>
        </w:rPr>
        <w:t>Pistis</w:t>
      </w:r>
      <w:r w:rsidRPr="00B624CD">
        <w:t xml:space="preserve"> </w:t>
      </w:r>
      <w:r w:rsidRPr="00B624CD">
        <w:rPr>
          <w:i/>
        </w:rPr>
        <w:t>Sophia,</w:t>
      </w:r>
      <w:r w:rsidRPr="00B624CD">
        <w:t xml:space="preserve"> it is Christ who reverses the direction of the spheres taking a third of the ruler’s power, and in the </w:t>
      </w:r>
      <w:r w:rsidRPr="00B624CD">
        <w:rPr>
          <w:i/>
        </w:rPr>
        <w:t>ApJohn</w:t>
      </w:r>
      <w:r w:rsidRPr="00B624CD">
        <w:t xml:space="preserve"> it is Barbelo who enlightens the Gnostic to the superior realm and cautions the soul about the demons of chaos that seek to entrap them.</w:t>
      </w:r>
      <w:r w:rsidRPr="00B624CD">
        <w:rPr>
          <w:rStyle w:val="FootnoteReference"/>
          <w:rFonts w:eastAsiaTheme="majorEastAsia"/>
        </w:rPr>
        <w:footnoteReference w:id="213"/>
      </w:r>
      <w:r w:rsidRPr="00B624CD">
        <w:t xml:space="preserve"> Jung cites similar views and similarly understood the unconscious to act in a revelatory way like the gnostic redeemer, promising things to come, but requiring much further effort to free themselves from archetypal fated conflicts.</w:t>
      </w:r>
      <w:r w:rsidRPr="00B624CD">
        <w:rPr>
          <w:rStyle w:val="FootnoteReference"/>
        </w:rPr>
        <w:footnoteReference w:id="214"/>
      </w:r>
      <w:r w:rsidRPr="00B624CD">
        <w:t xml:space="preserve">  </w:t>
      </w:r>
    </w:p>
    <w:p w14:paraId="0A720815" w14:textId="77777777" w:rsidR="005D3707" w:rsidRDefault="005D3707" w:rsidP="004E04A6">
      <w:pPr>
        <w:jc w:val="both"/>
      </w:pPr>
    </w:p>
    <w:p w14:paraId="1340A2F4" w14:textId="65425D72" w:rsidR="00E500E0" w:rsidRPr="00B624CD" w:rsidRDefault="00E500E0" w:rsidP="004E04A6">
      <w:pPr>
        <w:jc w:val="both"/>
      </w:pPr>
      <w:r w:rsidRPr="00B624CD">
        <w:t>Jung’s formative experiences captured such psychological journeys, documenting his imaginative dialogues and visions during a period that overlapped with the</w:t>
      </w:r>
      <w:r w:rsidR="00AD2DFA" w:rsidRPr="00B624CD">
        <w:t xml:space="preserve"> formation and</w:t>
      </w:r>
      <w:r w:rsidRPr="00B624CD">
        <w:t xml:space="preserve"> amplification of his psychological theories.</w:t>
      </w:r>
      <w:r w:rsidRPr="00B624CD">
        <w:rPr>
          <w:rStyle w:val="FootnoteReference"/>
        </w:rPr>
        <w:footnoteReference w:id="215"/>
      </w:r>
      <w:r w:rsidRPr="00B624CD">
        <w:t xml:space="preserve"> Jung emphasised the use of dream images and visionary symbols as expressions of archetypes and methods of elucidating the unconscious, </w:t>
      </w:r>
      <w:r w:rsidR="00AD2DFA" w:rsidRPr="00B624CD">
        <w:t xml:space="preserve">which </w:t>
      </w:r>
      <w:r w:rsidRPr="00B624CD">
        <w:t>mirrored Gnostic concepts of the ontological truth of symbols.</w:t>
      </w:r>
      <w:r w:rsidRPr="00B624CD">
        <w:rPr>
          <w:rStyle w:val="FootnoteReference"/>
          <w:rFonts w:eastAsiaTheme="majorEastAsia"/>
        </w:rPr>
        <w:footnoteReference w:id="216"/>
      </w:r>
      <w:r w:rsidRPr="00B624CD">
        <w:t xml:space="preserve">  He also incorporated Neoplatonic techniques of summoning the gods, whereby the encounter changed both humanity and the God, as represented by the expansion of the ego/unconscious and similar ideas were in the </w:t>
      </w:r>
      <w:r w:rsidRPr="00B624CD">
        <w:rPr>
          <w:i/>
        </w:rPr>
        <w:t>ApJohn</w:t>
      </w:r>
      <w:r w:rsidRPr="00B624CD">
        <w:t xml:space="preserve">, contradicting Segal’s view that Gnosticism presented no apparent change in divinity. Segal accepted stage two of his model whereby the ego repudiated the unconscious upon its initial separation whilst still acknowledging dependency, such as when Yaldabaoth modelled creation on the ideal forms. However, whilst he acknowledges that Jungian psychology establishes a new final state, he considered Gnosticism to be a reversion to the situation before the emergence of </w:t>
      </w:r>
      <w:r w:rsidRPr="00B624CD">
        <w:lastRenderedPageBreak/>
        <w:t xml:space="preserve">matter, one where the realisation of consciousness achieved in stage two </w:t>
      </w:r>
      <w:r w:rsidR="00AD2DFA" w:rsidRPr="00B624CD">
        <w:t>was invalidated</w:t>
      </w:r>
      <w:r w:rsidRPr="00B624CD">
        <w:t>.</w:t>
      </w:r>
      <w:r w:rsidRPr="00B624CD">
        <w:rPr>
          <w:rStyle w:val="FootnoteReference"/>
        </w:rPr>
        <w:footnoteReference w:id="217"/>
      </w:r>
      <w:r w:rsidRPr="00B624CD">
        <w:t xml:space="preserve"> However, many references emphasise the liberation of the Gnostic from evil and negative emotional states, its receptivity to divine instruction and revelation of the spark, which is in alignment with the key goals of Jungian psychology. Jung viewed this as a form of teleology or cosmic destiny, which was purposeful and, where the initial impurities were linked to the aims of salvation; this required destroying the ego’s authority but not abandoning it, as Segal suggests. Though Segal views Gnosticism as severing the connection between divinity and matter, the </w:t>
      </w:r>
      <w:r w:rsidRPr="00B624CD">
        <w:rPr>
          <w:i/>
        </w:rPr>
        <w:t xml:space="preserve">ApJohn </w:t>
      </w:r>
      <w:r w:rsidRPr="00B624CD">
        <w:t xml:space="preserve">supports the perspective of reconciliation through the divine aeons and </w:t>
      </w:r>
      <w:r w:rsidR="00AE5946">
        <w:t xml:space="preserve">the </w:t>
      </w:r>
      <w:r w:rsidRPr="00B624CD">
        <w:t>first perfect human form, dual names of planetary rulers and how the spirit caused an individual to walk and merge with the psychic body of Adam, suggesting a fusion with the embodied enlightened individual. This was similarly mirrored in the rituals of sealing and exchanging the subtle body of the successful initiate</w:t>
      </w:r>
      <w:r w:rsidR="00AE5946">
        <w:t>,</w:t>
      </w:r>
      <w:r w:rsidRPr="00B624CD">
        <w:t xml:space="preserve"> which appeared to infuse the body</w:t>
      </w:r>
      <w:r w:rsidR="00AE5946">
        <w:t>,</w:t>
      </w:r>
      <w:r w:rsidRPr="00B624CD">
        <w:t xml:space="preserve"> and although the Gnostics sought immortality and freedom from rebirth, and potentially an eventual separation from matter, during incarnated existence, they were transformed from ignorance to knowledge </w:t>
      </w:r>
      <w:r w:rsidR="0073554F">
        <w:t xml:space="preserve">and freedom from evil impulses </w:t>
      </w:r>
      <w:r w:rsidR="00D11D84">
        <w:t xml:space="preserve">through </w:t>
      </w:r>
      <w:r w:rsidR="0073554F">
        <w:t>Gnostic</w:t>
      </w:r>
      <w:r w:rsidRPr="00B624CD">
        <w:t xml:space="preserve"> salvation.</w:t>
      </w:r>
    </w:p>
    <w:p w14:paraId="31B82550" w14:textId="77777777" w:rsidR="00E500E0" w:rsidRPr="00B624CD" w:rsidRDefault="00E500E0" w:rsidP="004E04A6">
      <w:pPr>
        <w:ind w:firstLine="720"/>
        <w:jc w:val="both"/>
      </w:pPr>
    </w:p>
    <w:p w14:paraId="007C2A29" w14:textId="75F83DC1" w:rsidR="00E500E0" w:rsidRPr="00923509" w:rsidRDefault="00E500E0" w:rsidP="004E04A6">
      <w:pPr>
        <w:jc w:val="both"/>
      </w:pPr>
      <w:r w:rsidRPr="00B624CD">
        <w:t xml:space="preserve">Segal’s views seem to represent a common view of Gnosticism as elitist, world-negating, inherently dualistic and only concerned with the spirit. Whilst many of these motifs are present in the typology and Gnostic doctrine, others which </w:t>
      </w:r>
      <w:r w:rsidR="0073554F">
        <w:t>suggest</w:t>
      </w:r>
      <w:r w:rsidRPr="00B624CD">
        <w:t xml:space="preserve"> the potential for reconciliation and holism and the importance of the soul appear to be overlooked, and although Jung had a few differences to Gnosticism, they relate to the filtering of concepts through a psychological lens but have little impact upon his psychological theories. The classical understanding of Gnosticism, as shaped by the Christian Fathers who fought against it, may need to be reassessed in relation to specific Gnostic texts, and there may be much further possibility for analysis of the</w:t>
      </w:r>
      <w:r w:rsidR="00AD6FDE" w:rsidRPr="00B624CD">
        <w:t xml:space="preserve"> Gnostic journeys and the</w:t>
      </w:r>
      <w:r w:rsidRPr="00B624CD">
        <w:t xml:space="preserve"> ritual and experiential components of Gnosticism against other aspects of Jung’s theoretical models such as</w:t>
      </w:r>
      <w:r w:rsidR="00AD6FDE" w:rsidRPr="00B624CD">
        <w:t xml:space="preserve"> </w:t>
      </w:r>
      <w:r w:rsidR="00AD6FDE" w:rsidRPr="00B624CD">
        <w:lastRenderedPageBreak/>
        <w:t>spiritual</w:t>
      </w:r>
      <w:r w:rsidRPr="00B624CD">
        <w:t xml:space="preserve"> alchemy to determine if similar conclusions can be supported.  However, from this analysis, Jung’s views largely correspond to the classical typology, and where they were different, they could often be supported by Gnostic texts suggesting that the motifs in some cases should be </w:t>
      </w:r>
      <w:r w:rsidR="00AE5946">
        <w:t>expanded or modified</w:t>
      </w:r>
      <w:r w:rsidRPr="00B624CD">
        <w:t>. Many of Jung’s concepts reflect or were directly inspired by Gnosticism, and his focus on astrological cosmology was mirrored in several classical sources, emphasising this often-overlooked aspect of Gnosticism. Thus, the importance of Gnosticism in the elaboration of Jung’s psychological theories and his emphasis on</w:t>
      </w:r>
      <w:r w:rsidR="00AE5946">
        <w:t xml:space="preserve"> a psychological</w:t>
      </w:r>
      <w:r w:rsidRPr="00B624CD">
        <w:t xml:space="preserve"> cosmology, </w:t>
      </w:r>
      <w:r w:rsidRPr="00B624CD">
        <w:rPr>
          <w:rFonts w:cstheme="minorHAnsi"/>
        </w:rPr>
        <w:t xml:space="preserve">justifies classifying Jungian psychology as a psychological variant of </w:t>
      </w:r>
      <w:r w:rsidR="0073554F">
        <w:rPr>
          <w:rFonts w:cstheme="minorHAnsi"/>
        </w:rPr>
        <w:t>ancient</w:t>
      </w:r>
      <w:r w:rsidR="0073554F" w:rsidRPr="00B624CD">
        <w:rPr>
          <w:rFonts w:cstheme="minorHAnsi"/>
        </w:rPr>
        <w:t xml:space="preserve"> </w:t>
      </w:r>
      <w:r w:rsidRPr="00B624CD">
        <w:rPr>
          <w:rFonts w:cstheme="minorHAnsi"/>
        </w:rPr>
        <w:t>Gnosticism.</w:t>
      </w:r>
    </w:p>
    <w:bookmarkEnd w:id="13"/>
    <w:p w14:paraId="610DC318" w14:textId="426CDDA7" w:rsidR="002547C6" w:rsidRPr="00CE5719" w:rsidRDefault="00DB1C25" w:rsidP="0073554F">
      <w:pPr>
        <w:rPr>
          <w:rFonts w:cstheme="minorHAnsi"/>
        </w:rPr>
      </w:pPr>
      <w:r>
        <w:rPr>
          <w:rFonts w:cstheme="minorHAnsi"/>
        </w:rPr>
        <w:br w:type="page"/>
      </w:r>
    </w:p>
    <w:p w14:paraId="5C224DEE" w14:textId="07861FFB" w:rsidR="000716CE" w:rsidRDefault="00F0042E" w:rsidP="000716CE">
      <w:pPr>
        <w:pStyle w:val="Heading1"/>
        <w:jc w:val="both"/>
      </w:pPr>
      <w:bookmarkStart w:id="136" w:name="_Toc143112837"/>
      <w:bookmarkStart w:id="137" w:name="_Toc144564236"/>
      <w:bookmarkStart w:id="138" w:name="_Toc144798030"/>
      <w:bookmarkStart w:id="139" w:name="_Toc144983765"/>
      <w:bookmarkStart w:id="140" w:name="_Toc145756773"/>
      <w:r w:rsidRPr="00CE5719">
        <w:lastRenderedPageBreak/>
        <w:t>Bibliography</w:t>
      </w:r>
      <w:bookmarkEnd w:id="136"/>
      <w:bookmarkEnd w:id="137"/>
      <w:bookmarkEnd w:id="138"/>
      <w:bookmarkEnd w:id="139"/>
      <w:bookmarkEnd w:id="140"/>
    </w:p>
    <w:p w14:paraId="74A72B05" w14:textId="77777777" w:rsidR="00E7791C" w:rsidRPr="00E7791C" w:rsidRDefault="000716CE" w:rsidP="00E7791C">
      <w:pPr>
        <w:pStyle w:val="EndNoteCategoryHeading"/>
        <w:rPr>
          <w:noProof/>
        </w:rPr>
      </w:pPr>
      <w:r>
        <w:fldChar w:fldCharType="begin"/>
      </w:r>
      <w:r>
        <w:instrText xml:space="preserve"> ADDIN EN.REFLIST </w:instrText>
      </w:r>
      <w:r>
        <w:fldChar w:fldCharType="separate"/>
      </w:r>
      <w:r w:rsidR="00E7791C" w:rsidRPr="00E7791C">
        <w:rPr>
          <w:noProof/>
        </w:rPr>
        <w:t>Primary Sources Gnosticism (Includes Jung's Sources)</w:t>
      </w:r>
    </w:p>
    <w:p w14:paraId="6C21B38C" w14:textId="77777777" w:rsidR="00E7791C" w:rsidRPr="00E7791C" w:rsidRDefault="00E7791C" w:rsidP="00E7791C">
      <w:pPr>
        <w:pStyle w:val="EndNoteBibliography"/>
        <w:spacing w:after="0"/>
        <w:ind w:left="720" w:hanging="720"/>
        <w:rPr>
          <w:noProof/>
        </w:rPr>
      </w:pPr>
      <w:r w:rsidRPr="00E7791C">
        <w:rPr>
          <w:noProof/>
        </w:rPr>
        <w:t xml:space="preserve">Bousset, Wilhelm, </w:t>
      </w:r>
      <w:r w:rsidRPr="00E7791C">
        <w:rPr>
          <w:i/>
          <w:noProof/>
        </w:rPr>
        <w:t>Hauptprobleme Der Gnosis</w:t>
      </w:r>
      <w:r w:rsidRPr="00E7791C">
        <w:rPr>
          <w:noProof/>
        </w:rPr>
        <w:t xml:space="preserve">. Neudr. d. 1. Aufl. von 1907. edn, </w:t>
      </w:r>
      <w:r w:rsidRPr="00E7791C">
        <w:rPr>
          <w:i/>
          <w:noProof/>
        </w:rPr>
        <w:t>Forschungen Zur Religion Und Literatur Des Alten Und Neuen Testaments</w:t>
      </w:r>
      <w:r w:rsidRPr="00E7791C">
        <w:rPr>
          <w:noProof/>
        </w:rPr>
        <w:t xml:space="preserve"> (Göttingen: Vandenhoeck und Ruprecht, 1907).</w:t>
      </w:r>
    </w:p>
    <w:p w14:paraId="3A9E5D9F" w14:textId="77777777" w:rsidR="00E7791C" w:rsidRPr="00E7791C" w:rsidRDefault="00E7791C" w:rsidP="00E7791C">
      <w:pPr>
        <w:pStyle w:val="EndNoteBibliography"/>
        <w:spacing w:after="0"/>
        <w:ind w:left="720" w:hanging="720"/>
        <w:rPr>
          <w:noProof/>
        </w:rPr>
      </w:pPr>
      <w:r w:rsidRPr="00E7791C">
        <w:rPr>
          <w:noProof/>
        </w:rPr>
        <w:t xml:space="preserve">Harnack, Adolf von, </w:t>
      </w:r>
      <w:r w:rsidRPr="00E7791C">
        <w:rPr>
          <w:i/>
          <w:noProof/>
        </w:rPr>
        <w:t>Lehrbuch Der Dogmengeschichte</w:t>
      </w:r>
      <w:r w:rsidRPr="00E7791C">
        <w:rPr>
          <w:noProof/>
        </w:rPr>
        <w:t>. 5., photomechanisch gedruckte Aufl. edn. 3 vols (Tübingen: Mohr, 1931).</w:t>
      </w:r>
    </w:p>
    <w:p w14:paraId="50320C52" w14:textId="77777777" w:rsidR="00E7791C" w:rsidRPr="00E7791C" w:rsidRDefault="00E7791C" w:rsidP="00E7791C">
      <w:pPr>
        <w:pStyle w:val="EndNoteBibliography"/>
        <w:spacing w:after="0"/>
        <w:ind w:left="720" w:hanging="720"/>
        <w:rPr>
          <w:noProof/>
        </w:rPr>
      </w:pPr>
      <w:r w:rsidRPr="00E7791C">
        <w:rPr>
          <w:noProof/>
        </w:rPr>
        <w:t xml:space="preserve">Hermes, Walter Scott, and A. S. Ferguson, </w:t>
      </w:r>
      <w:r w:rsidRPr="00E7791C">
        <w:rPr>
          <w:i/>
          <w:noProof/>
        </w:rPr>
        <w:t>Hermetica, the Ancient Greek and Latin Writings Which Contain Religious or Philosophic Teachings Ascribed to Hermes Trismegistus</w:t>
      </w:r>
      <w:r w:rsidRPr="00E7791C">
        <w:rPr>
          <w:noProof/>
        </w:rPr>
        <w:t>. ed. by Walter Scott. 4 vols (Oxford: The Clarendon press, 1924).</w:t>
      </w:r>
    </w:p>
    <w:p w14:paraId="0DB128E1" w14:textId="77777777" w:rsidR="00E7791C" w:rsidRPr="00E7791C" w:rsidRDefault="00E7791C" w:rsidP="00E7791C">
      <w:pPr>
        <w:pStyle w:val="EndNoteBibliography"/>
        <w:spacing w:after="0"/>
        <w:ind w:left="720" w:hanging="720"/>
        <w:rPr>
          <w:noProof/>
        </w:rPr>
      </w:pPr>
      <w:r w:rsidRPr="00E7791C">
        <w:rPr>
          <w:noProof/>
        </w:rPr>
        <w:t xml:space="preserve">Hippolytus, Francis Legge, and Origen, </w:t>
      </w:r>
      <w:r w:rsidRPr="00E7791C">
        <w:rPr>
          <w:i/>
          <w:noProof/>
        </w:rPr>
        <w:t>Philosophumena; or, the Refutation of All Heresies</w:t>
      </w:r>
      <w:r w:rsidRPr="00E7791C">
        <w:rPr>
          <w:noProof/>
        </w:rPr>
        <w:t xml:space="preserve">. 2 vols, </w:t>
      </w:r>
      <w:r w:rsidRPr="00E7791C">
        <w:rPr>
          <w:i/>
          <w:noProof/>
        </w:rPr>
        <w:t>Translations of Christian Literature Series I Greek Texts</w:t>
      </w:r>
      <w:r w:rsidRPr="00E7791C">
        <w:rPr>
          <w:noProof/>
        </w:rPr>
        <w:t xml:space="preserve"> (London, New York: The Macmillan company, 1921).</w:t>
      </w:r>
    </w:p>
    <w:p w14:paraId="56A53431" w14:textId="302F6B8D" w:rsidR="00E7791C" w:rsidRPr="00E7791C" w:rsidRDefault="00E7791C" w:rsidP="00E7791C">
      <w:pPr>
        <w:pStyle w:val="EndNoteBibliography"/>
        <w:spacing w:after="0"/>
        <w:ind w:left="720" w:hanging="720"/>
        <w:rPr>
          <w:noProof/>
        </w:rPr>
      </w:pPr>
      <w:r w:rsidRPr="00E7791C">
        <w:rPr>
          <w:noProof/>
        </w:rPr>
        <w:t xml:space="preserve">Irenaeus, Saint, </w:t>
      </w:r>
      <w:r w:rsidRPr="00E7791C">
        <w:rPr>
          <w:i/>
          <w:noProof/>
        </w:rPr>
        <w:t>Against Heresies Complete</w:t>
      </w:r>
      <w:r w:rsidRPr="00E7791C">
        <w:rPr>
          <w:noProof/>
        </w:rPr>
        <w:t>, New Advent, (&lt;</w:t>
      </w:r>
      <w:hyperlink r:id="rId9" w:history="1">
        <w:r w:rsidRPr="00E7791C">
          <w:rPr>
            <w:rStyle w:val="Hyperlink"/>
            <w:noProof/>
          </w:rPr>
          <w:t>https://archive.org/details/SaintIrenaeusAgainstHeresiesComplete/page/n31/mode/2up</w:t>
        </w:r>
      </w:hyperlink>
      <w:r w:rsidRPr="00E7791C">
        <w:rPr>
          <w:noProof/>
        </w:rPr>
        <w:t>&gt; [Accessed 14th August 2023].</w:t>
      </w:r>
    </w:p>
    <w:p w14:paraId="1EE9804F" w14:textId="77777777" w:rsidR="00E7791C" w:rsidRPr="00E7791C" w:rsidRDefault="00E7791C" w:rsidP="00E7791C">
      <w:pPr>
        <w:pStyle w:val="EndNoteBibliography"/>
        <w:spacing w:after="0"/>
        <w:ind w:left="720" w:hanging="720"/>
        <w:rPr>
          <w:noProof/>
        </w:rPr>
      </w:pPr>
      <w:r w:rsidRPr="00E7791C">
        <w:rPr>
          <w:noProof/>
        </w:rPr>
        <w:t xml:space="preserve">Mead, G. R. S., </w:t>
      </w:r>
      <w:r w:rsidRPr="00E7791C">
        <w:rPr>
          <w:i/>
          <w:noProof/>
        </w:rPr>
        <w:t>Pistis Sophia; a Gnostic Miscellany: Being for the Most Part Extracts from the Books of the Saviour, to Which Are Added Excerpts from a Cognate Literature; Englished (with an Introduction and Annotated Bibliography)</w:t>
      </w:r>
      <w:r w:rsidRPr="00E7791C">
        <w:rPr>
          <w:noProof/>
        </w:rPr>
        <w:t>. New and completely revised edn (London: J. M. Watkins, 1921).</w:t>
      </w:r>
    </w:p>
    <w:p w14:paraId="26CA7E88" w14:textId="77777777" w:rsidR="00E7791C" w:rsidRPr="00E7791C" w:rsidRDefault="00E7791C" w:rsidP="00E7791C">
      <w:pPr>
        <w:pStyle w:val="EndNoteBibliography"/>
        <w:spacing w:after="0"/>
        <w:ind w:left="720" w:hanging="720"/>
        <w:rPr>
          <w:noProof/>
        </w:rPr>
      </w:pPr>
      <w:r w:rsidRPr="00E7791C">
        <w:rPr>
          <w:noProof/>
        </w:rPr>
        <w:t xml:space="preserve">Meyer, Marvin W., and James M. Robinson, </w:t>
      </w:r>
      <w:r w:rsidRPr="00E7791C">
        <w:rPr>
          <w:i/>
          <w:noProof/>
        </w:rPr>
        <w:t>The Nag Hammadi Scriptures</w:t>
      </w:r>
      <w:r w:rsidRPr="00E7791C">
        <w:rPr>
          <w:noProof/>
        </w:rPr>
        <w:t>. International edn (New York, NY: HarperOne, 2007F).</w:t>
      </w:r>
    </w:p>
    <w:p w14:paraId="5930139A" w14:textId="77777777" w:rsidR="00E7791C" w:rsidRPr="00E7791C" w:rsidRDefault="00E7791C" w:rsidP="00E7791C">
      <w:pPr>
        <w:pStyle w:val="EndNoteBibliography"/>
        <w:spacing w:after="0"/>
        <w:ind w:left="720" w:hanging="720"/>
        <w:rPr>
          <w:noProof/>
        </w:rPr>
      </w:pPr>
      <w:r w:rsidRPr="00E7791C">
        <w:rPr>
          <w:noProof/>
        </w:rPr>
        <w:t xml:space="preserve">Migne, J. P., </w:t>
      </w:r>
      <w:r w:rsidRPr="00E7791C">
        <w:rPr>
          <w:i/>
          <w:noProof/>
        </w:rPr>
        <w:t>Patrologiae Cursus Completus ... Series Graeca</w:t>
      </w:r>
      <w:r w:rsidRPr="00E7791C">
        <w:rPr>
          <w:noProof/>
        </w:rPr>
        <w:t>. 161 in 166 vols (Lutetiae Parisiorum: 1857).</w:t>
      </w:r>
    </w:p>
    <w:p w14:paraId="534845F0" w14:textId="77777777" w:rsidR="00E7791C" w:rsidRPr="00E7791C" w:rsidRDefault="00E7791C" w:rsidP="00E7791C">
      <w:pPr>
        <w:pStyle w:val="EndNoteBibliography"/>
        <w:spacing w:after="0"/>
        <w:ind w:left="720" w:hanging="720"/>
        <w:rPr>
          <w:noProof/>
        </w:rPr>
      </w:pPr>
      <w:r w:rsidRPr="00E7791C">
        <w:rPr>
          <w:noProof/>
        </w:rPr>
        <w:t xml:space="preserve">Priscillian, </w:t>
      </w:r>
      <w:r w:rsidRPr="00E7791C">
        <w:rPr>
          <w:i/>
          <w:noProof/>
        </w:rPr>
        <w:t>Opera Quae Supersunt</w:t>
      </w:r>
      <w:r w:rsidRPr="00E7791C">
        <w:rPr>
          <w:noProof/>
        </w:rPr>
        <w:t>. Vol. 18 (Vienna and Leipzig: Corpus Scriptorum Ecclesiasticorum Latinorum, 1889).</w:t>
      </w:r>
    </w:p>
    <w:p w14:paraId="73DE1675" w14:textId="77777777" w:rsidR="00E7791C" w:rsidRPr="00E7791C" w:rsidRDefault="00E7791C" w:rsidP="00E7791C">
      <w:pPr>
        <w:pStyle w:val="EndNoteCategoryHeading"/>
        <w:rPr>
          <w:noProof/>
        </w:rPr>
      </w:pPr>
      <w:r w:rsidRPr="00E7791C">
        <w:rPr>
          <w:noProof/>
        </w:rPr>
        <w:t>Primary Sources Jung</w:t>
      </w:r>
    </w:p>
    <w:p w14:paraId="55B68ED1" w14:textId="77777777" w:rsidR="00E7791C" w:rsidRPr="00E7791C" w:rsidRDefault="00E7791C" w:rsidP="00E7791C">
      <w:pPr>
        <w:pStyle w:val="EndNoteBibliography"/>
        <w:spacing w:after="0"/>
        <w:ind w:left="720" w:hanging="720"/>
        <w:rPr>
          <w:noProof/>
        </w:rPr>
      </w:pPr>
      <w:r w:rsidRPr="00E7791C">
        <w:rPr>
          <w:noProof/>
        </w:rPr>
        <w:t xml:space="preserve">Jung, C. G, 'Letter to Sigmund Freud (12 June 1911), Letters, Vol 1 P.24', in </w:t>
      </w:r>
      <w:r w:rsidRPr="00E7791C">
        <w:rPr>
          <w:i/>
          <w:noProof/>
        </w:rPr>
        <w:t>Jung on Synchronicity and the Paranormal</w:t>
      </w:r>
      <w:r w:rsidRPr="00E7791C">
        <w:rPr>
          <w:noProof/>
        </w:rPr>
        <w:t>, ed. by Roderick Main (Hove: Routledge, 1997).</w:t>
      </w:r>
    </w:p>
    <w:p w14:paraId="3260FE8F" w14:textId="77777777" w:rsidR="00E7791C" w:rsidRPr="00E7791C" w:rsidRDefault="00E7791C" w:rsidP="00E7791C">
      <w:pPr>
        <w:pStyle w:val="EndNoteBibliography"/>
        <w:spacing w:after="0"/>
        <w:ind w:left="720" w:hanging="720"/>
        <w:rPr>
          <w:noProof/>
        </w:rPr>
      </w:pPr>
      <w:r w:rsidRPr="00E7791C">
        <w:rPr>
          <w:noProof/>
        </w:rPr>
        <w:t xml:space="preserve">Jung, C. G, and R. F. C. Hull, </w:t>
      </w:r>
      <w:r w:rsidRPr="00E7791C">
        <w:rPr>
          <w:i/>
          <w:noProof/>
        </w:rPr>
        <w:t>Aion: Researches into the Phenomenology of the Self</w:t>
      </w:r>
      <w:r w:rsidRPr="00E7791C">
        <w:rPr>
          <w:noProof/>
        </w:rPr>
        <w:t xml:space="preserve">. Vol. 9, part II, </w:t>
      </w:r>
      <w:r w:rsidRPr="00E7791C">
        <w:rPr>
          <w:i/>
          <w:noProof/>
        </w:rPr>
        <w:t>Bollingen Series Xx</w:t>
      </w:r>
      <w:r w:rsidRPr="00E7791C">
        <w:rPr>
          <w:noProof/>
        </w:rPr>
        <w:t xml:space="preserve"> (Princeton, NJ: Princeton University Press, 1959).</w:t>
      </w:r>
    </w:p>
    <w:p w14:paraId="5A13B367" w14:textId="77777777" w:rsidR="00E7791C" w:rsidRPr="00E7791C" w:rsidRDefault="00E7791C" w:rsidP="00E7791C">
      <w:pPr>
        <w:pStyle w:val="EndNoteBibliography"/>
        <w:spacing w:after="0"/>
        <w:ind w:left="720" w:hanging="720"/>
        <w:rPr>
          <w:noProof/>
        </w:rPr>
      </w:pPr>
      <w:r w:rsidRPr="00E7791C">
        <w:rPr>
          <w:noProof/>
        </w:rPr>
        <w:t xml:space="preserve">Jung, C. G, Herbert Read, Michael Fordham, and Gerhard Adler, </w:t>
      </w:r>
      <w:r w:rsidRPr="00E7791C">
        <w:rPr>
          <w:i/>
          <w:noProof/>
        </w:rPr>
        <w:t>The Archetypes of the Collective Unconscious, Cw9i</w:t>
      </w:r>
      <w:r w:rsidRPr="00E7791C">
        <w:rPr>
          <w:noProof/>
        </w:rPr>
        <w:t xml:space="preserve">. Vol. 9i, </w:t>
      </w:r>
      <w:r w:rsidRPr="00E7791C">
        <w:rPr>
          <w:i/>
          <w:noProof/>
        </w:rPr>
        <w:t>The Collective Works of C G Jung</w:t>
      </w:r>
      <w:r w:rsidRPr="00E7791C">
        <w:rPr>
          <w:noProof/>
        </w:rPr>
        <w:t xml:space="preserve"> (Princeton University Press, 1966).</w:t>
      </w:r>
    </w:p>
    <w:p w14:paraId="7B86867A" w14:textId="77777777" w:rsidR="00E7791C" w:rsidRPr="00E7791C" w:rsidRDefault="00E7791C" w:rsidP="00E7791C">
      <w:pPr>
        <w:pStyle w:val="EndNoteBibliography"/>
        <w:spacing w:after="0"/>
        <w:ind w:left="720" w:hanging="720"/>
        <w:rPr>
          <w:noProof/>
        </w:rPr>
      </w:pPr>
      <w:r w:rsidRPr="00E7791C">
        <w:rPr>
          <w:noProof/>
        </w:rPr>
        <w:t xml:space="preserve">Jung, C. G., </w:t>
      </w:r>
      <w:r w:rsidRPr="00E7791C">
        <w:rPr>
          <w:i/>
          <w:noProof/>
        </w:rPr>
        <w:t>The Archetypes and the Collective Unconscious</w:t>
      </w:r>
      <w:r w:rsidRPr="00E7791C">
        <w:rPr>
          <w:noProof/>
        </w:rPr>
        <w:t xml:space="preserve">, </w:t>
      </w:r>
      <w:r w:rsidRPr="00E7791C">
        <w:rPr>
          <w:i/>
          <w:noProof/>
        </w:rPr>
        <w:t>Collected Works,</w:t>
      </w:r>
      <w:r w:rsidRPr="00E7791C">
        <w:rPr>
          <w:noProof/>
        </w:rPr>
        <w:t xml:space="preserve"> (New York: Pantheon Books, 1959).</w:t>
      </w:r>
    </w:p>
    <w:p w14:paraId="6046E253" w14:textId="77777777" w:rsidR="00E7791C" w:rsidRPr="00E7791C" w:rsidRDefault="00E7791C" w:rsidP="00E7791C">
      <w:pPr>
        <w:pStyle w:val="EndNoteBibliography"/>
        <w:spacing w:after="0"/>
        <w:ind w:left="720" w:hanging="720"/>
        <w:rPr>
          <w:noProof/>
        </w:rPr>
      </w:pPr>
      <w:r w:rsidRPr="00E7791C">
        <w:rPr>
          <w:noProof/>
        </w:rPr>
        <w:t xml:space="preserve">Jung, C. G., </w:t>
      </w:r>
      <w:r w:rsidRPr="00E7791C">
        <w:rPr>
          <w:i/>
          <w:noProof/>
        </w:rPr>
        <w:t>Mysterium Coniunctionis : An Inquiry into the Separation and Synthesis of Psychic Opposites in Alchemy</w:t>
      </w:r>
      <w:r w:rsidRPr="00E7791C">
        <w:rPr>
          <w:noProof/>
        </w:rPr>
        <w:t xml:space="preserve">. 2 nd edn, </w:t>
      </w:r>
      <w:r w:rsidRPr="00E7791C">
        <w:rPr>
          <w:i/>
          <w:noProof/>
        </w:rPr>
        <w:t>The Collected Works of C G Jung</w:t>
      </w:r>
      <w:r w:rsidRPr="00E7791C">
        <w:rPr>
          <w:noProof/>
        </w:rPr>
        <w:t xml:space="preserve"> (Princeton, NJ: Princeton University Press, 1963).</w:t>
      </w:r>
    </w:p>
    <w:p w14:paraId="3FA86E36" w14:textId="77777777" w:rsidR="00E7791C" w:rsidRPr="00E7791C" w:rsidRDefault="00E7791C" w:rsidP="00E7791C">
      <w:pPr>
        <w:pStyle w:val="EndNoteBibliography"/>
        <w:spacing w:after="0"/>
        <w:ind w:left="720" w:hanging="720"/>
        <w:rPr>
          <w:noProof/>
        </w:rPr>
      </w:pPr>
      <w:r w:rsidRPr="00E7791C">
        <w:rPr>
          <w:noProof/>
        </w:rPr>
        <w:lastRenderedPageBreak/>
        <w:t xml:space="preserve">Jung, C. G., </w:t>
      </w:r>
      <w:r w:rsidRPr="00E7791C">
        <w:rPr>
          <w:i/>
          <w:noProof/>
        </w:rPr>
        <w:t>Psychology and Alchemy</w:t>
      </w:r>
      <w:r w:rsidRPr="00E7791C">
        <w:rPr>
          <w:noProof/>
        </w:rPr>
        <w:t xml:space="preserve">. 2d edn, </w:t>
      </w:r>
      <w:r w:rsidRPr="00E7791C">
        <w:rPr>
          <w:i/>
          <w:noProof/>
        </w:rPr>
        <w:t>Collected Works,</w:t>
      </w:r>
      <w:r w:rsidRPr="00E7791C">
        <w:rPr>
          <w:noProof/>
        </w:rPr>
        <w:t xml:space="preserve"> (Princeton, NJ: Princeton University Press, 1968).</w:t>
      </w:r>
    </w:p>
    <w:p w14:paraId="6D3BF6B0" w14:textId="77777777" w:rsidR="00E7791C" w:rsidRPr="00E7791C" w:rsidRDefault="00E7791C" w:rsidP="00E7791C">
      <w:pPr>
        <w:pStyle w:val="EndNoteBibliography"/>
        <w:spacing w:after="0"/>
        <w:ind w:left="720" w:hanging="720"/>
        <w:rPr>
          <w:noProof/>
        </w:rPr>
      </w:pPr>
      <w:r w:rsidRPr="00E7791C">
        <w:rPr>
          <w:noProof/>
        </w:rPr>
        <w:t xml:space="preserve">Jung, C. G., </w:t>
      </w:r>
      <w:r w:rsidRPr="00E7791C">
        <w:rPr>
          <w:i/>
          <w:noProof/>
        </w:rPr>
        <w:t>Psychology of the Unconscious; a Study of the Transformation and Symbolisms of the Libido</w:t>
      </w:r>
      <w:r w:rsidRPr="00E7791C">
        <w:rPr>
          <w:noProof/>
        </w:rPr>
        <w:t xml:space="preserve"> (New York: Dodd, Mead, 1957).</w:t>
      </w:r>
    </w:p>
    <w:p w14:paraId="63AE38AF" w14:textId="77777777" w:rsidR="00E7791C" w:rsidRPr="00E7791C" w:rsidRDefault="00E7791C" w:rsidP="00E7791C">
      <w:pPr>
        <w:pStyle w:val="EndNoteBibliography"/>
        <w:spacing w:after="0"/>
        <w:ind w:left="720" w:hanging="720"/>
        <w:rPr>
          <w:noProof/>
        </w:rPr>
      </w:pPr>
      <w:r w:rsidRPr="00E7791C">
        <w:rPr>
          <w:noProof/>
        </w:rPr>
        <w:t xml:space="preserve">Jung, C. G., and Aniela Jaffé, </w:t>
      </w:r>
      <w:r w:rsidRPr="00E7791C">
        <w:rPr>
          <w:i/>
          <w:noProof/>
        </w:rPr>
        <w:t>Memories, Dreams, Reflections</w:t>
      </w:r>
      <w:r w:rsidRPr="00E7791C">
        <w:rPr>
          <w:noProof/>
        </w:rPr>
        <w:t>. Rev. edn (New York: Vintage Books, 1989).</w:t>
      </w:r>
    </w:p>
    <w:p w14:paraId="4E3A4219" w14:textId="77777777" w:rsidR="00E7791C" w:rsidRPr="00E7791C" w:rsidRDefault="00E7791C" w:rsidP="00E7791C">
      <w:pPr>
        <w:pStyle w:val="EndNoteBibliography"/>
        <w:spacing w:after="0"/>
        <w:ind w:left="720" w:hanging="720"/>
        <w:rPr>
          <w:noProof/>
        </w:rPr>
      </w:pPr>
      <w:r w:rsidRPr="00E7791C">
        <w:rPr>
          <w:noProof/>
        </w:rPr>
        <w:t xml:space="preserve">Jung, C. G., and Robert Alan Segal, </w:t>
      </w:r>
      <w:r w:rsidRPr="00E7791C">
        <w:rPr>
          <w:i/>
          <w:noProof/>
        </w:rPr>
        <w:t>The Gnostic Jung</w:t>
      </w:r>
      <w:r w:rsidRPr="00E7791C">
        <w:rPr>
          <w:noProof/>
        </w:rPr>
        <w:t xml:space="preserve">, </w:t>
      </w:r>
      <w:r w:rsidRPr="00E7791C">
        <w:rPr>
          <w:i/>
          <w:noProof/>
        </w:rPr>
        <w:t>Mythos</w:t>
      </w:r>
      <w:r w:rsidRPr="00E7791C">
        <w:rPr>
          <w:noProof/>
        </w:rPr>
        <w:t xml:space="preserve"> (Princeton, NJ: Princeton University Press, 1992).</w:t>
      </w:r>
    </w:p>
    <w:p w14:paraId="1550219D" w14:textId="77777777" w:rsidR="00E7791C" w:rsidRPr="00E7791C" w:rsidRDefault="00E7791C" w:rsidP="00E7791C">
      <w:pPr>
        <w:pStyle w:val="EndNoteCategoryHeading"/>
        <w:rPr>
          <w:noProof/>
        </w:rPr>
      </w:pPr>
      <w:r w:rsidRPr="00E7791C">
        <w:rPr>
          <w:noProof/>
        </w:rPr>
        <w:t>Secondary Sources Gnosticism</w:t>
      </w:r>
    </w:p>
    <w:p w14:paraId="5C741F84" w14:textId="77777777" w:rsidR="00E7791C" w:rsidRPr="00E7791C" w:rsidRDefault="00E7791C" w:rsidP="00E7791C">
      <w:pPr>
        <w:pStyle w:val="EndNoteBibliography"/>
        <w:spacing w:after="0"/>
        <w:ind w:left="720" w:hanging="720"/>
        <w:rPr>
          <w:noProof/>
        </w:rPr>
      </w:pPr>
      <w:r w:rsidRPr="00E7791C">
        <w:rPr>
          <w:noProof/>
        </w:rPr>
        <w:t xml:space="preserve">Burkitt, F. C., 'Pistis Sophia’, </w:t>
      </w:r>
      <w:r w:rsidRPr="00E7791C">
        <w:rPr>
          <w:i/>
          <w:noProof/>
        </w:rPr>
        <w:t>The Journal of Theological Studies,</w:t>
      </w:r>
      <w:r w:rsidRPr="00E7791C">
        <w:rPr>
          <w:noProof/>
        </w:rPr>
        <w:t>Vol. 23,(1922), pp. 271-80.</w:t>
      </w:r>
    </w:p>
    <w:p w14:paraId="2B5D3DDD" w14:textId="77777777" w:rsidR="00E7791C" w:rsidRPr="00E7791C" w:rsidRDefault="00E7791C" w:rsidP="00E7791C">
      <w:pPr>
        <w:pStyle w:val="EndNoteBibliography"/>
        <w:spacing w:after="0"/>
        <w:ind w:left="720" w:hanging="720"/>
        <w:rPr>
          <w:noProof/>
        </w:rPr>
      </w:pPr>
      <w:r w:rsidRPr="00E7791C">
        <w:rPr>
          <w:noProof/>
        </w:rPr>
        <w:t xml:space="preserve">De Conick, April D., </w:t>
      </w:r>
      <w:r w:rsidRPr="00E7791C">
        <w:rPr>
          <w:i/>
          <w:noProof/>
        </w:rPr>
        <w:t>The Gnostic New Age : How a Countercultural Spirituality Revolutionized Religion from Antiquity to Today</w:t>
      </w:r>
      <w:r w:rsidRPr="00E7791C">
        <w:rPr>
          <w:noProof/>
        </w:rPr>
        <w:t xml:space="preserve"> (New York, NY: Columbia University Press, 2016).</w:t>
      </w:r>
    </w:p>
    <w:p w14:paraId="6E47C9CA" w14:textId="77777777" w:rsidR="00E7791C" w:rsidRPr="00E7791C" w:rsidRDefault="00E7791C" w:rsidP="00E7791C">
      <w:pPr>
        <w:pStyle w:val="EndNoteBibliography"/>
        <w:spacing w:after="0"/>
        <w:ind w:left="720" w:hanging="720"/>
        <w:rPr>
          <w:noProof/>
        </w:rPr>
      </w:pPr>
      <w:r w:rsidRPr="00E7791C">
        <w:rPr>
          <w:noProof/>
        </w:rPr>
        <w:t xml:space="preserve">DeConick, April, 'From the Bowels of Hell to Draco: The Mysteries of the Peratics', in </w:t>
      </w:r>
      <w:r w:rsidRPr="00E7791C">
        <w:rPr>
          <w:i/>
          <w:noProof/>
        </w:rPr>
        <w:t>In Mystery and Secrecy in the Nag Hammadi Collection and Other Ancient Literature: Ideas and Practices; Studies for Einar Thomassen at Sixty</w:t>
      </w:r>
      <w:r w:rsidRPr="00E7791C">
        <w:rPr>
          <w:noProof/>
        </w:rPr>
        <w:t>, ed. by Christian H. Bull, Liv Ingeborg Lied and John D. Turner (Leiden: Brill, 2012), pp. 3-38.</w:t>
      </w:r>
    </w:p>
    <w:p w14:paraId="704BCBB9" w14:textId="77777777" w:rsidR="00E7791C" w:rsidRPr="00E7791C" w:rsidRDefault="00E7791C" w:rsidP="00E7791C">
      <w:pPr>
        <w:pStyle w:val="EndNoteBibliography"/>
        <w:spacing w:after="0"/>
        <w:ind w:left="720" w:hanging="720"/>
        <w:rPr>
          <w:noProof/>
        </w:rPr>
      </w:pPr>
      <w:r w:rsidRPr="00E7791C">
        <w:rPr>
          <w:noProof/>
        </w:rPr>
        <w:t xml:space="preserve">DeConick, April D., </w:t>
      </w:r>
      <w:r w:rsidRPr="00E7791C">
        <w:rPr>
          <w:i/>
          <w:noProof/>
        </w:rPr>
        <w:t>The Thirteenth Apostle: What the Gospel of Judas Really Says</w:t>
      </w:r>
      <w:r w:rsidRPr="00E7791C">
        <w:rPr>
          <w:noProof/>
        </w:rPr>
        <w:t xml:space="preserve"> (London, New York: Continuum, 2007).</w:t>
      </w:r>
    </w:p>
    <w:p w14:paraId="4F8ACCF9" w14:textId="77777777" w:rsidR="00E7791C" w:rsidRPr="00E7791C" w:rsidRDefault="00E7791C" w:rsidP="00E7791C">
      <w:pPr>
        <w:pStyle w:val="EndNoteBibliography"/>
        <w:spacing w:after="0"/>
        <w:ind w:left="720" w:hanging="720"/>
        <w:rPr>
          <w:noProof/>
        </w:rPr>
      </w:pPr>
      <w:r w:rsidRPr="00E7791C">
        <w:rPr>
          <w:noProof/>
        </w:rPr>
        <w:t xml:space="preserve">Gilles, Quispel, 'Hermes Trismegistus and the Origins of Gnosticism’, </w:t>
      </w:r>
      <w:r w:rsidRPr="00E7791C">
        <w:rPr>
          <w:i/>
          <w:noProof/>
        </w:rPr>
        <w:t>Vigiliae Christianae,</w:t>
      </w:r>
      <w:r w:rsidRPr="00E7791C">
        <w:rPr>
          <w:noProof/>
        </w:rPr>
        <w:t>Vol. 46,(1992), pp. 1-19.</w:t>
      </w:r>
    </w:p>
    <w:p w14:paraId="0DF2F0FE" w14:textId="77777777" w:rsidR="00E7791C" w:rsidRPr="00E7791C" w:rsidRDefault="00E7791C" w:rsidP="00E7791C">
      <w:pPr>
        <w:pStyle w:val="EndNoteBibliography"/>
        <w:spacing w:after="0"/>
        <w:ind w:left="720" w:hanging="720"/>
        <w:rPr>
          <w:noProof/>
        </w:rPr>
      </w:pPr>
      <w:r w:rsidRPr="00E7791C">
        <w:rPr>
          <w:noProof/>
        </w:rPr>
        <w:t xml:space="preserve">Goodrick-Clarke, Nicholas, and Clare Goodrick-Clarke, </w:t>
      </w:r>
      <w:r w:rsidRPr="00E7791C">
        <w:rPr>
          <w:i/>
          <w:noProof/>
        </w:rPr>
        <w:t>G.R.S. Mead and the Gnostic Quest</w:t>
      </w:r>
      <w:r w:rsidRPr="00E7791C">
        <w:rPr>
          <w:noProof/>
        </w:rPr>
        <w:t xml:space="preserve">, </w:t>
      </w:r>
      <w:r w:rsidRPr="00E7791C">
        <w:rPr>
          <w:i/>
          <w:noProof/>
        </w:rPr>
        <w:t>Western Esoteric Masters Series</w:t>
      </w:r>
      <w:r w:rsidRPr="00E7791C">
        <w:rPr>
          <w:noProof/>
        </w:rPr>
        <w:t xml:space="preserve"> (Berkeley, CA: North Atlantic Books, 2005).</w:t>
      </w:r>
    </w:p>
    <w:p w14:paraId="0D8319A2" w14:textId="77777777" w:rsidR="00E7791C" w:rsidRPr="00E7791C" w:rsidRDefault="00E7791C" w:rsidP="00E7791C">
      <w:pPr>
        <w:pStyle w:val="EndNoteBibliography"/>
        <w:spacing w:after="0"/>
        <w:ind w:left="720" w:hanging="720"/>
        <w:rPr>
          <w:noProof/>
        </w:rPr>
      </w:pPr>
      <w:r w:rsidRPr="00E7791C">
        <w:rPr>
          <w:noProof/>
        </w:rPr>
        <w:t xml:space="preserve">Hodges, Horace Jeffery, 'Gnostic Liberation from Astrological Determinism: Hipparchan "Trepidation" and the Breaking of Fate’, </w:t>
      </w:r>
      <w:r w:rsidRPr="00E7791C">
        <w:rPr>
          <w:i/>
          <w:noProof/>
        </w:rPr>
        <w:t>Vigiliae Christianae,</w:t>
      </w:r>
      <w:r w:rsidRPr="00E7791C">
        <w:rPr>
          <w:noProof/>
        </w:rPr>
        <w:t>Vol. 51,(1997), pp. 359-73.</w:t>
      </w:r>
    </w:p>
    <w:p w14:paraId="5C07CBDD" w14:textId="77777777" w:rsidR="00E7791C" w:rsidRPr="00E7791C" w:rsidRDefault="00E7791C" w:rsidP="00E7791C">
      <w:pPr>
        <w:pStyle w:val="EndNoteBibliography"/>
        <w:spacing w:after="0"/>
        <w:ind w:left="720" w:hanging="720"/>
        <w:rPr>
          <w:noProof/>
        </w:rPr>
      </w:pPr>
      <w:r w:rsidRPr="00E7791C">
        <w:rPr>
          <w:noProof/>
        </w:rPr>
        <w:t xml:space="preserve">Jonas, Hans, </w:t>
      </w:r>
      <w:r w:rsidRPr="00E7791C">
        <w:rPr>
          <w:i/>
          <w:noProof/>
        </w:rPr>
        <w:t>The Gnostic Religion; the Message of the Alien God and the Beginnings of Christianity</w:t>
      </w:r>
      <w:r w:rsidRPr="00E7791C">
        <w:rPr>
          <w:noProof/>
        </w:rPr>
        <w:t xml:space="preserve"> (Boston,: Beacon Press, 1958).</w:t>
      </w:r>
    </w:p>
    <w:p w14:paraId="49D38748" w14:textId="77777777" w:rsidR="00E7791C" w:rsidRPr="00E7791C" w:rsidRDefault="00E7791C" w:rsidP="00E7791C">
      <w:pPr>
        <w:pStyle w:val="EndNoteBibliography"/>
        <w:spacing w:after="0"/>
        <w:ind w:left="720" w:hanging="720"/>
        <w:rPr>
          <w:noProof/>
        </w:rPr>
      </w:pPr>
      <w:r w:rsidRPr="00E7791C">
        <w:rPr>
          <w:noProof/>
        </w:rPr>
        <w:t xml:space="preserve">King, Karen L., </w:t>
      </w:r>
      <w:r w:rsidRPr="00E7791C">
        <w:rPr>
          <w:i/>
          <w:noProof/>
        </w:rPr>
        <w:t>What Is Gnosticism?</w:t>
      </w:r>
      <w:r w:rsidRPr="00E7791C">
        <w:rPr>
          <w:noProof/>
        </w:rPr>
        <w:t xml:space="preserve"> (Cambridge, MA: Belknap Press of Harvard University Press, 2003).</w:t>
      </w:r>
    </w:p>
    <w:p w14:paraId="1A1A88AD" w14:textId="77777777" w:rsidR="00E7791C" w:rsidRPr="00E7791C" w:rsidRDefault="00E7791C" w:rsidP="00E7791C">
      <w:pPr>
        <w:pStyle w:val="EndNoteBibliography"/>
        <w:spacing w:after="0"/>
        <w:ind w:left="720" w:hanging="720"/>
        <w:rPr>
          <w:noProof/>
        </w:rPr>
      </w:pPr>
      <w:r w:rsidRPr="00E7791C">
        <w:rPr>
          <w:noProof/>
        </w:rPr>
        <w:t xml:space="preserve">Lake, Kirsopp, Clement, Clement, Ignatius, and Polycarp, </w:t>
      </w:r>
      <w:r w:rsidRPr="00E7791C">
        <w:rPr>
          <w:i/>
          <w:noProof/>
        </w:rPr>
        <w:t>The Apostolic Fathers</w:t>
      </w:r>
      <w:r w:rsidRPr="00E7791C">
        <w:rPr>
          <w:noProof/>
        </w:rPr>
        <w:t xml:space="preserve">. 2 vols, </w:t>
      </w:r>
      <w:r w:rsidRPr="00E7791C">
        <w:rPr>
          <w:i/>
          <w:noProof/>
        </w:rPr>
        <w:t>The Loeb Classical Library</w:t>
      </w:r>
      <w:r w:rsidRPr="00E7791C">
        <w:rPr>
          <w:noProof/>
        </w:rPr>
        <w:t xml:space="preserve"> (London, New York,: Heinemann; Macmillan, 1912).</w:t>
      </w:r>
    </w:p>
    <w:p w14:paraId="418B64E9" w14:textId="77777777" w:rsidR="00E7791C" w:rsidRPr="00E7791C" w:rsidRDefault="00E7791C" w:rsidP="00E7791C">
      <w:pPr>
        <w:pStyle w:val="EndNoteBibliography"/>
        <w:spacing w:after="0"/>
        <w:ind w:left="720" w:hanging="720"/>
        <w:rPr>
          <w:noProof/>
        </w:rPr>
      </w:pPr>
      <w:r w:rsidRPr="00E7791C">
        <w:rPr>
          <w:noProof/>
        </w:rPr>
        <w:t xml:space="preserve">Markschies, Christoph, </w:t>
      </w:r>
      <w:r w:rsidRPr="00E7791C">
        <w:rPr>
          <w:i/>
          <w:noProof/>
        </w:rPr>
        <w:t>Gnosis : An Introduction</w:t>
      </w:r>
      <w:r w:rsidRPr="00E7791C">
        <w:rPr>
          <w:noProof/>
        </w:rPr>
        <w:t xml:space="preserve"> (London ; NY: T &amp; T Clark, 2003).</w:t>
      </w:r>
    </w:p>
    <w:p w14:paraId="0D4D24EE" w14:textId="77777777" w:rsidR="00E7791C" w:rsidRPr="00E7791C" w:rsidRDefault="00E7791C" w:rsidP="00E7791C">
      <w:pPr>
        <w:pStyle w:val="EndNoteBibliography"/>
        <w:spacing w:after="0"/>
        <w:ind w:left="720" w:hanging="720"/>
        <w:rPr>
          <w:noProof/>
        </w:rPr>
      </w:pPr>
      <w:r w:rsidRPr="00E7791C">
        <w:rPr>
          <w:noProof/>
        </w:rPr>
        <w:t xml:space="preserve">Mead, G. R. S., </w:t>
      </w:r>
      <w:r w:rsidRPr="00E7791C">
        <w:rPr>
          <w:i/>
          <w:noProof/>
        </w:rPr>
        <w:t>Fragments of a Faith Forgotten</w:t>
      </w:r>
      <w:r w:rsidRPr="00E7791C">
        <w:rPr>
          <w:noProof/>
        </w:rPr>
        <w:t xml:space="preserve"> (London: Theosophical Publishing Society, 1906).</w:t>
      </w:r>
    </w:p>
    <w:p w14:paraId="3D34CE39" w14:textId="77777777" w:rsidR="00E7791C" w:rsidRPr="00E7791C" w:rsidRDefault="00E7791C" w:rsidP="00E7791C">
      <w:pPr>
        <w:pStyle w:val="EndNoteBibliography"/>
        <w:spacing w:after="0"/>
        <w:ind w:left="720" w:hanging="720"/>
        <w:rPr>
          <w:noProof/>
        </w:rPr>
      </w:pPr>
      <w:r w:rsidRPr="00E7791C">
        <w:rPr>
          <w:noProof/>
        </w:rPr>
        <w:t xml:space="preserve">Migne, J. P., </w:t>
      </w:r>
      <w:r w:rsidRPr="00E7791C">
        <w:rPr>
          <w:i/>
          <w:noProof/>
        </w:rPr>
        <w:t>Patrologiae Cursus Completus</w:t>
      </w:r>
      <w:r w:rsidRPr="00E7791C">
        <w:rPr>
          <w:noProof/>
        </w:rPr>
        <w:t>. 166 vols (Lutetiae Parisiorum: 1857-66).</w:t>
      </w:r>
    </w:p>
    <w:p w14:paraId="57F804CF" w14:textId="77777777" w:rsidR="00E7791C" w:rsidRPr="00E7791C" w:rsidRDefault="00E7791C" w:rsidP="00E7791C">
      <w:pPr>
        <w:pStyle w:val="EndNoteBibliography"/>
        <w:spacing w:after="0"/>
        <w:ind w:left="720" w:hanging="720"/>
        <w:rPr>
          <w:noProof/>
        </w:rPr>
      </w:pPr>
      <w:r w:rsidRPr="00E7791C">
        <w:rPr>
          <w:noProof/>
        </w:rPr>
        <w:t xml:space="preserve">Pearson, Birger A., </w:t>
      </w:r>
      <w:r w:rsidRPr="00E7791C">
        <w:rPr>
          <w:i/>
          <w:noProof/>
        </w:rPr>
        <w:t>Ancient Gnosticism: Traditions and Literature</w:t>
      </w:r>
      <w:r w:rsidRPr="00E7791C">
        <w:rPr>
          <w:noProof/>
        </w:rPr>
        <w:t xml:space="preserve"> (Minneapolis, MN: Fortress Press, 2007).</w:t>
      </w:r>
    </w:p>
    <w:p w14:paraId="1AF169C6" w14:textId="77777777" w:rsidR="00E7791C" w:rsidRPr="00E7791C" w:rsidRDefault="00E7791C" w:rsidP="00E7791C">
      <w:pPr>
        <w:pStyle w:val="EndNoteBibliography"/>
        <w:spacing w:after="0"/>
        <w:ind w:left="720" w:hanging="720"/>
        <w:rPr>
          <w:noProof/>
        </w:rPr>
      </w:pPr>
      <w:r w:rsidRPr="00E7791C">
        <w:rPr>
          <w:noProof/>
        </w:rPr>
        <w:t xml:space="preserve">Pleše, Zlatko, 'Evil and Its Sources in the Gnostic Tradition', in </w:t>
      </w:r>
      <w:r w:rsidRPr="00E7791C">
        <w:rPr>
          <w:i/>
          <w:noProof/>
        </w:rPr>
        <w:t>Ratio Religionis Studien Die Wurzel Allen ÜBels : Vorstellungen ÜBer Die Herkunft Des BöSen Und Schlechten in Der Philosophie Und Religion Des 1.-4. Jahrhunderts</w:t>
      </w:r>
      <w:r w:rsidRPr="00E7791C">
        <w:rPr>
          <w:noProof/>
        </w:rPr>
        <w:t>, ed. by Fabienne Jourdan and Rainer Hirsch-Luipold (Tübingen: Mohr Siebeck, 2014), pp. 101-32.</w:t>
      </w:r>
    </w:p>
    <w:p w14:paraId="3E9E3DA7" w14:textId="77777777" w:rsidR="00E7791C" w:rsidRPr="00E7791C" w:rsidRDefault="00E7791C" w:rsidP="00E7791C">
      <w:pPr>
        <w:pStyle w:val="EndNoteBibliography"/>
        <w:spacing w:after="0"/>
        <w:ind w:left="720" w:hanging="720"/>
        <w:rPr>
          <w:noProof/>
        </w:rPr>
      </w:pPr>
      <w:r w:rsidRPr="00E7791C">
        <w:rPr>
          <w:noProof/>
        </w:rPr>
        <w:lastRenderedPageBreak/>
        <w:t xml:space="preserve">Pleše, Zlatko, 'Fate, Providence and Astrology in Gnosticism (1): The Apocryphon of John’, </w:t>
      </w:r>
      <w:r w:rsidRPr="00E7791C">
        <w:rPr>
          <w:i/>
          <w:noProof/>
        </w:rPr>
        <w:t>MNHN,</w:t>
      </w:r>
      <w:r w:rsidRPr="00E7791C">
        <w:rPr>
          <w:noProof/>
        </w:rPr>
        <w:t>Vol. 7,(2007).</w:t>
      </w:r>
    </w:p>
    <w:p w14:paraId="1655ACB4" w14:textId="77777777" w:rsidR="00E7791C" w:rsidRPr="00E7791C" w:rsidRDefault="00E7791C" w:rsidP="00E7791C">
      <w:pPr>
        <w:pStyle w:val="EndNoteBibliography"/>
        <w:spacing w:after="0"/>
        <w:ind w:left="720" w:hanging="720"/>
        <w:rPr>
          <w:noProof/>
        </w:rPr>
      </w:pPr>
      <w:r w:rsidRPr="00E7791C">
        <w:rPr>
          <w:noProof/>
        </w:rPr>
        <w:t xml:space="preserve">Quispel, Giles, </w:t>
      </w:r>
      <w:r w:rsidRPr="00E7791C">
        <w:rPr>
          <w:i/>
          <w:noProof/>
        </w:rPr>
        <w:t>Note Sur Basilide</w:t>
      </w:r>
      <w:r w:rsidRPr="00E7791C">
        <w:rPr>
          <w:noProof/>
        </w:rPr>
        <w:t>. Vol. II (Amsterdam: Vigiliae Christianae, 1948).</w:t>
      </w:r>
    </w:p>
    <w:p w14:paraId="290AC357" w14:textId="77777777" w:rsidR="00E7791C" w:rsidRPr="00E7791C" w:rsidRDefault="00E7791C" w:rsidP="00E7791C">
      <w:pPr>
        <w:pStyle w:val="EndNoteBibliography"/>
        <w:spacing w:after="0"/>
        <w:ind w:left="720" w:hanging="720"/>
        <w:rPr>
          <w:noProof/>
        </w:rPr>
      </w:pPr>
      <w:r w:rsidRPr="00E7791C">
        <w:rPr>
          <w:noProof/>
        </w:rPr>
        <w:t xml:space="preserve">Rudolph, Kurt, and R. McL Wilson, </w:t>
      </w:r>
      <w:r w:rsidRPr="00E7791C">
        <w:rPr>
          <w:i/>
          <w:noProof/>
        </w:rPr>
        <w:t>Gnosis : The Nature and History of Gnosticism</w:t>
      </w:r>
      <w:r w:rsidRPr="00E7791C">
        <w:rPr>
          <w:noProof/>
        </w:rPr>
        <w:t xml:space="preserve"> (San Francisco, CA: Harper &amp; Row, 1983).</w:t>
      </w:r>
    </w:p>
    <w:p w14:paraId="71349505" w14:textId="77777777" w:rsidR="00E7791C" w:rsidRPr="00E7791C" w:rsidRDefault="00E7791C" w:rsidP="00E7791C">
      <w:pPr>
        <w:pStyle w:val="EndNoteBibliography"/>
        <w:spacing w:after="0"/>
        <w:ind w:left="720" w:hanging="720"/>
        <w:rPr>
          <w:noProof/>
        </w:rPr>
      </w:pPr>
      <w:r w:rsidRPr="00E7791C">
        <w:rPr>
          <w:noProof/>
        </w:rPr>
        <w:t xml:space="preserve">Strathearn, Gaye, 'The Gnostic Context of the Gospel of Judas’, </w:t>
      </w:r>
      <w:r w:rsidRPr="00E7791C">
        <w:rPr>
          <w:i/>
          <w:noProof/>
        </w:rPr>
        <w:t>Brigham Young University Studies,</w:t>
      </w:r>
      <w:r w:rsidRPr="00E7791C">
        <w:rPr>
          <w:noProof/>
        </w:rPr>
        <w:t>Vol. 45,(2006), pp. 26-34.</w:t>
      </w:r>
    </w:p>
    <w:p w14:paraId="5AB18BEF" w14:textId="77777777" w:rsidR="00E7791C" w:rsidRPr="00E7791C" w:rsidRDefault="00E7791C" w:rsidP="00E7791C">
      <w:pPr>
        <w:pStyle w:val="EndNoteBibliography"/>
        <w:spacing w:after="0"/>
        <w:ind w:left="720" w:hanging="720"/>
        <w:rPr>
          <w:noProof/>
        </w:rPr>
      </w:pPr>
      <w:r w:rsidRPr="00E7791C">
        <w:rPr>
          <w:noProof/>
        </w:rPr>
        <w:t xml:space="preserve">van der Vliet, Jacques 'Fate, Magic and Astrology in Pistis Sophia, Chapters 15-21.', in </w:t>
      </w:r>
      <w:r w:rsidRPr="00E7791C">
        <w:rPr>
          <w:i/>
          <w:noProof/>
        </w:rPr>
        <w:t>The Wisdom of Egypt: Jewish, Early Christian, and Gnostic Essays in Honour of Gerard P. Luttikhuizen</w:t>
      </w:r>
      <w:r w:rsidRPr="00E7791C">
        <w:rPr>
          <w:noProof/>
        </w:rPr>
        <w:t>, ed. by Anthony Hilhorst and George H. van Kooten (Brill, 2007), pp. 325-26.</w:t>
      </w:r>
    </w:p>
    <w:p w14:paraId="6BF396BC" w14:textId="77777777" w:rsidR="00E7791C" w:rsidRPr="00E7791C" w:rsidRDefault="00E7791C" w:rsidP="00E7791C">
      <w:pPr>
        <w:pStyle w:val="EndNoteBibliography"/>
        <w:spacing w:after="0"/>
        <w:ind w:left="720" w:hanging="720"/>
        <w:rPr>
          <w:noProof/>
        </w:rPr>
      </w:pPr>
      <w:r w:rsidRPr="00E7791C">
        <w:rPr>
          <w:noProof/>
        </w:rPr>
        <w:t xml:space="preserve">Williams, Michael A., </w:t>
      </w:r>
      <w:r w:rsidRPr="00E7791C">
        <w:rPr>
          <w:i/>
          <w:noProof/>
        </w:rPr>
        <w:t>Rethinking "Gnosticism": An Argument for Dismantling a Dubious Category</w:t>
      </w:r>
      <w:r w:rsidRPr="00E7791C">
        <w:rPr>
          <w:noProof/>
        </w:rPr>
        <w:t xml:space="preserve"> (Princeton, NJ: Princeton University Press, 1996).</w:t>
      </w:r>
    </w:p>
    <w:p w14:paraId="145747CF" w14:textId="77777777" w:rsidR="00E7791C" w:rsidRPr="00E7791C" w:rsidRDefault="00E7791C" w:rsidP="00E7791C">
      <w:pPr>
        <w:pStyle w:val="EndNoteCategoryHeading"/>
        <w:rPr>
          <w:noProof/>
        </w:rPr>
      </w:pPr>
      <w:r w:rsidRPr="00E7791C">
        <w:rPr>
          <w:noProof/>
        </w:rPr>
        <w:t>Secondary Sources Jung</w:t>
      </w:r>
    </w:p>
    <w:p w14:paraId="59BA44F7" w14:textId="77777777" w:rsidR="00E7791C" w:rsidRPr="00E7791C" w:rsidRDefault="00E7791C" w:rsidP="00E7791C">
      <w:pPr>
        <w:pStyle w:val="EndNoteBibliography"/>
        <w:spacing w:after="0"/>
        <w:ind w:left="720" w:hanging="720"/>
        <w:rPr>
          <w:noProof/>
        </w:rPr>
      </w:pPr>
      <w:r w:rsidRPr="00E7791C">
        <w:rPr>
          <w:noProof/>
        </w:rPr>
        <w:t xml:space="preserve">Brown, Schuyler, 'Begotten, Not Created', in </w:t>
      </w:r>
      <w:r w:rsidRPr="00E7791C">
        <w:rPr>
          <w:i/>
          <w:noProof/>
        </w:rPr>
        <w:t>The Allure of Gnosticism : The Gnostic Experience in Jungian Psychology and Contemporary Culture</w:t>
      </w:r>
      <w:r w:rsidRPr="00E7791C">
        <w:rPr>
          <w:noProof/>
        </w:rPr>
        <w:t>, ed. by Robert Alan Segal (Chicago: Open Court, 1995), pp. 71-81.</w:t>
      </w:r>
    </w:p>
    <w:p w14:paraId="665CECF2" w14:textId="77777777" w:rsidR="00E7791C" w:rsidRPr="00E7791C" w:rsidRDefault="00E7791C" w:rsidP="00E7791C">
      <w:pPr>
        <w:pStyle w:val="EndNoteBibliography"/>
        <w:spacing w:after="0"/>
        <w:ind w:left="720" w:hanging="720"/>
        <w:rPr>
          <w:noProof/>
        </w:rPr>
      </w:pPr>
      <w:r w:rsidRPr="00E7791C">
        <w:rPr>
          <w:noProof/>
        </w:rPr>
        <w:t xml:space="preserve">Chalquist, Craig, 'Hidden in What Is Visible: Deliteralizing the Gnostic Worldview’, </w:t>
      </w:r>
      <w:r w:rsidRPr="00E7791C">
        <w:rPr>
          <w:i/>
          <w:noProof/>
        </w:rPr>
        <w:t>Jung Journal: Culture &amp; Psyche,</w:t>
      </w:r>
      <w:r w:rsidRPr="00E7791C">
        <w:rPr>
          <w:noProof/>
        </w:rPr>
        <w:t>Vol. 4,(2010), pp. 46-64.</w:t>
      </w:r>
    </w:p>
    <w:p w14:paraId="58B936A6" w14:textId="77777777" w:rsidR="00E7791C" w:rsidRPr="00E7791C" w:rsidRDefault="00E7791C" w:rsidP="00E7791C">
      <w:pPr>
        <w:pStyle w:val="EndNoteBibliography"/>
        <w:spacing w:after="0"/>
        <w:ind w:left="720" w:hanging="720"/>
        <w:rPr>
          <w:noProof/>
        </w:rPr>
      </w:pPr>
      <w:r w:rsidRPr="00E7791C">
        <w:rPr>
          <w:noProof/>
        </w:rPr>
        <w:t xml:space="preserve">Greene, Liz, </w:t>
      </w:r>
      <w:r w:rsidRPr="00E7791C">
        <w:rPr>
          <w:i/>
          <w:noProof/>
        </w:rPr>
        <w:t>The Astrological World of Jung's 'Liber Novus': Daimons, Gods, and the Planetary Journey</w:t>
      </w:r>
      <w:r w:rsidRPr="00E7791C">
        <w:rPr>
          <w:noProof/>
        </w:rPr>
        <w:t xml:space="preserve"> (Abingdon: Routledge, 2018).</w:t>
      </w:r>
    </w:p>
    <w:p w14:paraId="3A83EED9" w14:textId="77777777" w:rsidR="00E7791C" w:rsidRPr="00E7791C" w:rsidRDefault="00E7791C" w:rsidP="00E7791C">
      <w:pPr>
        <w:pStyle w:val="EndNoteBibliography"/>
        <w:spacing w:after="0"/>
        <w:ind w:left="720" w:hanging="720"/>
        <w:rPr>
          <w:noProof/>
        </w:rPr>
      </w:pPr>
      <w:r w:rsidRPr="00E7791C">
        <w:rPr>
          <w:noProof/>
        </w:rPr>
        <w:t xml:space="preserve">Greene, Liz, </w:t>
      </w:r>
      <w:r w:rsidRPr="00E7791C">
        <w:rPr>
          <w:i/>
          <w:noProof/>
        </w:rPr>
        <w:t>Jung's Studies in Astrology: Prophecy, Magic, and the Qualities of Time</w:t>
      </w:r>
      <w:r w:rsidRPr="00E7791C">
        <w:rPr>
          <w:noProof/>
        </w:rPr>
        <w:t xml:space="preserve"> (Abingdon: Routledge, 2018).</w:t>
      </w:r>
    </w:p>
    <w:p w14:paraId="31AFB2A2" w14:textId="77777777" w:rsidR="00E7791C" w:rsidRPr="00E7791C" w:rsidRDefault="00E7791C" w:rsidP="00E7791C">
      <w:pPr>
        <w:pStyle w:val="EndNoteBibliography"/>
        <w:spacing w:after="0"/>
        <w:ind w:left="720" w:hanging="720"/>
        <w:rPr>
          <w:noProof/>
        </w:rPr>
      </w:pPr>
      <w:r w:rsidRPr="00E7791C">
        <w:rPr>
          <w:noProof/>
        </w:rPr>
        <w:t xml:space="preserve">Neumann, Erich, and Bollingen Foundation Collection (Library of Congress), </w:t>
      </w:r>
      <w:r w:rsidRPr="00E7791C">
        <w:rPr>
          <w:i/>
          <w:noProof/>
        </w:rPr>
        <w:t>The Great Mother; an Analysis of the Archetype</w:t>
      </w:r>
      <w:r w:rsidRPr="00E7791C">
        <w:rPr>
          <w:noProof/>
        </w:rPr>
        <w:t xml:space="preserve">, </w:t>
      </w:r>
      <w:r w:rsidRPr="00E7791C">
        <w:rPr>
          <w:i/>
          <w:noProof/>
        </w:rPr>
        <w:t>Bollingen Series,</w:t>
      </w:r>
      <w:r w:rsidRPr="00E7791C">
        <w:rPr>
          <w:noProof/>
        </w:rPr>
        <w:t xml:space="preserve"> (New York: Pantheon Books, 1955).</w:t>
      </w:r>
    </w:p>
    <w:p w14:paraId="7EBB7CC2" w14:textId="77777777" w:rsidR="00E7791C" w:rsidRPr="00E7791C" w:rsidRDefault="00E7791C" w:rsidP="00E7791C">
      <w:pPr>
        <w:pStyle w:val="EndNoteBibliography"/>
        <w:spacing w:after="0"/>
        <w:ind w:left="720" w:hanging="720"/>
        <w:rPr>
          <w:noProof/>
        </w:rPr>
      </w:pPr>
      <w:r w:rsidRPr="00E7791C">
        <w:rPr>
          <w:noProof/>
        </w:rPr>
        <w:t xml:space="preserve">Pennachio, John, 'Gnostic Inner Illumination and Carl Jung's Individuation’, </w:t>
      </w:r>
      <w:r w:rsidRPr="00E7791C">
        <w:rPr>
          <w:i/>
          <w:noProof/>
        </w:rPr>
        <w:t>Journal of Religion and Health,</w:t>
      </w:r>
      <w:r w:rsidRPr="00E7791C">
        <w:rPr>
          <w:noProof/>
        </w:rPr>
        <w:t>Vol. 31,(1992), pp. 237-45.</w:t>
      </w:r>
    </w:p>
    <w:p w14:paraId="4BC8B204" w14:textId="77777777" w:rsidR="00E7791C" w:rsidRPr="00E7791C" w:rsidRDefault="00E7791C" w:rsidP="00E7791C">
      <w:pPr>
        <w:pStyle w:val="EndNoteBibliography"/>
        <w:spacing w:after="0"/>
        <w:ind w:left="720" w:hanging="720"/>
        <w:rPr>
          <w:noProof/>
        </w:rPr>
      </w:pPr>
      <w:r w:rsidRPr="00E7791C">
        <w:rPr>
          <w:noProof/>
        </w:rPr>
        <w:t xml:space="preserve">Quispel, Gilles, 'Gnosis and Psychology', in </w:t>
      </w:r>
      <w:r w:rsidRPr="00E7791C">
        <w:rPr>
          <w:i/>
          <w:noProof/>
        </w:rPr>
        <w:t>The Allure of Gnosticism : The Gnostic Experience in Jungian Psychology and Contemporary Culture</w:t>
      </w:r>
      <w:r w:rsidRPr="00E7791C">
        <w:rPr>
          <w:noProof/>
        </w:rPr>
        <w:t>, ed. by Robert Alan Segal, June Singer and Murray Stein (Chicago: Open Court, 1995).</w:t>
      </w:r>
    </w:p>
    <w:p w14:paraId="69C823DF" w14:textId="77777777" w:rsidR="00E7791C" w:rsidRPr="00E7791C" w:rsidRDefault="00E7791C" w:rsidP="00E7791C">
      <w:pPr>
        <w:pStyle w:val="EndNoteBibliography"/>
        <w:spacing w:after="0"/>
        <w:ind w:left="720" w:hanging="720"/>
        <w:rPr>
          <w:noProof/>
        </w:rPr>
      </w:pPr>
      <w:r w:rsidRPr="00E7791C">
        <w:rPr>
          <w:noProof/>
        </w:rPr>
        <w:t xml:space="preserve">Quispel, Gilles, 'Jung and Gnosis', in </w:t>
      </w:r>
      <w:r w:rsidRPr="00E7791C">
        <w:rPr>
          <w:i/>
          <w:noProof/>
        </w:rPr>
        <w:t>The Gnostic Jung</w:t>
      </w:r>
      <w:r w:rsidRPr="00E7791C">
        <w:rPr>
          <w:noProof/>
        </w:rPr>
        <w:t>, ed. by Robert Alan Segal (Princeton, NJ: Princeton University Press, 1992).</w:t>
      </w:r>
    </w:p>
    <w:p w14:paraId="2FC03604" w14:textId="77777777" w:rsidR="00E7791C" w:rsidRPr="00E7791C" w:rsidRDefault="00E7791C" w:rsidP="00E7791C">
      <w:pPr>
        <w:pStyle w:val="EndNoteBibliography"/>
        <w:spacing w:after="0"/>
        <w:ind w:left="720" w:hanging="720"/>
        <w:rPr>
          <w:noProof/>
        </w:rPr>
      </w:pPr>
      <w:r w:rsidRPr="00E7791C">
        <w:rPr>
          <w:noProof/>
        </w:rPr>
        <w:t xml:space="preserve">Segal, Robert Alan, June Singer, and Murray Stein, </w:t>
      </w:r>
      <w:r w:rsidRPr="00E7791C">
        <w:rPr>
          <w:i/>
          <w:noProof/>
        </w:rPr>
        <w:t>The Allure of Gnosticism : The Gnostic Experience in Jungian Psychology and Contemporary Culture</w:t>
      </w:r>
      <w:r w:rsidRPr="00E7791C">
        <w:rPr>
          <w:noProof/>
        </w:rPr>
        <w:t xml:space="preserve"> (Chicago: Open Court, 1995).</w:t>
      </w:r>
    </w:p>
    <w:p w14:paraId="7D6AAF9E" w14:textId="77777777" w:rsidR="00E7791C" w:rsidRPr="00E7791C" w:rsidRDefault="00E7791C" w:rsidP="00E7791C">
      <w:pPr>
        <w:pStyle w:val="EndNoteBibliography"/>
        <w:spacing w:after="0"/>
        <w:ind w:left="720" w:hanging="720"/>
        <w:rPr>
          <w:noProof/>
        </w:rPr>
      </w:pPr>
      <w:r w:rsidRPr="00E7791C">
        <w:rPr>
          <w:noProof/>
        </w:rPr>
        <w:t xml:space="preserve">Singer, June, 'The Evolution of the Soul', in </w:t>
      </w:r>
      <w:r w:rsidRPr="00E7791C">
        <w:rPr>
          <w:i/>
          <w:noProof/>
        </w:rPr>
        <w:t>The Allure of Gnosticism : The Gnostic Experience in Jungian Psychology and Contemporary Culture</w:t>
      </w:r>
      <w:r w:rsidRPr="00E7791C">
        <w:rPr>
          <w:noProof/>
        </w:rPr>
        <w:t>, ed. by Robert Alan Segal (Chicago: Open Court, 1995), pp. 54-69.</w:t>
      </w:r>
    </w:p>
    <w:p w14:paraId="354F0ECD" w14:textId="77777777" w:rsidR="00E7791C" w:rsidRPr="00E7791C" w:rsidRDefault="00E7791C" w:rsidP="00E7791C">
      <w:pPr>
        <w:pStyle w:val="EndNoteBibliography"/>
        <w:spacing w:after="0"/>
        <w:ind w:left="720" w:hanging="720"/>
        <w:rPr>
          <w:noProof/>
        </w:rPr>
      </w:pPr>
      <w:r w:rsidRPr="00E7791C">
        <w:rPr>
          <w:noProof/>
        </w:rPr>
        <w:t xml:space="preserve">Singer, June, </w:t>
      </w:r>
      <w:r w:rsidRPr="00E7791C">
        <w:rPr>
          <w:i/>
          <w:noProof/>
        </w:rPr>
        <w:t>Seeing through the Visible World : Jung, Gnosis, and Chaos</w:t>
      </w:r>
      <w:r w:rsidRPr="00E7791C">
        <w:rPr>
          <w:noProof/>
        </w:rPr>
        <w:t>. 1st edn (San Francisco, CA: Harper &amp; Row, 1990).</w:t>
      </w:r>
    </w:p>
    <w:p w14:paraId="0CC48361" w14:textId="77777777" w:rsidR="00E7791C" w:rsidRPr="00E7791C" w:rsidRDefault="00E7791C" w:rsidP="00E7791C">
      <w:pPr>
        <w:pStyle w:val="EndNoteBibliography"/>
        <w:spacing w:after="0"/>
        <w:ind w:left="720" w:hanging="720"/>
        <w:rPr>
          <w:noProof/>
        </w:rPr>
      </w:pPr>
      <w:r w:rsidRPr="00E7791C">
        <w:rPr>
          <w:noProof/>
        </w:rPr>
        <w:lastRenderedPageBreak/>
        <w:t xml:space="preserve">Stein, Murray, 'The Gnostic Critique, Past and Present', in </w:t>
      </w:r>
      <w:r w:rsidRPr="00E7791C">
        <w:rPr>
          <w:i/>
          <w:noProof/>
        </w:rPr>
        <w:t>The Allure of Gnosticism: The Gnostic Experience in Jungian Psychology and Contemporary Culture</w:t>
      </w:r>
      <w:r w:rsidRPr="00E7791C">
        <w:rPr>
          <w:noProof/>
        </w:rPr>
        <w:t>, ed. by Robert Alan Segal (Chicago: Open Court, 1995), pp. 39-53.</w:t>
      </w:r>
    </w:p>
    <w:p w14:paraId="3F5D2D9A" w14:textId="77777777" w:rsidR="00E7791C" w:rsidRPr="00E7791C" w:rsidRDefault="00E7791C" w:rsidP="00E7791C">
      <w:pPr>
        <w:pStyle w:val="EndNoteBibliography"/>
        <w:spacing w:after="0"/>
        <w:ind w:left="720" w:hanging="720"/>
        <w:rPr>
          <w:noProof/>
        </w:rPr>
      </w:pPr>
      <w:r w:rsidRPr="00E7791C">
        <w:rPr>
          <w:noProof/>
        </w:rPr>
        <w:t xml:space="preserve">Stein, Murray, </w:t>
      </w:r>
      <w:r w:rsidRPr="00E7791C">
        <w:rPr>
          <w:i/>
          <w:noProof/>
        </w:rPr>
        <w:t>Jung's Map of the Soul : An Introduction</w:t>
      </w:r>
      <w:r w:rsidRPr="00E7791C">
        <w:rPr>
          <w:noProof/>
        </w:rPr>
        <w:t xml:space="preserve"> (Chicago: Open Court, 1998).</w:t>
      </w:r>
    </w:p>
    <w:p w14:paraId="69EF9CE1" w14:textId="77777777" w:rsidR="00E7791C" w:rsidRPr="00E7791C" w:rsidRDefault="00E7791C" w:rsidP="00E7791C">
      <w:pPr>
        <w:pStyle w:val="EndNoteBibliography"/>
        <w:ind w:left="720" w:hanging="720"/>
        <w:rPr>
          <w:noProof/>
        </w:rPr>
      </w:pPr>
      <w:r w:rsidRPr="00E7791C">
        <w:rPr>
          <w:noProof/>
        </w:rPr>
        <w:t xml:space="preserve">Von Stuckrad, Kocku, </w:t>
      </w:r>
      <w:r w:rsidRPr="00E7791C">
        <w:rPr>
          <w:i/>
          <w:noProof/>
        </w:rPr>
        <w:t>Western Esoterisicm : A Brief History of Secret Knowledge</w:t>
      </w:r>
      <w:r w:rsidRPr="00E7791C">
        <w:rPr>
          <w:noProof/>
        </w:rPr>
        <w:t xml:space="preserve"> (London ; Oakville, CT: Equinox Pub., 2005).</w:t>
      </w:r>
    </w:p>
    <w:p w14:paraId="79589D29" w14:textId="74AB47D5" w:rsidR="00462D03" w:rsidRDefault="000716CE" w:rsidP="00462D03">
      <w:pPr>
        <w:jc w:val="both"/>
      </w:pPr>
      <w:r>
        <w:fldChar w:fldCharType="end"/>
      </w:r>
    </w:p>
    <w:sectPr w:rsidR="00462D03" w:rsidSect="00474F25">
      <w:footerReference w:type="even" r:id="rId10"/>
      <w:footerReference w:type="default" r:id="rId11"/>
      <w:pgSz w:w="12240" w:h="15840"/>
      <w:pgMar w:top="1440" w:right="1134" w:bottom="1440" w:left="226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BAD80" w14:textId="77777777" w:rsidR="00FF48D5" w:rsidRDefault="00FF48D5" w:rsidP="00C94C0B">
      <w:r>
        <w:separator/>
      </w:r>
    </w:p>
  </w:endnote>
  <w:endnote w:type="continuationSeparator" w:id="0">
    <w:p w14:paraId="7BD7256A" w14:textId="77777777" w:rsidR="00FF48D5" w:rsidRDefault="00FF48D5" w:rsidP="00C94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8035536"/>
      <w:docPartObj>
        <w:docPartGallery w:val="Page Numbers (Bottom of Page)"/>
        <w:docPartUnique/>
      </w:docPartObj>
    </w:sdtPr>
    <w:sdtContent>
      <w:p w14:paraId="3678B36F" w14:textId="412E4A2D" w:rsidR="00821714" w:rsidRDefault="00821714" w:rsidP="00162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0149CA" w14:textId="77777777" w:rsidR="00821714" w:rsidRDefault="00821714" w:rsidP="002906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3313473"/>
      <w:docPartObj>
        <w:docPartGallery w:val="Page Numbers (Bottom of Page)"/>
        <w:docPartUnique/>
      </w:docPartObj>
    </w:sdtPr>
    <w:sdtContent>
      <w:p w14:paraId="459ADCEE" w14:textId="71CB780E" w:rsidR="00821714" w:rsidRDefault="00821714" w:rsidP="00162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E746FA" w14:textId="77777777" w:rsidR="00821714" w:rsidRDefault="00821714" w:rsidP="002906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728E2" w14:textId="77777777" w:rsidR="00FF48D5" w:rsidRDefault="00FF48D5" w:rsidP="00C94C0B">
      <w:r>
        <w:separator/>
      </w:r>
    </w:p>
  </w:footnote>
  <w:footnote w:type="continuationSeparator" w:id="0">
    <w:p w14:paraId="3632CD1B" w14:textId="77777777" w:rsidR="00FF48D5" w:rsidRDefault="00FF48D5" w:rsidP="00C94C0B">
      <w:r>
        <w:continuationSeparator/>
      </w:r>
    </w:p>
  </w:footnote>
  <w:footnote w:id="1">
    <w:p w14:paraId="5A722571" w14:textId="77777777" w:rsidR="00821714" w:rsidRDefault="00821714" w:rsidP="00CB2AC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&lt;EndNote&gt;&lt;Cite&gt;&lt;Author&gt;Jung&lt;/Author&gt;&lt;Year&gt;1959&lt;/Year&gt;&lt;RecNum&gt;689&lt;/RecNum&gt;&lt;Pages&gt;186&lt;/Pages&gt;&lt;DisplayText&gt;C. G. Jung, &lt;style face="italic"&gt;The Archetypes and the Collective Unconscious&lt;/style&gt;,  (New York: Pantheon Books, 1959), p. 186.&lt;/DisplayText&gt;&lt;record&gt;&lt;rec-number&gt;689&lt;/rec-number&gt;&lt;foreign-keys&gt;&lt;key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C. G. Jung, </w:t>
      </w:r>
      <w:r w:rsidRPr="002A3E88">
        <w:rPr>
          <w:i/>
          <w:noProof/>
        </w:rPr>
        <w:t>The Archetypes and the Collective Unconscious</w:t>
      </w:r>
      <w:r>
        <w:rPr>
          <w:noProof/>
        </w:rPr>
        <w:t>,  (New York: Pantheon Books, 1959), p. 186.</w:t>
      </w:r>
      <w:r>
        <w:fldChar w:fldCharType="end"/>
      </w:r>
      <w:r>
        <w:t xml:space="preserve">; and </w:t>
      </w:r>
      <w:r>
        <w:fldChar w:fldCharType="begin"/>
      </w:r>
      <w:r>
        <w:instrText xml:space="preserve"> ADDIN EN.CITE &lt;EndNote&gt;&lt;Cite&gt;&lt;Author&gt;Jung&lt;/Author&gt;&lt;Year&gt;1959&lt;/Year&gt;&lt;RecNum&gt;688&lt;/RecNum&gt;&lt;Pages&gt;7&lt;/Pages&gt;&lt;DisplayText&gt;C. G Jung and R. F. C. Hull, &lt;style face="italic"&gt;Aion: Researches into the Phenomenology of the Self&lt;/style&gt;,  (Princeton, NJ: Princeton University Press, 1959), p. 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C. G Jung and R. F. C. Hull, </w:t>
      </w:r>
      <w:r w:rsidRPr="00F32520">
        <w:rPr>
          <w:i/>
          <w:noProof/>
        </w:rPr>
        <w:t>Aion: Researches into the Phenomenology of the Self</w:t>
      </w:r>
      <w:r>
        <w:rPr>
          <w:noProof/>
        </w:rPr>
        <w:t>,  (Princeton, NJ: Princeton University Press, 1959), p. 7.</w:t>
      </w:r>
      <w:r>
        <w:fldChar w:fldCharType="end"/>
      </w:r>
    </w:p>
  </w:footnote>
  <w:footnote w:id="2">
    <w:p w14:paraId="69834AB4" w14:textId="3617245F" w:rsidR="00821714" w:rsidRDefault="00821714" w:rsidP="00BA3E9C">
      <w:pPr>
        <w:pStyle w:val="FootnoteText"/>
        <w:spacing w:after="0" w:line="240" w:lineRule="auto"/>
      </w:pPr>
      <w:r>
        <w:rPr>
          <w:rStyle w:val="FootnoteReference"/>
        </w:rPr>
        <w:footnoteRef/>
      </w:r>
      <w:r>
        <w:t xml:space="preserve"> See </w:t>
      </w:r>
      <w:r>
        <w:fldChar w:fldCharType="begin"/>
      </w:r>
      <w:r>
        <w:instrText xml:space="preserve"> ADDIN EN.CITE &lt;EndNote&gt;&lt;Cite&gt;&lt;Author&gt;Singer&lt;/Author&gt;&lt;Year&gt;1995&lt;/Year&gt;&lt;RecNum&gt;741&lt;/RecNum&gt;&lt;Pages&gt;67&lt;/Pages&gt;&lt;DisplayText&gt;June Singer, &amp;apos;The Evolution of the Soul&amp;apos;, in &lt;style face="italic"&gt;The Allure of Gnosticism : The Gnostic Experience in Jungian Psychology and Contemporary Culture, &lt;/style&gt;ed. by Robert Alan Segal (Chicago: Open Court, 1995), pp. 54-69 (p. 67).&lt;/DisplayText&gt;&lt;record&gt;&lt;rec-number&gt;741&lt;/rec-number&gt;&lt;foreign-keys&gt;&lt;key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June Singer, 'The Evolution of the Soul', in </w:t>
      </w:r>
      <w:r w:rsidRPr="00BA3E9C">
        <w:rPr>
          <w:i/>
          <w:noProof/>
        </w:rPr>
        <w:t xml:space="preserve">The Allure of Gnosticism : The Gnostic Experience in Jungian Psychology and Contemporary Culture, </w:t>
      </w:r>
      <w:r>
        <w:rPr>
          <w:noProof/>
        </w:rPr>
        <w:t>ed. by Robert Alan Segal (Chicago: Open Court, 1995), pp. 54-69 (p. 67).</w:t>
      </w:r>
      <w:r>
        <w:fldChar w:fldCharType="end"/>
      </w:r>
      <w:r>
        <w:t xml:space="preserve">; </w:t>
      </w:r>
      <w:r>
        <w:fldChar w:fldCharType="begin"/>
      </w:r>
      <w:r>
        <w:instrText xml:space="preserve"> ADDIN EN.CITE &lt;EndNote&gt;&lt;Cite&gt;&lt;Author&gt;Chalquist&lt;/Author&gt;&lt;Year&gt;2010&lt;/Year&gt;&lt;RecNum&gt;597&lt;/RecNum&gt;&lt;Pages&gt;51-59&lt;/Pages&gt;&lt;DisplayText&gt;Craig Chalquist, &amp;apos;Hidden in What Is Visible: Deliteralizing the Gnostic Worldview&amp;apos;, &lt;style face="italic"&gt;Jung Journal: Culture &amp;amp; Psyche, &lt;/style&gt;4 (2010), 51-59.&lt;/DisplayText&gt;&lt;record&gt;&lt;rec-number&gt;597&lt;/rec-number&gt;&lt;foreign-keys&gt;&lt;key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Psyche&lt;/secondary-title&gt;&lt;short-title&gt;Hidden in What Is Visible&lt;/short-title&gt;&lt;/titles&gt;&lt;periodical&gt;&lt;full-title&gt;Jung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Craig Chalquist, 'Hidden in What Is Visible: Deliteralizing the Gnostic Worldview', </w:t>
      </w:r>
      <w:r w:rsidRPr="00462D03">
        <w:rPr>
          <w:i/>
          <w:noProof/>
        </w:rPr>
        <w:t xml:space="preserve">Jung Journal: Culture &amp; Psyche, </w:t>
      </w:r>
      <w:r>
        <w:rPr>
          <w:noProof/>
        </w:rPr>
        <w:t>4 (2010), 51-59.</w:t>
      </w:r>
      <w:r>
        <w:fldChar w:fldCharType="end"/>
      </w:r>
    </w:p>
  </w:footnote>
  <w:footnote w:id="3">
    <w:p w14:paraId="375AAB20" w14:textId="682BACFC" w:rsidR="00821714" w:rsidRDefault="00821714" w:rsidP="00B978DF">
      <w:pPr>
        <w:pStyle w:val="FootnoteText"/>
        <w:spacing w:after="0" w:line="240" w:lineRule="auto"/>
      </w:pPr>
      <w:r>
        <w:rPr>
          <w:rStyle w:val="FootnoteReference"/>
        </w:rPr>
        <w:footnoteRef/>
      </w:r>
      <w:r>
        <w:t xml:space="preserve"> See </w:t>
      </w:r>
      <w:r>
        <w:fldChar w:fldCharType="begin"/>
      </w:r>
      <w:r>
        <w:instrText xml:space="preserve"> ADDIN EN.CITE &lt;EndNote&gt;&lt;Cite&gt;&lt;Author&gt;Greene&lt;/Author&gt;&lt;Year&gt;2018&lt;/Year&gt;&lt;RecNum&gt;171&lt;/RecNum&gt;&lt;Pages&gt;129&lt;/Pages&gt;&lt;DisplayText&gt;Liz Greene, &lt;style face="italic"&gt;Jung&amp;apos;s Studies in Astrology: Prophecy, Magic, and the Qualities of Time&lt;/style&gt;,  (Abingdon: Routledge, 2018), p. 129.&lt;/DisplayText&gt;&lt;record&gt;&lt;rec-number&gt;171&lt;/rec-number&gt;&lt;foreign-keys&gt;&lt;key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 xml:space="preserve">Liz Greene, </w:t>
      </w:r>
      <w:r w:rsidRPr="00B978DF">
        <w:rPr>
          <w:i/>
          <w:noProof/>
        </w:rPr>
        <w:t>Jung's Studies in Astrology: Prophecy, Magic, and the Qualities of Time</w:t>
      </w:r>
      <w:r>
        <w:rPr>
          <w:noProof/>
        </w:rPr>
        <w:t>,  (Abingdon: Routledge, 2018), p. 129.</w:t>
      </w:r>
      <w:r>
        <w:fldChar w:fldCharType="end"/>
      </w:r>
      <w:r>
        <w:t>;</w:t>
      </w:r>
      <w:r>
        <w:fldChar w:fldCharType="begin"/>
      </w:r>
      <w:r>
        <w:instrText xml:space="preserve"> ADDIN EN.CITE &lt;EndNote&gt;&lt;Cite&gt;&lt;Author&gt;Pleše&lt;/Author&gt;&lt;Year&gt;2007&lt;/Year&gt;&lt;RecNum&gt;682&lt;/RecNum&gt;&lt;Pages&gt;238`;&lt;/Pages&gt;&lt;DisplayText&gt;Zlatko Pleše, &amp;apos;Fate, Providence and Astrology in Gnosticism (1): The Apocryphon of John&amp;apos;, &lt;style face="italic"&gt;MNHN, &lt;/style&gt;7 (2007), 238;.&lt;/DisplayText&gt;&lt;record&gt;&lt;rec-number&gt;682&lt;/rec-number&gt;&lt;foreign-keys&gt;&lt;key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Zlatko Pleše, 'Fate, Providence and Astrology in Gnosticism (1): The Apocryphon of John', </w:t>
      </w:r>
      <w:r w:rsidRPr="00E7791C">
        <w:rPr>
          <w:i/>
          <w:noProof/>
        </w:rPr>
        <w:t xml:space="preserve">MNHN, </w:t>
      </w:r>
      <w:r>
        <w:rPr>
          <w:noProof/>
        </w:rPr>
        <w:t>7 (2007), 238;.</w:t>
      </w:r>
      <w:r>
        <w:fldChar w:fldCharType="end"/>
      </w:r>
      <w:r>
        <w:t xml:space="preserve"> </w:t>
      </w:r>
    </w:p>
  </w:footnote>
  <w:footnote w:id="4">
    <w:p w14:paraId="55ACF647" w14:textId="31BDA3CC"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&lt;EndNote&gt;&lt;Cite&gt;&lt;Author&gt;Rudolph&lt;/Author&gt;&lt;Year&gt;1983&lt;/Year&gt;&lt;RecNum&gt;546&lt;/RecNum&gt;&lt;Pages&gt;10&lt;/Pages&gt;&lt;DisplayText&gt;Kurt Rudolph and R. McL Wilson, &lt;style face="italic"&gt;Gnosis : The Nature and History of Gnosticism&lt;/style&gt;,  (San Francisco, CA: Harper &amp;amp; Row, 1983), p. 10.&lt;/DisplayText&gt;&lt;record&gt;&lt;rec-number&gt;546&lt;/rec-number&gt;&lt;foreign-keys&gt;&lt;key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Kurt Rudolph and R. McL Wilson, </w:t>
      </w:r>
      <w:r w:rsidRPr="001A2C18">
        <w:rPr>
          <w:i/>
          <w:noProof/>
        </w:rPr>
        <w:t>Gnosis : The Nature and History of Gnosticism</w:t>
      </w:r>
      <w:r>
        <w:rPr>
          <w:noProof/>
        </w:rPr>
        <w:t>,  (San Francisco, CA: Harper &amp; Row, 1983), p. 10.</w:t>
      </w:r>
      <w:r>
        <w:fldChar w:fldCharType="end"/>
      </w:r>
      <w:r>
        <w:t xml:space="preserve">; </w:t>
      </w:r>
      <w:r>
        <w:fldChar w:fldCharType="begin"/>
      </w:r>
      <w:r>
        <w:instrText xml:space="preserve"> ADDIN EN.CITE &lt;EndNote&gt;&lt;Cite&gt;&lt;Author&gt;Pearson&lt;/Author&gt;&lt;Year&gt;2007&lt;/Year&gt;&lt;RecNum&gt;555&lt;/RecNum&gt;&lt;Pages&gt;134-135&lt;/Pages&gt;&lt;DisplayText&gt;Birger A. Pearson, &lt;style face="italic"&gt;Ancient Gnosticism: Traditions and Literature&lt;/style&gt;,  (Minneapolis, MN: Fortress Press, 2007), pp. 134-35.&lt;/DisplayText&gt;&lt;record&gt;&lt;rec-number&gt;555&lt;/rec-number&gt;&lt;foreign-keys&gt;&lt;key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Birger A. Pearson, </w:t>
      </w:r>
      <w:r w:rsidRPr="00203646">
        <w:rPr>
          <w:i/>
          <w:noProof/>
        </w:rPr>
        <w:t>Ancient Gnosticism: Traditions and Literature</w:t>
      </w:r>
      <w:r>
        <w:rPr>
          <w:noProof/>
        </w:rPr>
        <w:t>,  (Minneapolis, MN: Fortress Press, 2007), pp. 134-35.</w:t>
      </w:r>
      <w:r>
        <w:fldChar w:fldCharType="end"/>
      </w:r>
      <w:r>
        <w:t xml:space="preserve"> </w:t>
      </w:r>
    </w:p>
  </w:footnote>
  <w:footnote w:id="5">
    <w:p w14:paraId="6770EA9E" w14:textId="781ECF42"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&lt;EndNote&gt;&lt;Cite&gt;&lt;Author&gt;Pearson&lt;/Author&gt;&lt;Year&gt;2007&lt;/Year&gt;&lt;RecNum&gt;555&lt;/RecNum&gt;&lt;Pages&gt;149&lt;/Pages&gt;&lt;DisplayText&gt;---, &lt;style face="italic"&gt;Ancient Gnosticism: Traditions and Literature&lt;/style&gt;, p. 149.&lt;/DisplayText&gt;&lt;record&gt;&lt;rec-number&gt;555&lt;/rec-number&gt;&lt;foreign-keys&gt;&lt;key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 </w:t>
      </w:r>
      <w:r w:rsidRPr="009956CA">
        <w:rPr>
          <w:i/>
          <w:noProof/>
        </w:rPr>
        <w:t>Ancient Gnosticism: Traditions and Literature</w:t>
      </w:r>
      <w:r>
        <w:rPr>
          <w:noProof/>
        </w:rPr>
        <w:t>, p. 149.</w:t>
      </w:r>
      <w:r>
        <w:fldChar w:fldCharType="end"/>
      </w:r>
    </w:p>
  </w:footnote>
  <w:footnote w:id="6">
    <w:p w14:paraId="71E58DA8" w14:textId="22F92665" w:rsidR="00821714" w:rsidRDefault="00821714" w:rsidP="00474F25">
      <w:pPr>
        <w:pStyle w:val="FootnoteText"/>
        <w:spacing w:after="0" w:line="240" w:lineRule="auto"/>
      </w:pPr>
      <w:r>
        <w:rPr>
          <w:rStyle w:val="FootnoteReference"/>
        </w:rPr>
        <w:footnoteRef/>
      </w:r>
      <w:r>
        <w:t xml:space="preserve">  </w:t>
      </w:r>
      <w:r>
        <w:fldChar w:fldCharType="begin">
          <w:fldData xml:space="preserve">PEVuZE5vdGU+PENpdGU+PEF1dGhvcj5HcmVlbmU8L0F1dGhvcj48WWVhcj4yMDE4PC9ZZWFyPjxS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</w:fldData>
        </w:fldChar>
      </w:r>
      <w:r>
        <w:instrText xml:space="preserve"> ADDIN EN.CITE </w:instrText>
      </w:r>
      <w:r>
        <w:fldChar w:fldCharType="begin">
          <w:fldData xml:space="preserve">PEVuZE5vdGU+PENpdGU+PEF1dGhvcj5HcmVlbmU8L0F1dGhvcj48WWVhcj4yMDE4PC9ZZWFyPjxS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</w:fldData>
        </w:fldChar>
      </w:r>
      <w:r>
        <w:instrText xml:space="preserve"> ADDIN EN.CITE.DATA </w:instrText>
      </w:r>
      <w:r>
        <w:fldChar w:fldCharType="end"/>
      </w:r>
      <w:r>
        <w:fldChar w:fldCharType="separate"/>
      </w:r>
      <w:r>
        <w:rPr>
          <w:noProof/>
        </w:rPr>
        <w:t xml:space="preserve">Greene, </w:t>
      </w:r>
      <w:r w:rsidRPr="00BA3E9C">
        <w:rPr>
          <w:i/>
          <w:noProof/>
        </w:rPr>
        <w:t>Jung's Studies in Astrology: Prophecy, Magic, and the Qualities of Time</w:t>
      </w:r>
      <w:r>
        <w:rPr>
          <w:noProof/>
        </w:rPr>
        <w:t xml:space="preserve">, pp. 132, 36; and Nicholas Goodrick-Clarke and Clare Goodrick-Clarke, </w:t>
      </w:r>
      <w:r w:rsidRPr="00BA3E9C">
        <w:rPr>
          <w:i/>
          <w:noProof/>
        </w:rPr>
        <w:t>G.R.S. Mead and the Gnostic Quest</w:t>
      </w:r>
      <w:r>
        <w:rPr>
          <w:noProof/>
        </w:rPr>
        <w:t>,  (Berkeley, CA: North Atlantic Books, 2005), pp. 1-2.</w:t>
      </w:r>
      <w:r>
        <w:fldChar w:fldCharType="end"/>
      </w:r>
      <w:r>
        <w:t xml:space="preserve">; See also </w:t>
      </w:r>
      <w:r>
        <w:fldChar w:fldCharType="begin"/>
      </w:r>
      <w:r>
        <w:instrText xml:space="preserve"> ADDIN EN.CITE &lt;EndNote&gt;&lt;Cite&gt;&lt;Author&gt;Mead&lt;/Author&gt;&lt;Year&gt;1921&lt;/Year&gt;&lt;RecNum&gt;399&lt;/RecNum&gt;&lt;DisplayText&gt;G. R. S. Mead, &lt;style face="italic"&gt;Pistis Sophia; a Gnostic Miscellany: Being for the Most Part Extracts from the Books of the Saviour, to Which Are Added Excerpts from a Cognate Literature; Englished (with an Introduction and Annotated Bibliography)&lt;/style&gt;, New and completely revised edn (London: J. M. Watkins, 1921).&lt;/DisplayText&gt;&lt;record&gt;&lt;rec-number&gt;399&lt;/rec-number&gt;&lt;foreign-keys&gt;&lt;key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fldChar w:fldCharType="separate"/>
      </w:r>
      <w:r>
        <w:rPr>
          <w:noProof/>
        </w:rPr>
        <w:t xml:space="preserve">G. R. S. Mead, </w:t>
      </w:r>
      <w:r w:rsidRPr="00B81A8B">
        <w:rPr>
          <w:i/>
          <w:noProof/>
        </w:rPr>
        <w:t>Pistis Sophia; a Gnostic Miscellany: Being for the Most Part Extracts from the Books of the Saviour, to Which Are Added Excerpts from a Cognate Literature; Englished (with an Introduction and Annotated Bibliography)</w:t>
      </w:r>
      <w:r>
        <w:rPr>
          <w:noProof/>
        </w:rPr>
        <w:t>, New and completely revised edn (London: J. M. Watkins, 1921).</w:t>
      </w:r>
      <w:r>
        <w:fldChar w:fldCharType="end"/>
      </w:r>
    </w:p>
  </w:footnote>
  <w:footnote w:id="7">
    <w:p w14:paraId="0E785335" w14:textId="4EBE2C31" w:rsidR="00821714" w:rsidRDefault="00821714" w:rsidP="00474F25">
      <w:pPr>
        <w:pStyle w:val="FootnoteText"/>
        <w:spacing w:after="0" w:line="240" w:lineRule="auto"/>
      </w:pPr>
      <w:r>
        <w:rPr>
          <w:rStyle w:val="FootnoteReference"/>
        </w:rPr>
        <w:footnoteRef/>
      </w:r>
      <w:r>
        <w:t xml:space="preserve"> See </w:t>
      </w:r>
      <w:r>
        <w:fldChar w:fldCharType="begin"/>
      </w:r>
      <w:r>
        <w:instrText xml:space="preserve"> ADDIN EN.CITE &lt;EndNote&gt;&lt;Cite&gt;&lt;Author&gt;Burkitt&lt;/Author&gt;&lt;Year&gt;1922&lt;/Year&gt;&lt;RecNum&gt;506&lt;/RecNum&gt;&lt;Pages&gt;271&lt;/Pages&gt;&lt;DisplayText&gt;F. C. Burkitt, &amp;apos;Pistis Sophia&amp;apos;, &lt;style face="italic"&gt;The Journal of Theological Studies, &lt;/style&gt;23 (1922), 271.&lt;/DisplayText&gt;&lt;record&gt;&lt;rec-number&gt;506&lt;/rec-number&gt;&lt;foreign-keys&gt;&lt;key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fldChar w:fldCharType="separate"/>
      </w:r>
      <w:r>
        <w:rPr>
          <w:noProof/>
        </w:rPr>
        <w:t xml:space="preserve">F. C. Burkitt, 'Pistis Sophia', </w:t>
      </w:r>
      <w:r w:rsidRPr="007E6F59">
        <w:rPr>
          <w:i/>
          <w:noProof/>
        </w:rPr>
        <w:t xml:space="preserve">The Journal of Theological Studies, </w:t>
      </w:r>
      <w:r>
        <w:rPr>
          <w:noProof/>
        </w:rPr>
        <w:t>23 (1922), 271.</w:t>
      </w:r>
      <w:r>
        <w:fldChar w:fldCharType="end"/>
      </w:r>
      <w:r>
        <w:t xml:space="preserve">; and </w:t>
      </w:r>
      <w:r>
        <w:fldChar w:fldCharType="begin"/>
      </w:r>
      <w:r>
        <w:instrText xml:space="preserve"> ADDIN EN.CITE &lt;EndNote&gt;&lt;Cite&gt;&lt;Author&gt;Mead&lt;/Author&gt;&lt;Year&gt;1906&lt;/Year&gt;&lt;RecNum&gt;550&lt;/RecNum&gt;&lt;Pages&gt;231&lt;/Pages&gt;&lt;DisplayText&gt;G. R. S. Mead, &lt;style face="italic"&gt;Fragments of a Faith Forgotten&lt;/style&gt;,  (London: Theosophical Publishing Society, 1906), p. 231.&lt;/DisplayText&gt;&lt;record&gt;&lt;rec-number&gt;550&lt;/rec-number&gt;&lt;foreign-keys&gt;&lt;key app="EN" db-id="s5pe520dttp5a0e09pvvr2xx2vvfr2xszett" timestamp="1618341363"&gt;550&lt;/key&gt;&lt;/foreign-keys&gt;&lt;ref-type name="Book"&gt;6&lt;/ref-type&gt;&lt;contributors&gt;&lt;authors&gt;&lt;author&gt;Mead, G. R. S.&lt;/author&gt;&lt;/authors&gt;&lt;/contributors&gt;&lt;titles&gt;&lt;title&gt;Fragments of a faith forgotten&lt;/title&gt;&lt;/titles&gt;&lt;pages&gt;xxviii, 630 p.&lt;/pages&gt;&lt;keywords&gt;&lt;keyword&gt;Gnosticism.&lt;/keyword&gt;&lt;/keywords&gt;&lt;dates&gt;&lt;year&gt;1906&lt;/year&gt;&lt;/dates&gt;&lt;pub-location&gt;London&lt;/pub-location&gt;&lt;publisher&gt;Theosophical Publishing Society&lt;/publisher&gt;&lt;accession-num&gt;8192905&lt;/accession-num&gt;&lt;call-num&gt;BT1390 .M45&lt;/call-num&gt;&lt;urls&gt;&lt;/urls&gt;&lt;/record&gt;&lt;/Cite&gt;&lt;/EndNote&gt;</w:instrText>
      </w:r>
      <w:r>
        <w:fldChar w:fldCharType="separate"/>
      </w:r>
      <w:r>
        <w:rPr>
          <w:noProof/>
        </w:rPr>
        <w:t xml:space="preserve">G. R. S. Mead, </w:t>
      </w:r>
      <w:r w:rsidRPr="00DA7F36">
        <w:rPr>
          <w:i/>
          <w:noProof/>
        </w:rPr>
        <w:t>Fragments of a Faith Forgotten</w:t>
      </w:r>
      <w:r>
        <w:rPr>
          <w:noProof/>
        </w:rPr>
        <w:t>,  (London: Theosophical Publishing Society, 1906), p. 231.</w:t>
      </w:r>
      <w:r>
        <w:fldChar w:fldCharType="end"/>
      </w:r>
    </w:p>
  </w:footnote>
  <w:footnote w:id="8">
    <w:p w14:paraId="391CBE65" w14:textId="77777777"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&lt;EndNote&gt;&lt;Cite&gt;&lt;Author&gt;Markschies&lt;/Author&gt;&lt;Year&gt;2003&lt;/Year&gt;&lt;RecNum&gt;636&lt;/RecNum&gt;&lt;Pages&gt;121&lt;/Pages&gt;&lt;DisplayText&gt;Christoph Markschies, &lt;style face="italic"&gt;Gnosis : An Introduction&lt;/style&gt;,  (London ; NY: T &amp;amp; T Clark, 2003), p. 121.&lt;/DisplayText&gt;&lt;record&gt;&lt;rec-number&gt;636&lt;/rec-number&gt;&lt;foreign-keys&gt;&lt;key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Christoph Markschies, </w:t>
      </w:r>
      <w:r w:rsidRPr="001A2C18">
        <w:rPr>
          <w:i/>
          <w:noProof/>
        </w:rPr>
        <w:t>Gnosis : An Introduction</w:t>
      </w:r>
      <w:r>
        <w:rPr>
          <w:noProof/>
        </w:rPr>
        <w:t>,  (London ; NY: T &amp; T Clark, 2003), p. 121.</w:t>
      </w:r>
      <w:r>
        <w:fldChar w:fldCharType="end"/>
      </w:r>
    </w:p>
  </w:footnote>
  <w:footnote w:id="9">
    <w:p w14:paraId="798EB9A5" w14:textId="5EEC5FBA"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&lt;EndNote&gt;&lt;Cite&gt;&lt;Author&gt;Stein&lt;/Author&gt;&lt;Year&gt;1995&lt;/Year&gt;&lt;RecNum&gt;727&lt;/RecNum&gt;&lt;Pages&gt;207&lt;/Pages&gt;&lt;DisplayText&gt;Murray Stein, &amp;apos;The Gnostic Critique, Past and Present&amp;apos;, in &lt;style face="italic"&gt;The Allure of Gnosticism: The Gnostic Experience in Jungian Psychology and Contemporary Culture, &lt;/style&gt;ed. by Robert Alan Segal (Chicago: Open Court, 1995), pp. 39-53 (p. 207).&lt;/DisplayText&gt;&lt;record&gt;&lt;rec-number&gt;727&lt;/rec-number&gt;&lt;foreign-keys&gt;&lt;key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Murray Stein, 'The Gnostic Critique, Past and Present', in </w:t>
      </w:r>
      <w:r w:rsidRPr="00586DA6">
        <w:rPr>
          <w:i/>
          <w:noProof/>
        </w:rPr>
        <w:t xml:space="preserve">The Allure of Gnosticism: The Gnostic Experience in Jungian Psychology and Contemporary Culture, </w:t>
      </w:r>
      <w:r>
        <w:rPr>
          <w:noProof/>
        </w:rPr>
        <w:t>ed. by Robert Alan Segal (Chicago: Open Court, 1995), pp. 39-53 (p. 207).</w:t>
      </w:r>
      <w:r>
        <w:fldChar w:fldCharType="end"/>
      </w:r>
    </w:p>
  </w:footnote>
  <w:footnote w:id="10">
    <w:p w14:paraId="7374E4A7" w14:textId="77777777" w:rsidR="00821714" w:rsidRDefault="00821714" w:rsidP="00474F25">
      <w:pPr>
        <w:pStyle w:val="FootnoteText"/>
        <w:spacing w:after="0" w:line="240" w:lineRule="auto"/>
      </w:pPr>
      <w:r>
        <w:rPr>
          <w:rStyle w:val="FootnoteReference"/>
        </w:rPr>
        <w:footnoteRef/>
      </w:r>
      <w:r>
        <w:t xml:space="preserve"> See </w:t>
      </w:r>
      <w:r>
        <w:fldChar w:fldCharType="begin"/>
      </w:r>
      <w:r>
        <w:instrText xml:space="preserve"> ADDIN EN.CITE &lt;EndNote&gt;&lt;Cite&gt;&lt;Author&gt;Jung&lt;/Author&gt;&lt;Year&gt;1992&lt;/Year&gt;&lt;RecNum&gt;711&lt;/RecNum&gt;&lt;Pages&gt;25-28&lt;/Pages&gt;&lt;DisplayText&gt;C. G. Jung and Robert Alan Segal, &lt;style face="italic"&gt;The Gnostic Jung&lt;/style&gt;,  (Princeton, NJ: Princeton University Press, 1992), pp. 25-28.&lt;/DisplayText&gt;&lt;record&gt;&lt;rec-number&gt;711&lt;/rec-number&gt;&lt;foreign-keys&gt;&lt;key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C. G. Jung and Robert Alan Segal, </w:t>
      </w:r>
      <w:r w:rsidRPr="001A2C18">
        <w:rPr>
          <w:i/>
          <w:noProof/>
        </w:rPr>
        <w:t>The Gnostic Jung</w:t>
      </w:r>
      <w:r>
        <w:rPr>
          <w:noProof/>
        </w:rPr>
        <w:t>,  (Princeton, NJ: Princeton University Press, 1992), pp. 25-28.</w:t>
      </w:r>
      <w:r>
        <w:fldChar w:fldCharType="end"/>
      </w:r>
      <w:r>
        <w:t xml:space="preserve">; </w:t>
      </w:r>
      <w:r>
        <w:fldChar w:fldCharType="begin"/>
      </w:r>
      <w:r>
        <w:instrText xml:space="preserve"> ADDIN EN.CITE &lt;EndNote&gt;&lt;Cite&gt;&lt;Author&gt;Quispel&lt;/Author&gt;&lt;Year&gt;1992&lt;/Year&gt;&lt;RecNum&gt;709&lt;/RecNum&gt;&lt;Prefix&gt;and &lt;/Prefix&gt;&lt;Pages&gt;226&lt;/Pages&gt;&lt;DisplayText&gt;and Gilles Quispel, &amp;apos;Jung and Gnosis&amp;apos;, in &lt;style face="italic"&gt;The Gnostic Jung, &lt;/style&gt;ed. by Robert Alan Segal (Princeton, NJ: Princeton University Press, 1992),  (p. 226).&lt;/DisplayText&gt;&lt;record&gt;&lt;rec-number&gt;709&lt;/rec-number&gt;&lt;foreign-keys&gt;&lt;key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and Gilles Quispel, 'Jung and Gnosis', in </w:t>
      </w:r>
      <w:r w:rsidRPr="00F32520">
        <w:rPr>
          <w:i/>
          <w:noProof/>
        </w:rPr>
        <w:t xml:space="preserve">The Gnostic Jung, </w:t>
      </w:r>
      <w:r>
        <w:rPr>
          <w:noProof/>
        </w:rPr>
        <w:t>ed. by Robert Alan Segal (Princeton, NJ: Princeton University Press, 1992),  (p. 226).</w:t>
      </w:r>
      <w:r>
        <w:fldChar w:fldCharType="end"/>
      </w:r>
      <w:r>
        <w:t xml:space="preserve">  </w:t>
      </w:r>
    </w:p>
  </w:footnote>
  <w:footnote w:id="11">
    <w:p w14:paraId="6674C24B" w14:textId="77777777"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&lt;EndNote&gt;&lt;Cite&gt;&lt;Author&gt;Singer&lt;/Author&gt;&lt;Year&gt;1990&lt;/Year&gt;&lt;RecNum&gt;713&lt;/RecNum&gt;&lt;Pages&gt;98&lt;/Pages&gt;&lt;DisplayText&gt;June Singer, &lt;style face="italic"&gt;Seeing through the Visible World : Jung, Gnosis, and Chaos&lt;/style&gt;, 1st edn (San Francisco, CA: Harper &amp;amp; Row, 1990), p. 98.&lt;/DisplayText&gt;&lt;record&gt;&lt;rec-number&gt;713&lt;/rec-number&gt;&lt;foreign-keys&gt;&lt;key app="EN" db-id="s5pe520dttp5a0e09pvvr2xx2vvfr2xszett" timestamp="1682611923"&gt;713&lt;/key&gt;&lt;/foreign-keys&gt;&lt;ref-type name="Book"&gt;6&lt;/ref-type&gt;&lt;contributors&gt;&lt;authors&gt;&lt;author&gt;Singer, June&lt;/author&gt;&lt;/authors&gt;&lt;/contributors&gt;&lt;titles&gt;&lt;title&gt;Seeing through the visible world : Jung, gnosis, and chaos&lt;/title&gt;&lt;/titles&gt;&lt;pages&gt;xxv, 230 p.&lt;/pages&gt;&lt;edition&gt;1st&lt;/edition&gt;&lt;keywords&gt;&lt;keyword&gt;Psychoanalysis and religion.&lt;/keyword&gt;&lt;keyword&gt;Subconsciousness.&lt;/keyword&gt;&lt;keyword&gt;Gnosticism.&lt;/keyword&gt;&lt;keyword&gt;Jung, C. G. 1875-1961.&lt;/keyword&gt;&lt;/keywords&gt;&lt;dates&gt;&lt;year&gt;1990&lt;/year&gt;&lt;/dates&gt;&lt;pub-location&gt;San Francisco, CA&lt;/pub-location&gt;&lt;publisher&gt;Harper &amp;amp; Row&lt;/publisher&gt;&lt;isbn&gt;006250780X (alk. paper)&lt;/isbn&gt;&lt;accession-num&gt;566003&lt;/accession-num&gt;&lt;call-num&gt;BF175 .S5555 1990&lt;/call-num&gt;&lt;urls&gt;&lt;/urls&gt;&lt;/record&gt;&lt;/Cite&gt;&lt;/EndNote&gt;</w:instrText>
      </w:r>
      <w:r>
        <w:fldChar w:fldCharType="separate"/>
      </w:r>
      <w:r>
        <w:rPr>
          <w:noProof/>
        </w:rPr>
        <w:t xml:space="preserve">June Singer, </w:t>
      </w:r>
      <w:r w:rsidRPr="001A2C18">
        <w:rPr>
          <w:i/>
          <w:noProof/>
        </w:rPr>
        <w:t>Seeing through the Visible World : Jung, Gnosis, and Chaos</w:t>
      </w:r>
      <w:r>
        <w:rPr>
          <w:noProof/>
        </w:rPr>
        <w:t>, 1st edn (San Francisco, CA: Harper &amp; Row, 1990), p. 98.</w:t>
      </w:r>
      <w:r>
        <w:fldChar w:fldCharType="end"/>
      </w:r>
    </w:p>
  </w:footnote>
  <w:footnote w:id="12">
    <w:p w14:paraId="6A573CB2" w14:textId="77777777"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&lt;EndNote&gt;&lt;Cite&gt;&lt;Author&gt;Stein&lt;/Author&gt;&lt;Year&gt;1998&lt;/Year&gt;&lt;RecNum&gt;706&lt;/RecNum&gt;&lt;Pages&gt;157&lt;/Pages&gt;&lt;DisplayText&gt;Murray Stein, &lt;style face="italic"&gt;Jung&amp;apos;s Map of the Soul : An Introduction&lt;/style&gt;,  (Chicago: Open Court, 1998), p. 157.&lt;/DisplayText&gt;&lt;record&gt;&lt;rec-number&gt;706&lt;/rec-number&gt;&lt;foreign-keys&gt;&lt;key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Murray Stein, </w:t>
      </w:r>
      <w:r w:rsidRPr="006713CC">
        <w:rPr>
          <w:i/>
          <w:noProof/>
        </w:rPr>
        <w:t>Jung's Map of the Soul : An Introduction</w:t>
      </w:r>
      <w:r>
        <w:rPr>
          <w:noProof/>
        </w:rPr>
        <w:t>,  (Chicago: Open Court, 1998), p. 157.</w:t>
      </w:r>
      <w:r>
        <w:fldChar w:fldCharType="end"/>
      </w:r>
    </w:p>
  </w:footnote>
  <w:footnote w:id="13">
    <w:p w14:paraId="1EC0EDA1" w14:textId="01343858"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&lt;EndNote&gt;&lt;Cite&gt;&lt;Author&gt;Segal&lt;/Author&gt;&lt;Year&gt;1995&lt;/Year&gt;&lt;RecNum&gt;743&lt;/RecNum&gt;&lt;Pages&gt;7&lt;/Pages&gt;&lt;DisplayText&gt;Robert Alan Segal, June Singer, and Murray Stein, &lt;style face="italic"&gt;The Allure of Gnosticism : The Gnostic Experience in Jungian Psychology and Contemporary Culture&lt;/style&gt;,  (Chicago: Open Court, 1995), p. 7.&lt;/DisplayText&gt;&lt;record&gt;&lt;rec-number&gt;743&lt;/rec-number&gt;&lt;foreign-keys&gt;&lt;key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Robert Alan Segal, June Singer, and Murray Stein, </w:t>
      </w:r>
      <w:r w:rsidRPr="00DA7F36">
        <w:rPr>
          <w:i/>
          <w:noProof/>
        </w:rPr>
        <w:t>The Allure of Gnosticism : The Gnostic Experience in Jungian Psychology and Contemporary Culture</w:t>
      </w:r>
      <w:r>
        <w:rPr>
          <w:noProof/>
        </w:rPr>
        <w:t>,  (Chicago: Open Court, 1995), p. 7.</w:t>
      </w:r>
      <w:r>
        <w:fldChar w:fldCharType="end"/>
      </w:r>
    </w:p>
  </w:footnote>
  <w:footnote w:id="14">
    <w:p w14:paraId="6A68F128" w14:textId="55ECD3CB"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&lt;EndNote&gt;&lt;Cite&gt;&lt;Author&gt;Williams&lt;/Author&gt;&lt;Year&gt;1996&lt;/Year&gt;&lt;RecNum&gt;642&lt;/RecNum&gt;&lt;Pages&gt;3&lt;/Pages&gt;&lt;DisplayText&gt;Michael A. Williams, &lt;style face="italic"&gt;Rethinking &amp;quot;Gnosticism&amp;quot;: An Argument for Dismantling a Dubious Category&lt;/style&gt;,  (Princeton, NJ: Princeton University Press, 1996), p. 3.&lt;/DisplayText&gt;&lt;record&gt;&lt;rec-number&gt;642&lt;/rec-number&gt;&lt;foreign-keys&gt;&lt;key app="EN" db-id="s5pe520dttp5a0e09pvvr2xx2vvfr2xszett" timestamp="1668117238"&gt;642&lt;/key&gt;&lt;/foreign-keys&gt;&lt;ref-type name="Book"&gt;6&lt;/ref-type&gt;&lt;contributors&gt;&lt;authors&gt;&lt;author&gt;Williams, Michael A.&lt;/author&gt;&lt;/authors&gt;&lt;/contributors&gt;&lt;titles&gt;&lt;title&gt;Rethinking &amp;quot;Gnosticism&amp;quot;: an argument for dismantling a dubious category&lt;/title&gt;&lt;/titles&gt;&lt;pages&gt;xix, 335 p.&lt;/pages&gt;&lt;keywords&gt;&lt;keyword&gt;Gnosticism.&lt;/keyword&gt;&lt;keyword&gt;Rome Religion.&lt;/keyword&gt;&lt;/keywords&gt;&lt;dates&gt;&lt;year&gt;1996&lt;/year&gt;&lt;/dates&gt;&lt;pub-location&gt;Princeton, NJ&lt;/pub-location&gt;&lt;publisher&gt;Princeton University Press&lt;/publisher&gt;&lt;isbn&gt;0691011273 (cloth alk. paper)&lt;/isbn&gt;&lt;accession-num&gt;3996613&lt;/accession-num&gt;&lt;call-num&gt;BT1390 .W475 1996&lt;/call-num&gt;&lt;urls&gt;&lt;related-urls&gt;&lt;url&gt;Publisher description http://www.loc.gov/catdir/description/prin031/96006490.html&lt;/url&gt;&lt;url&gt;Table of contents http://www.loc.gov/catdir/toc/prin031/96006490.html&lt;/url&gt;&lt;/related-urls&gt;&lt;/urls&gt;&lt;/record&gt;&lt;/Cite&gt;&lt;/EndNote&gt;</w:instrText>
      </w:r>
      <w:r>
        <w:fldChar w:fldCharType="separate"/>
      </w:r>
      <w:r>
        <w:rPr>
          <w:noProof/>
        </w:rPr>
        <w:t xml:space="preserve">Michael A. Williams, </w:t>
      </w:r>
      <w:r w:rsidRPr="00203646">
        <w:rPr>
          <w:i/>
          <w:noProof/>
        </w:rPr>
        <w:t>Rethinking "Gnosticism": An Argument for Dismantling a Dubious Category</w:t>
      </w:r>
      <w:r>
        <w:rPr>
          <w:noProof/>
        </w:rPr>
        <w:t>,  (Princeton, NJ: Princeton University Press, 1996), p. 3.</w:t>
      </w:r>
      <w:r>
        <w:fldChar w:fldCharType="end"/>
      </w:r>
    </w:p>
  </w:footnote>
  <w:footnote w:id="15">
    <w:p w14:paraId="56F88A29" w14:textId="6D0CC157" w:rsidR="00821714" w:rsidRDefault="00821714" w:rsidP="00474F25">
      <w:pPr>
        <w:pStyle w:val="FootnoteText"/>
        <w:spacing w:after="0" w:line="240" w:lineRule="auto"/>
      </w:pPr>
      <w:r>
        <w:rPr>
          <w:rStyle w:val="FootnoteReference"/>
        </w:rPr>
        <w:footnoteRef/>
      </w:r>
      <w:r>
        <w:t xml:space="preserve"> </w:t>
      </w:r>
      <w:r w:rsidRPr="004E04A6">
        <w:fldChar w:fldCharType="begin"/>
      </w:r>
      <w:r w:rsidRPr="004E04A6">
        <w:instrText xml:space="preserve"> ADDIN EN.CITE &lt;EndNote&gt;&lt;Cite&gt;&lt;Author&gt;King&lt;/Author&gt;&lt;Year&gt;2003&lt;/Year&gt;&lt;RecNum&gt;641&lt;/RecNum&gt;&lt;Pages&gt;15&lt;/Pages&gt;&lt;DisplayText&gt;Karen L. King, &lt;style face="italic"&gt;What Is Gnosticism?&lt;/style&gt;,  (Cambridge, MA: Belknap Press of Harvard University Press, 2003), p. 15.&lt;/DisplayText&gt;&lt;record&gt;&lt;rec-number&gt;641&lt;/rec-number&gt;&lt;foreign-keys&gt;&lt;key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rsidRPr="004E04A6">
        <w:fldChar w:fldCharType="separate"/>
      </w:r>
      <w:r w:rsidRPr="004E04A6">
        <w:rPr>
          <w:noProof/>
        </w:rPr>
        <w:t xml:space="preserve">Karen L. King, </w:t>
      </w:r>
      <w:r w:rsidRPr="004E04A6">
        <w:rPr>
          <w:i/>
          <w:noProof/>
        </w:rPr>
        <w:t>What Is Gnosticism?</w:t>
      </w:r>
      <w:r w:rsidRPr="004E04A6">
        <w:rPr>
          <w:noProof/>
        </w:rPr>
        <w:t>,  (Cambridge, MA: Belknap Press of Harvard University Press, 2003), p. 15.</w:t>
      </w:r>
      <w:r w:rsidRPr="004E04A6">
        <w:fldChar w:fldCharType="end"/>
      </w:r>
    </w:p>
  </w:footnote>
  <w:footnote w:id="16">
    <w:p w14:paraId="17D91FB0" w14:textId="0DFA02DF" w:rsidR="00821714" w:rsidRDefault="00821714" w:rsidP="00474F25">
      <w:pPr>
        <w:pStyle w:val="FootnoteText"/>
        <w:spacing w:after="0" w:line="240" w:lineRule="auto"/>
      </w:pPr>
      <w:r>
        <w:rPr>
          <w:rStyle w:val="FootnoteReference"/>
          <w:rFonts w:eastAsiaTheme="majorEastAsia"/>
        </w:rPr>
        <w:footnoteRef/>
      </w:r>
      <w:r>
        <w:t xml:space="preserve">  See </w:t>
      </w:r>
      <w:r>
        <w:fldChar w:fldCharType="begin">
          <w:fldData xml:space="preserve">PEVuZE5vdGU+PENpdGU+PEF1dGhvcj5SdWRvbHBoPC9BdXRob3I+PFllYXI+MTk4MzwvWWVhcj48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=
</w:fldData>
        </w:fldChar>
      </w:r>
      <w:r>
        <w:instrText xml:space="preserve"> ADDIN EN.CITE </w:instrText>
      </w:r>
      <w:r>
        <w:fldChar w:fldCharType="begin">
          <w:fldData xml:space="preserve">PEVuZE5vdGU+PENpdGU+PEF1dGhvcj5SdWRvbHBoPC9BdXRob3I+PFllYXI+MTk4MzwvWWVhcj48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=
</w:fldData>
        </w:fldChar>
      </w:r>
      <w:r>
        <w:instrText xml:space="preserve"> ADDIN EN.CITE.DATA </w:instrText>
      </w:r>
      <w:r>
        <w:fldChar w:fldCharType="end"/>
      </w:r>
      <w:r>
        <w:fldChar w:fldCharType="separate"/>
      </w:r>
      <w:r>
        <w:rPr>
          <w:noProof/>
        </w:rPr>
        <w:t xml:space="preserve">Rudolph and Wilson, </w:t>
      </w:r>
      <w:r w:rsidRPr="009956CA">
        <w:rPr>
          <w:i/>
          <w:noProof/>
        </w:rPr>
        <w:t>Gnosis : The Nature and History of Gnosticism</w:t>
      </w:r>
      <w:r>
        <w:rPr>
          <w:noProof/>
        </w:rPr>
        <w:t xml:space="preserve">, pp. 9-10; and Gaye Strathearn, 'The Gnostic Context of the Gospel of Judas', </w:t>
      </w:r>
      <w:r w:rsidRPr="009956CA">
        <w:rPr>
          <w:i/>
          <w:noProof/>
        </w:rPr>
        <w:t xml:space="preserve">Brigham Young University Studies, </w:t>
      </w:r>
      <w:r>
        <w:rPr>
          <w:noProof/>
        </w:rPr>
        <w:t>45 (2006), 27.</w:t>
      </w:r>
      <w:r>
        <w:fldChar w:fldCharType="end"/>
      </w:r>
      <w:r>
        <w:t xml:space="preserve">;  See Also </w:t>
      </w:r>
      <w:r>
        <w:fldChar w:fldCharType="begin"/>
      </w:r>
      <w:r>
        <w:instrText xml:space="preserve"> ADDIN EN.CITE &lt;EndNote&gt;&lt;Cite&gt;&lt;Author&gt;King&lt;/Author&gt;&lt;Year&gt;2003&lt;/Year&gt;&lt;RecNum&gt;641&lt;/RecNum&gt;&lt;Pages&gt;7&lt;/Pages&gt;&lt;DisplayText&gt;King, &lt;style face="italic"&gt;What Is Gnosticism?&lt;/style&gt;, p. 7.&lt;/DisplayText&gt;&lt;record&gt;&lt;rec-number&gt;641&lt;/rec-number&gt;&lt;foreign-keys&gt;&lt;key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fldChar w:fldCharType="separate"/>
      </w:r>
      <w:r>
        <w:rPr>
          <w:noProof/>
        </w:rPr>
        <w:t xml:space="preserve">King, </w:t>
      </w:r>
      <w:r w:rsidRPr="009956CA">
        <w:rPr>
          <w:i/>
          <w:noProof/>
        </w:rPr>
        <w:t>What Is Gnosticism?</w:t>
      </w:r>
      <w:r>
        <w:rPr>
          <w:noProof/>
        </w:rPr>
        <w:t>, p. 7.</w:t>
      </w:r>
      <w:r>
        <w:fldChar w:fldCharType="end"/>
      </w:r>
    </w:p>
  </w:footnote>
  <w:footnote w:id="17">
    <w:p w14:paraId="7FA15FC7" w14:textId="2B96515B"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&lt;EndNote&gt;&lt;Cite&gt;&lt;Author&gt;Markschies&lt;/Author&gt;&lt;Year&gt;2003&lt;/Year&gt;&lt;RecNum&gt;636&lt;/RecNum&gt;&lt;Pages&gt;19-25&lt;/Pages&gt;&lt;DisplayText&gt;Markschies, &lt;style face="italic"&gt;Gnosis : An Introduction&lt;/style&gt;, pp. 19-25.&lt;/DisplayText&gt;&lt;record&gt;&lt;rec-number&gt;636&lt;/rec-number&gt;&lt;foreign-keys&gt;&lt;key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Markschies, </w:t>
      </w:r>
      <w:r w:rsidRPr="009956CA">
        <w:rPr>
          <w:i/>
          <w:noProof/>
        </w:rPr>
        <w:t>Gnosis : An Introduction</w:t>
      </w:r>
      <w:r>
        <w:rPr>
          <w:noProof/>
        </w:rPr>
        <w:t>, pp. 19-25.</w:t>
      </w:r>
      <w:r>
        <w:fldChar w:fldCharType="end"/>
      </w:r>
    </w:p>
  </w:footnote>
  <w:footnote w:id="18">
    <w:p w14:paraId="6CE44203" w14:textId="375BB7A5"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&lt;EndNote&gt;&lt;Cite&gt;&lt;Author&gt;Markschies&lt;/Author&gt;&lt;Year&gt;2003&lt;/Year&gt;&lt;RecNum&gt;636&lt;/RecNum&gt;&lt;Pages&gt;16-17&lt;/Pages&gt;&lt;DisplayText&gt;---, &lt;style face="italic"&gt;Gnosis : An Introduction&lt;/style&gt;, pp. 16-17.&lt;/DisplayText&gt;&lt;record&gt;&lt;rec-number&gt;636&lt;/rec-number&gt;&lt;foreign-keys&gt;&lt;key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 </w:t>
      </w:r>
      <w:r w:rsidRPr="009956CA">
        <w:rPr>
          <w:i/>
          <w:noProof/>
        </w:rPr>
        <w:t>Gnosis : An Introduction</w:t>
      </w:r>
      <w:r>
        <w:rPr>
          <w:noProof/>
        </w:rPr>
        <w:t>, pp. 16-17.</w:t>
      </w:r>
      <w:r>
        <w:fldChar w:fldCharType="end"/>
      </w:r>
    </w:p>
  </w:footnote>
  <w:footnote w:id="19">
    <w:p w14:paraId="408583C4" w14:textId="3B573E9E"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&lt;EndNote&gt;&lt;Cite&gt;&lt;Author&gt;Meyer&lt;/Author&gt;&lt;Year&gt;2007F&lt;/Year&gt;&lt;RecNum&gt;692&lt;/RecNum&gt;&lt;Pages&gt;103&lt;/Pages&gt;&lt;DisplayText&gt;Marvin W. Meyer and James M. Robinson, &lt;style face="italic"&gt;The Nag Hammadi Scriptures&lt;/style&gt;, International edn (New York, NY: HarperOne, 2007F), p. 103.&lt;/DisplayText&gt;&lt;record&gt;&lt;rec-number&gt;692&lt;/rec-number&gt;&lt;foreign-keys&gt;&lt;key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Marvin W. Meyer and James M. Robinson, </w:t>
      </w:r>
      <w:r w:rsidRPr="008F0C13">
        <w:rPr>
          <w:i/>
          <w:noProof/>
        </w:rPr>
        <w:t>The Nag Hammadi Scriptures</w:t>
      </w:r>
      <w:r>
        <w:rPr>
          <w:noProof/>
        </w:rPr>
        <w:t>, International edn (New York, NY: HarperOne, 2007F), p. 103.</w:t>
      </w:r>
      <w:r>
        <w:fldChar w:fldCharType="end"/>
      </w:r>
    </w:p>
  </w:footnote>
  <w:footnote w:id="20">
    <w:p w14:paraId="5D1CC4E0" w14:textId="76FDD3DE"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&lt;EndNote&gt;&lt;Cite&gt;&lt;Author&gt;Pearson&lt;/Author&gt;&lt;Year&gt;2007&lt;/Year&gt;&lt;RecNum&gt;555&lt;/RecNum&gt;&lt;Pages&gt;149&lt;/Pages&gt;&lt;DisplayText&gt;Pearson, &lt;style face="italic"&gt;Ancient Gnosticism: Traditions and Literature&lt;/style&gt;, p. 149.&lt;/DisplayText&gt;&lt;record&gt;&lt;rec-number&gt;555&lt;/rec-number&gt;&lt;foreign-keys&gt;&lt;key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9956CA">
        <w:rPr>
          <w:i/>
          <w:noProof/>
        </w:rPr>
        <w:t>Ancient Gnosticism: Traditions and Literature</w:t>
      </w:r>
      <w:r>
        <w:rPr>
          <w:noProof/>
        </w:rPr>
        <w:t>, p. 149.</w:t>
      </w:r>
      <w:r>
        <w:fldChar w:fldCharType="end"/>
      </w:r>
    </w:p>
  </w:footnote>
  <w:footnote w:id="21">
    <w:p w14:paraId="3BEC359A" w14:textId="1930B826"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&lt;EndNote&gt;&lt;Cite&gt;&lt;Author&gt;Stein&lt;/Author&gt;&lt;Year&gt;1998&lt;/Year&gt;&lt;RecNum&gt;706&lt;/RecNum&gt;&lt;Pages&gt;151`, 157&lt;/Pages&gt;&lt;DisplayText&gt;Stein, &lt;style face="italic"&gt;Jung&amp;apos;s Map of the Soul : An Introduction&lt;/style&gt;, pp. 151, 57.&lt;/DisplayText&gt;&lt;record&gt;&lt;rec-number&gt;706&lt;/rec-number&gt;&lt;foreign-keys&gt;&lt;key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pp. 151, 57.</w:t>
      </w:r>
      <w:r>
        <w:fldChar w:fldCharType="end"/>
      </w:r>
    </w:p>
  </w:footnote>
  <w:footnote w:id="22">
    <w:p w14:paraId="5195DC58" w14:textId="611D19AC"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&lt;EndNote&gt;&lt;Cite&gt;&lt;Author&gt;Jung&lt;/Author&gt;&lt;Year&gt;1959&lt;/Year&gt;&lt;RecNum&gt;689&lt;/RecNum&gt;&lt;Pages&gt;4-5`, 44&lt;/Pages&gt;&lt;DisplayText&gt;Jung, &lt;style face="italic"&gt;The Archetypes and the Collective Unconscious&lt;/style&gt;, pp. 4-5, 44.&lt;/DisplayText&gt;&lt;record&gt;&lt;rec-number&gt;689&lt;/rec-number&gt;&lt;foreign-keys&gt;&lt;key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pp. 4-5, 44.</w:t>
      </w:r>
      <w:r>
        <w:fldChar w:fldCharType="end"/>
      </w:r>
      <w:r>
        <w:t xml:space="preserve"> </w:t>
      </w:r>
    </w:p>
  </w:footnote>
  <w:footnote w:id="23">
    <w:p w14:paraId="7D330DB5" w14:textId="50BBF5A6"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&lt;EndNote&gt;&lt;Cite&gt;&lt;Author&gt;Jung&lt;/Author&gt;&lt;Year&gt;1963&lt;/Year&gt;&lt;RecNum&gt;716&lt;/RecNum&gt;&lt;Pages&gt;3&lt;/Pages&gt;&lt;DisplayText&gt;---, &lt;style face="italic"&gt;Mysterium Coniunctionis : An Inquiry into the Separation and Synthesis of Psychic Opposites in Alchemy&lt;/style&gt;, 2 nd edn (Princeton, NJ: Princeton University Press, 1963), p. 3.&lt;/DisplayText&gt;&lt;record&gt;&lt;rec-number&gt;716&lt;/rec-number&gt;&lt;foreign-keys&gt;&lt;key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4A7407">
        <w:rPr>
          <w:i/>
          <w:noProof/>
        </w:rPr>
        <w:t>Mysterium Coniunctionis : An Inquiry into the Separation and Synthesis of Psychic Opposites in Alchemy</w:t>
      </w:r>
      <w:r>
        <w:rPr>
          <w:noProof/>
        </w:rPr>
        <w:t>, 2 nd edn (Princeton, NJ: Princeton University Press, 1963), p. 3.</w:t>
      </w:r>
      <w:r>
        <w:fldChar w:fldCharType="end"/>
      </w:r>
    </w:p>
  </w:footnote>
  <w:footnote w:id="24">
    <w:p w14:paraId="2AA1CE9E" w14:textId="79D077EB"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&lt;EndNote&gt;&lt;Cite&gt;&lt;Author&gt;Jung&lt;/Author&gt;&lt;Year&gt;1963&lt;/Year&gt;&lt;RecNum&gt;716&lt;/RecNum&gt;&lt;Pages&gt;3&lt;/Pages&gt;&lt;DisplayText&gt;---, &lt;style face="italic"&gt;Mysterium Coniunctionis&lt;/style&gt;, p. 3.&lt;/DisplayText&gt;&lt;record&gt;&lt;rec-number&gt;716&lt;/rec-number&gt;&lt;foreign-keys&gt;&lt;key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FE61E6">
        <w:rPr>
          <w:i/>
          <w:noProof/>
        </w:rPr>
        <w:t>Mysterium Coniunctionis</w:t>
      </w:r>
      <w:r>
        <w:rPr>
          <w:noProof/>
        </w:rPr>
        <w:t>, p. 3.</w:t>
      </w:r>
      <w:r>
        <w:fldChar w:fldCharType="end"/>
      </w:r>
    </w:p>
  </w:footnote>
  <w:footnote w:id="25">
    <w:p w14:paraId="1C80529A" w14:textId="5602650E"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&lt;EndNote&gt;&lt;Cite&gt;&lt;Author&gt;Jung&lt;/Author&gt;&lt;Year&gt;1959&lt;/Year&gt;&lt;RecNum&gt;688&lt;/RecNum&gt;&lt;Pages&gt;194&lt;/Pages&gt;&lt;DisplayText&gt;Jung and Hull, &lt;style face="italic"&gt;Aion&lt;/style&gt;, p. 194.&lt;/DisplayText&gt;&lt;record&gt;&lt;rec-number&gt;688&lt;/rec-number&gt;&lt;foreign-keys&gt;&lt;key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194.</w:t>
      </w:r>
      <w:r>
        <w:fldChar w:fldCharType="end"/>
      </w:r>
    </w:p>
  </w:footnote>
  <w:footnote w:id="26">
    <w:p w14:paraId="11E80E4C" w14:textId="498720B6" w:rsidR="00821714" w:rsidRDefault="00821714"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&lt;EndNote&gt;&lt;Cite&gt;&lt;Author&gt;Stein&lt;/Author&gt;&lt;Year&gt;1998&lt;/Year&gt;&lt;RecNum&gt;706&lt;/RecNum&gt;&lt;Pages&gt;61`, 159&lt;/Pages&gt;&lt;DisplayText&gt;Stein, &lt;style face="italic"&gt;Jung&amp;apos;s Map of the Soul : An Introduction&lt;/style&gt;, pp. 61, 159.&lt;/DisplayText&gt;&lt;record&gt;&lt;rec-number&gt;706&lt;/rec-number&gt;&lt;foreign-keys&gt;&lt;key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pp. 61, 159.</w:t>
      </w:r>
      <w:r>
        <w:fldChar w:fldCharType="end"/>
      </w:r>
    </w:p>
  </w:footnote>
  <w:footnote w:id="27">
    <w:p w14:paraId="0A44B227" w14:textId="5CCBBE73" w:rsidR="00821714" w:rsidRDefault="00821714" w:rsidP="00E242F4">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&lt;EndNote&gt;&lt;Cite&gt;&lt;Author&gt;Stein&lt;/Author&gt;&lt;Year&gt;1995&lt;/Year&gt;&lt;RecNum&gt;727&lt;/RecNum&gt;&lt;Pages&gt;25-26&lt;/Pages&gt;&lt;DisplayText&gt;---, &lt;style face="italic"&gt;The Gnostic Critique, Past and Present&lt;/style&gt;, pp. 25-26.&lt;/DisplayText&gt;&lt;record&gt;&lt;rec-number&gt;727&lt;/rec-number&gt;&lt;foreign-keys&gt;&lt;key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 </w:t>
      </w:r>
      <w:r w:rsidRPr="00DE0189">
        <w:rPr>
          <w:i/>
          <w:noProof/>
        </w:rPr>
        <w:t>The Gnostic Critique, Past and Present</w:t>
      </w:r>
      <w:r>
        <w:rPr>
          <w:noProof/>
        </w:rPr>
        <w:t>, pp. 25-26.</w:t>
      </w:r>
      <w:r>
        <w:fldChar w:fldCharType="end"/>
      </w:r>
    </w:p>
  </w:footnote>
  <w:footnote w:id="28">
    <w:p w14:paraId="1701EC74" w14:textId="508FB06E" w:rsidR="00821714" w:rsidRDefault="00821714" w:rsidP="004A7407">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&lt;EndNote&gt;&lt;Cite&gt;&lt;Author&gt;Stein&lt;/Author&gt;&lt;Year&gt;1995&lt;/Year&gt;&lt;RecNum&gt;727&lt;/RecNum&gt;&lt;Pages&gt;25-26&lt;/Pages&gt;&lt;DisplayText&gt;---, &lt;style face="italic"&gt;The Gnostic Critique, Past and Present&lt;/style&gt;, pp. 25-26.&lt;/DisplayText&gt;&lt;record&gt;&lt;rec-number&gt;727&lt;/rec-number&gt;&lt;foreign-keys&gt;&lt;key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 </w:t>
      </w:r>
      <w:r w:rsidRPr="00DE0189">
        <w:rPr>
          <w:i/>
          <w:noProof/>
        </w:rPr>
        <w:t>The Gnostic Critique, Past and Present</w:t>
      </w:r>
      <w:r>
        <w:rPr>
          <w:noProof/>
        </w:rPr>
        <w:t>, pp. 25-26.</w:t>
      </w:r>
      <w:r>
        <w:fldChar w:fldCharType="end"/>
      </w:r>
    </w:p>
  </w:footnote>
  <w:footnote w:id="29">
    <w:p w14:paraId="7A87EE23" w14:textId="4EC6274E" w:rsidR="00821714" w:rsidRPr="00782AF0" w:rsidRDefault="00821714" w:rsidP="00DE0189">
      <w:pPr>
        <w:pStyle w:val="FootnoteText"/>
        <w:spacing w:after="0" w:line="240" w:lineRule="auto"/>
      </w:pPr>
      <w:r w:rsidRPr="00782AF0">
        <w:rPr>
          <w:rStyle w:val="FootnoteReference"/>
          <w:rFonts w:eastAsiaTheme="majorEastAsia"/>
        </w:rPr>
        <w:footnoteRef/>
      </w:r>
      <w:r w:rsidRPr="00782AF0">
        <w:t xml:space="preserve"> </w:t>
      </w:r>
      <w:r w:rsidRPr="00782AF0">
        <w:fldChar w:fldCharType="begin"/>
      </w:r>
      <w:r>
        <w:instrText xml:space="preserve"> ADDIN EN.CITE &lt;EndNote&gt;&lt;Cite&gt;&lt;Author&gt;Jung&lt;/Author&gt;&lt;Year&gt;1959&lt;/Year&gt;&lt;RecNum&gt;688&lt;/RecNum&gt;&lt;Pages&gt;x&lt;/Pages&gt;&lt;DisplayText&gt;Jung and Hull, &lt;style face="italic"&gt;Aion&lt;/style&gt;, p. x.&lt;/DisplayText&gt;&lt;record&gt;&lt;rec-number&gt;688&lt;/rec-number&gt;&lt;foreign-keys&gt;&lt;key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782AF0">
        <w:fldChar w:fldCharType="separate"/>
      </w:r>
      <w:r>
        <w:rPr>
          <w:noProof/>
        </w:rPr>
        <w:t xml:space="preserve">Jung and Hull, </w:t>
      </w:r>
      <w:r w:rsidRPr="00DE0189">
        <w:rPr>
          <w:i/>
          <w:noProof/>
        </w:rPr>
        <w:t>Aion</w:t>
      </w:r>
      <w:r>
        <w:rPr>
          <w:noProof/>
        </w:rPr>
        <w:t>, p. x.</w:t>
      </w:r>
      <w:r w:rsidRPr="00782AF0">
        <w:fldChar w:fldCharType="end"/>
      </w:r>
    </w:p>
  </w:footnote>
  <w:footnote w:id="30">
    <w:p w14:paraId="54B0DF4C" w14:textId="500AA947" w:rsidR="00821714" w:rsidRDefault="00821714" w:rsidP="00DE0189">
      <w:pPr>
        <w:pStyle w:val="FootnoteText"/>
        <w:spacing w:after="0" w:line="240" w:lineRule="auto"/>
      </w:pPr>
      <w:r>
        <w:rPr>
          <w:rStyle w:val="FootnoteReference"/>
        </w:rPr>
        <w:footnoteRef/>
      </w:r>
      <w:r>
        <w:t xml:space="preserve"> </w:t>
      </w:r>
      <w:r>
        <w:fldChar w:fldCharType="begin"/>
      </w:r>
      <w:r>
        <w:instrText xml:space="preserve"> ADDIN EN.CITE &lt;EndNote&gt;&lt;Cite&gt;&lt;Author&gt;Segal&lt;/Author&gt;&lt;Year&gt;1995&lt;/Year&gt;&lt;RecNum&gt;743&lt;/RecNum&gt;&lt;Pages&gt;2&lt;/Pages&gt;&lt;DisplayText&gt;Segal, Singer, and Stein, &lt;style face="italic"&gt;The Allure of Gnosticism : The Gnostic Experience in Jungian Psychology and Contemporary Culture&lt;/style&gt;, p. 2.&lt;/DisplayText&gt;&lt;record&gt;&lt;rec-number&gt;743&lt;/rec-number&gt;&lt;foreign-keys&gt;&lt;key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Segal, Singer, and Stein, </w:t>
      </w:r>
      <w:r w:rsidRPr="00DE0189">
        <w:rPr>
          <w:i/>
          <w:noProof/>
        </w:rPr>
        <w:t>The Allure of Gnosticism : The Gnostic Experience in Jungian Psychology and Contemporary Culture</w:t>
      </w:r>
      <w:r>
        <w:rPr>
          <w:noProof/>
        </w:rPr>
        <w:t>, p. 2.</w:t>
      </w:r>
      <w:r>
        <w:fldChar w:fldCharType="end"/>
      </w:r>
    </w:p>
  </w:footnote>
  <w:footnote w:id="31">
    <w:p w14:paraId="456384EA"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&lt;EndNote&gt;&lt;Cite&gt;&lt;Author&gt;Pennachio&lt;/Author&gt;&lt;Year&gt;1992&lt;/Year&gt;&lt;RecNum&gt;687&lt;/RecNum&gt;&lt;Pages&gt;238&lt;/Pages&gt;&lt;DisplayText&gt;John Pennachio, &amp;apos;Gnostic Inner Illumination and Carl Jung&amp;apos;s Individuation&amp;apos;, &lt;style face="italic"&gt;Journal of Religion and Health, &lt;/style&gt;31 (1992), 238.&lt;/DisplayText&gt;&lt;record&gt;&lt;rec-number&gt;687&lt;/rec-number&gt;&lt;foreign-keys&gt;&lt;key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John Pennachio, 'Gnostic Inner Illumination and Carl Jung's Individuation', </w:t>
      </w:r>
      <w:r w:rsidRPr="00A17399">
        <w:rPr>
          <w:i/>
          <w:noProof/>
        </w:rPr>
        <w:t xml:space="preserve">Journal of Religion and Health, </w:t>
      </w:r>
      <w:r>
        <w:rPr>
          <w:noProof/>
        </w:rPr>
        <w:t>31 (1992), 238.</w:t>
      </w:r>
      <w:r>
        <w:fldChar w:fldCharType="end"/>
      </w:r>
    </w:p>
  </w:footnote>
  <w:footnote w:id="32">
    <w:p w14:paraId="15EEDC61" w14:textId="3E122AB7" w:rsidR="00821714" w:rsidRDefault="00821714" w:rsidP="00DE0189">
      <w:pPr>
        <w:spacing w:after="0" w:line="240" w:lineRule="auto"/>
      </w:pPr>
      <w:r>
        <w:rPr>
          <w:rStyle w:val="FootnoteReference"/>
          <w:rFonts w:eastAsiaTheme="majorEastAsia"/>
        </w:rPr>
        <w:footnoteRef/>
      </w:r>
      <w:r w:rsidRPr="00DE0189">
        <w:rPr>
          <w:sz w:val="20"/>
          <w:szCs w:val="20"/>
        </w:rPr>
        <w:fldChar w:fldCharType="begin"/>
      </w:r>
      <w:r w:rsidRPr="00DE0189">
        <w:rPr>
          <w:sz w:val="20"/>
          <w:szCs w:val="20"/>
        </w:rPr>
        <w:instrText xml:space="preserve"> ADDIN EN.CITE &lt;EndNote&gt;&lt;Cite&gt;&lt;Author&gt;Stein&lt;/Author&gt;&lt;Year&gt;1995&lt;/Year&gt;&lt;RecNum&gt;727&lt;/RecNum&gt;&lt;Pages&gt;44&lt;/Pages&gt;&lt;DisplayText&gt;Stein, &lt;style face="italic"&gt;The Gnostic Critique, Past and Present&lt;/style&gt;, p. 44.&lt;/DisplayText&gt;&lt;record&gt;&lt;rec-number&gt;727&lt;/rec-number&gt;&lt;foreign-keys&gt;&lt;key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DE0189">
        <w:rPr>
          <w:sz w:val="20"/>
          <w:szCs w:val="20"/>
        </w:rPr>
        <w:fldChar w:fldCharType="separate"/>
      </w:r>
      <w:r w:rsidRPr="00DE0189">
        <w:rPr>
          <w:noProof/>
          <w:sz w:val="20"/>
          <w:szCs w:val="20"/>
        </w:rPr>
        <w:t xml:space="preserve">Stein, </w:t>
      </w:r>
      <w:r w:rsidRPr="00DE0189">
        <w:rPr>
          <w:i/>
          <w:noProof/>
          <w:sz w:val="20"/>
          <w:szCs w:val="20"/>
        </w:rPr>
        <w:t>The Gnostic Critique, Past and Present</w:t>
      </w:r>
      <w:r w:rsidRPr="00DE0189">
        <w:rPr>
          <w:noProof/>
          <w:sz w:val="20"/>
          <w:szCs w:val="20"/>
        </w:rPr>
        <w:t>, p. 44.</w:t>
      </w:r>
      <w:r w:rsidRPr="00DE0189">
        <w:rPr>
          <w:sz w:val="20"/>
          <w:szCs w:val="20"/>
        </w:rPr>
        <w:fldChar w:fldCharType="end"/>
      </w:r>
      <w:r w:rsidRPr="00DE0189">
        <w:rPr>
          <w:rStyle w:val="FootnoteReference"/>
          <w:rFonts w:eastAsiaTheme="majorEastAsia"/>
          <w:sz w:val="20"/>
          <w:szCs w:val="20"/>
        </w:rPr>
        <w:t xml:space="preserve"> </w:t>
      </w:r>
      <w:r w:rsidRPr="00DE0189">
        <w:rPr>
          <w:sz w:val="20"/>
          <w:szCs w:val="20"/>
        </w:rPr>
        <w:t xml:space="preserve">; and </w:t>
      </w:r>
      <w:r w:rsidRPr="00DE0189">
        <w:rPr>
          <w:sz w:val="20"/>
          <w:szCs w:val="20"/>
        </w:rPr>
        <w:fldChar w:fldCharType="begin"/>
      </w:r>
      <w:r w:rsidRPr="00DE0189">
        <w:rPr>
          <w:sz w:val="20"/>
          <w:szCs w:val="20"/>
        </w:rPr>
        <w:instrText xml:space="preserve"> ADDIN EN.CITE &lt;EndNote&gt;&lt;Cite&gt;&lt;Author&gt;Jung&lt;/Author&gt;&lt;Year&gt;1992&lt;/Year&gt;&lt;RecNum&gt;711&lt;/RecNum&gt;&lt;Pages&gt;32`, 34-35&lt;/Pages&gt;&lt;DisplayText&gt;Jung and Segal, &lt;style face="italic"&gt;The Gnostic Jung&lt;/style&gt;, pp. 32, 34-35.&lt;/DisplayText&gt;&lt;record&gt;&lt;rec-number&gt;711&lt;/rec-number&gt;&lt;foreign-keys&gt;&lt;key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DE0189">
        <w:rPr>
          <w:sz w:val="20"/>
          <w:szCs w:val="20"/>
        </w:rPr>
        <w:fldChar w:fldCharType="separate"/>
      </w:r>
      <w:r w:rsidRPr="00DE0189">
        <w:rPr>
          <w:noProof/>
          <w:sz w:val="20"/>
          <w:szCs w:val="20"/>
        </w:rPr>
        <w:t xml:space="preserve">Jung and Segal, </w:t>
      </w:r>
      <w:r w:rsidRPr="00DE0189">
        <w:rPr>
          <w:i/>
          <w:noProof/>
          <w:sz w:val="20"/>
          <w:szCs w:val="20"/>
        </w:rPr>
        <w:t>The Gnostic Jung</w:t>
      </w:r>
      <w:r w:rsidRPr="00DE0189">
        <w:rPr>
          <w:noProof/>
          <w:sz w:val="20"/>
          <w:szCs w:val="20"/>
        </w:rPr>
        <w:t>, pp. 32, 34-35.</w:t>
      </w:r>
      <w:r w:rsidRPr="00DE0189">
        <w:rPr>
          <w:sz w:val="20"/>
          <w:szCs w:val="20"/>
        </w:rPr>
        <w:fldChar w:fldCharType="end"/>
      </w:r>
    </w:p>
  </w:footnote>
  <w:footnote w:id="33">
    <w:p w14:paraId="078920C7"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&lt;EndNote&gt;&lt;Cite&gt;&lt;Author&gt;Quispel&lt;/Author&gt;&lt;Year&gt;1995&lt;/Year&gt;&lt;RecNum&gt;717&lt;/RecNum&gt;&lt;Pages&gt;15&lt;/Pages&gt;&lt;DisplayText&gt;Gilles Quispel, &amp;apos;Gnosis and Psychology&amp;apos;, in &lt;style face="italic"&gt;The Allure of Gnosticism : The Gnostic Experience in Jungian Psychology and Contemporary Culture, &lt;/style&gt;ed. by Robert Alan Segal, June Singer, and Murray Stein (Chicago: Open Court, 1995),  (p. 15).&lt;/DisplayText&gt;&lt;record&gt;&lt;rec-number&gt;717&lt;/rec-number&gt;&lt;foreign-keys&gt;&lt;key app="EN" db-id="s5pe520dttp5a0e09pvvr2xx2vvfr2xszett" timestamp="1682888188"&gt;717&lt;/key&gt;&lt;/foreign-keys&gt;&lt;ref-type name="Book Section"&gt;5&lt;/ref-type&gt;&lt;contributors&gt;&lt;authors&gt;&lt;author&gt;Gilles Quispel&lt;/author&gt;&lt;/authors&gt;&lt;secondary-authors&gt;&lt;author&gt;Segal, Robert Alan&lt;/author&gt;&lt;author&gt;Singer, June&lt;/author&gt;&lt;author&gt;Stein, Murray&lt;/author&gt;&lt;/secondary-authors&gt;&lt;/contributors&gt;&lt;titles&gt;&lt;title&gt;Gnosis and Psychology&lt;/title&gt;&lt;secondary-title&gt;The allure of Gnosticism : the Gnostic experience in Jungian psychology and contemporary culture&lt;/secondary-title&gt;&lt;/titles&gt;&lt;keywords&gt;&lt;keyword&gt;Psychoanalysis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Gilles Quispel, 'Gnosis and Psychology', in </w:t>
      </w:r>
      <w:r w:rsidRPr="00F505AE">
        <w:rPr>
          <w:i/>
          <w:noProof/>
        </w:rPr>
        <w:t xml:space="preserve">The Allure of Gnosticism : The Gnostic Experience in Jungian Psychology and Contemporary Culture, </w:t>
      </w:r>
      <w:r>
        <w:rPr>
          <w:noProof/>
        </w:rPr>
        <w:t>ed. by Robert Alan Segal, June Singer, and Murray Stein (Chicago: Open Court, 1995),  (p. 15).</w:t>
      </w:r>
      <w:r>
        <w:fldChar w:fldCharType="end"/>
      </w:r>
    </w:p>
  </w:footnote>
  <w:footnote w:id="34">
    <w:p w14:paraId="32BB13DD" w14:textId="5AC12F6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&lt;EndNote&gt;&lt;Cite&gt;&lt;Author&gt;Pleše&lt;/Author&gt;&lt;Year&gt;2014&lt;/Year&gt;&lt;RecNum&gt;695&lt;/RecNum&gt;&lt;Pages&gt;110&lt;/Pages&gt;&lt;DisplayText&gt;Zlatko Pleše, &amp;apos;Evil and Its Sources in the Gnostic Tradition&amp;apos;, in &lt;style face="italic"&gt;Ratio Religionis Studien Die Wurzel Allen ÜBels : Vorstellungen ÜBer Die Herkunft Des BöSen Und Schlechten in Der Philosophie Und Religion Des 1.-4. Jahrhunderts, &lt;/style&gt;ed. by Fabienne Jourdan and Rainer Hirsch-Luipold (Tübingen: Mohr Siebeck, 2014), pp. 101-32 (p. 110).&lt;/DisplayText&gt;&lt;record&gt;&lt;rec-number&gt;695&lt;/rec-number&gt;&lt;foreign-keys&gt;&lt;key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Zlatko Pleše, 'Evil and Its Sources in the Gnostic Tradition', in </w:t>
      </w:r>
      <w:r w:rsidRPr="00F505AE">
        <w:rPr>
          <w:i/>
          <w:noProof/>
        </w:rPr>
        <w:t xml:space="preserve">Ratio Religionis Studien Die Wurzel Allen ÜBels : Vorstellungen ÜBer Die Herkunft Des BöSen Und Schlechten in Der Philosophie Und Religion Des 1.-4. Jahrhunderts, </w:t>
      </w:r>
      <w:r>
        <w:rPr>
          <w:noProof/>
        </w:rPr>
        <w:t>ed. by Fabienne Jourdan and Rainer Hirsch-Luipold (Tübingen: Mohr Siebeck, 2014), pp. 101-32 (p. 110).</w:t>
      </w:r>
      <w:r>
        <w:fldChar w:fldCharType="end"/>
      </w:r>
      <w:r>
        <w:t xml:space="preserve">; </w:t>
      </w:r>
      <w:r>
        <w:fldChar w:fldCharType="begin"/>
      </w:r>
      <w:r>
        <w:instrText xml:space="preserve"> ADDIN EN.CITE &lt;EndNote&gt;&lt;Cite&gt;&lt;Author&gt;Pleše&lt;/Author&gt;&lt;Year&gt;2007&lt;/Year&gt;&lt;RecNum&gt;682&lt;/RecNum&gt;&lt;DisplayText&gt;---, &lt;style face="italic"&gt;Fate, Providence and Astrology in Gnosticism&lt;/style&gt;.&lt;/DisplayText&gt;&lt;record&gt;&lt;rec-number&gt;682&lt;/rec-number&gt;&lt;foreign-keys&gt;&lt;key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 </w:t>
      </w:r>
      <w:r w:rsidRPr="00BA3E9C">
        <w:rPr>
          <w:i/>
          <w:noProof/>
        </w:rPr>
        <w:t>Fate, Providence and Astrology in Gnosticism</w:t>
      </w:r>
      <w:r>
        <w:rPr>
          <w:noProof/>
        </w:rPr>
        <w:t>.</w:t>
      </w:r>
      <w:r>
        <w:fldChar w:fldCharType="end"/>
      </w:r>
      <w:r>
        <w:t xml:space="preserve">; </w:t>
      </w:r>
      <w:r>
        <w:fldChar w:fldCharType="begin"/>
      </w:r>
      <w:r>
        <w:instrText xml:space="preserve"> ADDIN EN.CITE &lt;EndNote&gt;&lt;Cite&gt;&lt;Author&gt;Pleše&lt;/Author&gt;&lt;Year&gt;2007&lt;/Year&gt;&lt;RecNum&gt;682&lt;/RecNum&gt;&lt;DisplayText&gt;---, &lt;style face="italic"&gt;Fate, Providence and Astrology in Gnosticism&lt;/style&gt;.&lt;/DisplayText&gt;&lt;record&gt;&lt;rec-number&gt;682&lt;/rec-number&gt;&lt;foreign-keys&gt;&lt;key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 </w:t>
      </w:r>
      <w:r w:rsidRPr="00035BDF">
        <w:rPr>
          <w:i/>
          <w:noProof/>
        </w:rPr>
        <w:t>Fate, Providence and Astrology in Gnosticism</w:t>
      </w:r>
      <w:r>
        <w:rPr>
          <w:noProof/>
        </w:rPr>
        <w:t>.</w:t>
      </w:r>
      <w:r>
        <w:fldChar w:fldCharType="end"/>
      </w:r>
    </w:p>
  </w:footnote>
  <w:footnote w:id="35">
    <w:p w14:paraId="4DF5C726" w14:textId="732AFDC2" w:rsidR="00821714" w:rsidRDefault="00821714" w:rsidP="00DE0189">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&lt;EndNote&gt;&lt;Cite&gt;&lt;Author&gt;DeConick&lt;/Author&gt;&lt;Year&gt;2007&lt;/Year&gt;&lt;RecNum&gt;646&lt;/RecNum&gt;&lt;Pages&gt;167-173&lt;/Pages&gt;&lt;DisplayText&gt;April D. DeConick, &lt;style face="italic"&gt;The Thirteenth Apostle: What the Gospel of Judas Really Says&lt;/style&gt;,  (London, New York: Continuum, 2007),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April D. DeConick, </w:t>
      </w:r>
      <w:r w:rsidRPr="00425CAF">
        <w:rPr>
          <w:i/>
          <w:noProof/>
        </w:rPr>
        <w:t>The Thirteenth Apostle: What the Gospel of Judas Really Says</w:t>
      </w:r>
      <w:r>
        <w:rPr>
          <w:noProof/>
        </w:rPr>
        <w:t>,  (London, New York: Continuum, 2007), pp. 167-73.</w:t>
      </w:r>
      <w:r>
        <w:fldChar w:fldCharType="end"/>
      </w:r>
      <w:r>
        <w:t xml:space="preserve">; and </w:t>
      </w:r>
      <w:r>
        <w:fldChar w:fldCharType="begin"/>
      </w:r>
      <w:r>
        <w:instrText xml:space="preserve"> ADDIN EN.CITE &lt;EndNote&gt;&lt;Cite&gt;&lt;Author&gt;Pearson&lt;/Author&gt;&lt;Year&gt;2007&lt;/Year&gt;&lt;RecNum&gt;555&lt;/RecNum&gt;&lt;Suffix&gt;p. ix - viii &lt;/Suffix&gt;&lt;DisplayText&gt;Pearson, &lt;style face="italic"&gt;Ancient Gnosticism: Traditions and Literature&lt;/style&gt;.p. ix - viii &lt;/DisplayText&gt;&lt;record&gt;&lt;rec-number&gt;555&lt;/rec-number&gt;&lt;foreign-keys&gt;&lt;key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DE0189">
        <w:rPr>
          <w:i/>
          <w:noProof/>
        </w:rPr>
        <w:t>Ancient Gnosticism: Traditions and Literature</w:t>
      </w:r>
      <w:r>
        <w:rPr>
          <w:noProof/>
        </w:rPr>
        <w:t xml:space="preserve">.p. ix - viii </w:t>
      </w:r>
      <w:r>
        <w:fldChar w:fldCharType="end"/>
      </w:r>
      <w:r>
        <w:t>.</w:t>
      </w:r>
    </w:p>
  </w:footnote>
  <w:footnote w:id="36">
    <w:p w14:paraId="239C464E" w14:textId="24FF1486" w:rsidR="00821714" w:rsidRDefault="00821714" w:rsidP="0073554F">
      <w:pPr>
        <w:pStyle w:val="FootnoteText"/>
        <w:spacing w:after="0" w:line="240" w:lineRule="auto"/>
      </w:pPr>
      <w:r>
        <w:rPr>
          <w:rStyle w:val="FootnoteReference"/>
        </w:rPr>
        <w:footnoteRef/>
      </w:r>
      <w:r>
        <w:t xml:space="preserve"> </w:t>
      </w:r>
      <w:r>
        <w:fldChar w:fldCharType="begin"/>
      </w:r>
      <w:r>
        <w:instrText xml:space="preserve"> ADDIN EN.CITE &lt;EndNote&gt;&lt;Cite&gt;&lt;Author&gt;Segal&lt;/Author&gt;&lt;Year&gt;1995&lt;/Year&gt;&lt;RecNum&gt;743&lt;/RecNum&gt;&lt;Pages&gt;1&lt;/Pages&gt;&lt;DisplayText&gt;Segal, Singer, and Stein, &lt;style face="italic"&gt;The Allure of Gnosticism : The Gnostic Experience in Jungian Psychology and Contemporary Culture&lt;/style&gt;, p. 1.&lt;/DisplayText&gt;&lt;record&gt;&lt;rec-number&gt;743&lt;/rec-number&gt;&lt;foreign-keys&gt;&lt;key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Segal, Singer, and Stein, </w:t>
      </w:r>
      <w:r w:rsidRPr="00FE61E6">
        <w:rPr>
          <w:i/>
          <w:noProof/>
        </w:rPr>
        <w:t>The Allure of Gnosticism : The Gnostic Experience in Jungian Psychology and Contemporary Culture</w:t>
      </w:r>
      <w:r>
        <w:rPr>
          <w:noProof/>
        </w:rPr>
        <w:t>, p. 1.</w:t>
      </w:r>
      <w:r>
        <w:fldChar w:fldCharType="end"/>
      </w:r>
    </w:p>
  </w:footnote>
  <w:footnote w:id="37">
    <w:p w14:paraId="68E5C9AE" w14:textId="77777777" w:rsidR="00821714" w:rsidRDefault="00821714" w:rsidP="009526A6">
      <w:pPr>
        <w:pStyle w:val="FootnoteText"/>
        <w:spacing w:after="0" w:line="240" w:lineRule="auto"/>
      </w:pPr>
      <w:r>
        <w:rPr>
          <w:rStyle w:val="FootnoteReference"/>
          <w:rFonts w:eastAsiaTheme="majorEastAsia"/>
        </w:rPr>
        <w:footnoteRef/>
      </w:r>
      <w:r>
        <w:fldChar w:fldCharType="begin"/>
      </w:r>
      <w:r>
        <w:instrText xml:space="preserve"> ADDIN EN.CITE &lt;EndNote&gt;&lt;Cite&gt;&lt;Author&gt;Brown&lt;/Author&gt;&lt;Year&gt;1995&lt;/Year&gt;&lt;RecNum&gt;362&lt;/RecNum&gt;&lt;Pages&gt;79&lt;/Pages&gt;&lt;DisplayText&gt;Schuyler Brown, &amp;apos;Begotten, Not Created&amp;apos;, in &lt;style face="italic"&gt;The Allure of Gnosticism : The Gnostic Experience in Jungian Psychology and Contemporary Culture, &lt;/style&gt;ed. by Robert Alan Segal (Chicago: Open Court, 1995), pp. 71-81 (p. 79).&lt;/DisplayText&gt;&lt;record&gt;&lt;rec-number&gt;362&lt;/rec-number&gt;&lt;foreign-keys&gt;&lt;key app="EN" db-id="s5pe520dttp5a0e09pvvr2xx2vvfr2xszett" timestamp="1617740718"&gt;362&lt;/key&gt;&lt;/foreign-keys&gt;&lt;ref-type name="Book Section"&gt;5&lt;/ref-type&gt;&lt;contributors&gt;&lt;authors&gt;&lt;author&gt;Brown, Schuyler&lt;/author&gt;&lt;/authors&gt;&lt;secondary-authors&gt;&lt;author&gt;Segal, Robert Alan&lt;/author&gt;&lt;/secondary-authors&gt;&lt;/contributors&gt;&lt;titles&gt;&lt;title&gt;Begotten, Not Created&lt;/title&gt;&lt;secondary-title&gt;The allure of Gnosticism : the Gnostic experience in Jungian psychology and contemporary culture&lt;/secondary-title&gt;&lt;/titles&gt;&lt;pages&gt;71-81&lt;/pages&gt;&lt;keywords&gt;&lt;keyword&gt;Psychoanalysis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Schuyler Brown, 'Begotten, Not Created', in </w:t>
      </w:r>
      <w:r w:rsidRPr="0085644A">
        <w:rPr>
          <w:i/>
          <w:noProof/>
        </w:rPr>
        <w:t xml:space="preserve">The Allure of Gnosticism : The Gnostic Experience in Jungian Psychology and Contemporary Culture, </w:t>
      </w:r>
      <w:r>
        <w:rPr>
          <w:noProof/>
        </w:rPr>
        <w:t>ed. by Robert Alan Segal (Chicago: Open Court, 1995), pp. 71-81 (p. 79).</w:t>
      </w:r>
      <w:r>
        <w:fldChar w:fldCharType="end"/>
      </w:r>
    </w:p>
  </w:footnote>
  <w:footnote w:id="38">
    <w:p w14:paraId="5276FFFC" w14:textId="026112DB"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&lt;EndNote&gt;&lt;Cite&gt;&lt;Author&gt;King&lt;/Author&gt;&lt;Year&gt;2003&lt;/Year&gt;&lt;RecNum&gt;641&lt;/RecNum&gt;&lt;Pages&gt;27&lt;/Pages&gt;&lt;DisplayText&gt;King, &lt;style face="italic"&gt;What Is Gnosticism?&lt;/style&gt;, p. 27.&lt;/DisplayText&gt;&lt;record&gt;&lt;rec-number&gt;641&lt;/rec-number&gt;&lt;foreign-keys&gt;&lt;key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fldChar w:fldCharType="separate"/>
      </w:r>
      <w:r>
        <w:rPr>
          <w:noProof/>
        </w:rPr>
        <w:t xml:space="preserve">King, </w:t>
      </w:r>
      <w:r w:rsidRPr="00DE0189">
        <w:rPr>
          <w:i/>
          <w:noProof/>
        </w:rPr>
        <w:t>What Is Gnosticism?</w:t>
      </w:r>
      <w:r>
        <w:rPr>
          <w:noProof/>
        </w:rPr>
        <w:t>, p. 27.</w:t>
      </w:r>
      <w:r>
        <w:fldChar w:fldCharType="end"/>
      </w:r>
      <w:r>
        <w:t xml:space="preserve"> </w:t>
      </w:r>
    </w:p>
  </w:footnote>
  <w:footnote w:id="39">
    <w:p w14:paraId="3A475657" w14:textId="01998F9D" w:rsidR="00821714" w:rsidRDefault="00821714" w:rsidP="009526A6">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&lt;EndNote&gt;&lt;Cite&gt;&lt;Author&gt;Singer&lt;/Author&gt;&lt;Year&gt;1990&lt;/Year&gt;&lt;RecNum&gt;713&lt;/RecNum&gt;&lt;Pages&gt;90&lt;/Pages&gt;&lt;DisplayText&gt;Singer, &lt;style face="italic"&gt;Seeing through the Visible World : Jung, Gnosis, and Chaos&lt;/style&gt;, p. 90.&lt;/DisplayText&gt;&lt;record&gt;&lt;rec-number&gt;713&lt;/rec-number&gt;&lt;foreign-keys&gt;&lt;key app="EN" db-id="s5pe520dttp5a0e09pvvr2xx2vvfr2xszett" timestamp="1682611923"&gt;713&lt;/key&gt;&lt;/foreign-keys&gt;&lt;ref-type name="Book"&gt;6&lt;/ref-type&gt;&lt;contributors&gt;&lt;authors&gt;&lt;author&gt;Singer, June&lt;/author&gt;&lt;/authors&gt;&lt;/contributors&gt;&lt;titles&gt;&lt;title&gt;Seeing through the visible world : Jung, gnosis, and chaos&lt;/title&gt;&lt;/titles&gt;&lt;pages&gt;xxv, 230 p.&lt;/pages&gt;&lt;edition&gt;1st&lt;/edition&gt;&lt;keywords&gt;&lt;keyword&gt;Psychoanalysis and religion.&lt;/keyword&gt;&lt;keyword&gt;Subconsciousness.&lt;/keyword&gt;&lt;keyword&gt;Gnosticism.&lt;/keyword&gt;&lt;keyword&gt;Jung, C. G. 1875-1961.&lt;/keyword&gt;&lt;/keywords&gt;&lt;dates&gt;&lt;year&gt;1990&lt;/year&gt;&lt;/dates&gt;&lt;pub-location&gt;San Francisco, CA&lt;/pub-location&gt;&lt;publisher&gt;Harper &amp;amp; Row&lt;/publisher&gt;&lt;isbn&gt;006250780X (alk. paper)&lt;/isbn&gt;&lt;accession-num&gt;566003&lt;/accession-num&gt;&lt;call-num&gt;BF175 .S5555 1990&lt;/call-num&gt;&lt;urls&gt;&lt;/urls&gt;&lt;/record&gt;&lt;/Cite&gt;&lt;/EndNote&gt;</w:instrText>
      </w:r>
      <w:r>
        <w:fldChar w:fldCharType="separate"/>
      </w:r>
      <w:r>
        <w:rPr>
          <w:noProof/>
        </w:rPr>
        <w:t xml:space="preserve">Singer, </w:t>
      </w:r>
      <w:r w:rsidRPr="002C12F2">
        <w:rPr>
          <w:i/>
          <w:noProof/>
        </w:rPr>
        <w:t>Seeing through the Visible World : Jung, Gnosis, and Chaos</w:t>
      </w:r>
      <w:r>
        <w:rPr>
          <w:noProof/>
        </w:rPr>
        <w:t>, p. 90.</w:t>
      </w:r>
      <w:r>
        <w:fldChar w:fldCharType="end"/>
      </w:r>
      <w:r>
        <w:t xml:space="preserve">; and </w:t>
      </w:r>
      <w:r>
        <w:fldChar w:fldCharType="begin"/>
      </w:r>
      <w:r>
        <w:instrText xml:space="preserve"> ADDIN EN.CITE &lt;EndNote&gt;&lt;Cite&gt;&lt;Author&gt;Stein&lt;/Author&gt;&lt;Year&gt;1995&lt;/Year&gt;&lt;RecNum&gt;727&lt;/RecNum&gt;&lt;Pages&gt;48&lt;/Pages&gt;&lt;DisplayText&gt;Stein, &lt;style face="italic"&gt;The Gnostic Critique, Past and Present&lt;/style&gt;, p. 48.&lt;/DisplayText&gt;&lt;record&gt;&lt;rec-number&gt;727&lt;/rec-number&gt;&lt;foreign-keys&gt;&lt;key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 48.</w:t>
      </w:r>
      <w:r>
        <w:fldChar w:fldCharType="end"/>
      </w:r>
    </w:p>
  </w:footnote>
  <w:footnote w:id="40">
    <w:p w14:paraId="5DC821BE" w14:textId="719ACCB1"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&lt;EndNote&gt;&lt;Cite&gt;&lt;Author&gt;Goodrick-Clarke&lt;/Author&gt;&lt;Year&gt;2005&lt;/Year&gt;&lt;RecNum&gt;357&lt;/RecNum&gt;&lt;Pages&gt;15-16&lt;/Pages&gt;&lt;DisplayText&gt;Goodrick-Clarke and Goodrick-Clarke, &lt;style face="italic"&gt;G.R.S. Mead and the Gnostic Quest&lt;/style&gt;, pp. 15-16.&lt;/DisplayText&gt;&lt;record&gt;&lt;rec-number&gt;357&lt;/rec-number&gt;&lt;foreign-keys&gt;&lt;key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DE0189">
        <w:rPr>
          <w:i/>
          <w:noProof/>
        </w:rPr>
        <w:t>G.R.S. Mead and the Gnostic Quest</w:t>
      </w:r>
      <w:r>
        <w:rPr>
          <w:noProof/>
        </w:rPr>
        <w:t>, pp. 15-16.</w:t>
      </w:r>
      <w:r>
        <w:fldChar w:fldCharType="end"/>
      </w:r>
    </w:p>
  </w:footnote>
  <w:footnote w:id="41">
    <w:p w14:paraId="61C36391" w14:textId="30431B10"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&lt;EndNote&gt;&lt;Cite&gt;&lt;Author&gt;Singer&lt;/Author&gt;&lt;Year&gt;1995&lt;/Year&gt;&lt;RecNum&gt;741&lt;/RecNum&gt;&lt;Pages&gt;55&lt;/Pages&gt;&lt;DisplayText&gt;Singer, &lt;style face="italic"&gt;The Evolution of the Soul&lt;/style&gt;, p. 55.&lt;/DisplayText&gt;&lt;record&gt;&lt;rec-number&gt;741&lt;/rec-number&gt;&lt;foreign-keys&gt;&lt;key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Singer, </w:t>
      </w:r>
      <w:r w:rsidRPr="00BA3E9C">
        <w:rPr>
          <w:i/>
          <w:noProof/>
        </w:rPr>
        <w:t>The Evolution of the Soul</w:t>
      </w:r>
      <w:r>
        <w:rPr>
          <w:noProof/>
        </w:rPr>
        <w:t>, p. 55.</w:t>
      </w:r>
      <w:r>
        <w:fldChar w:fldCharType="end"/>
      </w:r>
    </w:p>
  </w:footnote>
  <w:footnote w:id="42">
    <w:p w14:paraId="1FCFA0F2" w14:textId="77777777"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&lt;EndNote&gt;&lt;Cite&gt;&lt;Author&gt;Stein&lt;/Author&gt;&lt;Year&gt;1995&lt;/Year&gt;&lt;RecNum&gt;727&lt;/RecNum&gt;&lt;Pages&gt;50&lt;/Pages&gt;&lt;DisplayText&gt;Stein, &lt;style face="italic"&gt;The Gnostic Critique, Past and Present&lt;/style&gt;, p. 50.&lt;/DisplayText&gt;&lt;record&gt;&lt;rec-number&gt;727&lt;/rec-number&gt;&lt;foreign-keys&gt;&lt;key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 50.</w:t>
      </w:r>
      <w:r>
        <w:fldChar w:fldCharType="end"/>
      </w:r>
    </w:p>
  </w:footnote>
  <w:footnote w:id="43">
    <w:p w14:paraId="7B5E33A2" w14:textId="1326BF40"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&lt;EndNote&gt;&lt;Cite&gt;&lt;Author&gt;Chalquist&lt;/Author&gt;&lt;Year&gt;2010&lt;/Year&gt;&lt;RecNum&gt;597&lt;/RecNum&gt;&lt;Pages&gt;54`, 58&lt;/Pages&gt;&lt;DisplayText&gt;Chalquist, &lt;style face="italic"&gt;Hidden in What Is Visible,&lt;/style&gt; pp. 54, 58.&lt;/DisplayText&gt;&lt;record&gt;&lt;rec-number&gt;597&lt;/rec-number&gt;&lt;foreign-keys&gt;&lt;key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Psyche&lt;/secondary-title&gt;&lt;short-title&gt;Hidden in What Is Visible&lt;/short-title&gt;&lt;/titles&gt;&lt;periodical&gt;&lt;full-title&gt;Jung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0716CE">
        <w:rPr>
          <w:i/>
          <w:noProof/>
        </w:rPr>
        <w:t>Hidden in What Is Visible,</w:t>
      </w:r>
      <w:r>
        <w:rPr>
          <w:noProof/>
        </w:rPr>
        <w:t xml:space="preserve"> pp. 54, 58.</w:t>
      </w:r>
      <w:r>
        <w:fldChar w:fldCharType="end"/>
      </w:r>
    </w:p>
  </w:footnote>
  <w:footnote w:id="44">
    <w:p w14:paraId="67EFD83E" w14:textId="77777777"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&lt;EndNote&gt;&lt;Cite&gt;&lt;Author&gt;Pennachio&lt;/Author&gt;&lt;Year&gt;1992&lt;/Year&gt;&lt;RecNum&gt;687&lt;/RecNum&gt;&lt;Pages&gt;243&lt;/Pages&gt;&lt;DisplayText&gt;Pennachio, &lt;style face="italic"&gt;Gnostic Inner Illumination and Carl Jung&amp;apos;s Individuation,&lt;/style&gt; p. 243.&lt;/DisplayText&gt;&lt;record&gt;&lt;rec-number&gt;687&lt;/rec-number&gt;&lt;foreign-keys&gt;&lt;key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9908CC">
        <w:rPr>
          <w:i/>
          <w:noProof/>
        </w:rPr>
        <w:t>Gnostic Inner Illumination and Carl Jung's Individuation,</w:t>
      </w:r>
      <w:r>
        <w:rPr>
          <w:noProof/>
        </w:rPr>
        <w:t xml:space="preserve"> p. 243.</w:t>
      </w:r>
      <w:r>
        <w:fldChar w:fldCharType="end"/>
      </w:r>
    </w:p>
  </w:footnote>
  <w:footnote w:id="45">
    <w:p w14:paraId="7747AF3E" w14:textId="275BABD1" w:rsidR="00821714" w:rsidRDefault="00821714" w:rsidP="009526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&lt;EndNote&gt;&lt;Cite&gt;&lt;Author&gt;Singer&lt;/Author&gt;&lt;Year&gt;1990&lt;/Year&gt;&lt;RecNum&gt;713&lt;/RecNum&gt;&lt;Pages&gt;96-97&lt;/Pages&gt;&lt;DisplayText&gt;Singer, &lt;style face="italic"&gt;Seeing through the Visible World : Jung, Gnosis, and Chaos&lt;/style&gt;, pp. 96-97.&lt;/DisplayText&gt;&lt;record&gt;&lt;rec-number&gt;713&lt;/rec-number&gt;&lt;foreign-keys&gt;&lt;key app="EN" db-id="s5pe520dttp5a0e09pvvr2xx2vvfr2xszett" timestamp="1682611923"&gt;713&lt;/key&gt;&lt;/foreign-keys&gt;&lt;ref-type name="Book"&gt;6&lt;/ref-type&gt;&lt;contributors&gt;&lt;authors&gt;&lt;author&gt;Singer, June&lt;/author&gt;&lt;/authors&gt;&lt;/contributors&gt;&lt;titles&gt;&lt;title&gt;Seeing through the visible world : Jung, gnosis, and chaos&lt;/title&gt;&lt;/titles&gt;&lt;pages&gt;xxv, 230 p.&lt;/pages&gt;&lt;edition&gt;1st&lt;/edition&gt;&lt;keywords&gt;&lt;keyword&gt;Psychoanalysis and religion.&lt;/keyword&gt;&lt;keyword&gt;Subconsciousness.&lt;/keyword&gt;&lt;keyword&gt;Gnosticism.&lt;/keyword&gt;&lt;keyword&gt;Jung, C. G. 1875-1961.&lt;/keyword&gt;&lt;/keywords&gt;&lt;dates&gt;&lt;year&gt;1990&lt;/year&gt;&lt;/dates&gt;&lt;pub-location&gt;San Francisco, CA&lt;/pub-location&gt;&lt;publisher&gt;Harper &amp;amp; Row&lt;/publisher&gt;&lt;isbn&gt;006250780X (alk. paper)&lt;/isbn&gt;&lt;accession-num&gt;566003&lt;/accession-num&gt;&lt;call-num&gt;BF175 .S5555 1990&lt;/call-num&gt;&lt;urls&gt;&lt;/urls&gt;&lt;/record&gt;&lt;/Cite&gt;&lt;/EndNote&gt;</w:instrText>
      </w:r>
      <w:r>
        <w:fldChar w:fldCharType="separate"/>
      </w:r>
      <w:r>
        <w:rPr>
          <w:noProof/>
        </w:rPr>
        <w:t xml:space="preserve">Singer, </w:t>
      </w:r>
      <w:r w:rsidRPr="00DE0189">
        <w:rPr>
          <w:i/>
          <w:noProof/>
        </w:rPr>
        <w:t>Seeing through the Visible World : Jung, Gnosis, and Chaos</w:t>
      </w:r>
      <w:r>
        <w:rPr>
          <w:noProof/>
        </w:rPr>
        <w:t>, pp. 96-97.</w:t>
      </w:r>
      <w:r>
        <w:fldChar w:fldCharType="end"/>
      </w:r>
    </w:p>
  </w:footnote>
  <w:footnote w:id="46">
    <w:p w14:paraId="141ACCDF"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&lt;EndNote&gt;&lt;Cite&gt;&lt;Author&gt;Jung&lt;/Author&gt;&lt;Year&gt;1992&lt;/Year&gt;&lt;RecNum&gt;711&lt;/RecNum&gt;&lt;Pages&gt;25-26&lt;/Pages&gt;&lt;DisplayText&gt;Jung and Segal, &lt;style face="italic"&gt;The Gnostic Jung&lt;/style&gt;, pp. 25-26.&lt;/DisplayText&gt;&lt;record&gt;&lt;rec-number&gt;711&lt;/rec-number&gt;&lt;foreign-keys&gt;&lt;key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08CC">
        <w:rPr>
          <w:i/>
          <w:noProof/>
        </w:rPr>
        <w:t>The Gnostic Jung</w:t>
      </w:r>
      <w:r>
        <w:rPr>
          <w:noProof/>
        </w:rPr>
        <w:t>, pp. 25-26.</w:t>
      </w:r>
      <w:r>
        <w:fldChar w:fldCharType="end"/>
      </w:r>
    </w:p>
  </w:footnote>
  <w:footnote w:id="47">
    <w:p w14:paraId="6332377D"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&lt;EndNote&gt;&lt;Cite&gt;&lt;Author&gt;Pearson&lt;/Author&gt;&lt;Year&gt;2007&lt;/Year&gt;&lt;RecNum&gt;555&lt;/RecNum&gt;&lt;Pages&gt;227&lt;/Pages&gt;&lt;DisplayText&gt;Pearson, &lt;style face="italic"&gt;Ancient Gnosticism: Traditions and Literature&lt;/style&gt;, p. 227.&lt;/DisplayText&gt;&lt;record&gt;&lt;rec-number&gt;555&lt;/rec-number&gt;&lt;foreign-keys&gt;&lt;key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425CAF">
        <w:rPr>
          <w:i/>
          <w:noProof/>
        </w:rPr>
        <w:t>Ancient Gnosticism: Traditions and Literature</w:t>
      </w:r>
      <w:r>
        <w:rPr>
          <w:noProof/>
        </w:rPr>
        <w:t>, p. 227.</w:t>
      </w:r>
      <w:r>
        <w:fldChar w:fldCharType="end"/>
      </w:r>
    </w:p>
  </w:footnote>
  <w:footnote w:id="48">
    <w:p w14:paraId="1887A442"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&lt;EndNote&gt;&lt;Cite&gt;&lt;Author&gt;Singer&lt;/Author&gt;&lt;Year&gt;1995&lt;/Year&gt;&lt;RecNum&gt;741&lt;/RecNum&gt;&lt;Pages&gt;56-57&lt;/Pages&gt;&lt;DisplayText&gt;Singer, &lt;style face="italic"&gt;The Evolution of the Soul&lt;/style&gt;, pp. 56-57.&lt;/DisplayText&gt;&lt;record&gt;&lt;rec-number&gt;741&lt;/rec-number&gt;&lt;foreign-keys&gt;&lt;key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Singer, </w:t>
      </w:r>
      <w:r w:rsidRPr="007A3982">
        <w:rPr>
          <w:i/>
          <w:noProof/>
        </w:rPr>
        <w:t>The Evolution of the Soul</w:t>
      </w:r>
      <w:r>
        <w:rPr>
          <w:noProof/>
        </w:rPr>
        <w:t>, pp. 56-57.</w:t>
      </w:r>
      <w:r>
        <w:fldChar w:fldCharType="end"/>
      </w:r>
    </w:p>
  </w:footnote>
  <w:footnote w:id="49">
    <w:p w14:paraId="26B53665"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&lt;EndNote&gt;&lt;Cite&gt;&lt;Author&gt;Stein&lt;/Author&gt;&lt;Year&gt;1995&lt;/Year&gt;&lt;RecNum&gt;727&lt;/RecNum&gt;&lt;Pages&gt;46-47&lt;/Pages&gt;&lt;DisplayText&gt;Stein, &lt;style face="italic"&gt;The Gnostic Critique, Past and Present&lt;/style&gt;, pp. 46-47.&lt;/DisplayText&gt;&lt;record&gt;&lt;rec-number&gt;727&lt;/rec-number&gt;&lt;foreign-keys&gt;&lt;key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pp. 46-47.</w:t>
      </w:r>
      <w:r>
        <w:fldChar w:fldCharType="end"/>
      </w:r>
      <w:r>
        <w:t xml:space="preserve">; </w:t>
      </w:r>
      <w:r>
        <w:fldChar w:fldCharType="begin"/>
      </w:r>
      <w:r>
        <w:instrText xml:space="preserve"> ADDIN EN.CITE &lt;EndNote&gt;&lt;Cite&gt;&lt;Author&gt;Pennachio&lt;/Author&gt;&lt;Year&gt;1992&lt;/Year&gt;&lt;RecNum&gt;687&lt;/RecNum&gt;&lt;Pages&gt;240&lt;/Pages&gt;&lt;DisplayText&gt;Pennachio, &lt;style face="italic"&gt;Gnostic Inner Illumination and Carl Jung&amp;apos;s Individuation,&lt;/style&gt; p. 240.&lt;/DisplayText&gt;&lt;record&gt;&lt;rec-number&gt;687&lt;/rec-number&gt;&lt;foreign-keys&gt;&lt;key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9908CC">
        <w:rPr>
          <w:i/>
          <w:noProof/>
        </w:rPr>
        <w:t>Gnostic Inner Illumination and Carl Jung's Individuation,</w:t>
      </w:r>
      <w:r>
        <w:rPr>
          <w:noProof/>
        </w:rPr>
        <w:t xml:space="preserve"> p. 240.</w:t>
      </w:r>
      <w:r>
        <w:fldChar w:fldCharType="end"/>
      </w:r>
    </w:p>
  </w:footnote>
  <w:footnote w:id="50">
    <w:p w14:paraId="10F47FEF" w14:textId="7AFC4E90"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&lt;EndNote&gt;&lt;Cite&gt;&lt;Author&gt;Rudolph&lt;/Author&gt;&lt;Year&gt;1983&lt;/Year&gt;&lt;RecNum&gt;546&lt;/RecNum&gt;&lt;Pages&gt;67-71&lt;/Pages&gt;&lt;DisplayText&gt;Rudolph and Wilson, &lt;style face="italic"&gt;Gnosis : The Nature and History of Gnosticism&lt;/style&gt;, pp. 67-71.&lt;/DisplayText&gt;&lt;record&gt;&lt;rec-number&gt;546&lt;/rec-number&gt;&lt;foreign-keys&gt;&lt;key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DE0189">
        <w:rPr>
          <w:i/>
          <w:noProof/>
        </w:rPr>
        <w:t>Gnosis : The Nature and History of Gnosticism</w:t>
      </w:r>
      <w:r>
        <w:rPr>
          <w:noProof/>
        </w:rPr>
        <w:t>, pp. 67-71.</w:t>
      </w:r>
      <w:r>
        <w:fldChar w:fldCharType="end"/>
      </w:r>
    </w:p>
  </w:footnote>
  <w:footnote w:id="51">
    <w:p w14:paraId="0EDCB2FE"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&lt;EndNote&gt;&lt;Cite&gt;&lt;Author&gt;Jung&lt;/Author&gt;&lt;Year&gt;1959&lt;/Year&gt;&lt;RecNum&gt;688&lt;/RecNum&gt;&lt;Pages&gt;71&lt;/Pages&gt;&lt;DisplayText&gt;Jung and Hull, &lt;style face="italic"&gt;Aion&lt;/style&gt;, p. 71.&lt;/DisplayText&gt;&lt;record&gt;&lt;rec-number&gt;688&lt;/rec-number&gt;&lt;foreign-keys&gt;&lt;key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B21ECA">
        <w:rPr>
          <w:i/>
          <w:noProof/>
        </w:rPr>
        <w:t>Aion</w:t>
      </w:r>
      <w:r>
        <w:rPr>
          <w:noProof/>
        </w:rPr>
        <w:t>, p. 71.</w:t>
      </w:r>
      <w:r>
        <w:fldChar w:fldCharType="end"/>
      </w:r>
      <w:r>
        <w:t xml:space="preserve">; cited in </w:t>
      </w:r>
      <w:r>
        <w:fldChar w:fldCharType="begin"/>
      </w:r>
      <w:r>
        <w:instrText xml:space="preserve"> ADDIN EN.CITE &lt;EndNote&gt;&lt;Cite&gt;&lt;Author&gt;Pennachio&lt;/Author&gt;&lt;Year&gt;1992&lt;/Year&gt;&lt;RecNum&gt;686&lt;/RecNum&gt;&lt;Pages&gt;244&lt;/Pages&gt;&lt;DisplayText&gt;Pennachio, &lt;style face="italic"&gt;Gnostic Inner Illumination and Carl Jung&amp;apos;s Individuation,&lt;/style&gt; p. 244.&lt;/DisplayText&gt;&lt;record&gt;&lt;rec-number&gt;686&lt;/rec-number&gt;&lt;foreign-keys&gt;&lt;key app="EN" db-id="s5pe520dttp5a0e09pvvr2xx2vvfr2xszett" timestamp="1672669601"&gt;686&lt;/key&gt;&lt;/foreign-keys&gt;&lt;ref-type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B21ECA">
        <w:rPr>
          <w:i/>
          <w:noProof/>
        </w:rPr>
        <w:t>Gnostic Inner Illumination and Carl Jung's Individuation,</w:t>
      </w:r>
      <w:r>
        <w:rPr>
          <w:noProof/>
        </w:rPr>
        <w:t xml:space="preserve"> p. 244.</w:t>
      </w:r>
      <w:r>
        <w:fldChar w:fldCharType="end"/>
      </w:r>
    </w:p>
  </w:footnote>
  <w:footnote w:id="52">
    <w:p w14:paraId="43CB7278" w14:textId="5FC4DDAB"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fldData xml:space="preserve">PEVuZE5vdGU+PENpdGU+PEF1dGhvcj5HcmVlbmU8L0F1dGhvcj48WWVhcj4yMDE4PC9ZZWFyPjxS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</w:fldData>
        </w:fldChar>
      </w:r>
      <w:r>
        <w:instrText xml:space="preserve"> ADDIN EN.CITE </w:instrText>
      </w:r>
      <w:r>
        <w:fldChar w:fldCharType="begin">
          <w:fldData xml:space="preserve">PEVuZE5vdGU+PENpdGU+PEF1dGhvcj5HcmVlbmU8L0F1dGhvcj48WWVhcj4yMDE4PC9ZZWFyPjxS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</w:fldData>
        </w:fldChar>
      </w:r>
      <w:r>
        <w:instrText xml:space="preserve"> ADDIN EN.CITE.DATA </w:instrText>
      </w:r>
      <w:r>
        <w:fldChar w:fldCharType="end"/>
      </w:r>
      <w:r>
        <w:fldChar w:fldCharType="separate"/>
      </w:r>
      <w:r>
        <w:rPr>
          <w:noProof/>
        </w:rPr>
        <w:t xml:space="preserve">Greene, </w:t>
      </w:r>
      <w:r w:rsidRPr="00DE0189">
        <w:rPr>
          <w:i/>
          <w:noProof/>
        </w:rPr>
        <w:t>Jung's Studies in Astrology: Prophecy, Magic, and the Qualities of Time</w:t>
      </w:r>
      <w:r>
        <w:rPr>
          <w:noProof/>
        </w:rPr>
        <w:t xml:space="preserve">; ---, </w:t>
      </w:r>
      <w:r w:rsidRPr="00DE0189">
        <w:rPr>
          <w:i/>
          <w:noProof/>
        </w:rPr>
        <w:t>The Astrological World of Jung's 'Liber Novus': Daimons, Gods, and the Planetary Journey</w:t>
      </w:r>
      <w:r>
        <w:rPr>
          <w:noProof/>
        </w:rPr>
        <w:t>,  (Abingdon: Routledge, 2018).</w:t>
      </w:r>
      <w:r>
        <w:fldChar w:fldCharType="end"/>
      </w:r>
    </w:p>
  </w:footnote>
  <w:footnote w:id="53">
    <w:p w14:paraId="6EF34846" w14:textId="5F78DE35" w:rsidR="00821714" w:rsidRDefault="00821714" w:rsidP="00DE0189">
      <w:pPr>
        <w:pStyle w:val="FootnoteText"/>
        <w:spacing w:after="0" w:line="240" w:lineRule="auto"/>
      </w:pPr>
      <w:r>
        <w:rPr>
          <w:rStyle w:val="FootnoteReference"/>
          <w:rFonts w:eastAsiaTheme="majorEastAsia"/>
        </w:rPr>
        <w:footnoteRef/>
      </w:r>
      <w:r>
        <w:t xml:space="preserve"> See </w:t>
      </w:r>
      <w:r>
        <w:fldChar w:fldCharType="begin">
          <w:fldData xml:space="preserve">PEVuZE5vdGU+PENpdGU+PEF1dGhvcj5HcmVlbmU8L0F1dGhvcj48WWVhcj4yMDE4PC9ZZWFyPjxS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</w:fldData>
        </w:fldChar>
      </w:r>
      <w:r>
        <w:instrText xml:space="preserve"> ADDIN EN.CITE </w:instrText>
      </w:r>
      <w:r>
        <w:fldChar w:fldCharType="begin">
          <w:fldData xml:space="preserve">PEVuZE5vdGU+PENpdGU+PEF1dGhvcj5HcmVlbmU8L0F1dGhvcj48WWVhcj4yMDE4PC9ZZWFyPjxS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</w:fldData>
        </w:fldChar>
      </w:r>
      <w:r>
        <w:instrText xml:space="preserve"> ADDIN EN.CITE.DATA </w:instrText>
      </w:r>
      <w:r>
        <w:fldChar w:fldCharType="end"/>
      </w:r>
      <w:r>
        <w:fldChar w:fldCharType="separate"/>
      </w:r>
      <w:r>
        <w:rPr>
          <w:noProof/>
        </w:rPr>
        <w:t xml:space="preserve">---, </w:t>
      </w:r>
      <w:r w:rsidRPr="00E7791C">
        <w:rPr>
          <w:i/>
          <w:noProof/>
        </w:rPr>
        <w:t>Jung's Studies in Astrology: Prophecy, Magic, and the Qualities of Time</w:t>
      </w:r>
      <w:r>
        <w:rPr>
          <w:noProof/>
        </w:rPr>
        <w:t xml:space="preserve">, p. 132; Jacques  van der Vliet, 'Fate, Magic and Astrology in Pistis Sophia, Chapters 15-21.', in </w:t>
      </w:r>
      <w:r w:rsidRPr="00E7791C">
        <w:rPr>
          <w:i/>
          <w:noProof/>
        </w:rPr>
        <w:t xml:space="preserve">The Wisdom of Egypt: Jewish, Early Christian, and Gnostic Essays in Honour of Gerard P. Luttikhuizen, </w:t>
      </w:r>
      <w:r>
        <w:rPr>
          <w:noProof/>
        </w:rPr>
        <w:t>ed. by Anthony Hilhorst and George H. van Kooten (Brill, 2007), pp. 325-26 (p. 519).</w:t>
      </w:r>
      <w:r>
        <w:fldChar w:fldCharType="end"/>
      </w:r>
    </w:p>
  </w:footnote>
  <w:footnote w:id="54">
    <w:p w14:paraId="062887BD"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&lt;EndNote&gt;&lt;Cite&gt;&lt;Author&gt;Goodrick-Clarke&lt;/Author&gt;&lt;Year&gt;2005&lt;/Year&gt;&lt;RecNum&gt;357&lt;/RecNum&gt;&lt;Pages&gt;15&lt;/Pages&gt;&lt;DisplayText&gt;Goodrick-Clarke and Goodrick-Clarke, &lt;style face="italic"&gt;G.R.S. Mead and the Gnostic Quest&lt;/style&gt;, p. 15.&lt;/DisplayText&gt;&lt;record&gt;&lt;rec-number&gt;357&lt;/rec-number&gt;&lt;foreign-keys&gt;&lt;key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9908CC">
        <w:rPr>
          <w:i/>
          <w:noProof/>
        </w:rPr>
        <w:t>G.R.S. Mead and the Gnostic Quest</w:t>
      </w:r>
      <w:r>
        <w:rPr>
          <w:noProof/>
        </w:rPr>
        <w:t>, p. 15.</w:t>
      </w:r>
      <w:r>
        <w:fldChar w:fldCharType="end"/>
      </w:r>
    </w:p>
  </w:footnote>
  <w:footnote w:id="55">
    <w:p w14:paraId="5BEC1D1F" w14:textId="436D6DF9" w:rsidR="00821714" w:rsidRDefault="00821714" w:rsidP="00DE0189">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&lt;EndNote&gt;&lt;Cite&gt;&lt;Author&gt;Rudolph&lt;/Author&gt;&lt;Year&gt;1983&lt;/Year&gt;&lt;RecNum&gt;546&lt;/RecNum&gt;&lt;Pages&gt;71&lt;/Pages&gt;&lt;DisplayText&gt;Rudolph and Wilson, &lt;style face="italic"&gt;Gnosis : The Nature and History of Gnosticism&lt;/style&gt;, p. 71; Kocku Von Stuckrad, &lt;style face="italic"&gt;Western Esoterisicm : A Brief History of Secret Knowledge&lt;/style&gt;,  (London ; Oakville, CT: Equinox Pub., 2005), pp. 25-26.&lt;/DisplayText&gt;&lt;record&gt;&lt;rec-number&gt;546&lt;/rec-number&gt;&lt;foreign-keys&gt;&lt;key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1983&lt;/call-num&gt;&lt;urls&gt;&lt;/urls&gt;&lt;/record&gt;&lt;/Cite&gt;&lt;Cite&gt;&lt;Author&gt;Von Stuckrad&lt;/Author&gt;&lt;Year&gt;2005&lt;/Year&gt;&lt;RecNum&gt;364&lt;/RecNum&gt;&lt;Pages&gt;25-26&lt;/Pages&gt;&lt;record&gt;&lt;rec-number&gt;364&lt;/rec-number&gt;&lt;foreign-keys&gt;&lt;key app="EN" db-id="s5pe520dttp5a0e09pvvr2xx2vvfr2xszett" timestamp="1617740838"&gt;364&lt;/key&gt;&lt;/foreign-keys&gt;&lt;ref-type name="Book"&gt;6&lt;/ref-type&gt;&lt;contributors&gt;&lt;authors&gt;&lt;author&gt;Von Stuckrad, Kocku&lt;/author&gt;&lt;/authors&gt;&lt;/contributors&gt;&lt;titles&gt;&lt;title&gt;Western esoterisicm : a brief history of secret knowledge&lt;/title&gt;&lt;/titles&gt;&lt;pages&gt;xii, 167 p.&lt;/pages&gt;&lt;keywords&gt;&lt;keyword&gt;Occultism.&lt;/keyword&gt;&lt;/keywords&gt;&lt;dates&gt;&lt;year&gt;2005&lt;/year&gt;&lt;/dates&gt;&lt;pub-location&gt;London ; Oakville, CT&lt;/pub-location&gt;&lt;publisher&gt;Equinox Pub.&lt;/publisher&gt;&lt;isbn&gt;1845530330 (hbk.)&amp;#xD;1845530349 (pbk.)&lt;/isbn&gt;&lt;accession-num&gt;13940821&lt;/accession-num&gt;&lt;call-num&gt;BF1439 .S7813 2005&lt;/call-num&gt;&lt;urls&gt;&lt;related-urls&gt;&lt;url&gt;Table of contents http://www.loc.gov/catdir/toc/ecip0512/2005011839.html&lt;/url&gt;&lt;/related-urls&gt;&lt;/urls&gt;&lt;/record&gt;&lt;/Cite&gt;&lt;/EndNote&gt;</w:instrText>
      </w:r>
      <w:r>
        <w:fldChar w:fldCharType="separate"/>
      </w:r>
      <w:r>
        <w:rPr>
          <w:noProof/>
        </w:rPr>
        <w:t xml:space="preserve">Rudolph and Wilson, </w:t>
      </w:r>
      <w:r w:rsidRPr="00BA3B0B">
        <w:rPr>
          <w:i/>
          <w:noProof/>
        </w:rPr>
        <w:t>Gnosis : The Nature and History of Gnosticism</w:t>
      </w:r>
      <w:r>
        <w:rPr>
          <w:noProof/>
        </w:rPr>
        <w:t xml:space="preserve">, p. 71; Kocku Von Stuckrad, </w:t>
      </w:r>
      <w:r w:rsidRPr="00BA3B0B">
        <w:rPr>
          <w:i/>
          <w:noProof/>
        </w:rPr>
        <w:t>Western Esoterisicm : A Brief History of Secret Knowledge</w:t>
      </w:r>
      <w:r>
        <w:rPr>
          <w:noProof/>
        </w:rPr>
        <w:t>,  (London ; Oakville, CT: Equinox Pub., 2005), pp. 25-26.</w:t>
      </w:r>
      <w:r>
        <w:fldChar w:fldCharType="end"/>
      </w:r>
    </w:p>
  </w:footnote>
  <w:footnote w:id="56">
    <w:p w14:paraId="0C2628B3"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&lt;EndNote&gt;&lt;Cite&gt;&lt;Author&gt;Hodges&lt;/Author&gt;&lt;Year&gt;1997&lt;/Year&gt;&lt;RecNum&gt;505&lt;/RecNum&gt;&lt;Pages&gt;362&lt;/Pages&gt;&lt;DisplayText&gt;Horace Jeffery Hodges, &amp;apos;Gnostic Liberation from Astrological Determinism: Hipparchan &amp;quot;Trepidation&amp;quot; and the Breaking of Fate&amp;apos;, &lt;style face="italic"&gt;Vigiliae Christianae, &lt;/style&gt;51 (1997), 362.&lt;/DisplayText&gt;&lt;record&gt;&lt;rec-number&gt;505&lt;/rec-number&gt;&lt;foreign-keys&gt;&lt;key app="EN" db-id="s5pe520dttp5a0e09pvvr2xx2vvfr2xszett" timestamp="1617914933"&gt;505&lt;/key&gt;&lt;/foreign-keys&gt;&lt;ref-type name="Journal Article"&gt;17&lt;/ref-type&gt;&lt;contributors&gt;&lt;authors&gt;&lt;author&gt;Hodges, Horace Jeffery&lt;/author&gt;&lt;/authors&gt;&lt;/contributors&gt;&lt;titles&gt;&lt;title&gt;Gnostic Liberation from Astrological Determinism: Hipparchan &amp;quot;Trepidation&amp;quot; and the Breaking of Fate&lt;/title&gt;&lt;secondary-title&gt;Vigiliae Christianae&lt;/secondary-title&gt;&lt;/titles&gt;&lt;periodical&gt;&lt;full-title&gt;Vigiliae Christianae&lt;/full-title&gt;&lt;/periodical&gt;&lt;pages&gt;359-373&lt;/pages&gt;&lt;volume&gt;51&lt;/volume&gt;&lt;number&gt;4&lt;/number&gt;&lt;dates&gt;&lt;year&gt;1997&lt;/year&gt;&lt;/dates&gt;&lt;publisher&gt;Brill&lt;/publisher&gt;&lt;isbn&gt;00426032&lt;/isbn&gt;&lt;urls&gt;&lt;related-urls&gt;&lt;url&gt;http://www.jstor.org/stable/1583867&lt;/url&gt;&lt;/related-urls&gt;&lt;/urls&gt;&lt;custom1&gt;Full publication date: Nov., 1997&lt;/custom1&gt;&lt;electronic-resource-num&gt;10.2307/1583867&lt;/electronic-resource-num&gt;&lt;remote-database-name&gt;JSTOR&lt;/remote-database-name&gt;&lt;access-date&gt;2021/04/08/&lt;/access-date&gt;&lt;/record&gt;&lt;/Cite&gt;&lt;/EndNote&gt;</w:instrText>
      </w:r>
      <w:r>
        <w:fldChar w:fldCharType="separate"/>
      </w:r>
      <w:r>
        <w:rPr>
          <w:noProof/>
        </w:rPr>
        <w:t xml:space="preserve">Horace Jeffery Hodges, 'Gnostic Liberation from Astrological Determinism: Hipparchan "Trepidation" and the Breaking of Fate', </w:t>
      </w:r>
      <w:r w:rsidRPr="00B1520B">
        <w:rPr>
          <w:i/>
          <w:noProof/>
        </w:rPr>
        <w:t xml:space="preserve">Vigiliae Christianae, </w:t>
      </w:r>
      <w:r>
        <w:rPr>
          <w:noProof/>
        </w:rPr>
        <w:t>51 (1997), 362.</w:t>
      </w:r>
      <w:r>
        <w:fldChar w:fldCharType="end"/>
      </w:r>
    </w:p>
  </w:footnote>
  <w:footnote w:id="57">
    <w:p w14:paraId="2EF406DD" w14:textId="77777777" w:rsidR="00821714" w:rsidRDefault="00821714"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&lt;EndNote&gt;&lt;Cite&gt;&lt;Author&gt;Rudolph&lt;/Author&gt;&lt;Year&gt;1983&lt;/Year&gt;&lt;RecNum&gt;546&lt;/RecNum&gt;&lt;Pages&gt;68-69&lt;/Pages&gt;&lt;DisplayText&gt;Rudolph and Wilson, &lt;style face="italic"&gt;Gnosis : The Nature and History of Gnosticism&lt;/style&gt;, pp. 68-69.&lt;/DisplayText&gt;&lt;record&gt;&lt;rec-number&gt;546&lt;/rec-number&gt;&lt;foreign-keys&gt;&lt;key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9908CC">
        <w:rPr>
          <w:i/>
          <w:noProof/>
        </w:rPr>
        <w:t>Gnosis : The Nature and History of Gnosticism</w:t>
      </w:r>
      <w:r>
        <w:rPr>
          <w:noProof/>
        </w:rPr>
        <w:t>, pp. 68-69.</w:t>
      </w:r>
      <w:r>
        <w:fldChar w:fldCharType="end"/>
      </w:r>
    </w:p>
  </w:footnote>
  <w:footnote w:id="58">
    <w:p w14:paraId="0F5A2418" w14:textId="79A4AE98" w:rsidR="00821714" w:rsidRDefault="00821714" w:rsidP="00046245">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&lt;EndNote&gt;&lt;Cite&gt;&lt;Author&gt;Jung&lt;/Author&gt;&lt;Year&gt;1963&lt;/Year&gt;&lt;RecNum&gt;716&lt;/RecNum&gt;&lt;Pages&gt;199&lt;/Pages&gt;&lt;DisplayText&gt;Jung, &lt;style face="italic"&gt;Mysterium Coniunctionis&lt;/style&gt;,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FE61E6">
        <w:rPr>
          <w:i/>
          <w:noProof/>
        </w:rPr>
        <w:t>Mysterium Coniunctionis</w:t>
      </w:r>
      <w:r>
        <w:rPr>
          <w:noProof/>
        </w:rPr>
        <w:t>, p. 199.</w:t>
      </w:r>
      <w:r>
        <w:fldChar w:fldCharType="end"/>
      </w:r>
    </w:p>
  </w:footnote>
  <w:footnote w:id="59">
    <w:p w14:paraId="0F732563" w14:textId="2E120449" w:rsidR="00821714" w:rsidRDefault="00821714" w:rsidP="0073554F">
      <w:pPr>
        <w:pStyle w:val="FootnoteText"/>
        <w:spacing w:after="0" w:line="240" w:lineRule="auto"/>
      </w:pPr>
      <w:r>
        <w:rPr>
          <w:rStyle w:val="FootnoteReference"/>
        </w:rPr>
        <w:footnoteRef/>
      </w:r>
      <w:r>
        <w:t xml:space="preserve"> The bracketed numbers refer to the eight points of Markschies' typology.</w:t>
      </w:r>
    </w:p>
  </w:footnote>
  <w:footnote w:id="60">
    <w:p w14:paraId="5E6E2B0F" w14:textId="5F4A6042" w:rsidR="00821714" w:rsidRDefault="00821714" w:rsidP="00E30C6D">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&lt;EndNote&gt;&lt;Cite&gt;&lt;Author&gt;Jung&lt;/Author&gt;&lt;Year&gt;1959&lt;/Year&gt;&lt;RecNum&gt;689&lt;/RecNum&gt;&lt;Pages&gt;42-43&lt;/Pages&gt;&lt;DisplayText&gt;Jung, &lt;style face="italic"&gt;The Archetypes and the Collective Unconscious&lt;/style&gt;, pp. 42-43.&lt;/DisplayText&gt;&lt;record&gt;&lt;rec-number&gt;689&lt;/rec-number&gt;&lt;foreign-keys&gt;&lt;key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1D6ED4">
        <w:rPr>
          <w:i/>
          <w:noProof/>
        </w:rPr>
        <w:t>The Archetypes and the Collective Unconscious</w:t>
      </w:r>
      <w:r>
        <w:rPr>
          <w:noProof/>
        </w:rPr>
        <w:t>, pp. 42-43.</w:t>
      </w:r>
      <w:r>
        <w:fldChar w:fldCharType="end"/>
      </w:r>
      <w:r>
        <w:t xml:space="preserve">  </w:t>
      </w:r>
    </w:p>
  </w:footnote>
  <w:footnote w:id="61">
    <w:p w14:paraId="5215362A" w14:textId="4C38DA2B" w:rsidR="00821714" w:rsidRDefault="00821714" w:rsidP="00046245">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&lt;EndNote&gt;&lt;Cite&gt;&lt;Author&gt;Jung&lt;/Author&gt;&lt;Year&gt;1992&lt;/Year&gt;&lt;RecNum&gt;711&lt;/RecNum&gt;&lt;Pages&gt;26 - 27&lt;/Pages&gt;&lt;DisplayText&gt;Jung and Segal, &lt;style face="italic"&gt;The Gnostic Jung&lt;/style&gt;, pp. 26 - 27.&lt;/DisplayText&gt;&lt;record&gt;&lt;rec-number&gt;711&lt;/rec-number&gt;&lt;foreign-keys&gt;&lt;key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pp. 26 - 27.</w:t>
      </w:r>
      <w:r>
        <w:fldChar w:fldCharType="end"/>
      </w:r>
    </w:p>
  </w:footnote>
  <w:footnote w:id="62">
    <w:p w14:paraId="35E1FC84" w14:textId="77777777" w:rsidR="00821714" w:rsidRDefault="00821714" w:rsidP="00A7415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&lt;EndNote&gt;&lt;Cite&gt;&lt;Author&gt;Jung&lt;/Author&gt;&lt;Year&gt;1959&lt;/Year&gt;&lt;RecNum&gt;688&lt;/RecNum&gt;&lt;Pages&gt;66&lt;/Pages&gt;&lt;DisplayText&gt;Jung and Hull, &lt;style face="italic"&gt;Aion&lt;/style&gt;, p. 66.&lt;/DisplayText&gt;&lt;record&gt;&lt;rec-number&gt;688&lt;/rec-number&gt;&lt;foreign-keys&gt;&lt;key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66.</w:t>
      </w:r>
      <w:r>
        <w:fldChar w:fldCharType="end"/>
      </w:r>
    </w:p>
  </w:footnote>
  <w:footnote w:id="63">
    <w:p w14:paraId="7E19477D" w14:textId="561354B9" w:rsidR="00821714" w:rsidRDefault="00821714" w:rsidP="00A7415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&lt;EndNote&gt;&lt;Cite&gt;&lt;Author&gt;Bousset&lt;/Author&gt;&lt;Year&gt;1907&lt;/Year&gt;&lt;RecNum&gt;726&lt;/RecNum&gt;&lt;DisplayText&gt;Wilhelm Bousset, &lt;style face="italic"&gt;Hauptprobleme Der Gnosis&lt;/style&gt;, Neudr. d. 1. Aufl. von 1907. edn (Göttingen: Vandenhoeck und Ruprecht, 1907); Jung and Hull, &lt;style face="italic"&gt;Aion&lt;/style&gt;, p. 219 n139.&lt;/DisplayText&gt;&lt;record&gt;&lt;rec-number&gt;726&lt;/rec-number&gt;&lt;foreign-keys&gt;&lt;key app="EN" db-id="s5pe520dttp5a0e09pvvr2xx2vvfr2xszett" timestamp="1684449088"&gt;726&lt;/key&gt;&lt;/foreign-keys&gt;&lt;ref-type name="Book"&gt;6&lt;/ref-type&gt;&lt;contributors&gt;&lt;authors&gt;&lt;author&gt;Bousset, Wilhelm&lt;/author&gt;&lt;/authors&gt;&lt;/contributors&gt;&lt;titles&gt;&lt;title&gt;Hauptprobleme der Gnosis&lt;/title&gt;&lt;secondary-title&gt;Forschungen zur Religion und Literatur des Alten und Neuen Testaments&lt;/secondary-title&gt;&lt;/titles&gt;&lt;pages&gt;vi, 398 p.&lt;/pages&gt;&lt;number&gt;Heft 10&lt;/number&gt;&lt;edition&gt;Neudr. d. 1. Aufl. von 1907.&lt;/edition&gt;&lt;keywords&gt;&lt;keyword&gt;Gnosticism.&lt;/keyword&gt;&lt;/keywords&gt;&lt;dates&gt;&lt;year&gt;1907&lt;/year&gt;&lt;/dates&gt;&lt;pub-location&gt;Göttingen&lt;/pub-location&gt;&lt;publisher&gt;Vandenhoeck und Ruprecht&lt;/publisher&gt;&lt;isbn&gt;3525535511&lt;/isbn&gt;&lt;accession-num&gt;9014866&lt;/accession-num&gt;&lt;call-num&gt;BT1390 .B66 1973&lt;/call-num&gt;&lt;urls&gt;&lt;/urls&gt;&lt;/record&gt;&lt;/Cite&gt;&lt;Cite&gt;&lt;Author&gt;Jung&lt;/Author&gt;&lt;Year&gt;1959&lt;/Year&gt;&lt;RecNum&gt;688&lt;/RecNum&gt;&lt;Pages&gt;219 n139&lt;/Pages&gt;&lt;record&gt;&lt;rec-number&gt;688&lt;/rec-number&gt;&lt;foreign-keys&gt;&lt;key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Wilhelm Bousset, </w:t>
      </w:r>
      <w:r w:rsidRPr="009956CA">
        <w:rPr>
          <w:i/>
          <w:noProof/>
        </w:rPr>
        <w:t>Hauptprobleme Der Gnosis</w:t>
      </w:r>
      <w:r>
        <w:rPr>
          <w:noProof/>
        </w:rPr>
        <w:t xml:space="preserve">, Neudr. d. 1. Aufl. von 1907. edn (Göttingen: Vandenhoeck und Ruprecht, 1907); Jung and Hull, </w:t>
      </w:r>
      <w:r w:rsidRPr="009956CA">
        <w:rPr>
          <w:i/>
          <w:noProof/>
        </w:rPr>
        <w:t>Aion</w:t>
      </w:r>
      <w:r>
        <w:rPr>
          <w:noProof/>
        </w:rPr>
        <w:t>, p. 219 n139.</w:t>
      </w:r>
      <w:r>
        <w:fldChar w:fldCharType="end"/>
      </w:r>
      <w:r>
        <w:t xml:space="preserve"> ; and</w:t>
      </w:r>
      <w:r w:rsidRPr="007E0F4D">
        <w:t xml:space="preserve"> </w:t>
      </w:r>
      <w:r>
        <w:fldChar w:fldCharType="begin"/>
      </w:r>
      <w:r>
        <w:instrText xml:space="preserve"> ADDIN EN.CITE &lt;EndNote&gt;&lt;Cite&gt;&lt;Author&gt;Jung&lt;/Author&gt;&lt;Year&gt;1959&lt;/Year&gt;&lt;RecNum&gt;689&lt;/RecNum&gt;&lt;Pages&gt;4-5`, 58&lt;/Pages&gt;&lt;DisplayText&gt;Jung, &lt;style face="italic"&gt;The Archetypes and the Collective Unconscious&lt;/style&gt;, pp. 4-5, 58.&lt;/DisplayText&gt;&lt;record&gt;&lt;rec-number&gt;689&lt;/rec-number&gt;&lt;foreign-keys&gt;&lt;key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pp. 4-5, 58.</w:t>
      </w:r>
      <w:r>
        <w:fldChar w:fldCharType="end"/>
      </w:r>
    </w:p>
  </w:footnote>
  <w:footnote w:id="64">
    <w:p w14:paraId="7603598B" w14:textId="2B88B30A"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&lt;EndNote&gt;&lt;Cite&gt;&lt;Author&gt;Meyer&lt;/Author&gt;&lt;Year&gt;2007F&lt;/Year&gt;&lt;RecNum&gt;692&lt;/RecNum&gt;&lt;Pages&gt;109&lt;/Pages&gt;&lt;DisplayText&gt;Meyer and Robinson, &lt;style face="italic"&gt;The Nag Hammadi Scriptures&lt;/style&gt;, p. 109.&lt;/DisplayText&gt;&lt;record&gt;&lt;rec-number&gt;692&lt;/rec-number&gt;&lt;foreign-keys&gt;&lt;key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109.</w:t>
      </w:r>
      <w:r>
        <w:fldChar w:fldCharType="end"/>
      </w:r>
      <w:r>
        <w:t xml:space="preserve">; </w:t>
      </w:r>
      <w:r>
        <w:fldChar w:fldCharType="begin"/>
      </w:r>
      <w:r>
        <w:instrText xml:space="preserve"> ADDIN EN.CITE &lt;EndNote&gt;&lt;Cite&gt;&lt;Author&gt;Meyer&lt;/Author&gt;&lt;Year&gt;2007F&lt;/Year&gt;&lt;RecNum&gt;692&lt;/RecNum&gt;&lt;Pages&gt;546&lt;/Pages&gt;&lt;DisplayText&gt;---, &lt;style face="italic"&gt;The Nag Hammadi Scriptures&lt;/style&gt;, p. 546.&lt;/DisplayText&gt;&lt;record&gt;&lt;rec-number&gt;692&lt;/rec-number&gt;&lt;foreign-keys&gt;&lt;key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546.</w:t>
      </w:r>
      <w:r>
        <w:fldChar w:fldCharType="end"/>
      </w:r>
    </w:p>
  </w:footnote>
  <w:footnote w:id="65">
    <w:p w14:paraId="798F27D2" w14:textId="158C1816" w:rsidR="00821714" w:rsidRDefault="00821714"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&lt;EndNote&gt;&lt;Cite&gt;&lt;Author&gt;Jung&lt;/Author&gt;&lt;Year&gt;1959&lt;/Year&gt;&lt;RecNum&gt;688&lt;/RecNum&gt;&lt;Pages&gt;197-198&lt;/Pages&gt;&lt;DisplayText&gt;Jung and Hull, &lt;style face="italic"&gt;Aion&lt;/style&gt;, pp. 197-98.&lt;/DisplayText&gt;&lt;record&gt;&lt;rec-number&gt;688&lt;/rec-number&gt;&lt;foreign-keys&gt;&lt;key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197-98.</w:t>
      </w:r>
      <w:r>
        <w:fldChar w:fldCharType="end"/>
      </w:r>
      <w:r>
        <w:t xml:space="preserve"> Cited in Segal </w:t>
      </w:r>
      <w:r>
        <w:fldChar w:fldCharType="begin"/>
      </w:r>
      <w:r>
        <w:instrText xml:space="preserve"> ADDIN EN.CITE &lt;EndNote&gt;&lt;Cite&gt;&lt;Author&gt;Jung&lt;/Author&gt;&lt;Year&gt;1992&lt;/Year&gt;&lt;RecNum&gt;711&lt;/RecNum&gt;&lt;Pages&gt;28&lt;/Pages&gt;&lt;DisplayText&gt;Jung and Segal, &lt;style face="italic"&gt;The Gnostic Jung&lt;/style&gt;, p. 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28.</w:t>
      </w:r>
      <w:r>
        <w:fldChar w:fldCharType="end"/>
      </w:r>
      <w:r>
        <w:t xml:space="preserve">; and </w:t>
      </w:r>
      <w:r>
        <w:fldChar w:fldCharType="begin"/>
      </w:r>
      <w:r>
        <w:instrText xml:space="preserve"> ADDIN EN.CITE &lt;EndNote&gt;&lt;Cite&gt;&lt;Author&gt;Meyer&lt;/Author&gt;&lt;Year&gt;2007F&lt;/Year&gt;&lt;RecNum&gt;692&lt;/RecNum&gt;&lt;Pages&gt;109&lt;/Pages&gt;&lt;DisplayText&gt;Meyer and Robinson, &lt;style face="italic"&gt;The Nag Hammadi Scriptures&lt;/style&gt;, p. 109.&lt;/DisplayText&gt;&lt;record&gt;&lt;rec-number&gt;692&lt;/rec-number&gt;&lt;foreign-keys&gt;&lt;key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109.</w:t>
      </w:r>
      <w:r>
        <w:fldChar w:fldCharType="end"/>
      </w:r>
    </w:p>
  </w:footnote>
  <w:footnote w:id="66">
    <w:p w14:paraId="03F7AD16" w14:textId="52DB9192"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&lt;EndNote&gt;&lt;Cite&gt;&lt;Author&gt;Meyer&lt;/Author&gt;&lt;Year&gt;2007F&lt;/Year&gt;&lt;RecNum&gt;692&lt;/RecNum&gt;&lt;Pages&gt;108-109&lt;/Pages&gt;&lt;DisplayText&gt;---, &lt;style face="italic"&gt;The Nag Hammadi Scriptures&lt;/style&gt;, pp. 108-09.&lt;/DisplayText&gt;&lt;record&gt;&lt;rec-number&gt;692&lt;/rec-number&gt;&lt;foreign-keys&gt;&lt;key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pp. 108-09.</w:t>
      </w:r>
      <w:r>
        <w:fldChar w:fldCharType="end"/>
      </w:r>
    </w:p>
  </w:footnote>
  <w:footnote w:id="67">
    <w:p w14:paraId="4FB7D9F7" w14:textId="26714588" w:rsidR="00821714" w:rsidRDefault="00821714" w:rsidP="004A3E81">
      <w:pPr>
        <w:pStyle w:val="FootnoteText"/>
        <w:spacing w:after="0" w:line="240" w:lineRule="auto"/>
      </w:pPr>
      <w:r>
        <w:rPr>
          <w:rStyle w:val="FootnoteReference"/>
          <w:rFonts w:eastAsiaTheme="majorEastAsia"/>
        </w:rPr>
        <w:footnoteRef/>
      </w:r>
      <w:r>
        <w:t xml:space="preserve"> </w:t>
      </w:r>
      <w:r w:rsidRPr="00B82668">
        <w:t>Adversus Haereses II,7,5</w:t>
      </w:r>
      <w:r>
        <w:t>. ; cited in</w:t>
      </w:r>
      <w:r w:rsidRPr="00B82668">
        <w:t xml:space="preserve"> </w:t>
      </w:r>
      <w:r>
        <w:fldChar w:fldCharType="begin"/>
      </w:r>
      <w:r>
        <w:instrText xml:space="preserve"> ADDIN EN.CITE &lt;EndNote&gt;&lt;Cite&gt;&lt;Author&gt;Jung&lt;/Author&gt;&lt;Year&gt;1959&lt;/Year&gt;&lt;RecNum&gt;689&lt;/RecNum&gt;&lt;Pages&gt;4&lt;/Pages&gt;&lt;DisplayText&gt;Jung, &lt;style face="italic"&gt;The Archetypes and the Collective Unconscious&lt;/style&gt;, p. 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 4.</w:t>
      </w:r>
      <w:r>
        <w:fldChar w:fldCharType="end"/>
      </w:r>
    </w:p>
  </w:footnote>
  <w:footnote w:id="68">
    <w:p w14:paraId="5B31C2AE" w14:textId="1B9FB9FD"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&lt;EndNote&gt;&lt;Cite&gt;&lt;Author&gt;Jung&lt;/Author&gt;&lt;Year&gt;1959&lt;/Year&gt;&lt;RecNum&gt;689&lt;/RecNum&gt;&lt;Pages&gt;101`, 3-4&lt;/Pages&gt;&lt;DisplayText&gt;---, &lt;style face="italic"&gt;The Archetypes and the Collective Unconscious&lt;/style&gt;, pp. 101, 3-4.&lt;/DisplayText&gt;&lt;record&gt;&lt;rec-number&gt;689&lt;/rec-number&gt;&lt;foreign-keys&gt;&lt;key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9956CA">
        <w:rPr>
          <w:i/>
          <w:noProof/>
        </w:rPr>
        <w:t>The Archetypes and the Collective Unconscious</w:t>
      </w:r>
      <w:r>
        <w:rPr>
          <w:noProof/>
        </w:rPr>
        <w:t>, pp. 101, 3-4.</w:t>
      </w:r>
      <w:r>
        <w:fldChar w:fldCharType="end"/>
      </w:r>
    </w:p>
  </w:footnote>
  <w:footnote w:id="69">
    <w:p w14:paraId="1F0660E8" w14:textId="035752F0"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&lt;EndNote&gt;&lt;Cite&gt;&lt;Author&gt;Jung&lt;/Author&gt;&lt;Year&gt;1959&lt;/Year&gt;&lt;RecNum&gt;689&lt;/RecNum&gt;&lt;Pages&gt;4-5`, 58`, 226&lt;/Pages&gt;&lt;DisplayText&gt;---, &lt;style face="italic"&gt;The Archetypes and the Collective Unconscious&lt;/style&gt;, pp. 4-5, 58, 226.&lt;/DisplayText&gt;&lt;record&gt;&lt;rec-number&gt;689&lt;/rec-number&gt;&lt;foreign-keys&gt;&lt;key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9956CA">
        <w:rPr>
          <w:i/>
          <w:noProof/>
        </w:rPr>
        <w:t>The Archetypes and the Collective Unconscious</w:t>
      </w:r>
      <w:r>
        <w:rPr>
          <w:noProof/>
        </w:rPr>
        <w:t>, pp. 4-5, 58, 226.</w:t>
      </w:r>
      <w:r>
        <w:fldChar w:fldCharType="end"/>
      </w:r>
    </w:p>
  </w:footnote>
  <w:footnote w:id="70">
    <w:p w14:paraId="52C07A00" w14:textId="5F46CDEA"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&lt;EndNote&gt;&lt;Cite&gt;&lt;Author&gt;Meyer&lt;/Author&gt;&lt;Year&gt;2007F&lt;/Year&gt;&lt;RecNum&gt;692&lt;/RecNum&gt;&lt;Pages&gt;111-113&lt;/Pages&gt;&lt;DisplayText&gt;Meyer and Robinson, &lt;style face="italic"&gt;The Nag Hammadi Scriptures&lt;/style&gt;, pp. 111-13.&lt;/DisplayText&gt;&lt;record&gt;&lt;rec-number&gt;692&lt;/rec-number&gt;&lt;foreign-keys&gt;&lt;key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111-13.</w:t>
      </w:r>
      <w:r>
        <w:fldChar w:fldCharType="end"/>
      </w:r>
    </w:p>
  </w:footnote>
  <w:footnote w:id="71">
    <w:p w14:paraId="3D15240C" w14:textId="045DCFC6"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&lt;EndNote&gt;&lt;Cite&gt;&lt;Author&gt;Meyer&lt;/Author&gt;&lt;Year&gt;2007F&lt;/Year&gt;&lt;RecNum&gt;692&lt;/RecNum&gt;&lt;Pages&gt;113&lt;/Pages&gt;&lt;DisplayText&gt;---, &lt;style face="italic"&gt;The Nag Hammadi Scriptures&lt;/style&gt;, p. 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113.</w:t>
      </w:r>
      <w:r>
        <w:fldChar w:fldCharType="end"/>
      </w:r>
    </w:p>
  </w:footnote>
  <w:footnote w:id="72">
    <w:p w14:paraId="457BC409" w14:textId="1908EC9B" w:rsidR="00821714" w:rsidRDefault="00821714" w:rsidP="00AC5B6D">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&lt;EndNote&gt;&lt;Cite&gt;&lt;Author&gt;DeConick&lt;/Author&gt;&lt;Year&gt;2007&lt;/Year&gt;&lt;RecNum&gt;646&lt;/RecNum&gt;&lt;Pages&gt;25&lt;/Pages&gt;&lt;DisplayText&gt;DeConick, &lt;style face="italic"&gt;The Thirteenth Apostle: What the Gospel of Judas Really Says&lt;/style&gt;, p. 25.&lt;/DisplayText&gt;&lt;record&gt;&lt;rec-number&gt;646&lt;/rec-number&gt;&lt;foreign-keys&gt;&lt;key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DE0189">
        <w:rPr>
          <w:i/>
          <w:noProof/>
        </w:rPr>
        <w:t>The Thirteenth Apostle: What the Gospel of Judas Really Says</w:t>
      </w:r>
      <w:r>
        <w:rPr>
          <w:noProof/>
        </w:rPr>
        <w:t>, p. 25.</w:t>
      </w:r>
      <w:r>
        <w:fldChar w:fldCharType="end"/>
      </w:r>
      <w:r>
        <w:t xml:space="preserve">; and </w:t>
      </w:r>
      <w:r>
        <w:fldChar w:fldCharType="begin"/>
      </w:r>
      <w:r>
        <w:instrText xml:space="preserve"> ADDIN EN.CITE &lt;EndNote&gt;&lt;Cite&gt;&lt;Author&gt;Neumann&lt;/Author&gt;&lt;Year&gt;1955&lt;/Year&gt;&lt;RecNum&gt;710&lt;/RecNum&gt;&lt;Pages&gt;3&lt;/Pages&gt;&lt;DisplayText&gt;Erich Neumann and Bollingen Foundation Collection (Library of Congress), &lt;style face="italic"&gt;The Great Mother; an Analysis of the Archetype&lt;/style&gt;,  (New York: Pantheon Books, 1955), p. 3.&lt;/DisplayText&gt;&lt;record&gt;&lt;rec-number&gt;710&lt;/rec-number&gt;&lt;foreign-keys&gt;&lt;key app="EN" db-id="s5pe520dttp5a0e09pvvr2xx2vvfr2xszett" timestamp="1682520111"&gt;710&lt;/key&gt;&lt;/foreign-keys&gt;&lt;ref-type name="Book"&gt;6&lt;/ref-type&gt;&lt;contributors&gt;&lt;authors&gt;&lt;author&gt;Neumann, Erich&lt;/author&gt;&lt;author&gt;Bollingen Foundation Collection (Library of Congress),&lt;/author&gt;&lt;/authors&gt;&lt;/contributors&gt;&lt;titles&gt;&lt;title&gt;The great mother; an analysis of the archetype&lt;/title&gt;&lt;secondary-title&gt;Bollingen series,&lt;/secondary-title&gt;&lt;/titles&gt;&lt;pages&gt;xliii, 380 p.&lt;/pages&gt;&lt;number&gt;47&lt;/number&gt;&lt;keywords&gt;&lt;keyword&gt;Mother goddesses.&lt;/keyword&gt;&lt;keyword&gt;Religions.&lt;/keyword&gt;&lt;/keywords&gt;&lt;dates&gt;&lt;year&gt;1955&lt;/year&gt;&lt;/dates&gt;&lt;pub-location&gt;New York&lt;/pub-location&gt;&lt;publisher&gt;Pantheon Books&lt;/publisher&gt;&lt;accession-num&gt;3110678&lt;/accession-num&gt;&lt;call-num&gt;BL85 .N4&lt;/call-num&gt;&lt;urls&gt;&lt;/urls&gt;&lt;/record&gt;&lt;/Cite&gt;&lt;/EndNote&gt;</w:instrText>
      </w:r>
      <w:r>
        <w:fldChar w:fldCharType="separate"/>
      </w:r>
      <w:r>
        <w:rPr>
          <w:noProof/>
        </w:rPr>
        <w:t xml:space="preserve">Erich Neumann and Bollingen Foundation Collection (Library of Congress), </w:t>
      </w:r>
      <w:r w:rsidRPr="00006290">
        <w:rPr>
          <w:i/>
          <w:noProof/>
        </w:rPr>
        <w:t>The Great Mother; an Analysis of the Archetype</w:t>
      </w:r>
      <w:r>
        <w:rPr>
          <w:noProof/>
        </w:rPr>
        <w:t>,  (New York: Pantheon Books, 1955), p. 3.</w:t>
      </w:r>
      <w:r>
        <w:fldChar w:fldCharType="end"/>
      </w:r>
    </w:p>
  </w:footnote>
  <w:footnote w:id="73">
    <w:p w14:paraId="710B79C9" w14:textId="24B219B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&lt;EndNote&gt;&lt;Cite&gt;&lt;Author&gt;Greene&lt;/Author&gt;&lt;Year&gt;2018&lt;/Year&gt;&lt;RecNum&gt;694&lt;/RecNum&gt;&lt;Pages&gt;5&lt;/Pages&gt;&lt;DisplayText&gt;Greene, &lt;style face="italic"&gt;Astrological World of Jung&amp;apos;s &amp;apos;Liber Novus&lt;/style&gt;, p. 5.&lt;/DisplayText&gt;&lt;record&gt;&lt;rec-number&gt;694&lt;/rec-number&gt;&lt;foreign-keys&gt;&lt;key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DE0189">
        <w:rPr>
          <w:i/>
          <w:noProof/>
        </w:rPr>
        <w:t>Astrological World of Jung's 'Liber Novus</w:t>
      </w:r>
      <w:r>
        <w:rPr>
          <w:noProof/>
        </w:rPr>
        <w:t>, p. 5.</w:t>
      </w:r>
      <w:r>
        <w:fldChar w:fldCharType="end"/>
      </w:r>
    </w:p>
  </w:footnote>
  <w:footnote w:id="74">
    <w:p w14:paraId="604BFBB8" w14:textId="0B56B95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&lt;EndNote&gt;&lt;Cite&gt;&lt;Author&gt;Meyer&lt;/Author&gt;&lt;Year&gt;2007F&lt;/Year&gt;&lt;RecNum&gt;692&lt;/RecNum&gt;&lt;Pages&gt;173&lt;/Pages&gt;&lt;DisplayText&gt;Meyer and Robinson, &lt;style face="italic"&gt;The Nag Hammadi Scriptures&lt;/style&gt;, p. 173.&lt;/DisplayText&gt;&lt;record&gt;&lt;rec-number&gt;692&lt;/rec-number&gt;&lt;foreign-keys&gt;&lt;key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173.</w:t>
      </w:r>
      <w:r>
        <w:fldChar w:fldCharType="end"/>
      </w:r>
    </w:p>
  </w:footnote>
  <w:footnote w:id="75">
    <w:p w14:paraId="5E04AAAB" w14:textId="14136AAE"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&lt;EndNote&gt;&lt;Cite&gt;&lt;Author&gt;Jung&lt;/Author&gt;&lt;Year&gt;1959&lt;/Year&gt;&lt;RecNum&gt;688&lt;/RecNum&gt;&lt;Pages&gt;31&lt;/Pages&gt;&lt;DisplayText&gt;Jung and Hull, &lt;style face="italic"&gt;Aion&lt;/style&gt;, p. 31.&lt;/DisplayText&gt;&lt;record&gt;&lt;rec-number&gt;688&lt;/rec-number&gt;&lt;foreign-keys&gt;&lt;key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31.</w:t>
      </w:r>
      <w:r>
        <w:fldChar w:fldCharType="end"/>
      </w:r>
      <w:r>
        <w:t xml:space="preserve"> </w:t>
      </w:r>
    </w:p>
  </w:footnote>
  <w:footnote w:id="76">
    <w:p w14:paraId="74144061" w14:textId="7ED6E241"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&lt;EndNote&gt;&lt;Cite&gt;&lt;Author&gt;Jung&lt;/Author&gt;&lt;Year&gt;1959&lt;/Year&gt;&lt;RecNum&gt;688&lt;/RecNum&gt;&lt;Pages&gt;32-33&lt;/Pages&gt;&lt;DisplayText&gt;---, &lt;style face="italic"&gt;Aion&lt;/style&gt;, pp. 32-33.&lt;/DisplayText&gt;&lt;record&gt;&lt;rec-number&gt;688&lt;/rec-number&gt;&lt;foreign-keys&gt;&lt;key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32-33.</w:t>
      </w:r>
      <w:r>
        <w:fldChar w:fldCharType="end"/>
      </w:r>
    </w:p>
  </w:footnote>
  <w:footnote w:id="77">
    <w:p w14:paraId="47F6B669" w14:textId="0A41393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&lt;EndNote&gt;&lt;Cite&gt;&lt;Author&gt;Jung&lt;/Author&gt;&lt;Year&gt;1959&lt;/Year&gt;&lt;RecNum&gt;688&lt;/RecNum&gt;&lt;Pages&gt;194`, 31&lt;/Pages&gt;&lt;DisplayText&gt;---, &lt;style face="italic"&gt;Aion&lt;/style&gt;, pp. 194, 31.&lt;/DisplayText&gt;&lt;record&gt;&lt;rec-number&gt;688&lt;/rec-number&gt;&lt;foreign-keys&gt;&lt;key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607615">
        <w:rPr>
          <w:i/>
          <w:noProof/>
        </w:rPr>
        <w:t>Aion</w:t>
      </w:r>
      <w:r>
        <w:rPr>
          <w:noProof/>
        </w:rPr>
        <w:t>, pp. 194, 31.</w:t>
      </w:r>
      <w:r>
        <w:fldChar w:fldCharType="end"/>
      </w:r>
      <w:r>
        <w:t xml:space="preserve"> </w:t>
      </w:r>
    </w:p>
  </w:footnote>
  <w:footnote w:id="78">
    <w:p w14:paraId="5EC0A6A5" w14:textId="6ADCB15F"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&lt;EndNote&gt;&lt;Cite&gt;&lt;Author&gt;Jung&lt;/Author&gt;&lt;Year&gt;1959&lt;/Year&gt;&lt;RecNum&gt;688&lt;/RecNum&gt;&lt;Pages&gt;194`,&lt;/Pages&gt;&lt;DisplayText&gt;---, &lt;style face="italic"&gt;Aion&lt;/style&gt;, pp. 194,.&lt;/DisplayText&gt;&lt;record&gt;&lt;rec-number&gt;688&lt;/rec-number&gt;&lt;foreign-keys&gt;&lt;key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194,.</w:t>
      </w:r>
      <w:r>
        <w:fldChar w:fldCharType="end"/>
      </w:r>
      <w:r>
        <w:t xml:space="preserve"> </w:t>
      </w:r>
    </w:p>
  </w:footnote>
  <w:footnote w:id="79">
    <w:p w14:paraId="1FC5F33E" w14:textId="4617BA00"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&lt;EndNote&gt;&lt;Cite&gt;&lt;Author&gt;Migne&lt;/Author&gt;&lt;Year&gt;1857&lt;/Year&gt;&lt;RecNum&gt;708&lt;/RecNum&gt;&lt;Pages&gt;304&lt;/Pages&gt;&lt;DisplayText&gt;J. P. Migne, &lt;style face="italic"&gt;Patrologiae Cursus Completus ... Series Graeca&lt;/style&gt;,  (Lutetiae Parisiorum, 1857),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J. P. Migne, </w:t>
      </w:r>
      <w:r w:rsidRPr="00DA46BD">
        <w:rPr>
          <w:i/>
          <w:noProof/>
        </w:rPr>
        <w:t>Patrologiae Cursus Completus ... Series Graeca</w:t>
      </w:r>
      <w:r>
        <w:rPr>
          <w:noProof/>
        </w:rPr>
        <w:t>,  (Lutetiae Parisiorum, 1857), p. 304.</w:t>
      </w:r>
      <w:r>
        <w:fldChar w:fldCharType="end"/>
      </w:r>
      <w:r>
        <w:t xml:space="preserve"> ;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37.</w:t>
      </w:r>
      <w:r>
        <w:fldChar w:fldCharType="end"/>
      </w:r>
    </w:p>
  </w:footnote>
  <w:footnote w:id="80">
    <w:p w14:paraId="08114933" w14:textId="6D5A55F6"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&lt;EndNote&gt;&lt;Cite&gt;&lt;Author&gt;Meyer&lt;/Author&gt;&lt;Year&gt;2007F&lt;/Year&gt;&lt;RecNum&gt;692&lt;/RecNum&gt;&lt;Pages&gt;591&lt;/Pages&gt;&lt;DisplayText&gt;Meyer and Robinson, &lt;style face="italic"&gt;The Nag Hammadi Scriptures&lt;/style&gt;, p. 591.&lt;/DisplayText&gt;&lt;record&gt;&lt;rec-number&gt;692&lt;/rec-number&gt;&lt;foreign-keys&gt;&lt;key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591.</w:t>
      </w:r>
      <w:r>
        <w:fldChar w:fldCharType="end"/>
      </w:r>
    </w:p>
  </w:footnote>
  <w:footnote w:id="81">
    <w:p w14:paraId="1A31DB6F" w14:textId="75F94C62"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9956CA">
        <w:rPr>
          <w:i/>
          <w:noProof/>
        </w:rPr>
        <w:t>Patrologiae Cursus Completus ... Series Graeca</w:t>
      </w:r>
      <w:r>
        <w:rPr>
          <w:noProof/>
        </w:rPr>
        <w:t>, p. 304.</w:t>
      </w:r>
      <w:r>
        <w:fldChar w:fldCharType="end"/>
      </w:r>
      <w:r>
        <w:t xml:space="preserve">;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37.</w:t>
      </w:r>
      <w:r>
        <w:fldChar w:fldCharType="end"/>
      </w:r>
    </w:p>
  </w:footnote>
  <w:footnote w:id="82">
    <w:p w14:paraId="05BBE3C1" w14:textId="428A1C89"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&lt;EndNote&gt;&lt;Cite&gt;&lt;Author&gt;Meyer&lt;/Author&gt;&lt;Year&gt;2007F&lt;/Year&gt;&lt;RecNum&gt;692&lt;/RecNum&gt;&lt;Pages&gt;111&lt;/Pages&gt;&lt;DisplayText&gt;Meyer and Robinson, &lt;style face="italic"&gt;The Nag Hammadi Scriptures&lt;/style&gt;, p. 111.&lt;/DisplayText&gt;&lt;record&gt;&lt;rec-number&gt;692&lt;/rec-number&gt;&lt;foreign-keys&gt;&lt;key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111.</w:t>
      </w:r>
      <w:r>
        <w:fldChar w:fldCharType="end"/>
      </w:r>
    </w:p>
  </w:footnote>
  <w:footnote w:id="83">
    <w:p w14:paraId="141D1FF5" w14:textId="24E3F2C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&lt;EndNote&gt;&lt;Cite&gt;&lt;Author&gt;Meyer&lt;/Author&gt;&lt;Year&gt;2007F&lt;/Year&gt;&lt;RecNum&gt;692&lt;/RecNum&gt;&lt;Pages&gt;111&lt;/Pages&gt;&lt;DisplayText&gt;---, &lt;style face="italic"&gt;The Nag Hammadi Scriptures&lt;/style&gt;, p. 111.&lt;/DisplayText&gt;&lt;record&gt;&lt;rec-number&gt;692&lt;/rec-number&gt;&lt;foreign-keys&gt;&lt;key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111.</w:t>
      </w:r>
      <w:r>
        <w:fldChar w:fldCharType="end"/>
      </w:r>
    </w:p>
  </w:footnote>
  <w:footnote w:id="84">
    <w:p w14:paraId="3C5FC05D" w14:textId="7B547D39" w:rsidR="00821714" w:rsidRDefault="00821714" w:rsidP="004A3E81">
      <w:pPr>
        <w:pStyle w:val="FootnoteText"/>
        <w:spacing w:after="0" w:line="240" w:lineRule="auto"/>
      </w:pPr>
      <w:r>
        <w:rPr>
          <w:rStyle w:val="FootnoteReference"/>
          <w:rFonts w:eastAsiaTheme="majorEastAsia"/>
        </w:rPr>
        <w:footnoteRef/>
      </w:r>
      <w:r>
        <w:t xml:space="preserve"> Sourced from Genesis Homilies I, 13 in  </w:t>
      </w:r>
      <w:r>
        <w:fldChar w:fldCharType="begin"/>
      </w:r>
      <w:r>
        <w:instrText xml:space="preserve"> ADDIN EN.CITE &lt;EndNote&gt;&lt;Cite&gt;&lt;Author&gt;Migne&lt;/Author&gt;&lt;Year&gt;1857-66&lt;/Year&gt;&lt;RecNum&gt;722&lt;/RecNum&gt;&lt;Pages&gt;Vol 12 col 155&lt;/Pages&gt;&lt;DisplayText&gt;J. P. Migne, &lt;style face="italic"&gt;Patrologiae Cursus Completus&lt;/style&gt;,  (Lutetiae Parisiorum, 1857-66), p. Vol 12 col 155.&lt;/DisplayText&gt;&lt;record&gt;&lt;rec-number&gt;722&lt;/rec-number&gt;&lt;foreign-keys&gt;&lt;key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J. P. Migne, </w:t>
      </w:r>
      <w:r w:rsidRPr="00DA46BD">
        <w:rPr>
          <w:i/>
          <w:noProof/>
        </w:rPr>
        <w:t>Patrologiae Cursus Completus</w:t>
      </w:r>
      <w:r>
        <w:rPr>
          <w:noProof/>
        </w:rPr>
        <w:t>,  (Lutetiae Parisiorum, 1857-66), p. Vol 12 col 155.</w:t>
      </w:r>
      <w:r>
        <w:fldChar w:fldCharType="end"/>
      </w:r>
      <w:r>
        <w:t xml:space="preserve">; cited in </w:t>
      </w:r>
      <w:r>
        <w:fldChar w:fldCharType="begin"/>
      </w:r>
      <w:r>
        <w:instrText xml:space="preserve"> ADDIN EN.CITE &lt;EndNote&gt;&lt;Cite&gt;&lt;Author&gt;Jung&lt;/Author&gt;&lt;Year&gt;1959&lt;/Year&gt;&lt;RecNum&gt;688&lt;/RecNum&gt;&lt;Pages&gt;37-39&lt;/Pages&gt;&lt;DisplayText&gt;Jung and Hull, &lt;style face="italic"&gt;Aion&lt;/style&gt;, pp. 37-39.&lt;/DisplayText&gt;&lt;record&gt;&lt;rec-number&gt;688&lt;/rec-number&gt;&lt;foreign-keys&gt;&lt;key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37-39.</w:t>
      </w:r>
      <w:r>
        <w:fldChar w:fldCharType="end"/>
      </w:r>
    </w:p>
  </w:footnote>
  <w:footnote w:id="85">
    <w:p w14:paraId="406378C4" w14:textId="4F75801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&lt;EndNote&gt;&lt;Cite&gt;&lt;Author&gt;Jung&lt;/Author&gt;&lt;Year&gt;1963&lt;/Year&gt;&lt;RecNum&gt;716&lt;/RecNum&gt;&lt;Pages&gt;494&lt;/Pages&gt;&lt;DisplayText&gt;Jung, &lt;style face="italic"&gt;Mysterium Coniunctionis&lt;/style&gt;, p. 494.&lt;/DisplayText&gt;&lt;record&gt;&lt;rec-number&gt;716&lt;/rec-number&gt;&lt;foreign-keys&gt;&lt;key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FE61E6">
        <w:rPr>
          <w:i/>
          <w:noProof/>
        </w:rPr>
        <w:t>Mysterium Coniunctionis</w:t>
      </w:r>
      <w:r>
        <w:rPr>
          <w:noProof/>
        </w:rPr>
        <w:t>, p. 494.</w:t>
      </w:r>
      <w:r>
        <w:fldChar w:fldCharType="end"/>
      </w:r>
      <w:r>
        <w:t xml:space="preserve">; cited in </w:t>
      </w:r>
      <w:r>
        <w:fldChar w:fldCharType="begin"/>
      </w:r>
      <w:r>
        <w:instrText xml:space="preserve"> ADDIN EN.CITE &lt;EndNote&gt;&lt;Cite&gt;&lt;Author&gt;Greene&lt;/Author&gt;&lt;Year&gt;2018&lt;/Year&gt;&lt;RecNum&gt;694&lt;/RecNum&gt;&lt;Pages&gt;184&lt;/Pages&gt;&lt;DisplayText&gt;Greene, &lt;style face="italic"&gt;Astrological World of Jung&amp;apos;s &amp;apos;Liber Novus&lt;/style&gt;, p. 184.&lt;/DisplayText&gt;&lt;record&gt;&lt;rec-number&gt;694&lt;/rec-number&gt;&lt;foreign-keys&gt;&lt;key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9956CA">
        <w:rPr>
          <w:i/>
          <w:noProof/>
        </w:rPr>
        <w:t>Astrological World of Jung's 'Liber Novus</w:t>
      </w:r>
      <w:r>
        <w:rPr>
          <w:noProof/>
        </w:rPr>
        <w:t>, p. 184.</w:t>
      </w:r>
      <w:r>
        <w:fldChar w:fldCharType="end"/>
      </w:r>
    </w:p>
  </w:footnote>
  <w:footnote w:id="86">
    <w:p w14:paraId="431CCDE5" w14:textId="60ADE21B"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&lt;EndNote&gt;&lt;Cite&gt;&lt;Author&gt;Jung&lt;/Author&gt;&lt;Year&gt;1959&lt;/Year&gt;&lt;RecNum&gt;689&lt;/RecNum&gt;&lt;Pages&gt;275&lt;/Pages&gt;&lt;DisplayText&gt;Jung, &lt;style face="italic"&gt;The Archetypes and the Collective Unconscious&lt;/style&gt;, p. 275.&lt;/DisplayText&gt;&lt;record&gt;&lt;rec-number&gt;689&lt;/rec-number&gt;&lt;foreign-keys&gt;&lt;key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 275.</w:t>
      </w:r>
      <w:r>
        <w:fldChar w:fldCharType="end"/>
      </w:r>
      <w:r>
        <w:t xml:space="preserve"> </w:t>
      </w:r>
    </w:p>
  </w:footnote>
  <w:footnote w:id="87">
    <w:p w14:paraId="64716E1A" w14:textId="2677FAC0" w:rsidR="00821714" w:rsidRDefault="00821714" w:rsidP="004A3E81">
      <w:pPr>
        <w:pStyle w:val="FootnoteText"/>
        <w:spacing w:after="0" w:line="240" w:lineRule="auto"/>
      </w:pPr>
      <w:r>
        <w:rPr>
          <w:rStyle w:val="FootnoteReference"/>
          <w:rFonts w:eastAsiaTheme="majorEastAsia"/>
        </w:rPr>
        <w:footnoteRef/>
      </w:r>
      <w:r>
        <w:t xml:space="preserve"> </w:t>
      </w:r>
      <w:r w:rsidRPr="00DE3705">
        <w:rPr>
          <w:color w:val="000000" w:themeColor="text1"/>
        </w:rPr>
        <w:fldChar w:fldCharType="begin"/>
      </w:r>
      <w:r>
        <w:rPr>
          <w:color w:val="000000" w:themeColor="text1"/>
        </w:rPr>
        <w:instrText xml:space="preserve"> ADDIN EN.CITE &lt;EndNote&gt;&lt;Cite&gt;&lt;Author&gt;Hippolytus&lt;/Author&gt;&lt;Year&gt;1921&lt;/Year&gt;&lt;RecNum&gt;703&lt;/RecNum&gt;&lt;Pages&gt;140f`,107ff&lt;/Pages&gt;&lt;DisplayText&gt;Hippolytus, Francis Legge, and Origen, &lt;style face="italic"&gt;Philosophumena; or, the Refutation of All Heresies&lt;/style&gt;,  (London, New York: The Macmillan company, 1921), pp. 140f,07ff.&lt;/DisplayText&gt;&lt;record&gt;&lt;rec-number&gt;703&lt;/rec-number&gt;&lt;foreign-keys&gt;&lt;key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H5&lt;/call-num&gt;&lt;urls&gt;&lt;/urls&gt;&lt;/record&gt;&lt;/Cite&gt;&lt;/EndNote&gt;</w:instrText>
      </w:r>
      <w:r w:rsidRPr="00DE3705">
        <w:rPr>
          <w:color w:val="000000" w:themeColor="text1"/>
        </w:rPr>
        <w:fldChar w:fldCharType="separate"/>
      </w:r>
      <w:r w:rsidRPr="00B81A8B">
        <w:rPr>
          <w:noProof/>
          <w:color w:val="000000" w:themeColor="text1"/>
        </w:rPr>
        <w:t xml:space="preserve">Hippolytus, Francis Legge, and Origen, </w:t>
      </w:r>
      <w:r w:rsidRPr="00B81A8B">
        <w:rPr>
          <w:i/>
          <w:noProof/>
          <w:color w:val="000000" w:themeColor="text1"/>
        </w:rPr>
        <w:t>Philosophumena; or, the Refutation of All Heresies</w:t>
      </w:r>
      <w:r w:rsidRPr="00B81A8B">
        <w:rPr>
          <w:noProof/>
          <w:color w:val="000000" w:themeColor="text1"/>
        </w:rPr>
        <w:t>,  (London, New York: The Macmillan company, 1921), pp. 140f,07ff.</w:t>
      </w:r>
      <w:r w:rsidRPr="00DE3705">
        <w:rPr>
          <w:color w:val="000000" w:themeColor="text1"/>
        </w:rPr>
        <w:fldChar w:fldCharType="end"/>
      </w:r>
      <w:r>
        <w:t xml:space="preserve"> ; cited in: </w:t>
      </w:r>
      <w:r>
        <w:fldChar w:fldCharType="begin"/>
      </w:r>
      <w:r>
        <w:instrText xml:space="preserve"> ADDIN EN.CITE &lt;EndNote&gt;&lt;Cite&gt;&lt;Author&gt;Jung&lt;/Author&gt;&lt;Year&gt;1959&lt;/Year&gt;&lt;RecNum&gt;688&lt;/RecNum&gt;&lt;Pages&gt;199`, 218&lt;/Pages&gt;&lt;DisplayText&gt;Jung and Hull, &lt;style face="italic"&gt;Aion&lt;/style&gt;, pp. 199, 218.&lt;/DisplayText&gt;&lt;record&gt;&lt;rec-number&gt;688&lt;/rec-number&gt;&lt;foreign-keys&gt;&lt;key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199, 218.</w:t>
      </w:r>
      <w:r>
        <w:fldChar w:fldCharType="end"/>
      </w:r>
      <w:r>
        <w:t xml:space="preserve"> ; See also </w:t>
      </w:r>
      <w:r>
        <w:fldChar w:fldCharType="begin"/>
      </w:r>
      <w:r>
        <w:instrText xml:space="preserve"> ADDIN EN.CITE &lt;EndNote&gt;&lt;Cite&gt;&lt;Author&gt;Jung&lt;/Author&gt;&lt;Year&gt;1968&lt;/Year&gt;&lt;RecNum&gt;705&lt;/RecNum&gt;&lt;Pages&gt;107&lt;/Pages&gt;&lt;DisplayText&gt;C. G. Jung, &lt;style face="italic"&gt;Psychology and Alchemy&lt;/style&gt;, 2d edn (Princeton, NJ: Princeton University Press, 1968), p. 107.&lt;/DisplayText&gt;&lt;record&gt;&lt;rec-number&gt;705&lt;/rec-number&gt;&lt;foreign-keys&gt;&lt;key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C. G. Jung, </w:t>
      </w:r>
      <w:r w:rsidRPr="00B81A8B">
        <w:rPr>
          <w:i/>
          <w:noProof/>
        </w:rPr>
        <w:t>Psychology and Alchemy</w:t>
      </w:r>
      <w:r>
        <w:rPr>
          <w:noProof/>
        </w:rPr>
        <w:t>, 2d edn (Princeton, NJ: Princeton University Press, 1968), p. 107.</w:t>
      </w:r>
      <w:r>
        <w:fldChar w:fldCharType="end"/>
      </w:r>
    </w:p>
  </w:footnote>
  <w:footnote w:id="88">
    <w:p w14:paraId="6E99C04C" w14:textId="7D0D6109"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&lt;EndNote&gt;&lt;Cite&gt;&lt;Author&gt;Meyer&lt;/Author&gt;&lt;Year&gt;2007F&lt;/Year&gt;&lt;RecNum&gt;692&lt;/RecNum&gt;&lt;Pages&gt;524`,546&lt;/Pages&gt;&lt;DisplayText&gt;Meyer and Robinson, &lt;style face="italic"&gt;The Nag Hammadi Scriptures&lt;/style&gt;, pp. 524,46.&lt;/DisplayText&gt;&lt;record&gt;&lt;rec-number&gt;692&lt;/rec-number&gt;&lt;foreign-keys&gt;&lt;key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524,46.</w:t>
      </w:r>
      <w:r>
        <w:fldChar w:fldCharType="end"/>
      </w:r>
      <w:r>
        <w:t xml:space="preserve">; For text classification and synopsis see </w:t>
      </w:r>
      <w:r>
        <w:fldChar w:fldCharType="begin"/>
      </w:r>
      <w:r>
        <w:instrText xml:space="preserve"> ADDIN EN.CITE &lt;EndNote&gt;&lt;Cite&gt;&lt;Author&gt;Pearson&lt;/Author&gt;&lt;Year&gt;2007&lt;/Year&gt;&lt;RecNum&gt;555&lt;/RecNum&gt;&lt;Pages&gt;85&lt;/Pages&gt;&lt;DisplayText&gt;Pearson, &lt;style face="italic"&gt;Ancient Gnosticism: Traditions and Literature&lt;/style&gt;, p. 85.&lt;/DisplayText&gt;&lt;record&gt;&lt;rec-number&gt;555&lt;/rec-number&gt;&lt;foreign-keys&gt;&lt;key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9956CA">
        <w:rPr>
          <w:i/>
          <w:noProof/>
        </w:rPr>
        <w:t>Ancient Gnosticism: Traditions and Literature</w:t>
      </w:r>
      <w:r>
        <w:rPr>
          <w:noProof/>
        </w:rPr>
        <w:t>, p. 85.</w:t>
      </w:r>
      <w:r>
        <w:fldChar w:fldCharType="end"/>
      </w:r>
      <w:r>
        <w:t xml:space="preserve">; and </w:t>
      </w:r>
      <w:r>
        <w:fldChar w:fldCharType="begin"/>
      </w:r>
      <w:r>
        <w:instrText xml:space="preserve"> ADDIN EN.CITE &lt;EndNote&gt;&lt;Cite&gt;&lt;Author&gt;DeConick&lt;/Author&gt;&lt;Year&gt;2007&lt;/Year&gt;&lt;RecNum&gt;646&lt;/RecNum&gt;&lt;Pages&gt;171&lt;/Pages&gt;&lt;DisplayText&gt;DeConick, &lt;style face="italic"&gt;The Thirteenth Apostle: What the Gospel of Judas Really Says&lt;/style&gt;, p. 171.&lt;/DisplayText&gt;&lt;record&gt;&lt;rec-number&gt;646&lt;/rec-number&gt;&lt;foreign-keys&gt;&lt;key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9956CA">
        <w:rPr>
          <w:i/>
          <w:noProof/>
        </w:rPr>
        <w:t>The Thirteenth Apostle: What the Gospel of Judas Really Says</w:t>
      </w:r>
      <w:r>
        <w:rPr>
          <w:noProof/>
        </w:rPr>
        <w:t>, p. 171.</w:t>
      </w:r>
      <w:r>
        <w:fldChar w:fldCharType="end"/>
      </w:r>
    </w:p>
  </w:footnote>
  <w:footnote w:id="89">
    <w:p w14:paraId="1B73102F" w14:textId="0A8D571C"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&lt;EndNote&gt;&lt;Cite&gt;&lt;Author&gt;Meyer&lt;/Author&gt;&lt;Year&gt;2007F&lt;/Year&gt;&lt;RecNum&gt;692&lt;/RecNum&gt;&lt;Pages&gt;546&lt;/Pages&gt;&lt;DisplayText&gt;Meyer and Robinson, &lt;style face="italic"&gt;The Nag Hammadi Scriptures&lt;/style&gt;, p. 546.&lt;/DisplayText&gt;&lt;record&gt;&lt;rec-number&gt;692&lt;/rec-number&gt;&lt;foreign-keys&gt;&lt;key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546.</w:t>
      </w:r>
      <w:r>
        <w:fldChar w:fldCharType="end"/>
      </w:r>
    </w:p>
  </w:footnote>
  <w:footnote w:id="90">
    <w:p w14:paraId="28409632" w14:textId="46A8FC4B"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&lt;EndNote&gt;&lt;Cite&gt;&lt;Author&gt;Jung&lt;/Author&gt;&lt;Year&gt;1957&lt;/Year&gt;&lt;RecNum&gt;707&lt;/RecNum&gt;&lt;Pages&gt;289&lt;/Pages&gt;&lt;DisplayText&gt;C. G. Jung, &lt;style face="italic"&gt;Psychology of the Unconscious; a Study of the Transformation and Symbolisms of the Libido&lt;/style&gt;,  (New York: Dodd, Mead, 1957), p. 289.&lt;/DisplayText&gt;&lt;record&gt;&lt;rec-number&gt;707&lt;/rec-number&gt;&lt;foreign-keys&gt;&lt;key app="EN" db-id="s5pe520dttp5a0e09pvvr2xx2vvfr2xszett" timestamp="1682451656"&gt;707&lt;/key&gt;&lt;/foreign-keys&gt;&lt;ref-type name="Book"&gt;6&lt;/ref-type&gt;&lt;contributors&gt;&lt;authors&gt;&lt;author&gt;Jung, C. G.&lt;/author&gt;&lt;/authors&gt;&lt;/contributors&gt;&lt;titles&gt;&lt;title&gt;Psychology of the unconscious; a study of the transformation and symbolisms of the libido&lt;/title&gt;&lt;/titles&gt;&lt;pages&gt;lv, 566 p.&lt;/pages&gt;&lt;keywords&gt;&lt;keyword&gt;Psychology, Pathological.&lt;/keyword&gt;&lt;keyword&gt;Subconsciousness.&lt;/keyword&gt;&lt;keyword&gt;Libido (Psychology)&lt;/keyword&gt;&lt;keyword&gt;Symbolism.&lt;/keyword&gt;&lt;keyword&gt;Neuroses.&lt;/keyword&gt;&lt;/keywords&gt;&lt;dates&gt;&lt;year&gt;1957&lt;/year&gt;&lt;/dates&gt;&lt;pub-location&gt;New York&lt;/pub-location&gt;&lt;publisher&gt;Dodd, Mead&lt;/publisher&gt;&lt;accession-num&gt;8417583&lt;/accession-num&gt;&lt;call-num&gt;BF173 .J8 1957&lt;/call-num&gt;&lt;urls&gt;&lt;/urls&gt;&lt;/record&gt;&lt;/Cite&gt;&lt;/EndNote&gt;</w:instrText>
      </w:r>
      <w:r>
        <w:fldChar w:fldCharType="separate"/>
      </w:r>
      <w:r>
        <w:rPr>
          <w:noProof/>
        </w:rPr>
        <w:t xml:space="preserve">C. G. Jung, </w:t>
      </w:r>
      <w:r w:rsidRPr="00DA46BD">
        <w:rPr>
          <w:i/>
          <w:noProof/>
        </w:rPr>
        <w:t>Psychology of the Unconscious; a Study of the Transformation and Symbolisms of the Libido</w:t>
      </w:r>
      <w:r>
        <w:rPr>
          <w:noProof/>
        </w:rPr>
        <w:t>,  (New York: Dodd, Mead, 1957), p. 289.</w:t>
      </w:r>
      <w:r>
        <w:fldChar w:fldCharType="end"/>
      </w:r>
    </w:p>
  </w:footnote>
  <w:footnote w:id="91">
    <w:p w14:paraId="50CEBBB4" w14:textId="444D4811"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&lt;EndNote&gt;&lt;Cite&gt;&lt;Author&gt;Quispel&lt;/Author&gt;&lt;Year&gt;1992&lt;/Year&gt;&lt;RecNum&gt;709&lt;/RecNum&gt;&lt;Pages&gt;226&lt;/Pages&gt;&lt;DisplayText&gt;Quispel, &lt;style face="italic"&gt;Jung and Gnosis&lt;/style&gt;, p. 226.&lt;/DisplayText&gt;&lt;record&gt;&lt;rec-number&gt;709&lt;/rec-number&gt;&lt;foreign-keys&gt;&lt;key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Quispel, </w:t>
      </w:r>
      <w:r w:rsidRPr="009956CA">
        <w:rPr>
          <w:i/>
          <w:noProof/>
        </w:rPr>
        <w:t>Jung and Gnosis</w:t>
      </w:r>
      <w:r>
        <w:rPr>
          <w:noProof/>
        </w:rPr>
        <w:t>, p. 226.</w:t>
      </w:r>
      <w:r>
        <w:fldChar w:fldCharType="end"/>
      </w:r>
      <w:r>
        <w:t xml:space="preserve">  </w:t>
      </w:r>
    </w:p>
  </w:footnote>
  <w:footnote w:id="92">
    <w:p w14:paraId="2603C36E" w14:textId="67984A57" w:rsidR="00821714" w:rsidRDefault="00821714" w:rsidP="004A3E81">
      <w:pPr>
        <w:pStyle w:val="FootnoteText"/>
        <w:spacing w:after="0" w:line="240" w:lineRule="auto"/>
      </w:pPr>
      <w:r w:rsidRPr="00260E6C">
        <w:rPr>
          <w:rStyle w:val="FootnoteReference"/>
          <w:rFonts w:eastAsiaTheme="majorEastAsia"/>
        </w:rPr>
        <w:footnoteRef/>
      </w:r>
      <w:r w:rsidRPr="00260E6C">
        <w:t xml:space="preserve"> </w:t>
      </w:r>
      <w:r w:rsidRPr="00260E6C">
        <w:fldChar w:fldCharType="begin"/>
      </w:r>
      <w:r>
        <w:instrText xml:space="preserve"> ADDIN EN.CITE &lt;EndNote&gt;&lt;Cite&gt;&lt;Author&gt;Quispel&lt;/Author&gt;&lt;Year&gt;1992&lt;/Year&gt;&lt;RecNum&gt;709&lt;/RecNum&gt;&lt;Pages&gt;184&lt;/Pages&gt;&lt;DisplayText&gt;---, &lt;style face="italic"&gt;Jung and Gnosis&lt;/style&gt;, p. 184.&lt;/DisplayText&gt;&lt;record&gt;&lt;rec-number&gt;709&lt;/rec-number&gt;&lt;foreign-keys&gt;&lt;key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260E6C">
        <w:fldChar w:fldCharType="separate"/>
      </w:r>
      <w:r>
        <w:rPr>
          <w:noProof/>
        </w:rPr>
        <w:t xml:space="preserve">---, </w:t>
      </w:r>
      <w:r w:rsidRPr="009956CA">
        <w:rPr>
          <w:i/>
          <w:noProof/>
        </w:rPr>
        <w:t>Jung and Gnosis</w:t>
      </w:r>
      <w:r>
        <w:rPr>
          <w:noProof/>
        </w:rPr>
        <w:t>, p. 184.</w:t>
      </w:r>
      <w:r w:rsidRPr="00260E6C">
        <w:fldChar w:fldCharType="end"/>
      </w:r>
    </w:p>
  </w:footnote>
  <w:footnote w:id="93">
    <w:p w14:paraId="796D2108" w14:textId="52BD9010" w:rsidR="00821714" w:rsidRDefault="00821714" w:rsidP="004A3E81">
      <w:pPr>
        <w:pStyle w:val="FootnoteText"/>
        <w:spacing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&lt;EndNote&gt;&lt;Cite&gt;&lt;Author&gt;Jung&lt;/Author&gt;&lt;Year&gt;1992&lt;/Year&gt;&lt;RecNum&gt;711&lt;/RecNum&gt;&lt;Pages&gt;25&lt;/Pages&gt;&lt;DisplayText&gt;Jung and Segal, &lt;style face="italic"&gt;The Gnostic Jung&lt;/style&gt;, p. 25.&lt;/DisplayText&gt;&lt;record&gt;&lt;rec-number&gt;711&lt;/rec-number&gt;&lt;foreign-keys&gt;&lt;key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25.</w:t>
      </w:r>
      <w:r>
        <w:fldChar w:fldCharType="end"/>
      </w:r>
    </w:p>
  </w:footnote>
  <w:footnote w:id="94">
    <w:p w14:paraId="6A993A72" w14:textId="7765C44B" w:rsidR="00821714" w:rsidRDefault="00821714" w:rsidP="00CE5719">
      <w:pPr>
        <w:pStyle w:val="FootnoteText"/>
        <w:spacing w:after="0" w:line="240" w:lineRule="auto"/>
      </w:pPr>
      <w:r w:rsidRPr="00FE7CC9">
        <w:rPr>
          <w:rStyle w:val="FootnoteReference"/>
          <w:rFonts w:eastAsiaTheme="majorEastAsia"/>
        </w:rPr>
        <w:footnoteRef/>
      </w:r>
      <w:r w:rsidRPr="00FE7CC9">
        <w:t xml:space="preserve"> </w:t>
      </w:r>
      <w:r w:rsidRPr="0073554F">
        <w:t>English Translation:  ‘The Father... who is devoid of consciousness and substance, he who is neither masculine nor feminine';</w:t>
      </w:r>
      <w:r>
        <w:t xml:space="preserve"> </w:t>
      </w:r>
      <w:r w:rsidRPr="002F3690">
        <w:t>Elenchos, VI, 42,4,</w:t>
      </w:r>
      <w:r>
        <w:t xml:space="preserve"> </w:t>
      </w:r>
      <w:r>
        <w:fldChar w:fldCharType="begin"/>
      </w:r>
      <w:r>
        <w:instrText xml:space="preserve"> ADDIN EN.CITE &lt;EndNote&gt;&lt;Cite&gt;&lt;Author&gt;Quispel&lt;/Author&gt;&lt;Year&gt;1948&lt;/Year&gt;&lt;RecNum&gt;732&lt;/RecNum&gt;&lt;Pages&gt;115&lt;/Pages&gt;&lt;DisplayText&gt;Giles Quispel, &lt;style face="italic"&gt;Note Sur Basilide&lt;/style&gt;,  (Amsterdam: Vigiliae Christianae, 1948), p. 115.&lt;/DisplayText&gt;&lt;record&gt;&lt;rec-number&gt;732&lt;/rec-number&gt;&lt;foreign-keys&gt;&lt;key app="EN" db-id="s5pe520dttp5a0e09pvvr2xx2vvfr2xszett" timestamp="1685821474"&gt;732&lt;/key&gt;&lt;/foreign-keys&gt;&lt;ref-type name="Book"&gt;6&lt;/ref-type&gt;&lt;contributors&gt;&lt;authors&gt;&lt;author&gt;Quispel, Giles&lt;/author&gt;&lt;/authors&gt;&lt;/contributors&gt;&lt;titles&gt;&lt;title&gt;Note sur Basilide&lt;/title&gt;&lt;/titles&gt;&lt;volume&gt;II&lt;/volume&gt;&lt;dates&gt;&lt;year&gt;1948&lt;/year&gt;&lt;/dates&gt;&lt;pub-location&gt;Amsterdam&lt;/pub-location&gt;&lt;publisher&gt;Vigiliae Christianae&lt;/publisher&gt;&lt;urls&gt;&lt;/urls&gt;&lt;/record&gt;&lt;/Cite&gt;&lt;/EndNote&gt;</w:instrText>
      </w:r>
      <w:r>
        <w:fldChar w:fldCharType="separate"/>
      </w:r>
      <w:r>
        <w:rPr>
          <w:noProof/>
        </w:rPr>
        <w:t xml:space="preserve">Giles Quispel, </w:t>
      </w:r>
      <w:r w:rsidRPr="007A1394">
        <w:rPr>
          <w:i/>
          <w:noProof/>
        </w:rPr>
        <w:t>Note Sur Basilide</w:t>
      </w:r>
      <w:r>
        <w:rPr>
          <w:noProof/>
        </w:rPr>
        <w:t>,  (Amsterdam: Vigiliae Christianae, 1948), p. 115.</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r>
        <w:t xml:space="preserve"> </w:t>
      </w:r>
    </w:p>
  </w:footnote>
  <w:footnote w:id="95">
    <w:p w14:paraId="63C7FA51" w14:textId="77777777" w:rsidR="00821714" w:rsidRDefault="00821714" w:rsidP="00A63B48">
      <w:pPr>
        <w:pStyle w:val="FootnoteText"/>
        <w:spacing w:after="0" w:line="240" w:lineRule="auto"/>
      </w:pPr>
      <w:r w:rsidRPr="008D17F8">
        <w:rPr>
          <w:rStyle w:val="FootnoteReference"/>
          <w:rFonts w:eastAsiaTheme="majorEastAsia"/>
        </w:rPr>
        <w:footnoteRef/>
      </w:r>
      <w:r w:rsidRPr="008D17F8">
        <w:t xml:space="preserve"> </w:t>
      </w:r>
      <w:r w:rsidRPr="008D17F8">
        <w:fldChar w:fldCharType="begin"/>
      </w:r>
      <w:r>
        <w:instrText xml:space="preserve"> ADDIN EN.CITE &lt;EndNote&gt;&lt;Cite&gt;&lt;Author&gt;Quispel&lt;/Author&gt;&lt;Year&gt;1992&lt;/Year&gt;&lt;RecNum&gt;709&lt;/RecNum&gt;&lt;Pages&gt;225&lt;/Pages&gt;&lt;DisplayText&gt;Quispel, &lt;style face="italic"&gt;Jung and Gnosis&lt;/style&gt;, p. 225.&lt;/DisplayText&gt;&lt;record&gt;&lt;rec-number&gt;709&lt;/rec-number&gt;&lt;foreign-keys&gt;&lt;key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8D17F8">
        <w:fldChar w:fldCharType="separate"/>
      </w:r>
      <w:r>
        <w:rPr>
          <w:noProof/>
        </w:rPr>
        <w:t xml:space="preserve">Quispel, </w:t>
      </w:r>
      <w:r w:rsidRPr="009956CA">
        <w:rPr>
          <w:i/>
          <w:noProof/>
        </w:rPr>
        <w:t>Jung and Gnosis</w:t>
      </w:r>
      <w:r>
        <w:rPr>
          <w:noProof/>
        </w:rPr>
        <w:t>, p. 225.</w:t>
      </w:r>
      <w:r w:rsidRPr="008D17F8">
        <w:fldChar w:fldCharType="end"/>
      </w:r>
      <w:r w:rsidRPr="008D17F8">
        <w:t xml:space="preserve"> </w:t>
      </w:r>
    </w:p>
  </w:footnote>
  <w:footnote w:id="96">
    <w:p w14:paraId="47E23929" w14:textId="2ACBC4A6" w:rsidR="00821714" w:rsidRDefault="00821714" w:rsidP="00A63B48">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&lt;EndNote&gt;&lt;Cite&gt;&lt;Author&gt;Quispel&lt;/Author&gt;&lt;Year&gt;1992&lt;/Year&gt;&lt;RecNum&gt;709&lt;/RecNum&gt;&lt;Pages&gt;25-26&lt;/Pages&gt;&lt;DisplayText&gt;---, &lt;style face="italic"&gt;Jung and Gnosis&lt;/style&gt;, pp. 25-26.&lt;/DisplayText&gt;&lt;record&gt;&lt;rec-number&gt;709&lt;/rec-number&gt;&lt;foreign-keys&gt;&lt;key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 </w:t>
      </w:r>
      <w:r w:rsidRPr="004E04A6">
        <w:rPr>
          <w:i/>
          <w:noProof/>
        </w:rPr>
        <w:t>Jung and Gnosis</w:t>
      </w:r>
      <w:r>
        <w:rPr>
          <w:noProof/>
        </w:rPr>
        <w:t>, pp. 25-26.</w:t>
      </w:r>
      <w:r>
        <w:fldChar w:fldCharType="end"/>
      </w:r>
      <w:r>
        <w:t xml:space="preserve">  </w:t>
      </w:r>
    </w:p>
  </w:footnote>
  <w:footnote w:id="97">
    <w:p w14:paraId="453EB205" w14:textId="1D00A224"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&lt;EndNote&gt;&lt;Cite&gt;&lt;Author&gt;Meyer&lt;/Author&gt;&lt;Year&gt;2007F&lt;/Year&gt;&lt;RecNum&gt;692&lt;/RecNum&gt;&lt;Pages&gt;110&lt;/Pages&gt;&lt;DisplayText&gt;Meyer and Robinson, &lt;style face="italic"&gt;The Nag Hammadi Scriptures&lt;/style&gt;, p. 110.&lt;/DisplayText&gt;&lt;record&gt;&lt;rec-number&gt;692&lt;/rec-number&gt;&lt;foreign-keys&gt;&lt;key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110.</w:t>
      </w:r>
      <w:r>
        <w:fldChar w:fldCharType="end"/>
      </w:r>
    </w:p>
  </w:footnote>
  <w:footnote w:id="98">
    <w:p w14:paraId="114042AF" w14:textId="7449645F"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&lt;EndNote&gt;&lt;Cite&gt;&lt;Author&gt;Meyer&lt;/Author&gt;&lt;Year&gt;2007F&lt;/Year&gt;&lt;RecNum&gt;692&lt;/RecNum&gt;&lt;Pages&gt;110&lt;/Pages&gt;&lt;DisplayText&gt;---, &lt;style face="italic"&gt;The Nag Hammadi Scriptures&lt;/style&gt;, p. 110.&lt;/DisplayText&gt;&lt;record&gt;&lt;rec-number&gt;692&lt;/rec-number&gt;&lt;foreign-keys&gt;&lt;key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110.</w:t>
      </w:r>
      <w:r>
        <w:fldChar w:fldCharType="end"/>
      </w:r>
    </w:p>
  </w:footnote>
  <w:footnote w:id="99">
    <w:p w14:paraId="694AF762" w14:textId="591EB080" w:rsidR="00821714" w:rsidRDefault="00821714"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&lt;EndNote&gt;&lt;Cite&gt;&lt;Author&gt;Pleše&lt;/Author&gt;&lt;Year&gt;2014&lt;/Year&gt;&lt;RecNum&gt;695&lt;/RecNum&gt;&lt;Pages&gt;112&lt;/Pages&gt;&lt;DisplayText&gt;Pleše, &lt;style face="italic"&gt;Evil and Its Sources in the Gnostic Tradition&lt;/style&gt;, p. 112.&lt;/DisplayText&gt;&lt;record&gt;&lt;rec-number&gt;695&lt;/rec-number&gt;&lt;foreign-keys&gt;&lt;key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Pleše, </w:t>
      </w:r>
      <w:r w:rsidRPr="00DE0189">
        <w:rPr>
          <w:i/>
          <w:noProof/>
        </w:rPr>
        <w:t>Evil and Its Sources in the Gnostic Tradition</w:t>
      </w:r>
      <w:r>
        <w:rPr>
          <w:noProof/>
        </w:rPr>
        <w:t>, p. 112.</w:t>
      </w:r>
      <w:r>
        <w:fldChar w:fldCharType="end"/>
      </w:r>
    </w:p>
  </w:footnote>
  <w:footnote w:id="100">
    <w:p w14:paraId="7C015333" w14:textId="4632874D" w:rsidR="00821714" w:rsidRDefault="00821714"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&lt;EndNote&gt;&lt;Cite&gt;&lt;Author&gt;Jung&lt;/Author&gt;&lt;Year&gt;1968&lt;/Year&gt;&lt;RecNum&gt;705&lt;/RecNum&gt;&lt;Pages&gt;10&lt;/Pages&gt;&lt;DisplayText&gt;Jung, &lt;style face="italic"&gt;Psychology and Alchemy&lt;/style&gt;, p. 10.&lt;/DisplayText&gt;&lt;record&gt;&lt;rec-number&gt;705&lt;/rec-number&gt;&lt;foreign-keys&gt;&lt;key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Jung, </w:t>
      </w:r>
      <w:r w:rsidRPr="009956CA">
        <w:rPr>
          <w:i/>
          <w:noProof/>
        </w:rPr>
        <w:t>Psychology and Alchemy</w:t>
      </w:r>
      <w:r>
        <w:rPr>
          <w:noProof/>
        </w:rPr>
        <w:t>, p. 10.</w:t>
      </w:r>
      <w:r>
        <w:fldChar w:fldCharType="end"/>
      </w:r>
    </w:p>
  </w:footnote>
  <w:footnote w:id="101">
    <w:p w14:paraId="147AD92B" w14:textId="77777777" w:rsidR="00821714" w:rsidRDefault="00821714" w:rsidP="00E77601">
      <w:pPr>
        <w:pStyle w:val="FootnoteText"/>
        <w:snapToGrid w:val="0"/>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&lt;EndNote&gt;&lt;Cite&gt;&lt;Author&gt;Jung&lt;/Author&gt;&lt;Year&gt;1992&lt;/Year&gt;&lt;RecNum&gt;711&lt;/RecNum&gt;&lt;Pages&gt;51&lt;/Pages&gt;&lt;DisplayText&gt;Jung and Segal, &lt;style face="italic"&gt;The Gnostic Jung&lt;/style&gt;, p. 51.&lt;/DisplayText&gt;&lt;record&gt;&lt;rec-number&gt;711&lt;/rec-number&gt;&lt;foreign-keys&gt;&lt;key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51.</w:t>
      </w:r>
      <w:r>
        <w:fldChar w:fldCharType="end"/>
      </w:r>
      <w:r>
        <w:t>; and</w:t>
      </w:r>
      <w:r w:rsidRPr="00E77601">
        <w:t xml:space="preserve"> </w:t>
      </w:r>
      <w:r>
        <w:fldChar w:fldCharType="begin"/>
      </w:r>
      <w:r>
        <w:instrText xml:space="preserve"> ADDIN EN.CITE &lt;EndNote&gt;&lt;Cite&gt;&lt;Author&gt;Quispel&lt;/Author&gt;&lt;Year&gt;1995&lt;/Year&gt;&lt;RecNum&gt;717&lt;/RecNum&gt;&lt;Pages&gt;19&lt;/Pages&gt;&lt;DisplayText&gt;Quispel, &lt;style face="italic"&gt;Gnosis and Psychology&lt;/style&gt;, p. 19.&lt;/DisplayText&gt;&lt;record&gt;&lt;rec-number&gt;717&lt;/rec-number&gt;&lt;foreign-keys&gt;&lt;key app="EN" db-id="s5pe520dttp5a0e09pvvr2xx2vvfr2xszett" timestamp="1682888188"&gt;717&lt;/key&gt;&lt;/foreign-keys&gt;&lt;ref-type name="Book Section"&gt;5&lt;/ref-type&gt;&lt;contributors&gt;&lt;authors&gt;&lt;author&gt;Gilles Quispel&lt;/author&gt;&lt;/authors&gt;&lt;secondary-authors&gt;&lt;author&gt;Segal, Robert Alan&lt;/author&gt;&lt;author&gt;Singer, June&lt;/author&gt;&lt;author&gt;Stein, Murray&lt;/author&gt;&lt;/secondary-authors&gt;&lt;/contributors&gt;&lt;titles&gt;&lt;title&gt;Gnosis and Psychology&lt;/title&gt;&lt;secondary-title&gt;The allure of Gnosticism : the Gnostic experience in Jungian psychology and contemporary culture&lt;/secondary-title&gt;&lt;/titles&gt;&lt;keywords&gt;&lt;keyword&gt;Psychoanalysis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Quispel, </w:t>
      </w:r>
      <w:r w:rsidRPr="00DE0189">
        <w:rPr>
          <w:i/>
          <w:noProof/>
        </w:rPr>
        <w:t>Gnosis and Psychology</w:t>
      </w:r>
      <w:r>
        <w:rPr>
          <w:noProof/>
        </w:rPr>
        <w:t>, p. 19.</w:t>
      </w:r>
      <w:r>
        <w:fldChar w:fldCharType="end"/>
      </w:r>
    </w:p>
  </w:footnote>
  <w:footnote w:id="102">
    <w:p w14:paraId="7E8B719F" w14:textId="1FB01E6D" w:rsidR="00821714" w:rsidRDefault="00821714"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&lt;EndNote&gt;&lt;Cite&gt;&lt;Author&gt;Stein&lt;/Author&gt;&lt;Year&gt;1998&lt;/Year&gt;&lt;RecNum&gt;706&lt;/RecNum&gt;&lt;Pages&gt;128&lt;/Pages&gt;&lt;DisplayText&gt;Stein, &lt;style face="italic"&gt;Jung&amp;apos;s Map of the Soul : An Introduction&lt;/style&gt;, p. 128.&lt;/DisplayText&gt;&lt;record&gt;&lt;rec-number&gt;706&lt;/rec-number&gt;&lt;foreign-keys&gt;&lt;key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 128.</w:t>
      </w:r>
      <w:r>
        <w:fldChar w:fldCharType="end"/>
      </w:r>
      <w:r>
        <w:t xml:space="preserve">; </w:t>
      </w:r>
      <w:r>
        <w:fldChar w:fldCharType="begin"/>
      </w:r>
      <w:r>
        <w:instrText xml:space="preserve"> ADDIN EN.CITE &lt;EndNote&gt;&lt;Cite&gt;&lt;Author&gt;Jung&lt;/Author&gt;&lt;Year&gt;1959&lt;/Year&gt;&lt;RecNum&gt;688&lt;/RecNum&gt;&lt;Pages&gt;20&lt;/Pages&gt;&lt;DisplayText&gt;Jung and Hull, &lt;style face="italic"&gt;Aion&lt;/style&gt;, p. 20.&lt;/DisplayText&gt;&lt;record&gt;&lt;rec-number&gt;688&lt;/rec-number&gt;&lt;foreign-keys&gt;&lt;key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20.</w:t>
      </w:r>
      <w:r>
        <w:fldChar w:fldCharType="end"/>
      </w:r>
    </w:p>
  </w:footnote>
  <w:footnote w:id="103">
    <w:p w14:paraId="4692CB89" w14:textId="77777777" w:rsidR="00821714" w:rsidRDefault="00821714"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&lt;EndNote&gt;&lt;Cite&gt;&lt;Author&gt;Jung&lt;/Author&gt;&lt;Year&gt;1966&lt;/Year&gt;&lt;RecNum&gt;165&lt;/RecNum&gt;&lt;Pages&gt;175&lt;/Pages&gt;&lt;DisplayText&gt;C. G Jung and others, &lt;style face="italic"&gt;The Archetypes of the Collective Unconscious, Cw9i&lt;/style&gt;,  (Princeton University Press, 1966), p. 175.&lt;/DisplayText&gt;&lt;record&gt;&lt;rec-number&gt;165&lt;/rec-number&gt;&lt;foreign-keys&gt;&lt;key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fldChar w:fldCharType="separate"/>
      </w:r>
      <w:r>
        <w:rPr>
          <w:noProof/>
        </w:rPr>
        <w:t xml:space="preserve">C. G Jung and others, </w:t>
      </w:r>
      <w:r w:rsidRPr="00BB2C4E">
        <w:rPr>
          <w:i/>
          <w:noProof/>
        </w:rPr>
        <w:t>The Archetypes of the Collective Unconscious, Cw9i</w:t>
      </w:r>
      <w:r>
        <w:rPr>
          <w:noProof/>
        </w:rPr>
        <w:t>,  (Princeton University Press, 1966), p. 175.</w:t>
      </w:r>
      <w:r>
        <w:fldChar w:fldCharType="end"/>
      </w:r>
    </w:p>
  </w:footnote>
  <w:footnote w:id="104">
    <w:p w14:paraId="08971A78" w14:textId="584313C8"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&lt;EndNote&gt;&lt;Cite&gt;&lt;Author&gt;Lake&lt;/Author&gt;&lt;Year&gt;1912&lt;/Year&gt;&lt;RecNum&gt;715&lt;/RecNum&gt;&lt;Pages&gt;I`,151&lt;/Pages&gt;&lt;DisplayText&gt;Kirsopp Lake and others, &lt;style face="italic"&gt;The Apostolic Fathers&lt;/style&gt;,  (London, New York,: Heinemann; Macmillan, 1912), pp. I,151.&lt;/DisplayText&gt;&lt;record&gt;&lt;rec-number&gt;715&lt;/rec-number&gt;&lt;foreign-keys&gt;&lt;key app="EN" db-id="s5pe520dttp5a0e09pvvr2xx2vvfr2xszett" timestamp="1682758187"&gt;715&lt;/key&gt;&lt;/foreign-keys&gt;&lt;ref-type name="Book"&gt;6&lt;/ref-type&gt;&lt;contributors&gt;&lt;authors&gt;&lt;author&gt;Lake, Kirsopp&lt;/author&gt;&lt;author&gt;Clement,&lt;/author&gt;&lt;author&gt;Clement,&lt;/author&gt;&lt;author&gt;Ignatius,&lt;/author&gt;&lt;author&gt;Polycarp,&lt;/author&gt;&lt;/authors&gt;&lt;/contributors&gt;&lt;titles&gt;&lt;title&gt;The Apostolic Fathers&lt;/title&gt;&lt;secondary-title&gt;The Loeb classical library&lt;/secondary-title&gt;&lt;/titles&gt;&lt;num-vols&gt;2&lt;/num-vols&gt;&lt;keywords&gt;&lt;keyword&gt;Fathers of the church.&lt;/keyword&gt;&lt;/keywords&gt;&lt;dates&gt;&lt;year&gt;1912&lt;/year&gt;&lt;/dates&gt;&lt;pub-location&gt;London, New York,&lt;/pub-location&gt;&lt;publisher&gt;Heinemann; Macmillan&lt;/publisher&gt;&lt;accession-num&gt;9189867&lt;/accession-num&gt;&lt;call-num&gt;PA3611 .A7 1912&lt;/call-num&gt;&lt;urls&gt;&lt;/urls&gt;&lt;/record&gt;&lt;/Cite&gt;&lt;/EndNote&gt;</w:instrText>
      </w:r>
      <w:r>
        <w:fldChar w:fldCharType="separate"/>
      </w:r>
      <w:r>
        <w:rPr>
          <w:noProof/>
        </w:rPr>
        <w:t xml:space="preserve">Kirsopp Lake and others, </w:t>
      </w:r>
      <w:r w:rsidRPr="002211FE">
        <w:rPr>
          <w:i/>
          <w:noProof/>
        </w:rPr>
        <w:t>The Apostolic Fathers</w:t>
      </w:r>
      <w:r>
        <w:rPr>
          <w:noProof/>
        </w:rPr>
        <w:t>,  (London, New York,: Heinemann; Macmillan, 1912), pp. I,151.</w:t>
      </w:r>
      <w:r>
        <w:fldChar w:fldCharType="end"/>
      </w:r>
      <w:r>
        <w:t xml:space="preserve"> Cited in </w:t>
      </w:r>
      <w:r>
        <w:fldChar w:fldCharType="begin"/>
      </w:r>
      <w:r>
        <w:instrText xml:space="preserve"> ADDIN EN.CITE &lt;EndNote&gt;&lt;Cite&gt;&lt;Author&gt;Jung&lt;/Author&gt;&lt;Year&gt;1959&lt;/Year&gt;&lt;RecNum&gt;688&lt;/RecNum&gt;&lt;Pages&gt;21 n6&lt;/Pages&gt;&lt;DisplayText&gt;Jung and Hull, &lt;style face="italic"&gt;Aion&lt;/style&gt;, p. 21 n6.&lt;/DisplayText&gt;&lt;record&gt;&lt;rec-number&gt;688&lt;/rec-number&gt;&lt;foreign-keys&gt;&lt;key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 n6.</w:t>
      </w:r>
      <w:r>
        <w:fldChar w:fldCharType="end"/>
      </w:r>
    </w:p>
  </w:footnote>
  <w:footnote w:id="105">
    <w:p w14:paraId="27DF1CF3" w14:textId="049098A5"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&lt;EndNote&gt;&lt;Cite&gt;&lt;Author&gt;Jung&lt;/Author&gt;&lt;Year&gt;1959&lt;/Year&gt;&lt;RecNum&gt;688&lt;/RecNum&gt;&lt;Pages&gt;21&lt;/Pages&gt;&lt;DisplayText&gt;---, &lt;style face="italic"&gt;Aion&lt;/style&gt;, p. 21.&lt;/DisplayText&gt;&lt;record&gt;&lt;rec-number&gt;688&lt;/rec-number&gt;&lt;foreign-keys&gt;&lt;key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 21.</w:t>
      </w:r>
      <w:r>
        <w:fldChar w:fldCharType="end"/>
      </w:r>
    </w:p>
  </w:footnote>
  <w:footnote w:id="106">
    <w:p w14:paraId="35666853" w14:textId="24E3CC94"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&lt;EndNote&gt;&lt;Cite&gt;&lt;Author&gt;Goodrick-Clarke&lt;/Author&gt;&lt;Year&gt;2005&lt;/Year&gt;&lt;RecNum&gt;357&lt;/RecNum&gt;&lt;Pages&gt;91&lt;/Pages&gt;&lt;DisplayText&gt;Goodrick-Clarke and Goodrick-Clarke, &lt;style face="italic"&gt;G.R.S. Mead and the Gnostic Quest&lt;/style&gt;, p. 91.&lt;/DisplayText&gt;&lt;record&gt;&lt;rec-number&gt;357&lt;/rec-number&gt;&lt;foreign-keys&gt;&lt;key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9956CA">
        <w:rPr>
          <w:i/>
          <w:noProof/>
        </w:rPr>
        <w:t>G.R.S. Mead and the Gnostic Quest</w:t>
      </w:r>
      <w:r>
        <w:rPr>
          <w:noProof/>
        </w:rPr>
        <w:t>, p. 91.</w:t>
      </w:r>
      <w:r>
        <w:fldChar w:fldCharType="end"/>
      </w:r>
    </w:p>
  </w:footnote>
  <w:footnote w:id="107">
    <w:p w14:paraId="634ACD05" w14:textId="13FCFABF"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&lt;EndNote&gt;&lt;Cite&gt;&lt;Author&gt;King&lt;/Author&gt;&lt;Year&gt;2003&lt;/Year&gt;&lt;RecNum&gt;641&lt;/RecNum&gt;&lt;Pages&gt;123&lt;/Pages&gt;&lt;DisplayText&gt;King, &lt;style face="italic"&gt;What Is Gnosticism?&lt;/style&gt;, p. 123.&lt;/DisplayText&gt;&lt;record&gt;&lt;rec-number&gt;641&lt;/rec-number&gt;&lt;foreign-keys&gt;&lt;key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rsidRPr="009F393F">
        <w:fldChar w:fldCharType="separate"/>
      </w:r>
      <w:r>
        <w:rPr>
          <w:noProof/>
        </w:rPr>
        <w:t xml:space="preserve">King, </w:t>
      </w:r>
      <w:r w:rsidRPr="009956CA">
        <w:rPr>
          <w:i/>
          <w:noProof/>
        </w:rPr>
        <w:t>What Is Gnosticism?</w:t>
      </w:r>
      <w:r>
        <w:rPr>
          <w:noProof/>
        </w:rPr>
        <w:t>, p. 123.</w:t>
      </w:r>
      <w:r w:rsidRPr="009F393F">
        <w:fldChar w:fldCharType="end"/>
      </w:r>
    </w:p>
  </w:footnote>
  <w:footnote w:id="108">
    <w:p w14:paraId="47A8241D" w14:textId="17889517"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&lt;EndNote&gt;&lt;Cite&gt;&lt;Author&gt;Rudolph&lt;/Author&gt;&lt;Year&gt;1983&lt;/Year&gt;&lt;RecNum&gt;546&lt;/RecNum&gt;&lt;Pages&gt;65&lt;/Pages&gt;&lt;DisplayText&gt;Rudolph and Wilson, &lt;style face="italic"&gt;Gnosis : The Nature and History of Gnosticism&lt;/style&gt;, p. 65.&lt;/DisplayText&gt;&lt;record&gt;&lt;rec-number&gt;546&lt;/rec-number&gt;&lt;foreign-keys&gt;&lt;key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rsidRPr="009F393F">
        <w:fldChar w:fldCharType="separate"/>
      </w:r>
      <w:r>
        <w:rPr>
          <w:noProof/>
        </w:rPr>
        <w:t xml:space="preserve">Rudolph and Wilson, </w:t>
      </w:r>
      <w:r w:rsidRPr="009956CA">
        <w:rPr>
          <w:i/>
          <w:noProof/>
        </w:rPr>
        <w:t>Gnosis : The Nature and History of Gnosticism</w:t>
      </w:r>
      <w:r>
        <w:rPr>
          <w:noProof/>
        </w:rPr>
        <w:t>, p. 65.</w:t>
      </w:r>
      <w:r w:rsidRPr="009F393F">
        <w:fldChar w:fldCharType="end"/>
      </w:r>
      <w:r w:rsidRPr="009F393F">
        <w:t xml:space="preserve"> </w:t>
      </w:r>
    </w:p>
  </w:footnote>
  <w:footnote w:id="109">
    <w:p w14:paraId="43948042" w14:textId="77777777" w:rsidR="00821714" w:rsidRDefault="00821714" w:rsidP="00BA751A">
      <w:pPr>
        <w:pStyle w:val="FootnoteText"/>
        <w:spacing w:after="0" w:line="240" w:lineRule="auto"/>
      </w:pPr>
      <w:r>
        <w:rPr>
          <w:rStyle w:val="FootnoteReference"/>
        </w:rPr>
        <w:footnoteRef/>
      </w:r>
      <w:r>
        <w:t xml:space="preserve"> </w:t>
      </w:r>
      <w:r>
        <w:fldChar w:fldCharType="begin"/>
      </w:r>
      <w:r>
        <w:instrText xml:space="preserve"> ADDIN EN.CITE &lt;EndNote&gt;&lt;Cite&gt;&lt;Author&gt;Jonas&lt;/Author&gt;&lt;Year&gt;1958&lt;/Year&gt;&lt;RecNum&gt;748&lt;/RecNum&gt;&lt;Pages&gt;46&lt;/Pages&gt;&lt;DisplayText&gt;Hans Jonas, &lt;style face="italic"&gt;The Gnostic Religion; the Message of the Alien God and the Beginnings of Christianity&lt;/style&gt;,  (Boston,: Beacon Press, 1958), p. 46.&lt;/DisplayText&gt;&lt;record&gt;&lt;rec-number&gt;748&lt;/rec-number&gt;&lt;foreign-keys&gt;&lt;key app="EN" db-id="s5pe520dttp5a0e09pvvr2xx2vvfr2xszett" timestamp="1693660977"&gt;748&lt;/key&gt;&lt;/foreign-keys&gt;&lt;ref-type name="Book"&gt;6&lt;/ref-type&gt;&lt;contributors&gt;&lt;authors&gt;&lt;author&gt;Jonas, Hans&lt;/author&gt;&lt;/authors&gt;&lt;/contributors&gt;&lt;titles&gt;&lt;title&gt;The gnostic religion; the message of the alien God and the beginnings of Christianity&lt;/title&gt;&lt;/titles&gt;&lt;pages&gt;xviii, 302 p.&lt;/pages&gt;&lt;keywords&gt;&lt;keyword&gt;Gnosticism.&lt;/keyword&gt;&lt;/keywords&gt;&lt;dates&gt;&lt;year&gt;1958&lt;/year&gt;&lt;/dates&gt;&lt;pub-location&gt;Boston,&lt;/pub-location&gt;&lt;publisher&gt;Beacon Press&lt;/publisher&gt;&lt;accession-num&gt;8880024&lt;/accession-num&gt;&lt;call-num&gt;BT1390 .J62&lt;/call-num&gt;&lt;urls&gt;&lt;/urls&gt;&lt;/record&gt;&lt;/Cite&gt;&lt;/EndNote&gt;</w:instrText>
      </w:r>
      <w:r>
        <w:fldChar w:fldCharType="separate"/>
      </w:r>
      <w:r>
        <w:rPr>
          <w:noProof/>
        </w:rPr>
        <w:t xml:space="preserve">Hans Jonas, </w:t>
      </w:r>
      <w:r w:rsidRPr="0026566B">
        <w:rPr>
          <w:i/>
          <w:noProof/>
        </w:rPr>
        <w:t>The Gnostic Religion; the Message of the Alien God and the Beginnings of Christianity</w:t>
      </w:r>
      <w:r>
        <w:rPr>
          <w:noProof/>
        </w:rPr>
        <w:t>,  (Boston,: Beacon Press, 1958), p. 46.</w:t>
      </w:r>
      <w:r>
        <w:fldChar w:fldCharType="end"/>
      </w:r>
      <w:r>
        <w:t xml:space="preserve">; cited in </w:t>
      </w:r>
      <w:r>
        <w:fldChar w:fldCharType="begin"/>
      </w:r>
      <w:r>
        <w:instrText xml:space="preserve"> ADDIN EN.CITE &lt;EndNote&gt;&lt;Cite&gt;&lt;Author&gt;King&lt;/Author&gt;&lt;Year&gt;2003&lt;/Year&gt;&lt;RecNum&gt;641&lt;/RecNum&gt;&lt;Pages&gt;123&lt;/Pages&gt;&lt;DisplayText&gt;King, &lt;style face="italic"&gt;What Is Gnosticism?&lt;/style&gt;, p. 123.&lt;/DisplayText&gt;&lt;record&gt;&lt;rec-number&gt;641&lt;/rec-number&gt;&lt;foreign-keys&gt;&lt;key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fldChar w:fldCharType="separate"/>
      </w:r>
      <w:r>
        <w:rPr>
          <w:noProof/>
        </w:rPr>
        <w:t xml:space="preserve">King, </w:t>
      </w:r>
      <w:r w:rsidRPr="0026566B">
        <w:rPr>
          <w:i/>
          <w:noProof/>
        </w:rPr>
        <w:t>What Is Gnosticism?</w:t>
      </w:r>
      <w:r>
        <w:rPr>
          <w:noProof/>
        </w:rPr>
        <w:t>, p. 123.</w:t>
      </w:r>
      <w:r>
        <w:fldChar w:fldCharType="end"/>
      </w:r>
    </w:p>
  </w:footnote>
  <w:footnote w:id="110">
    <w:p w14:paraId="187E4A93" w14:textId="0EEF5F83"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t xml:space="preserve">See </w:t>
      </w:r>
      <w:r w:rsidRPr="009F393F">
        <w:fldChar w:fldCharType="begin"/>
      </w:r>
      <w:r>
        <w:instrText xml:space="preserve"> ADDIN EN.CITE &lt;EndNote&gt;&lt;Cite&gt;&lt;Author&gt;Pearson&lt;/Author&gt;&lt;Year&gt;2007&lt;/Year&gt;&lt;RecNum&gt;555&lt;/RecNum&gt;&lt;Pages&gt;13&lt;/Pages&gt;&lt;DisplayText&gt;Pearson, &lt;style face="italic"&gt;Ancient Gnosticism: Traditions and Literature&lt;/style&gt;, p. 13.&lt;/DisplayText&gt;&lt;record&gt;&lt;rec-number&gt;555&lt;/rec-number&gt;&lt;foreign-keys&gt;&lt;key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rsidRPr="009F393F">
        <w:fldChar w:fldCharType="separate"/>
      </w:r>
      <w:r>
        <w:rPr>
          <w:noProof/>
        </w:rPr>
        <w:t xml:space="preserve">Pearson, </w:t>
      </w:r>
      <w:r w:rsidRPr="009956CA">
        <w:rPr>
          <w:i/>
          <w:noProof/>
        </w:rPr>
        <w:t>Ancient Gnosticism: Traditions and Literature</w:t>
      </w:r>
      <w:r>
        <w:rPr>
          <w:noProof/>
        </w:rPr>
        <w:t>, p. 13.</w:t>
      </w:r>
      <w:r w:rsidRPr="009F393F">
        <w:fldChar w:fldCharType="end"/>
      </w:r>
      <w:r w:rsidRPr="009F393F">
        <w:t xml:space="preserve">; and </w:t>
      </w:r>
      <w:r w:rsidRPr="009F393F">
        <w:fldChar w:fldCharType="begin"/>
      </w:r>
      <w:r>
        <w:instrText xml:space="preserve"> ADDIN EN.CITE &lt;EndNote&gt;&lt;Cite&gt;&lt;Author&gt;Pleše&lt;/Author&gt;&lt;Year&gt;2007&lt;/Year&gt;&lt;RecNum&gt;682&lt;/RecNum&gt;&lt;Pages&gt;237&lt;/Pages&gt;&lt;DisplayText&gt;Pleše, &lt;style face="italic"&gt;Fate, Providence and Astrology in Gnosticism,&lt;/style&gt; p. 237.&lt;/DisplayText&gt;&lt;record&gt;&lt;rec-number&gt;682&lt;/rec-number&gt;&lt;foreign-keys&gt;&lt;key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rsidRPr="009F393F">
        <w:fldChar w:fldCharType="separate"/>
      </w:r>
      <w:r>
        <w:rPr>
          <w:noProof/>
        </w:rPr>
        <w:t xml:space="preserve">Pleše, </w:t>
      </w:r>
      <w:r w:rsidRPr="00DE0189">
        <w:rPr>
          <w:i/>
          <w:noProof/>
        </w:rPr>
        <w:t>Fate, Providence and Astrology in Gnosticism,</w:t>
      </w:r>
      <w:r>
        <w:rPr>
          <w:noProof/>
        </w:rPr>
        <w:t xml:space="preserve"> p. 237.</w:t>
      </w:r>
      <w:r w:rsidRPr="009F393F">
        <w:fldChar w:fldCharType="end"/>
      </w:r>
    </w:p>
  </w:footnote>
  <w:footnote w:id="111">
    <w:p w14:paraId="3FFF9B4E" w14:textId="0E884B4F"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&lt;EndNote&gt;&lt;Cite&gt;&lt;Author&gt;Pleše&lt;/Author&gt;&lt;Year&gt;2014&lt;/Year&gt;&lt;RecNum&gt;695&lt;/RecNum&gt;&lt;Pages&gt;118&lt;/Pages&gt;&lt;DisplayText&gt;---, &lt;style face="italic"&gt;Evil and Its Sources in the Gnostic Tradition&lt;/style&gt;, p. 118.&lt;/DisplayText&gt;&lt;record&gt;&lt;rec-number&gt;695&lt;/rec-number&gt;&lt;foreign-keys&gt;&lt;key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rsidRPr="009F393F">
        <w:fldChar w:fldCharType="separate"/>
      </w:r>
      <w:r>
        <w:rPr>
          <w:noProof/>
        </w:rPr>
        <w:t xml:space="preserve">---, </w:t>
      </w:r>
      <w:r w:rsidRPr="009956CA">
        <w:rPr>
          <w:i/>
          <w:noProof/>
        </w:rPr>
        <w:t>Evil and Its Sources in the Gnostic Tradition</w:t>
      </w:r>
      <w:r>
        <w:rPr>
          <w:noProof/>
        </w:rPr>
        <w:t>, p. 118.</w:t>
      </w:r>
      <w:r w:rsidRPr="009F393F">
        <w:fldChar w:fldCharType="end"/>
      </w:r>
    </w:p>
  </w:footnote>
  <w:footnote w:id="112">
    <w:p w14:paraId="4BF5D820" w14:textId="472775AC"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&lt;EndNote&gt;&lt;Cite&gt;&lt;Author&gt;Jung&lt;/Author&gt;&lt;Year&gt;1959&lt;/Year&gt;&lt;RecNum&gt;688&lt;/RecNum&gt;&lt;Pages&gt;110&lt;/Pages&gt;&lt;DisplayText&gt;Jung and Hull, &lt;style face="italic"&gt;Aion&lt;/style&gt;, p. 110.&lt;/DisplayText&gt;&lt;record&gt;&lt;rec-number&gt;688&lt;/rec-number&gt;&lt;foreign-keys&gt;&lt;key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9F393F">
        <w:fldChar w:fldCharType="separate"/>
      </w:r>
      <w:r>
        <w:rPr>
          <w:noProof/>
        </w:rPr>
        <w:t xml:space="preserve">Jung and Hull, </w:t>
      </w:r>
      <w:r w:rsidRPr="009956CA">
        <w:rPr>
          <w:i/>
          <w:noProof/>
        </w:rPr>
        <w:t>Aion</w:t>
      </w:r>
      <w:r>
        <w:rPr>
          <w:noProof/>
        </w:rPr>
        <w:t>, p. 110.</w:t>
      </w:r>
      <w:r w:rsidRPr="009F393F">
        <w:fldChar w:fldCharType="end"/>
      </w:r>
    </w:p>
  </w:footnote>
  <w:footnote w:id="113">
    <w:p w14:paraId="317126D5" w14:textId="56370B62" w:rsidR="00821714" w:rsidRPr="009F393F" w:rsidRDefault="00821714"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&lt;EndNote&gt;&lt;Cite&gt;&lt;Author&gt;Jung&lt;/Author&gt;&lt;Year&gt;1959&lt;/Year&gt;&lt;RecNum&gt;688&lt;/RecNum&gt;&lt;Pages&gt;53-54`, 61n&lt;/Pages&gt;&lt;DisplayText&gt;---, &lt;style face="italic"&gt;Aion&lt;/style&gt;, pp. 53-54, 61n.&lt;/DisplayText&gt;&lt;record&gt;&lt;rec-number&gt;688&lt;/rec-number&gt;&lt;foreign-keys&gt;&lt;key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9F393F">
        <w:fldChar w:fldCharType="separate"/>
      </w:r>
      <w:r>
        <w:rPr>
          <w:noProof/>
        </w:rPr>
        <w:t xml:space="preserve">---, </w:t>
      </w:r>
      <w:r w:rsidRPr="009956CA">
        <w:rPr>
          <w:i/>
          <w:noProof/>
        </w:rPr>
        <w:t>Aion</w:t>
      </w:r>
      <w:r>
        <w:rPr>
          <w:noProof/>
        </w:rPr>
        <w:t>, pp. 53-54, 61n.</w:t>
      </w:r>
      <w:r w:rsidRPr="009F393F">
        <w:fldChar w:fldCharType="end"/>
      </w:r>
    </w:p>
  </w:footnote>
  <w:footnote w:id="114">
    <w:p w14:paraId="49E09E2A" w14:textId="27A48DB3"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&lt;EndNote&gt;&lt;Cite&gt;&lt;Author&gt;Jung&lt;/Author&gt;&lt;Year&gt;1992&lt;/Year&gt;&lt;RecNum&gt;711&lt;/RecNum&gt;&lt;Pages&gt;23&lt;/Pages&gt;&lt;DisplayText&gt;Jung and Segal, &lt;style face="italic"&gt;The Gnostic Jung&lt;/style&gt;, p. 23.&lt;/DisplayText&gt;&lt;record&gt;&lt;rec-number&gt;711&lt;/rec-number&gt;&lt;foreign-keys&gt;&lt;key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23.</w:t>
      </w:r>
      <w:r>
        <w:fldChar w:fldCharType="end"/>
      </w:r>
    </w:p>
  </w:footnote>
  <w:footnote w:id="115">
    <w:p w14:paraId="44501576" w14:textId="77777777" w:rsidR="00821714" w:rsidRDefault="00821714" w:rsidP="001D49D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&lt;EndNote&gt;&lt;Cite&gt;&lt;Author&gt;Meyer&lt;/Author&gt;&lt;Year&gt;2007F&lt;/Year&gt;&lt;RecNum&gt;692&lt;/RecNum&gt;&lt;Pages&gt;115&lt;/Pages&gt;&lt;DisplayText&gt;Meyer and Robinson, &lt;style face="italic"&gt;The Nag Hammadi Scriptures&lt;/style&gt;, p. 115.&lt;/DisplayText&gt;&lt;record&gt;&lt;rec-number&gt;692&lt;/rec-number&gt;&lt;foreign-keys&gt;&lt;key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115.</w:t>
      </w:r>
      <w:r>
        <w:fldChar w:fldCharType="end"/>
      </w:r>
    </w:p>
  </w:footnote>
  <w:footnote w:id="116">
    <w:p w14:paraId="01E3BFFB" w14:textId="2C2E2063"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&lt;EndNote&gt;&lt;Cite&gt;&lt;Author&gt;Jung&lt;/Author&gt;&lt;Year&gt;1959&lt;/Year&gt;&lt;RecNum&gt;688&lt;/RecNum&gt;&lt;Pages&gt;58&lt;/Pages&gt;&lt;DisplayText&gt;Jung and Hull, &lt;style face="italic"&gt;Aion&lt;/style&gt;, p. 58.&lt;/DisplayText&gt;&lt;record&gt;&lt;rec-number&gt;688&lt;/rec-number&gt;&lt;foreign-keys&gt;&lt;key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58.</w:t>
      </w:r>
      <w:r>
        <w:fldChar w:fldCharType="end"/>
      </w:r>
    </w:p>
  </w:footnote>
  <w:footnote w:id="117">
    <w:p w14:paraId="1948AF2B" w14:textId="6DE1D40F"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&lt;EndNote&gt;&lt;Cite&gt;&lt;Author&gt;Jung&lt;/Author&gt;&lt;Year&gt;1959&lt;/Year&gt;&lt;RecNum&gt;688&lt;/RecNum&gt;&lt;Pages&gt;41-42&lt;/Pages&gt;&lt;DisplayText&gt;---, &lt;style face="italic"&gt;Aion&lt;/style&gt;, pp. 41-42.&lt;/DisplayText&gt;&lt;record&gt;&lt;rec-number&gt;688&lt;/rec-number&gt;&lt;foreign-keys&gt;&lt;key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41-42.</w:t>
      </w:r>
      <w:r>
        <w:fldChar w:fldCharType="end"/>
      </w:r>
    </w:p>
  </w:footnote>
  <w:footnote w:id="118">
    <w:p w14:paraId="1474B3D5" w14:textId="05CFC619" w:rsidR="00821714" w:rsidRDefault="00821714"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&lt;EndNote&gt;&lt;Cite&gt;&lt;Author&gt;Meyer&lt;/Author&gt;&lt;Year&gt;2007F&lt;/Year&gt;&lt;RecNum&gt;692&lt;/RecNum&gt;&lt;Pages&gt;116&lt;/Pages&gt;&lt;DisplayText&gt;Meyer and Robinson,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116.</w:t>
      </w:r>
      <w:r>
        <w:fldChar w:fldCharType="end"/>
      </w:r>
      <w:r>
        <w:t xml:space="preserve">; and </w:t>
      </w:r>
      <w:r>
        <w:fldChar w:fldCharType="begin"/>
      </w:r>
      <w:r>
        <w:instrText xml:space="preserve"> ADDIN EN.CITE &lt;EndNote&gt;&lt;Cite&gt;&lt;Author&gt;Jung&lt;/Author&gt;&lt;Year&gt;1992&lt;/Year&gt;&lt;RecNum&gt;711&lt;/RecNum&gt;&lt;Pages&gt;22&lt;/Pages&gt;&lt;DisplayText&gt;Jung and Segal, &lt;style face="italic"&gt;The Gnostic Jung&lt;/style&gt;, p. 22.&lt;/DisplayText&gt;&lt;record&gt;&lt;rec-number&gt;711&lt;/rec-number&gt;&lt;foreign-keys&gt;&lt;key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22.</w:t>
      </w:r>
      <w:r>
        <w:fldChar w:fldCharType="end"/>
      </w:r>
    </w:p>
  </w:footnote>
  <w:footnote w:id="119">
    <w:p w14:paraId="5C23A721" w14:textId="53115201"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&lt;EndNote&gt;&lt;Cite&gt;&lt;Author&gt;Jung&lt;/Author&gt;&lt;Year&gt;1992&lt;/Year&gt;&lt;RecNum&gt;711&lt;/RecNum&gt;&lt;Pages&gt;25-26&lt;/Pages&gt;&lt;DisplayText&gt;---, &lt;style face="italic"&gt;The Gnostic Jung&lt;/style&gt;, pp. 25-26.&lt;/DisplayText&gt;&lt;record&gt;&lt;rec-number&gt;711&lt;/rec-number&gt;&lt;foreign-keys&gt;&lt;key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 </w:t>
      </w:r>
      <w:r w:rsidRPr="009956CA">
        <w:rPr>
          <w:i/>
          <w:noProof/>
        </w:rPr>
        <w:t>The Gnostic Jung</w:t>
      </w:r>
      <w:r>
        <w:rPr>
          <w:noProof/>
        </w:rPr>
        <w:t>, pp. 25-26.</w:t>
      </w:r>
      <w:r>
        <w:fldChar w:fldCharType="end"/>
      </w:r>
    </w:p>
  </w:footnote>
  <w:footnote w:id="120">
    <w:p w14:paraId="5ECF7208" w14:textId="6F75855F"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&lt;EndNote&gt;&lt;Cite&gt;&lt;Author&gt;Jung&lt;/Author&gt;&lt;Year&gt;1959&lt;/Year&gt;&lt;RecNum&gt;688&lt;/RecNum&gt;&lt;Pages&gt;44&lt;/Pages&gt;&lt;DisplayText&gt;Jung and Hull, &lt;style face="italic"&gt;Aion&lt;/style&gt;, p. 44.&lt;/DisplayText&gt;&lt;record&gt;&lt;rec-number&gt;688&lt;/rec-number&gt;&lt;foreign-keys&gt;&lt;key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44.</w:t>
      </w:r>
      <w:r>
        <w:fldChar w:fldCharType="end"/>
      </w:r>
    </w:p>
  </w:footnote>
  <w:footnote w:id="121">
    <w:p w14:paraId="57567CF7" w14:textId="5697DE6D"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&lt;EndNote&gt;&lt;Cite&gt;&lt;Author&gt;Jung&lt;/Author&gt;&lt;Year&gt;1992&lt;/Year&gt;&lt;RecNum&gt;711&lt;/RecNum&gt;&lt;Pages&gt;107&lt;/Pages&gt;&lt;DisplayText&gt;Jung and Segal, &lt;style face="italic"&gt;The Gnostic Jung&lt;/style&gt;, p. 107.&lt;/DisplayText&gt;&lt;record&gt;&lt;rec-number&gt;711&lt;/rec-number&gt;&lt;foreign-keys&gt;&lt;key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107.</w:t>
      </w:r>
      <w:r>
        <w:fldChar w:fldCharType="end"/>
      </w:r>
    </w:p>
  </w:footnote>
  <w:footnote w:id="122">
    <w:p w14:paraId="2C04E453" w14:textId="53634980" w:rsidR="00821714" w:rsidRDefault="00821714"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&lt;EndNote&gt;&lt;Cite&gt;&lt;Author&gt;Stein&lt;/Author&gt;&lt;Year&gt;1995&lt;/Year&gt;&lt;RecNum&gt;727&lt;/RecNum&gt;&lt;Pages&gt;129&lt;/Pages&gt;&lt;DisplayText&gt;Stein, &lt;style face="italic"&gt;The Gnostic Critique, Past and Present&lt;/style&gt;, p. 129.&lt;/DisplayText&gt;&lt;record&gt;&lt;rec-number&gt;727&lt;/rec-number&gt;&lt;foreign-keys&gt;&lt;key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DE0189">
        <w:rPr>
          <w:i/>
          <w:noProof/>
        </w:rPr>
        <w:t>The Gnostic Critique, Past and Present</w:t>
      </w:r>
      <w:r>
        <w:rPr>
          <w:noProof/>
        </w:rPr>
        <w:t>, p. 129.</w:t>
      </w:r>
      <w:r>
        <w:fldChar w:fldCharType="end"/>
      </w:r>
      <w:r>
        <w:t xml:space="preserve">;  </w:t>
      </w:r>
      <w:r>
        <w:fldChar w:fldCharType="begin"/>
      </w:r>
      <w:r>
        <w:instrText xml:space="preserve"> ADDIN EN.CITE &lt;EndNote&gt;&lt;Cite&gt;&lt;Author&gt;Pleše&lt;/Author&gt;&lt;Year&gt;2014&lt;/Year&gt;&lt;RecNum&gt;695&lt;/RecNum&gt;&lt;Prefix&gt;and &lt;/Prefix&gt;&lt;Pages&gt;113&lt;/Pages&gt;&lt;DisplayText&gt;and Pleše, &lt;style face="italic"&gt;Evil and Its Sources in the Gnostic Tradition&lt;/style&gt;, p. 113.&lt;/DisplayText&gt;&lt;record&gt;&lt;rec-number&gt;695&lt;/rec-number&gt;&lt;foreign-keys&gt;&lt;key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and Pleše, </w:t>
      </w:r>
      <w:r w:rsidRPr="009956CA">
        <w:rPr>
          <w:i/>
          <w:noProof/>
        </w:rPr>
        <w:t>Evil and Its Sources in the Gnostic Tradition</w:t>
      </w:r>
      <w:r>
        <w:rPr>
          <w:noProof/>
        </w:rPr>
        <w:t>, p. 113.</w:t>
      </w:r>
      <w:r>
        <w:fldChar w:fldCharType="end"/>
      </w:r>
    </w:p>
  </w:footnote>
  <w:footnote w:id="123">
    <w:p w14:paraId="52B820C3" w14:textId="3F61B606" w:rsidR="00821714" w:rsidRPr="00890295" w:rsidRDefault="00821714" w:rsidP="004A3E81">
      <w:pPr>
        <w:pStyle w:val="FootnoteText"/>
        <w:spacing w:after="0" w:line="240" w:lineRule="auto"/>
        <w:rPr>
          <w:rFonts w:ascii="Calibri" w:hAnsi="Calibri" w:cs="Calibri"/>
          <w:strike/>
          <w:color w:val="000000"/>
        </w:rPr>
      </w:pPr>
      <w:r>
        <w:rPr>
          <w:rStyle w:val="FootnoteReference"/>
          <w:rFonts w:eastAsiaTheme="majorEastAsia"/>
        </w:rPr>
        <w:footnoteRef/>
      </w:r>
      <w:r>
        <w:t xml:space="preserve"> </w:t>
      </w:r>
      <w:r>
        <w:fldChar w:fldCharType="begin"/>
      </w:r>
      <w:r>
        <w:instrText xml:space="preserve"> ADDIN EN.CITE &lt;EndNote&gt;&lt;Cite&gt;&lt;Author&gt;Harnack&lt;/Author&gt;&lt;Year&gt;1931&lt;/Year&gt;&lt;RecNum&gt;718&lt;/RecNum&gt;&lt;Pages&gt;332&lt;/Pages&gt;&lt;DisplayText&gt;Adolf von Harnack, &lt;style face="italic"&gt;Lehrbuch Der Dogmengeschichte&lt;/style&gt;, 5., photomechanisch gedruckte Aufl. edn (Tübingen: Mohr, 1931), p. 332.&lt;/DisplayText&gt;&lt;record&gt;&lt;rec-number&gt;718&lt;/rec-number&gt;&lt;foreign-keys&gt;&lt;key app="EN" db-id="s5pe520dttp5a0e09pvvr2xx2vvfr2xszett" timestamp="1683045400"&gt;718&lt;/key&gt;&lt;/foreign-keys&gt;&lt;ref-type name="Book"&gt;6&lt;/ref-type&gt;&lt;contributors&gt;&lt;authors&gt;&lt;author&gt;Harnack, Adolf von&lt;/author&gt;&lt;/authors&gt;&lt;/contributors&gt;&lt;titles&gt;&lt;title&gt;Lehrbuch der Dogmengeschichte&lt;/title&gt;&lt;/titles&gt;&lt;num-vols&gt;3&lt;/num-vols&gt;&lt;edition&gt;5., photomechanisch gedruckte Aufl.&lt;/edition&gt;&lt;keywords&gt;&lt;keyword&gt;Theology, Doctrinal History.&lt;/keyword&gt;&lt;/keywords&gt;&lt;dates&gt;&lt;year&gt;1931&lt;/year&gt;&lt;/dates&gt;&lt;pub-location&gt;Tübingen&lt;/pub-location&gt;&lt;publisher&gt;Mohr&lt;/publisher&gt;&lt;accession-num&gt;9777771&lt;/accession-num&gt;&lt;call-num&gt;BT21 .H32&lt;/call-num&gt;&lt;urls&gt;&lt;/urls&gt;&lt;/record&gt;&lt;/Cite&gt;&lt;/EndNote&gt;</w:instrText>
      </w:r>
      <w:r>
        <w:fldChar w:fldCharType="separate"/>
      </w:r>
      <w:r>
        <w:rPr>
          <w:noProof/>
        </w:rPr>
        <w:t xml:space="preserve">Adolf von Harnack, </w:t>
      </w:r>
      <w:r w:rsidRPr="000716CE">
        <w:rPr>
          <w:i/>
          <w:noProof/>
        </w:rPr>
        <w:t>Lehrbuch Der Dogmengeschichte</w:t>
      </w:r>
      <w:r>
        <w:rPr>
          <w:noProof/>
        </w:rPr>
        <w:t>, 5., photomechanisch gedruckte Aufl. edn (Tübingen: Mohr, 1931), p. 332.</w:t>
      </w:r>
      <w:r>
        <w:fldChar w:fldCharType="end"/>
      </w:r>
      <w:r>
        <w:t xml:space="preserve"> ; cited in </w:t>
      </w:r>
      <w:r>
        <w:fldChar w:fldCharType="begin"/>
      </w:r>
      <w:r>
        <w:instrText xml:space="preserve"> ADDIN EN.CITE &lt;EndNote&gt;&lt;Cite&gt;&lt;Author&gt;Jung&lt;/Author&gt;&lt;Year&gt;1959&lt;/Year&gt;&lt;RecNum&gt;688&lt;/RecNum&gt;&lt;Pages&gt;54 - 55&lt;/Pages&gt;&lt;DisplayText&gt;Jung and Hull, &lt;style face="italic"&gt;Aion&lt;/style&gt;, pp. 54 - 55.&lt;/DisplayText&gt;&lt;record&gt;&lt;rec-number&gt;688&lt;/rec-number&gt;&lt;foreign-keys&gt;&lt;key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54 - 55.</w:t>
      </w:r>
      <w:r>
        <w:fldChar w:fldCharType="end"/>
      </w:r>
      <w:r w:rsidRPr="00827203">
        <w:rPr>
          <w:rFonts w:ascii="Calibri" w:hAnsi="Calibri" w:cs="Calibri"/>
          <w:strike/>
          <w:color w:val="000000"/>
          <w:highlight w:val="cyan"/>
        </w:rPr>
        <w:t xml:space="preserve"> </w:t>
      </w:r>
    </w:p>
  </w:footnote>
  <w:footnote w:id="124">
    <w:p w14:paraId="7CCDC628" w14:textId="3D510AB4" w:rsidR="00821714" w:rsidRDefault="00821714"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&lt;EndNote&gt;&lt;Cite&gt;&lt;Author&gt;Meyer&lt;/Author&gt;&lt;Year&gt;2007F&lt;/Year&gt;&lt;RecNum&gt;692&lt;/RecNum&gt;&lt;Pages&gt;94-95&lt;/Pages&gt;&lt;DisplayText&gt;Meyer and Robinson, &lt;style face="italic"&gt;The Nag Hammadi Scriptures&lt;/style&gt;, pp. 94-95.&lt;/DisplayText&gt;&lt;record&gt;&lt;rec-number&gt;692&lt;/rec-number&gt;&lt;foreign-keys&gt;&lt;key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94-95.</w:t>
      </w:r>
      <w:r>
        <w:fldChar w:fldCharType="end"/>
      </w:r>
      <w:r>
        <w:t xml:space="preserve"> ; and </w:t>
      </w:r>
      <w:r>
        <w:fldChar w:fldCharType="begin"/>
      </w:r>
      <w:r>
        <w:instrText xml:space="preserve"> ADDIN EN.CITE &lt;EndNote&gt;&lt;Cite&gt;&lt;Author&gt;Pearson&lt;/Author&gt;&lt;Year&gt;2007&lt;/Year&gt;&lt;RecNum&gt;555&lt;/RecNum&gt;&lt;Pages&gt;146&lt;/Pages&gt;&lt;DisplayText&gt;Pearson, &lt;style face="italic"&gt;Ancient Gnosticism: Traditions and Literature&lt;/style&gt;, p. 146.&lt;/DisplayText&gt;&lt;record&gt;&lt;rec-number&gt;555&lt;/rec-number&gt;&lt;foreign-keys&gt;&lt;key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E65DEE">
        <w:rPr>
          <w:i/>
          <w:noProof/>
        </w:rPr>
        <w:t>Ancient Gnosticism: Traditions and Literature</w:t>
      </w:r>
      <w:r>
        <w:rPr>
          <w:noProof/>
        </w:rPr>
        <w:t>, p. 146.</w:t>
      </w:r>
      <w:r>
        <w:fldChar w:fldCharType="end"/>
      </w:r>
    </w:p>
  </w:footnote>
  <w:footnote w:id="125">
    <w:p w14:paraId="7D37ED41" w14:textId="03F9BA6B"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&lt;EndNote&gt;&lt;Cite&gt;&lt;Author&gt;Jung&lt;/Author&gt;&lt;Year&gt;1959&lt;/Year&gt;&lt;RecNum&gt;688&lt;/RecNum&gt;&lt;Pages&gt;42&lt;/Pages&gt;&lt;DisplayText&gt;Jung and Hull, &lt;style face="italic"&gt;Aion&lt;/style&gt;, p. 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42.</w:t>
      </w:r>
      <w:r>
        <w:fldChar w:fldCharType="end"/>
      </w:r>
    </w:p>
  </w:footnote>
  <w:footnote w:id="126">
    <w:p w14:paraId="6595D936" w14:textId="37945552" w:rsidR="00821714" w:rsidRDefault="00821714" w:rsidP="004A3E81">
      <w:pPr>
        <w:pStyle w:val="FootnoteText"/>
        <w:spacing w:after="0" w:line="240" w:lineRule="auto"/>
      </w:pPr>
      <w:r>
        <w:rPr>
          <w:rStyle w:val="FootnoteReference"/>
        </w:rPr>
        <w:footnoteRef/>
      </w:r>
      <w:r>
        <w:t xml:space="preserve"> </w:t>
      </w:r>
      <w:r>
        <w:fldChar w:fldCharType="begin"/>
      </w:r>
      <w:r>
        <w:instrText xml:space="preserve"> ADDIN EN.CITE &lt;EndNote&gt;&lt;Cite&gt;&lt;Author&gt;Greene&lt;/Author&gt;&lt;Year&gt;2018&lt;/Year&gt;&lt;RecNum&gt;171&lt;/RecNum&gt;&lt;Pages&gt;131&lt;/Pages&gt;&lt;DisplayText&gt;Greene, &lt;style face="italic"&gt;Jung&amp;apos;s Studies in Astrology: Prophecy, Magic, and the Qualities of Time&lt;/style&gt;, p. 131.&lt;/DisplayText&gt;&lt;record&gt;&lt;rec-number&gt;171&lt;/rec-number&gt;&lt;foreign-keys&gt;&lt;key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 xml:space="preserve">Greene, </w:t>
      </w:r>
      <w:r w:rsidRPr="009956CA">
        <w:rPr>
          <w:i/>
          <w:noProof/>
        </w:rPr>
        <w:t>Jung's Studies in Astrology: Prophecy, Magic, and the Qualities of Time</w:t>
      </w:r>
      <w:r>
        <w:rPr>
          <w:noProof/>
        </w:rPr>
        <w:t>, p. 131.</w:t>
      </w:r>
      <w:r>
        <w:fldChar w:fldCharType="end"/>
      </w:r>
    </w:p>
  </w:footnote>
  <w:footnote w:id="127">
    <w:p w14:paraId="11C04701" w14:textId="6E135083" w:rsidR="00821714" w:rsidRDefault="00821714" w:rsidP="002D476E">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&lt;EndNote&gt;&lt;Cite&gt;&lt;Author&gt;Irenaeus&lt;/Author&gt;&lt;RecNum&gt;747&lt;/RecNum&gt;&lt;Pages&gt;Book 1`, Chapter 11&lt;/Pages&gt;&lt;DisplayText&gt;Saint Irenaeus, &lt;style face="italic"&gt;Against Heresies Complete&lt;/style&gt;, New Advent, (Book 1, Chapter 11, &amp;lt;https://archive.org/details/SaintIrenaeusAgainstHeresiesComplete/page/n31/mode/2up&amp;gt; [Accessed 14th August 2023].&lt;/DisplayText&gt;&lt;record&gt;&lt;rec-number&gt;747&lt;/rec-number&gt;&lt;foreign-keys&gt;&lt;key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 xml:space="preserve">Saint Irenaeus, </w:t>
      </w:r>
      <w:r w:rsidRPr="00DD5ACA">
        <w:rPr>
          <w:i/>
          <w:noProof/>
        </w:rPr>
        <w:t>Against Heresies Complete</w:t>
      </w:r>
      <w:r>
        <w:rPr>
          <w:noProof/>
        </w:rPr>
        <w:t>, New Advent, (Book 1, Chapter 11, &lt;https://archive.org/details/SaintIrenaeusAgainstHeresiesComplete/page/n31/mode/2up&gt; [Accessed 14th August 2023].</w:t>
      </w:r>
      <w:r>
        <w:fldChar w:fldCharType="end"/>
      </w:r>
      <w:r>
        <w:rPr>
          <w:bCs/>
          <w:lang w:val="en-US"/>
        </w:rPr>
        <w:t xml:space="preserve">; </w:t>
      </w:r>
      <w:r>
        <w:rPr>
          <w:bCs/>
          <w:lang w:val="en-US"/>
        </w:rPr>
        <w:fldChar w:fldCharType="begin"/>
      </w:r>
      <w:r>
        <w:rPr>
          <w:bCs/>
          <w:lang w:val="en-US"/>
        </w:rPr>
        <w:instrText xml:space="preserve"> ADDIN EN.CITE &lt;EndNote&gt;&lt;Cite&gt;&lt;Author&gt;Jung&lt;/Author&gt;&lt;Year&gt;1959&lt;/Year&gt;&lt;RecNum&gt;688&lt;/RecNum&gt;&lt;Prefix&gt;cited in &lt;/Prefix&gt;&lt;Pages&gt;41-42&lt;/Pages&gt;&lt;DisplayText&gt;cited in Jung and Hull, &lt;style face="italic"&gt;Aion&lt;/style&gt;, pp. 41-42.&lt;/DisplayText&gt;&lt;record&gt;&lt;rec-number&gt;688&lt;/rec-number&gt;&lt;foreign-keys&gt;&lt;key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Pr>
          <w:bCs/>
          <w:lang w:val="en-US"/>
        </w:rPr>
        <w:fldChar w:fldCharType="separate"/>
      </w:r>
      <w:r>
        <w:rPr>
          <w:bCs/>
          <w:noProof/>
          <w:lang w:val="en-US"/>
        </w:rPr>
        <w:t xml:space="preserve">cited in Jung and Hull, </w:t>
      </w:r>
      <w:r w:rsidRPr="009956CA">
        <w:rPr>
          <w:bCs/>
          <w:i/>
          <w:noProof/>
          <w:lang w:val="en-US"/>
        </w:rPr>
        <w:t>Aion</w:t>
      </w:r>
      <w:r>
        <w:rPr>
          <w:bCs/>
          <w:noProof/>
          <w:lang w:val="en-US"/>
        </w:rPr>
        <w:t>, pp. 41-42.</w:t>
      </w:r>
      <w:r>
        <w:rPr>
          <w:bCs/>
          <w:lang w:val="en-US"/>
        </w:rPr>
        <w:fldChar w:fldCharType="end"/>
      </w:r>
      <w:r>
        <w:rPr>
          <w:bCs/>
          <w:lang w:val="en-US"/>
        </w:rPr>
        <w:t xml:space="preserve">; and </w:t>
      </w:r>
      <w:r>
        <w:fldChar w:fldCharType="begin"/>
      </w:r>
      <w:r>
        <w:instrText xml:space="preserve"> ADDIN EN.CITE &lt;EndNote&gt;&lt;Cite&gt;&lt;Author&gt;Meyer&lt;/Author&gt;&lt;Year&gt;2007F&lt;/Year&gt;&lt;RecNum&gt;692&lt;/RecNum&gt;&lt;Pages&gt;207&lt;/Pages&gt;&lt;DisplayText&gt;Meyer and Robinson, &lt;style face="italic"&gt;The Nag Hammadi Scriptures&lt;/style&gt;, p. 207.&lt;/DisplayText&gt;&lt;record&gt;&lt;rec-number&gt;692&lt;/rec-number&gt;&lt;foreign-keys&gt;&lt;key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207.</w:t>
      </w:r>
      <w:r>
        <w:fldChar w:fldCharType="end"/>
      </w:r>
    </w:p>
  </w:footnote>
  <w:footnote w:id="128">
    <w:p w14:paraId="14012610" w14:textId="3E07C238" w:rsidR="00821714" w:rsidRDefault="00821714"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&lt;EndNote&gt;&lt;Cite&gt;&lt;Author&gt;Jung&lt;/Author&gt;&lt;Year&gt;1959&lt;/Year&gt;&lt;RecNum&gt;688&lt;/RecNum&gt;&lt;Pages&gt;190&lt;/Pages&gt;&lt;DisplayText&gt;Jung and Hull, &lt;style face="italic"&gt;Aion&lt;/style&gt;, p. 190.&lt;/DisplayText&gt;&lt;record&gt;&lt;rec-number&gt;688&lt;/rec-number&gt;&lt;foreign-keys&gt;&lt;key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190.</w:t>
      </w:r>
      <w:r>
        <w:fldChar w:fldCharType="end"/>
      </w:r>
      <w:r>
        <w:t xml:space="preserve"> </w:t>
      </w:r>
    </w:p>
  </w:footnote>
  <w:footnote w:id="129">
    <w:p w14:paraId="3DBB2010" w14:textId="0961ABE3" w:rsidR="00821714" w:rsidRDefault="00821714" w:rsidP="001D6ED4">
      <w:pPr>
        <w:pStyle w:val="FootnoteText"/>
        <w:spacing w:after="0" w:line="240" w:lineRule="auto"/>
      </w:pPr>
      <w:r>
        <w:rPr>
          <w:rStyle w:val="FootnoteReference"/>
          <w:rFonts w:eastAsiaTheme="majorEastAsia"/>
        </w:rPr>
        <w:footnoteRef/>
      </w:r>
      <w:r>
        <w:t xml:space="preserve"> </w:t>
      </w:r>
      <w:r>
        <w:rPr>
          <w:noProof/>
        </w:rPr>
        <w:t xml:space="preserve">Jung and Hull, </w:t>
      </w:r>
      <w:r w:rsidRPr="001D6ED4">
        <w:rPr>
          <w:i/>
          <w:noProof/>
        </w:rPr>
        <w:t>Aion</w:t>
      </w:r>
      <w:r>
        <w:rPr>
          <w:noProof/>
        </w:rPr>
        <w:t>, p. 190.</w:t>
      </w:r>
    </w:p>
  </w:footnote>
  <w:footnote w:id="130">
    <w:p w14:paraId="3805DB74" w14:textId="519F576F" w:rsidR="00821714" w:rsidRDefault="00821714" w:rsidP="002D476E">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&lt;EndNote&gt;&lt;Cite&gt;&lt;Author&gt;Pleše&lt;/Author&gt;&lt;Year&gt;2007&lt;/Year&gt;&lt;RecNum&gt;682&lt;/RecNum&gt;&lt;Pages&gt;241&lt;/Pages&gt;&lt;DisplayText&gt;Pleše, &lt;style face="italic"&gt;Fate, Providence and Astrology in Gnosticism,&lt;/style&gt; p. 241.&lt;/DisplayText&gt;&lt;record&gt;&lt;rec-number&gt;682&lt;/rec-number&gt;&lt;foreign-keys&gt;&lt;key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241.</w:t>
      </w:r>
      <w:r>
        <w:fldChar w:fldCharType="end"/>
      </w:r>
    </w:p>
  </w:footnote>
  <w:footnote w:id="131">
    <w:p w14:paraId="27921A82" w14:textId="0D029598"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&lt;EndNote&gt;&lt;Cite&gt;&lt;Author&gt;Jung&lt;/Author&gt;&lt;Year&gt;1959&lt;/Year&gt;&lt;RecNum&gt;688&lt;/RecNum&gt;&lt;Pages&gt;8`, 32-33&lt;/Pages&gt;&lt;DisplayText&gt;Jung and Hull, &lt;style face="italic"&gt;Aion&lt;/style&gt;, pp. 8, 32-33.&lt;/DisplayText&gt;&lt;record&gt;&lt;rec-number&gt;688&lt;/rec-number&gt;&lt;foreign-keys&gt;&lt;key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8, 32-33.</w:t>
      </w:r>
      <w:r>
        <w:fldChar w:fldCharType="end"/>
      </w:r>
    </w:p>
  </w:footnote>
  <w:footnote w:id="132">
    <w:p w14:paraId="52DFA3B5" w14:textId="07DE9702"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&lt;EndNote&gt;&lt;Cite&gt;&lt;Author&gt;Irenaeus&lt;/Author&gt;&lt;RecNum&gt;747&lt;/RecNum&gt;&lt;Pages&gt;Book II`, Chapter 4`,3.&lt;/Pages&gt;&lt;DisplayText&gt;Irenaeus, &amp;apos;Against Heresies Complete&amp;apos;, Book II, Chapter 4,3.&lt;/DisplayText&gt;&lt;record&gt;&lt;rec-number&gt;747&lt;/rec-number&gt;&lt;foreign-keys&gt;&lt;key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Irenaeus, 'Against Heresies Complete', Book II, Chapter 4,3.</w:t>
      </w:r>
      <w:r>
        <w:fldChar w:fldCharType="end"/>
      </w:r>
    </w:p>
  </w:footnote>
  <w:footnote w:id="133">
    <w:p w14:paraId="12C864D9" w14:textId="02B5D082" w:rsidR="00821714" w:rsidRDefault="00821714" w:rsidP="00CB4F2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&lt;EndNote&gt;&lt;Cite&gt;&lt;Author&gt;Jung&lt;/Author&gt;&lt;Year&gt;1959&lt;/Year&gt;&lt;RecNum&gt;688&lt;/RecNum&gt;&lt;Pages&gt;57&lt;/Pages&gt;&lt;DisplayText&gt;Jung and Hull, &lt;style face="italic"&gt;Aion&lt;/style&gt;, p. 57.&lt;/DisplayText&gt;&lt;record&gt;&lt;rec-number&gt;688&lt;/rec-number&gt;&lt;foreign-keys&gt;&lt;key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CB4F21">
        <w:rPr>
          <w:i/>
          <w:noProof/>
        </w:rPr>
        <w:t>Aion</w:t>
      </w:r>
      <w:r>
        <w:rPr>
          <w:noProof/>
        </w:rPr>
        <w:t>, p. 57.</w:t>
      </w:r>
      <w:r>
        <w:fldChar w:fldCharType="end"/>
      </w:r>
      <w:r>
        <w:t xml:space="preserve">; and </w:t>
      </w:r>
      <w:r>
        <w:fldChar w:fldCharType="begin"/>
      </w:r>
      <w:r>
        <w:instrText xml:space="preserve"> ADDIN EN.CITE &lt;EndNote&gt;&lt;Cite&gt;&lt;Author&gt;Meyer&lt;/Author&gt;&lt;Year&gt;2007F&lt;/Year&gt;&lt;RecNum&gt;692&lt;/RecNum&gt;&lt;Pages&gt;203&lt;/Pages&gt;&lt;DisplayText&gt;Meyer and Robinson, &lt;style face="italic"&gt;The Nag Hammadi Scriptures&lt;/style&gt;, p. 203.&lt;/DisplayText&gt;&lt;record&gt;&lt;rec-number&gt;692&lt;/rec-number&gt;&lt;foreign-keys&gt;&lt;key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F87C51">
        <w:rPr>
          <w:i/>
          <w:noProof/>
        </w:rPr>
        <w:t>The Nag Hammadi Scriptures</w:t>
      </w:r>
      <w:r>
        <w:rPr>
          <w:noProof/>
        </w:rPr>
        <w:t>, p. 203.</w:t>
      </w:r>
      <w:r>
        <w:fldChar w:fldCharType="end"/>
      </w:r>
    </w:p>
  </w:footnote>
  <w:footnote w:id="134">
    <w:p w14:paraId="76C7BAC3" w14:textId="140CAB39" w:rsidR="00821714" w:rsidRPr="00992604" w:rsidRDefault="00821714" w:rsidP="00CB4F21">
      <w:pPr>
        <w:pStyle w:val="FootnoteText"/>
        <w:spacing w:after="0" w:line="240" w:lineRule="auto"/>
        <w:rPr>
          <w:lang w:val="en-US"/>
        </w:rPr>
      </w:pPr>
      <w:r>
        <w:rPr>
          <w:rStyle w:val="FootnoteReference"/>
          <w:rFonts w:eastAsiaTheme="majorEastAsia"/>
        </w:rPr>
        <w:footnoteRef/>
      </w:r>
      <w:r>
        <w:t xml:space="preserve"> See </w:t>
      </w:r>
      <w:r>
        <w:fldChar w:fldCharType="begin"/>
      </w:r>
      <w:r>
        <w:instrText xml:space="preserve"> ADDIN EN.CITE &lt;EndNote&gt;&lt;Cite&gt;&lt;Author&gt;Irenaeus&lt;/Author&gt;&lt;RecNum&gt;747&lt;/RecNum&gt;&lt;Pages&gt;Book 4`, Chapter 2&lt;/Pages&gt;&lt;DisplayText&gt;Irenaeus, &amp;apos;Against Heresies Complete&amp;apos;, Book 4, Chapter 2.&lt;/DisplayText&gt;&lt;record&gt;&lt;rec-number&gt;747&lt;/rec-number&gt;&lt;foreign-keys&gt;&lt;key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Irenaeus, 'Against Heresies Complete', Book 4, Chapter 2.</w:t>
      </w:r>
      <w:r>
        <w:fldChar w:fldCharType="end"/>
      </w:r>
      <w:r>
        <w:rPr>
          <w:bCs/>
          <w:lang w:val="en-US"/>
        </w:rPr>
        <w:t xml:space="preserve">; and </w:t>
      </w:r>
      <w:r>
        <w:fldChar w:fldCharType="begin"/>
      </w:r>
      <w:r>
        <w:instrText xml:space="preserve"> ADDIN EN.CITE &lt;EndNote&gt;&lt;Cite&gt;&lt;Author&gt;Meyer&lt;/Author&gt;&lt;Year&gt;2007F&lt;/Year&gt;&lt;RecNum&gt;692&lt;/RecNum&gt;&lt;Pages&gt;174&lt;/Pages&gt;&lt;DisplayText&gt;Meyer and Robinson, &lt;style face="italic"&gt;The Nag Hammadi Scriptures&lt;/style&gt;, p. 174.&lt;/DisplayText&gt;&lt;record&gt;&lt;rec-number&gt;692&lt;/rec-number&gt;&lt;foreign-keys&gt;&lt;key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CD5DB0">
        <w:rPr>
          <w:i/>
          <w:noProof/>
        </w:rPr>
        <w:t>The Nag Hammadi Scriptures</w:t>
      </w:r>
      <w:r>
        <w:rPr>
          <w:noProof/>
        </w:rPr>
        <w:t>, p. 174.</w:t>
      </w:r>
      <w:r>
        <w:fldChar w:fldCharType="end"/>
      </w:r>
    </w:p>
  </w:footnote>
  <w:footnote w:id="135">
    <w:p w14:paraId="1D13C717" w14:textId="1B89CDCA" w:rsidR="00821714" w:rsidRDefault="00821714" w:rsidP="0005699B">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&lt;EndNote&gt;&lt;Cite&gt;&lt;Author&gt;Meyer&lt;/Author&gt;&lt;Year&gt;2007F&lt;/Year&gt;&lt;RecNum&gt;692&lt;/RecNum&gt;&lt;Pages&gt;166`, 203&lt;/Pages&gt;&lt;DisplayText&gt;---, &lt;style face="italic"&gt;The Nag Hammadi Scriptures&lt;/style&gt;, pp. 166, 203.&lt;/DisplayText&gt;&lt;record&gt;&lt;rec-number&gt;692&lt;/rec-number&gt;&lt;foreign-keys&gt;&lt;key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B12FAA">
        <w:rPr>
          <w:i/>
          <w:noProof/>
        </w:rPr>
        <w:t>The Nag Hammadi Scriptures</w:t>
      </w:r>
      <w:r>
        <w:rPr>
          <w:noProof/>
        </w:rPr>
        <w:t>, pp. 166, 203.</w:t>
      </w:r>
      <w:r>
        <w:fldChar w:fldCharType="end"/>
      </w:r>
    </w:p>
  </w:footnote>
  <w:footnote w:id="136">
    <w:p w14:paraId="269C41EF" w14:textId="046D5407" w:rsidR="00821714" w:rsidRDefault="00821714" w:rsidP="00E500E0">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&lt;EndNote&gt;&lt;Cite&gt;&lt;Author&gt;Meyer&lt;/Author&gt;&lt;Year&gt;2007F&lt;/Year&gt;&lt;RecNum&gt;692&lt;/RecNum&gt;&lt;Pages&gt;116&lt;/Pages&gt;&lt;DisplayText&gt;---,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B12FAA">
        <w:rPr>
          <w:i/>
          <w:noProof/>
        </w:rPr>
        <w:t>The Nag Hammadi Scriptures</w:t>
      </w:r>
      <w:r>
        <w:rPr>
          <w:noProof/>
        </w:rPr>
        <w:t>, p. 116.</w:t>
      </w:r>
      <w:r>
        <w:fldChar w:fldCharType="end"/>
      </w:r>
    </w:p>
  </w:footnote>
  <w:footnote w:id="137">
    <w:p w14:paraId="5588E449" w14:textId="77777777" w:rsidR="00821714" w:rsidRDefault="00821714"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&lt;EndNote&gt;&lt;Cite&gt;&lt;Author&gt;Jung&lt;/Author&gt;&lt;Year&gt;1959&lt;/Year&gt;&lt;RecNum&gt;688&lt;/RecNum&gt;&lt;Pages&gt;8&lt;/Pages&gt;&lt;DisplayText&gt;Jung and Hull, &lt;style face="italic"&gt;Aion&lt;/style&gt;, p. 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8.</w:t>
      </w:r>
      <w:r>
        <w:fldChar w:fldCharType="end"/>
      </w:r>
      <w:r>
        <w:t xml:space="preserve"> </w:t>
      </w:r>
      <w:r>
        <w:rPr>
          <w:noProof/>
        </w:rPr>
        <w:t>-, ‘</w:t>
      </w:r>
      <w:r w:rsidRPr="00225029">
        <w:rPr>
          <w:i/>
          <w:noProof/>
        </w:rPr>
        <w:t>The Nag Hammadi Scriptures’</w:t>
      </w:r>
      <w:r>
        <w:rPr>
          <w:noProof/>
        </w:rPr>
        <w:t>, p. 117.</w:t>
      </w:r>
    </w:p>
  </w:footnote>
  <w:footnote w:id="138">
    <w:p w14:paraId="40D8431F" w14:textId="7D4B3141"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&lt;EndNote&gt;&lt;Cite&gt;&lt;Author&gt;Pleše&lt;/Author&gt;&lt;Year&gt;2007&lt;/Year&gt;&lt;RecNum&gt;682&lt;/RecNum&gt;&lt;Pages&gt;237&lt;/Pages&gt;&lt;DisplayText&gt;Pleše, &lt;style face="italic"&gt;Fate, Providence and Astrology in Gnosticism,&lt;/style&gt; p. 237.&lt;/DisplayText&gt;&lt;record&gt;&lt;rec-number&gt;682&lt;/rec-number&gt;&lt;foreign-keys&gt;&lt;key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237.</w:t>
      </w:r>
      <w:r>
        <w:fldChar w:fldCharType="end"/>
      </w:r>
      <w:r>
        <w:t xml:space="preserve">  </w:t>
      </w:r>
    </w:p>
  </w:footnote>
  <w:footnote w:id="139">
    <w:p w14:paraId="4393DE6B" w14:textId="53C895F3"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&lt;EndNote&gt;&lt;Cite&gt;&lt;Author&gt;Meyer&lt;/Author&gt;&lt;Year&gt;2007F&lt;/Year&gt;&lt;RecNum&gt;692&lt;/RecNum&gt;&lt;Pages&gt;117&lt;/Pages&gt;&lt;DisplayText&gt;Meyer and Robinson, &lt;style face="italic"&gt;The Nag Hammadi Scriptures&lt;/style&gt;, p. 117.&lt;/DisplayText&gt;&lt;record&gt;&lt;rec-number&gt;692&lt;/rec-number&gt;&lt;foreign-keys&gt;&lt;key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117.</w:t>
      </w:r>
      <w:r>
        <w:fldChar w:fldCharType="end"/>
      </w:r>
    </w:p>
  </w:footnote>
  <w:footnote w:id="140">
    <w:p w14:paraId="1AC886C4" w14:textId="48112540" w:rsidR="00821714" w:rsidRDefault="00821714"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&lt;EndNote&gt;&lt;Cite&gt;&lt;Author&gt;Jung&lt;/Author&gt;&lt;Year&gt;1963&lt;/Year&gt;&lt;RecNum&gt;716&lt;/RecNum&gt;&lt;Pages&gt;200`, 203&lt;/Pages&gt;&lt;DisplayText&gt;Jung, &lt;style face="italic"&gt;Mysterium Coniunctionis&lt;/style&gt;, pp. 200, 03.&lt;/DisplayText&gt;&lt;record&gt;&lt;rec-number&gt;716&lt;/rec-number&gt;&lt;foreign-keys&gt;&lt;key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2D1D78">
        <w:rPr>
          <w:i/>
          <w:noProof/>
        </w:rPr>
        <w:t>Mysterium Coniunctionis</w:t>
      </w:r>
      <w:r>
        <w:rPr>
          <w:noProof/>
        </w:rPr>
        <w:t>, pp. 200, 03.</w:t>
      </w:r>
      <w:r>
        <w:fldChar w:fldCharType="end"/>
      </w:r>
    </w:p>
  </w:footnote>
  <w:footnote w:id="141">
    <w:p w14:paraId="19E6C327" w14:textId="39C0A528" w:rsidR="00821714" w:rsidRDefault="00821714"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&lt;EndNote&gt;&lt;Cite&gt;&lt;Author&gt;Jung&lt;/Author&gt;&lt;Year&gt;1963&lt;/Year&gt;&lt;RecNum&gt;716&lt;/RecNum&gt;&lt;Pages&gt;199&lt;/Pages&gt;&lt;DisplayText&gt;---, &lt;style face="italic"&gt;Mysterium Coniunctionis&lt;/style&gt;,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FE61E6">
        <w:rPr>
          <w:i/>
          <w:noProof/>
        </w:rPr>
        <w:t>Mysterium Coniunctionis</w:t>
      </w:r>
      <w:r>
        <w:rPr>
          <w:noProof/>
        </w:rPr>
        <w:t>, p. 199.</w:t>
      </w:r>
      <w:r>
        <w:fldChar w:fldCharType="end"/>
      </w:r>
    </w:p>
  </w:footnote>
  <w:footnote w:id="142">
    <w:p w14:paraId="0D8B95AE" w14:textId="1DB28A21" w:rsidR="00821714" w:rsidRPr="00CA291F" w:rsidRDefault="00821714" w:rsidP="009F6631">
      <w:pPr>
        <w:pStyle w:val="FootnoteText"/>
        <w:spacing w:after="0" w:line="240" w:lineRule="auto"/>
      </w:pPr>
      <w:r w:rsidRPr="00CA291F">
        <w:rPr>
          <w:rStyle w:val="FootnoteReference"/>
        </w:rPr>
        <w:footnoteRef/>
      </w:r>
      <w:r w:rsidRPr="00CA291F">
        <w:t xml:space="preserve"> </w:t>
      </w:r>
      <w:r w:rsidRPr="0073554F">
        <w:t xml:space="preserve">See </w:t>
      </w:r>
      <w:r w:rsidRPr="0073554F">
        <w:fldChar w:fldCharType="begin"/>
      </w:r>
      <w:r w:rsidRPr="0073554F">
        <w:instrText xml:space="preserve"> ADDIN EN.CITE &lt;EndNote&gt;&lt;Cite&gt;&lt;Author&gt;Segal&lt;/Author&gt;&lt;Year&gt;1995&lt;/Year&gt;&lt;RecNum&gt;743&lt;/RecNum&gt;&lt;Pages&gt;1&lt;/Pages&gt;&lt;DisplayText&gt;Segal, Singer, and Stein, &lt;style face="italic"&gt;The Allure of Gnosticism : The Gnostic Experience in Jungian Psychology and Contemporary Culture&lt;/style&gt;, p. 1.&lt;/DisplayText&gt;&lt;record&gt;&lt;rec-number&gt;743&lt;/rec-number&gt;&lt;foreign-keys&gt;&lt;key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73554F">
        <w:fldChar w:fldCharType="separate"/>
      </w:r>
      <w:r w:rsidRPr="0073554F">
        <w:rPr>
          <w:noProof/>
        </w:rPr>
        <w:t xml:space="preserve">Segal, Singer, and Stein, </w:t>
      </w:r>
      <w:r w:rsidRPr="0073554F">
        <w:rPr>
          <w:i/>
          <w:noProof/>
        </w:rPr>
        <w:t>The Allure of Gnosticism : The Gnostic Experience in Jungian Psychology and Contemporary Culture</w:t>
      </w:r>
      <w:r w:rsidRPr="0073554F">
        <w:rPr>
          <w:noProof/>
        </w:rPr>
        <w:t>, p. 1.</w:t>
      </w:r>
      <w:r w:rsidRPr="0073554F">
        <w:fldChar w:fldCharType="end"/>
      </w:r>
      <w:r>
        <w:t xml:space="preserve"> And </w:t>
      </w:r>
      <w:r w:rsidRPr="0073554F">
        <w:t xml:space="preserve"> </w:t>
      </w:r>
      <w:r w:rsidRPr="006D09F0">
        <w:fldChar w:fldCharType="begin"/>
      </w:r>
      <w:r>
        <w:instrText xml:space="preserve"> ADDIN EN.CITE &lt;EndNote&gt;&lt;Cite&gt;&lt;Author&gt;Jung&lt;/Author&gt;&lt;Year&gt;1992&lt;/Year&gt;&lt;RecNum&gt;711&lt;/RecNum&gt;&lt;Pages&gt;21&lt;/Pages&gt;&lt;DisplayText&gt;Jung and Segal, &lt;style face="italic"&gt;The Gnostic Jung&lt;/style&gt;, p. 21.&lt;/DisplayText&gt;&lt;record&gt;&lt;rec-number&gt;711&lt;/rec-number&gt;&lt;foreign-keys&gt;&lt;key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6D09F0">
        <w:fldChar w:fldCharType="separate"/>
      </w:r>
      <w:r>
        <w:rPr>
          <w:noProof/>
        </w:rPr>
        <w:t xml:space="preserve">Jung and Segal, </w:t>
      </w:r>
      <w:r w:rsidRPr="00CA291F">
        <w:rPr>
          <w:i/>
          <w:noProof/>
        </w:rPr>
        <w:t>The Gnostic Jung</w:t>
      </w:r>
      <w:r>
        <w:rPr>
          <w:noProof/>
        </w:rPr>
        <w:t>, p. 21.</w:t>
      </w:r>
      <w:r w:rsidRPr="006D09F0">
        <w:fldChar w:fldCharType="end"/>
      </w:r>
    </w:p>
  </w:footnote>
  <w:footnote w:id="143">
    <w:p w14:paraId="65E94AE4" w14:textId="190C539C" w:rsidR="00821714" w:rsidRDefault="00821714" w:rsidP="00C31C31">
      <w:pPr>
        <w:pStyle w:val="FootnoteText"/>
        <w:spacing w:after="0" w:line="240" w:lineRule="auto"/>
      </w:pPr>
      <w:r w:rsidRPr="00CA291F">
        <w:rPr>
          <w:rStyle w:val="FootnoteReference"/>
        </w:rPr>
        <w:footnoteRef/>
      </w:r>
      <w:r w:rsidRPr="00CA291F">
        <w:t xml:space="preserve"> </w:t>
      </w:r>
      <w:r w:rsidRPr="0073554F">
        <w:fldChar w:fldCharType="begin"/>
      </w:r>
      <w:r>
        <w:instrText xml:space="preserve"> ADDIN EN.CITE &lt;EndNote&gt;&lt;Cite&gt;&lt;Author&gt;Jung&lt;/Author&gt;&lt;Year&gt;1992&lt;/Year&gt;&lt;RecNum&gt;711&lt;/RecNum&gt;&lt;Pages&gt;28&lt;/Pages&gt;&lt;DisplayText&gt;---, &lt;style face="italic"&gt;The Gnostic Jung&lt;/style&gt;, p. 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73554F">
        <w:fldChar w:fldCharType="separate"/>
      </w:r>
      <w:r>
        <w:rPr>
          <w:noProof/>
        </w:rPr>
        <w:t xml:space="preserve">---, </w:t>
      </w:r>
      <w:r w:rsidRPr="00D84B6C">
        <w:rPr>
          <w:i/>
          <w:noProof/>
        </w:rPr>
        <w:t>The Gnostic Jung</w:t>
      </w:r>
      <w:r>
        <w:rPr>
          <w:noProof/>
        </w:rPr>
        <w:t>, p. 28.</w:t>
      </w:r>
      <w:r w:rsidRPr="0073554F">
        <w:fldChar w:fldCharType="end"/>
      </w:r>
    </w:p>
  </w:footnote>
  <w:footnote w:id="144">
    <w:p w14:paraId="027745B2" w14:textId="7058F8B7" w:rsidR="00821714" w:rsidRDefault="00821714" w:rsidP="00E61093">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&lt;EndNote&gt;&lt;Cite&gt;&lt;Author&gt;Jung&lt;/Author&gt;&lt;Year&gt;1959&lt;/Year&gt;&lt;RecNum&gt;688&lt;/RecNum&gt;&lt;Pages&gt;68 - 69&lt;/Pages&gt;&lt;DisplayText&gt;Jung and Hull, &lt;style face="italic"&gt;Aion&lt;/style&gt;, pp. 68 - 69.&lt;/DisplayText&gt;&lt;record&gt;&lt;rec-number&gt;688&lt;/rec-number&gt;&lt;foreign-keys&gt;&lt;key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68 - 69.</w:t>
      </w:r>
      <w:r>
        <w:fldChar w:fldCharType="end"/>
      </w:r>
    </w:p>
  </w:footnote>
  <w:footnote w:id="145">
    <w:p w14:paraId="78A2D796" w14:textId="74743E31" w:rsidR="00821714" w:rsidRDefault="00821714" w:rsidP="00C31C3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&lt;EndNote&gt;&lt;Cite&gt;&lt;Author&gt;Migne&lt;/Author&gt;&lt;Year&gt;1857-66&lt;/Year&gt;&lt;RecNum&gt;722&lt;/RecNum&gt;&lt;Pages&gt;Vol. 12`, col 147&lt;/Pages&gt;&lt;DisplayText&gt;Migne, &lt;style face="italic"&gt;Patrologiae Cursus Completus&lt;/style&gt;, pp. Vol. 12, col 147.&lt;/DisplayText&gt;&lt;record&gt;&lt;rec-number&gt;722&lt;/rec-number&gt;&lt;foreign-keys&gt;&lt;key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9956CA">
        <w:rPr>
          <w:i/>
          <w:noProof/>
        </w:rPr>
        <w:t>Patrologiae Cursus Completus</w:t>
      </w:r>
      <w:r>
        <w:rPr>
          <w:noProof/>
        </w:rPr>
        <w:t>, pp. Vol. 12, col 147.</w:t>
      </w:r>
      <w:r>
        <w:fldChar w:fldCharType="end"/>
      </w:r>
      <w:r>
        <w:t xml:space="preserve"> Cited in </w:t>
      </w:r>
      <w:r>
        <w:fldChar w:fldCharType="begin"/>
      </w:r>
      <w:r>
        <w:instrText xml:space="preserve"> ADDIN EN.CITE &lt;EndNote&gt;&lt;Cite&gt;&lt;Author&gt;Jung&lt;/Author&gt;&lt;Year&gt;1959&lt;/Year&gt;&lt;RecNum&gt;688&lt;/RecNum&gt;&lt;Pages&gt;215&lt;/Pages&gt;&lt;DisplayText&gt;Jung and Hull, &lt;style face="italic"&gt;Aion&lt;/style&gt;, p. 215.&lt;/DisplayText&gt;&lt;record&gt;&lt;rec-number&gt;688&lt;/rec-number&gt;&lt;foreign-keys&gt;&lt;key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215.</w:t>
      </w:r>
      <w:r>
        <w:fldChar w:fldCharType="end"/>
      </w:r>
      <w:r>
        <w:t xml:space="preserve">; and </w:t>
      </w:r>
      <w:r>
        <w:fldChar w:fldCharType="begin"/>
      </w:r>
      <w:r>
        <w:instrText xml:space="preserve"> ADDIN EN.CITE &lt;EndNote&gt;&lt;Cite&gt;&lt;Author&gt;De Conick&lt;/Author&gt;&lt;Year&gt;2016&lt;/Year&gt;&lt;RecNum&gt;640&lt;/RecNum&gt;&lt;Pages&gt;12&lt;/Pages&gt;&lt;DisplayText&gt;April D. De Conick, &lt;style face="italic"&gt;The Gnostic New Age : How a Countercultural Spirituality Revolutionized Religion from Antiquity to Today&lt;/style&gt;,  (New York, NY: Columbia University Press, 2016), p. 12.&lt;/DisplayText&gt;&lt;record&gt;&lt;rec-number&gt;640&lt;/rec-number&gt;&lt;foreign-keys&gt;&lt;key app="EN" db-id="s5pe520dttp5a0e09pvvr2xx2vvfr2xszett" timestamp="1668111612"&gt;640&lt;/key&gt;&lt;/foreign-keys&gt;&lt;ref-type name="Book"&gt;6&lt;/ref-type&gt;&lt;contributors&gt;&lt;authors&gt;&lt;author&gt;De Conick, April D.&lt;/author&gt;&lt;/authors&gt;&lt;/contributors&gt;&lt;titles&gt;&lt;title&gt;The gnostic new age : how a countercultural spirituality revolutionized religion from antiquity to today&lt;/title&gt;&lt;/titles&gt;&lt;pages&gt;x, 380 pages&lt;/pages&gt;&lt;keywords&gt;&lt;keyword&gt;Gnosticism History.&lt;/keyword&gt;&lt;keyword&gt;New Age movement.&lt;/keyword&gt;&lt;/keywords&gt;&lt;dates&gt;&lt;year&gt;2016&lt;/year&gt;&lt;/dates&gt;&lt;pub-location&gt;New York, NY&lt;/pub-location&gt;&lt;publisher&gt;Columbia University Press&lt;/publisher&gt;&lt;isbn&gt;9780231170765 (cloth alk. paper)&lt;/isbn&gt;&lt;accession-num&gt;18926462&lt;/accession-num&gt;&lt;call-num&gt;B638 .D4 2016&lt;/call-num&gt;&lt;urls&gt;&lt;/urls&gt;&lt;/record&gt;&lt;/Cite&gt;&lt;/EndNote&gt;</w:instrText>
      </w:r>
      <w:r>
        <w:fldChar w:fldCharType="separate"/>
      </w:r>
      <w:r>
        <w:rPr>
          <w:noProof/>
        </w:rPr>
        <w:t xml:space="preserve">April D. De Conick, </w:t>
      </w:r>
      <w:r w:rsidRPr="00F87C51">
        <w:rPr>
          <w:i/>
          <w:noProof/>
        </w:rPr>
        <w:t>The Gnostic New Age : How a Countercultural Spirituality Revolutionized Religion from Antiquity to Today</w:t>
      </w:r>
      <w:r>
        <w:rPr>
          <w:noProof/>
        </w:rPr>
        <w:t>,  (New York, NY: Columbia University Press, 2016), p. 12.</w:t>
      </w:r>
      <w:r>
        <w:fldChar w:fldCharType="end"/>
      </w:r>
      <w:r>
        <w:t xml:space="preserve">  See also Pearson, Markschies.</w:t>
      </w:r>
    </w:p>
  </w:footnote>
  <w:footnote w:id="146">
    <w:p w14:paraId="15F84533" w14:textId="77777777" w:rsidR="00821714" w:rsidRDefault="00821714" w:rsidP="00F312D7">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&lt;EndNote&gt;&lt;Cite&gt;&lt;Author&gt;Meyer&lt;/Author&gt;&lt;Year&gt;2007F&lt;/Year&gt;&lt;RecNum&gt;692&lt;/RecNum&gt;&lt;Pages&gt;118&lt;/Pages&gt;&lt;DisplayText&gt;Meyer and Robinson, &lt;style face="italic"&gt;The Nag Hammadi Scriptures&lt;/style&gt;, p. 118.&lt;/DisplayText&gt;&lt;record&gt;&lt;rec-number&gt;692&lt;/rec-number&gt;&lt;foreign-keys&gt;&lt;key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118.</w:t>
      </w:r>
      <w:r>
        <w:fldChar w:fldCharType="end"/>
      </w:r>
      <w:r>
        <w:rPr>
          <w:noProof/>
        </w:rPr>
        <w:t xml:space="preserve">; and --, </w:t>
      </w:r>
      <w:r w:rsidRPr="009956CA">
        <w:rPr>
          <w:i/>
          <w:noProof/>
        </w:rPr>
        <w:t>The Nag Hammadi Scriptures</w:t>
      </w:r>
      <w:r>
        <w:rPr>
          <w:noProof/>
        </w:rPr>
        <w:t>, p. 119.</w:t>
      </w:r>
    </w:p>
  </w:footnote>
  <w:footnote w:id="147">
    <w:p w14:paraId="5BA55D9D" w14:textId="63C3C92F" w:rsidR="00821714" w:rsidRDefault="00821714"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&lt;EndNote&gt;&lt;Cite&gt;&lt;Author&gt;Pleše&lt;/Author&gt;&lt;Year&gt;2007&lt;/Year&gt;&lt;RecNum&gt;682&lt;/RecNum&gt;&lt;Pages&gt;262&lt;/Pages&gt;&lt;DisplayText&gt;Pleše, &lt;style face="italic"&gt;Fate, Providence and Astrology in Gnosticism,&lt;/style&gt; p. 262.&lt;/DisplayText&gt;&lt;record&gt;&lt;rec-number&gt;682&lt;/rec-number&gt;&lt;foreign-keys&gt;&lt;key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262.</w:t>
      </w:r>
      <w:r>
        <w:fldChar w:fldCharType="end"/>
      </w:r>
    </w:p>
  </w:footnote>
  <w:footnote w:id="148">
    <w:p w14:paraId="72054392" w14:textId="3519009E" w:rsidR="00821714" w:rsidRDefault="00821714"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27.</w:t>
      </w:r>
      <w:r>
        <w:fldChar w:fldCharType="end"/>
      </w:r>
    </w:p>
  </w:footnote>
  <w:footnote w:id="149">
    <w:p w14:paraId="4EFE3BB0" w14:textId="4B176A13" w:rsidR="00821714" w:rsidRDefault="00821714"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&lt;EndNote&gt;&lt;Cite&gt;&lt;Author&gt;Jung&lt;/Author&gt;&lt;Year&gt;1992&lt;/Year&gt;&lt;RecNum&gt;711&lt;/RecNum&gt;&lt;Pages&gt;190&lt;/Pages&gt;&lt;DisplayText&gt;Jung and Segal, &lt;style face="italic"&gt;The Gnostic Jung&lt;/style&gt;, p. 190.&lt;/DisplayText&gt;&lt;record&gt;&lt;rec-number&gt;711&lt;/rec-number&gt;&lt;foreign-keys&gt;&lt;key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190.</w:t>
      </w:r>
      <w:r>
        <w:fldChar w:fldCharType="end"/>
      </w:r>
    </w:p>
  </w:footnote>
  <w:footnote w:id="150">
    <w:p w14:paraId="6CD17F6C" w14:textId="7A26AE45" w:rsidR="00821714" w:rsidRDefault="00821714" w:rsidP="00F312D7">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136.</w:t>
      </w:r>
      <w:r>
        <w:fldChar w:fldCharType="end"/>
      </w:r>
      <w:r w:rsidRPr="00F312D7">
        <w:t xml:space="preserve"> </w:t>
      </w:r>
      <w:r>
        <w:t xml:space="preserve">; and </w:t>
      </w:r>
      <w:r>
        <w:fldChar w:fldCharType="begin"/>
      </w:r>
      <w:r>
        <w:instrText xml:space="preserve"> ADDIN EN.CITE &lt;EndNote&gt;&lt;Cite&gt;&lt;Author&gt;Hermes&lt;/Author&gt;&lt;Year&gt;1924&lt;/Year&gt;&lt;RecNum&gt;721&lt;/RecNum&gt;&lt;Pages&gt;I`, 150f&lt;/Pages&gt;&lt;DisplayText&gt;Hermes, Walter Scott, and A. S. Ferguson, &lt;style face="italic"&gt;Hermetica, the Ancient Greek and Latin Writings Which Contain Religious or Philosophic Teachings Ascribed to Hermes Trismegistus&lt;/style&gt;,  (Oxford: The Clarendon press, 1924), pp. I, 150f.&lt;/DisplayText&gt;&lt;record&gt;&lt;rec-number&gt;721&lt;/rec-number&gt;&lt;foreign-keys&gt;&lt;key app="EN" db-id="s5pe520dttp5a0e09pvvr2xx2vvfr2xszett" timestamp="1683566202"&gt;721&lt;/key&gt;&lt;/foreign-keys&gt;&lt;ref-type name="Book"&gt;6&lt;/ref-type&gt;&lt;contributors&gt;&lt;authors&gt;&lt;author&gt;Hermes,&lt;/author&gt;&lt;author&gt;Scott, Walter&lt;/author&gt;&lt;author&gt;Ferguson, A. S.&lt;/author&gt;&lt;/authors&gt;&lt;secondary-authors&gt;&lt;author&gt;Scott, Walter&lt;/author&gt;&lt;/secondary-authors&gt;&lt;/contributors&gt;&lt;titles&gt;&lt;title&gt;Hermetica, the ancient Greek and Latin writings which contain religious or philosophic teachings ascribed to Hermes Trismegistus&lt;/title&gt;&lt;/titles&gt;&lt;num-vols&gt;4&lt;/num-vols&gt;&lt;dates&gt;&lt;year&gt;1924&lt;/year&gt;&lt;/dates&gt;&lt;pub-location&gt;Oxford&lt;/pub-location&gt;&lt;publisher&gt;The Clarendon press&lt;/publisher&gt;&lt;accession-num&gt;7796415&lt;/accession-num&gt;&lt;call-num&gt;PA3998 .H5 1924&lt;/call-num&gt;&lt;urls&gt;&lt;/urls&gt;&lt;/record&gt;&lt;/Cite&gt;&lt;/EndNote&gt;</w:instrText>
      </w:r>
      <w:r>
        <w:fldChar w:fldCharType="separate"/>
      </w:r>
      <w:r>
        <w:rPr>
          <w:noProof/>
        </w:rPr>
        <w:t xml:space="preserve">Hermes, Walter Scott, and A. S. Ferguson, </w:t>
      </w:r>
      <w:r w:rsidRPr="000716CE">
        <w:rPr>
          <w:i/>
          <w:noProof/>
        </w:rPr>
        <w:t>Hermetica, the Ancient Greek and Latin Writings Which Contain Religious or Philosophic Teachings Ascribed to Hermes Trismegistus</w:t>
      </w:r>
      <w:r>
        <w:rPr>
          <w:noProof/>
        </w:rPr>
        <w:t>,  (Oxford: The Clarendon press, 1924), pp. I, 150f.</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p>
  </w:footnote>
  <w:footnote w:id="151">
    <w:p w14:paraId="462B9807" w14:textId="46BAE9DB" w:rsidR="00821714" w:rsidRDefault="00821714"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&lt;EndNote&gt;&lt;Cite&gt;&lt;Author&gt;Meyer&lt;/Author&gt;&lt;Year&gt;2007F&lt;/Year&gt;&lt;RecNum&gt;692&lt;/RecNum&gt;&lt;Pages&gt;125&lt;/Pages&gt;&lt;DisplayText&gt;Meyer and Robinson, &lt;style face="italic"&gt;The Nag Hammadi Scriptures&lt;/style&gt;, p. 125.&lt;/DisplayText&gt;&lt;record&gt;&lt;rec-number&gt;692&lt;/rec-number&gt;&lt;foreign-keys&gt;&lt;key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125.</w:t>
      </w:r>
      <w:r>
        <w:fldChar w:fldCharType="end"/>
      </w:r>
    </w:p>
  </w:footnote>
  <w:footnote w:id="152">
    <w:p w14:paraId="36663684" w14:textId="7EF6D86B"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&lt;EndNote&gt;&lt;Cite&gt;&lt;Author&gt;Jung&lt;/Author&gt;&lt;Year&gt;1963&lt;/Year&gt;&lt;RecNum&gt;716&lt;/RecNum&gt;&lt;Pages&gt;199&lt;/Pages&gt;&lt;DisplayText&gt;Jung, &lt;style face="italic"&gt;Mysterium Coniunctionis&lt;/style&gt;,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rsidRPr="003E5120">
        <w:fldChar w:fldCharType="separate"/>
      </w:r>
      <w:r>
        <w:rPr>
          <w:noProof/>
        </w:rPr>
        <w:t xml:space="preserve">Jung, </w:t>
      </w:r>
      <w:r w:rsidRPr="00FE61E6">
        <w:rPr>
          <w:i/>
          <w:noProof/>
        </w:rPr>
        <w:t>Mysterium Coniunctionis</w:t>
      </w:r>
      <w:r>
        <w:rPr>
          <w:noProof/>
        </w:rPr>
        <w:t>, p. 199.</w:t>
      </w:r>
      <w:r w:rsidRPr="003E5120">
        <w:fldChar w:fldCharType="end"/>
      </w:r>
    </w:p>
  </w:footnote>
  <w:footnote w:id="153">
    <w:p w14:paraId="0A46432B" w14:textId="23174209"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&lt;EndNote&gt;&lt;Cite&gt;&lt;Author&gt;Hippolytus&lt;/Author&gt;&lt;Year&gt;1921&lt;/Year&gt;&lt;RecNum&gt;703&lt;/RecNum&gt;&lt;Pages&gt;V9`, 5f 140f&lt;/Pages&gt;&lt;DisplayText&gt;Hippolytus, Legge, and Origen, &lt;style face="italic"&gt;Refutation&lt;/style&gt;, pp. V9, 5f 140f.&lt;/DisplayText&gt;&lt;record&gt;&lt;rec-number&gt;703&lt;/rec-number&gt;&lt;foreign-keys&gt;&lt;key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H5&lt;/call-num&gt;&lt;urls&gt;&lt;/urls&gt;&lt;/record&gt;&lt;/Cite&gt;&lt;/EndNote&gt;</w:instrText>
      </w:r>
      <w:r w:rsidRPr="003E5120">
        <w:fldChar w:fldCharType="separate"/>
      </w:r>
      <w:r>
        <w:rPr>
          <w:noProof/>
        </w:rPr>
        <w:t xml:space="preserve">Hippolytus, Legge, and Origen, </w:t>
      </w:r>
      <w:r w:rsidRPr="009956CA">
        <w:rPr>
          <w:i/>
          <w:noProof/>
        </w:rPr>
        <w:t>Refutation</w:t>
      </w:r>
      <w:r>
        <w:rPr>
          <w:noProof/>
        </w:rPr>
        <w:t>, pp. V9, 5f 140f.</w:t>
      </w:r>
      <w:r w:rsidRPr="003E5120">
        <w:fldChar w:fldCharType="end"/>
      </w:r>
      <w:r w:rsidRPr="003E5120">
        <w:t xml:space="preserve">; cited in </w:t>
      </w:r>
      <w:r w:rsidRPr="003E5120">
        <w:fldChar w:fldCharType="begin"/>
      </w:r>
      <w:r>
        <w:instrText xml:space="preserve"> ADDIN EN.CITE &lt;EndNote&gt;&lt;Cite&gt;&lt;Author&gt;Jung&lt;/Author&gt;&lt;Year&gt;1959&lt;/Year&gt;&lt;RecNum&gt;688&lt;/RecNum&gt;&lt;Pages&gt;198&lt;/Pages&gt;&lt;DisplayText&gt;Jung and Hull, &lt;style face="italic"&gt;Aion&lt;/style&gt;, p. 198.&lt;/DisplayText&gt;&lt;record&gt;&lt;rec-number&gt;688&lt;/rec-number&gt;&lt;foreign-keys&gt;&lt;key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198.</w:t>
      </w:r>
      <w:r w:rsidRPr="003E5120">
        <w:fldChar w:fldCharType="end"/>
      </w:r>
      <w:r>
        <w:t xml:space="preserve">; and </w:t>
      </w:r>
      <w:r w:rsidRPr="003E5120">
        <w:fldChar w:fldCharType="begin"/>
      </w:r>
      <w:r>
        <w:instrText xml:space="preserve"> ADDIN EN.CITE &lt;EndNote&gt;&lt;Cite&gt;&lt;Author&gt;Meyer&lt;/Author&gt;&lt;Year&gt;2007F&lt;/Year&gt;&lt;RecNum&gt;692&lt;/RecNum&gt;&lt;Pages&gt;25&lt;/Pages&gt;&lt;DisplayText&gt;Meyer and Robinson, &lt;style face="italic"&gt;The Nag Hammadi Scriptures&lt;/style&gt;, p. 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25.</w:t>
      </w:r>
      <w:r w:rsidRPr="003E5120">
        <w:fldChar w:fldCharType="end"/>
      </w:r>
    </w:p>
  </w:footnote>
  <w:footnote w:id="154">
    <w:p w14:paraId="448B7A99" w14:textId="3154482D"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&lt;EndNote&gt;&lt;Cite&gt;&lt;Author&gt;Pleše&lt;/Author&gt;&lt;Year&gt;2014&lt;/Year&gt;&lt;RecNum&gt;695&lt;/RecNum&gt;&lt;Pages&gt;119`, 239&lt;/Pages&gt;&lt;DisplayText&gt;Pleše, &lt;style face="italic"&gt;Evil and Its Sources in the Gnostic Tradition&lt;/style&gt;, pp. 119, 239.&lt;/DisplayText&gt;&lt;record&gt;&lt;rec-number&gt;695&lt;/rec-number&gt;&lt;foreign-keys&gt;&lt;key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rsidRPr="003E5120">
        <w:fldChar w:fldCharType="separate"/>
      </w:r>
      <w:r>
        <w:rPr>
          <w:noProof/>
        </w:rPr>
        <w:t xml:space="preserve">Pleše, </w:t>
      </w:r>
      <w:r w:rsidRPr="009956CA">
        <w:rPr>
          <w:i/>
          <w:noProof/>
        </w:rPr>
        <w:t>Evil and Its Sources in the Gnostic Tradition</w:t>
      </w:r>
      <w:r>
        <w:rPr>
          <w:noProof/>
        </w:rPr>
        <w:t>, pp. 119, 239.</w:t>
      </w:r>
      <w:r w:rsidRPr="003E5120">
        <w:fldChar w:fldCharType="end"/>
      </w:r>
      <w:r>
        <w:tab/>
      </w:r>
    </w:p>
  </w:footnote>
  <w:footnote w:id="155">
    <w:p w14:paraId="35EB1F57" w14:textId="6C7F33ED"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t xml:space="preserve">See </w:t>
      </w:r>
      <w:r w:rsidRPr="003E5120">
        <w:fldChar w:fldCharType="begin"/>
      </w:r>
      <w:r>
        <w:instrText xml:space="preserve"> ADDIN EN.CITE &lt;EndNote&gt;&lt;Cite&gt;&lt;Author&gt;Hippolytus&lt;/Author&gt;&lt;Year&gt;1921&lt;/Year&gt;&lt;RecNum&gt;703&lt;/RecNum&gt;&lt;Pages&gt;69-79&lt;/Pages&gt;&lt;DisplayText&gt;Hippolytus, Legge, and Origen, &lt;style face="italic"&gt;Refutation&lt;/style&gt;, pp. 69-79; Jung and Hull, &lt;style face="italic"&gt;Aion&lt;/style&gt;, pp. 64-66.&lt;/DisplayText&gt;&lt;record&gt;&lt;rec-number&gt;703&lt;/rec-number&gt;&lt;foreign-keys&gt;&lt;key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Cite&gt;&lt;Author&gt;Jung&lt;/Author&gt;&lt;Year&gt;1959&lt;/Year&gt;&lt;RecNum&gt;688&lt;/RecNum&gt;&lt;Pages&gt;64-66&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Hippolytus, Legge, and Origen, </w:t>
      </w:r>
      <w:r w:rsidRPr="009956CA">
        <w:rPr>
          <w:i/>
          <w:noProof/>
        </w:rPr>
        <w:t>Refutation</w:t>
      </w:r>
      <w:r>
        <w:rPr>
          <w:noProof/>
        </w:rPr>
        <w:t xml:space="preserve">, pp. 69-79; Jung and Hull, </w:t>
      </w:r>
      <w:r w:rsidRPr="009956CA">
        <w:rPr>
          <w:i/>
          <w:noProof/>
        </w:rPr>
        <w:t>Aion</w:t>
      </w:r>
      <w:r>
        <w:rPr>
          <w:noProof/>
        </w:rPr>
        <w:t>, pp. 64-66.</w:t>
      </w:r>
      <w:r w:rsidRPr="003E5120">
        <w:fldChar w:fldCharType="end"/>
      </w:r>
    </w:p>
  </w:footnote>
  <w:footnote w:id="156">
    <w:p w14:paraId="181E2BB1" w14:textId="5D370ACF"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&lt;EndNote&gt;&lt;Cite&gt;&lt;Author&gt;Jung&lt;/Author&gt;&lt;Year&gt;1959&lt;/Year&gt;&lt;RecNum&gt;688&lt;/RecNum&gt;&lt;Pages&gt;68-69&lt;/Pages&gt;&lt;DisplayText&gt;---, &lt;style face="italic"&gt;Aion&lt;/style&gt;, pp. 68-69.&lt;/DisplayText&gt;&lt;record&gt;&lt;rec-number&gt;688&lt;/rec-number&gt;&lt;foreign-keys&gt;&lt;key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 </w:t>
      </w:r>
      <w:r w:rsidRPr="009956CA">
        <w:rPr>
          <w:i/>
          <w:noProof/>
        </w:rPr>
        <w:t>Aion</w:t>
      </w:r>
      <w:r>
        <w:rPr>
          <w:noProof/>
        </w:rPr>
        <w:t>, pp. 68-69.</w:t>
      </w:r>
      <w:r w:rsidRPr="003E5120">
        <w:fldChar w:fldCharType="end"/>
      </w:r>
      <w:r w:rsidRPr="003E5120">
        <w:t xml:space="preserve">; For case studies see </w:t>
      </w:r>
      <w:r w:rsidRPr="003E5120">
        <w:fldChar w:fldCharType="begin"/>
      </w:r>
      <w:r>
        <w:instrText xml:space="preserve"> ADDIN EN.CITE &lt;EndNote&gt;&lt;Cite&gt;&lt;Author&gt;Jung&lt;/Author&gt;&lt;Year&gt;1966&lt;/Year&gt;&lt;RecNum&gt;165&lt;/RecNum&gt;&lt;Pages&gt;290-354&lt;/Pages&gt;&lt;DisplayText&gt;Jung and others &lt;style face="italic"&gt;The Archetypes of the Collective Unconscious, Cw9i&lt;/style&gt;, pp. 290-354.&lt;/DisplayText&gt;&lt;record&gt;&lt;rec-number&gt;165&lt;/rec-number&gt;&lt;foreign-keys&gt;&lt;key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3E5120">
        <w:fldChar w:fldCharType="separate"/>
      </w:r>
      <w:r>
        <w:rPr>
          <w:noProof/>
        </w:rPr>
        <w:t xml:space="preserve">Jung and others </w:t>
      </w:r>
      <w:r w:rsidRPr="009956CA">
        <w:rPr>
          <w:i/>
          <w:noProof/>
        </w:rPr>
        <w:t>The Archetypes of the Collective Unconscious, Cw9i</w:t>
      </w:r>
      <w:r>
        <w:rPr>
          <w:noProof/>
        </w:rPr>
        <w:t>, pp. 290-354.</w:t>
      </w:r>
      <w:r w:rsidRPr="003E5120">
        <w:fldChar w:fldCharType="end"/>
      </w:r>
    </w:p>
  </w:footnote>
  <w:footnote w:id="157">
    <w:p w14:paraId="587EEC08" w14:textId="50F5D281"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&lt;EndNote&gt;&lt;Cite&gt;&lt;Author&gt;Greene&lt;/Author&gt;&lt;Year&gt;2018&lt;/Year&gt;&lt;RecNum&gt;694&lt;/RecNum&gt;&lt;Pages&gt;30&lt;/Pages&gt;&lt;DisplayText&gt;Greene, &lt;style face="italic"&gt;Astrological World of Jung&amp;apos;s &amp;apos;Liber Novus&lt;/style&gt;, p. 30.&lt;/DisplayText&gt;&lt;record&gt;&lt;rec-number&gt;694&lt;/rec-number&gt;&lt;foreign-keys&gt;&lt;key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30.</w:t>
      </w:r>
      <w:r w:rsidRPr="003E5120">
        <w:fldChar w:fldCharType="end"/>
      </w:r>
    </w:p>
  </w:footnote>
  <w:footnote w:id="158">
    <w:p w14:paraId="1831DABB" w14:textId="3D9CF403"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&lt;EndNote&gt;&lt;Cite&gt;&lt;Author&gt;Greene&lt;/Author&gt;&lt;Year&gt;2018&lt;/Year&gt;&lt;RecNum&gt;694&lt;/RecNum&gt;&lt;Pages&gt;40-41&lt;/Pages&gt;&lt;DisplayText&gt;---, &lt;style face="italic"&gt;Astrological World of Jung&amp;apos;s &amp;apos;Liber Novus&lt;/style&gt;, pp. 40-41.&lt;/DisplayText&gt;&lt;record&gt;&lt;rec-number&gt;694&lt;/rec-number&gt;&lt;foreign-keys&gt;&lt;key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pp. 40-41.</w:t>
      </w:r>
      <w:r w:rsidRPr="003E5120">
        <w:fldChar w:fldCharType="end"/>
      </w:r>
    </w:p>
  </w:footnote>
  <w:footnote w:id="159">
    <w:p w14:paraId="4BA0FA05" w14:textId="278EDC76"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t xml:space="preserve"> See </w:t>
      </w:r>
      <w:r w:rsidRPr="003E5120">
        <w:fldChar w:fldCharType="begin"/>
      </w:r>
      <w:r>
        <w:instrText xml:space="preserve"> ADDIN EN.CITE &lt;EndNote&gt;&lt;Cite&gt;&lt;Author&gt;Meyer&lt;/Author&gt;&lt;Year&gt;2007F&lt;/Year&gt;&lt;RecNum&gt;692&lt;/RecNum&gt;&lt;Pages&gt;116&lt;/Pages&gt;&lt;DisplayText&gt;Meyer and Robinson,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116.</w:t>
      </w:r>
      <w:r w:rsidRPr="003E5120">
        <w:fldChar w:fldCharType="end"/>
      </w:r>
      <w:r>
        <w:t xml:space="preserve"> ; and </w:t>
      </w:r>
      <w:r>
        <w:fldChar w:fldCharType="begin"/>
      </w:r>
      <w:r>
        <w:instrText xml:space="preserve"> ADDIN EN.CITE &lt;EndNote&gt;&lt;Cite&gt;&lt;Author&gt;Chalquist&lt;/Author&gt;&lt;Year&gt;2010&lt;/Year&gt;&lt;RecNum&gt;597&lt;/RecNum&gt;&lt;Pages&gt;54&lt;/Pages&gt;&lt;DisplayText&gt;Chalquist, &lt;style face="italic"&gt;Hidden in What Is Visible,&lt;/style&gt; p. 54.&lt;/DisplayText&gt;&lt;record&gt;&lt;rec-number&gt;597&lt;/rec-number&gt;&lt;foreign-keys&gt;&lt;key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Psyche&lt;/secondary-title&gt;&lt;short-title&gt;Hidden in What Is Visible&lt;/short-title&gt;&lt;/titles&gt;&lt;periodical&gt;&lt;full-title&gt;Jung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0716CE">
        <w:rPr>
          <w:i/>
          <w:noProof/>
        </w:rPr>
        <w:t>Hidden in What Is Visible,</w:t>
      </w:r>
      <w:r>
        <w:rPr>
          <w:noProof/>
        </w:rPr>
        <w:t xml:space="preserve"> p. 54.</w:t>
      </w:r>
      <w:r>
        <w:fldChar w:fldCharType="end"/>
      </w:r>
    </w:p>
  </w:footnote>
  <w:footnote w:id="160">
    <w:p w14:paraId="79A47398" w14:textId="5581C2B8"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&lt;EndNote&gt;&lt;Cite&gt;&lt;Author&gt;Meyer&lt;/Author&gt;&lt;Year&gt;2007F&lt;/Year&gt;&lt;RecNum&gt;692&lt;/RecNum&gt;&lt;Pages&gt;60`, 116&lt;/Pages&gt;&lt;DisplayText&gt;Meyer and Robinson, &lt;style face="italic"&gt;The Nag Hammadi Scriptures&lt;/style&gt;, pp. 60,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60, 116.</w:t>
      </w:r>
      <w:r w:rsidRPr="003E5120">
        <w:fldChar w:fldCharType="end"/>
      </w:r>
    </w:p>
  </w:footnote>
  <w:footnote w:id="161">
    <w:p w14:paraId="34F38FFF" w14:textId="76802F7F" w:rsidR="00821714" w:rsidRDefault="00821714"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&lt;EndNote&gt;&lt;Cite&gt;&lt;Author&gt;Rudolph&lt;/Author&gt;&lt;Year&gt;1983&lt;/Year&gt;&lt;RecNum&gt;546&lt;/RecNum&gt;&lt;Pages&gt;68-69&lt;/Pages&gt;&lt;DisplayText&gt;Rudolph and Wilson, &lt;style face="italic"&gt;Gnosis : The Nature and History of Gnosticism&lt;/style&gt;, pp. 68-69.&lt;/DisplayText&gt;&lt;record&gt;&lt;rec-number&gt;546&lt;/rec-number&gt;&lt;foreign-keys&gt;&lt;key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9956CA">
        <w:rPr>
          <w:i/>
          <w:noProof/>
        </w:rPr>
        <w:t>Gnosis : The Nature and History of Gnosticism</w:t>
      </w:r>
      <w:r>
        <w:rPr>
          <w:noProof/>
        </w:rPr>
        <w:t>, pp. 68-69.</w:t>
      </w:r>
      <w:r>
        <w:fldChar w:fldCharType="end"/>
      </w:r>
    </w:p>
  </w:footnote>
  <w:footnote w:id="162">
    <w:p w14:paraId="7EE7F430" w14:textId="5E15332B"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See Meyer </w:t>
      </w:r>
      <w:r w:rsidRPr="003E5120">
        <w:fldChar w:fldCharType="begin"/>
      </w:r>
      <w:r>
        <w:instrText xml:space="preserve"> ADDIN EN.CITE &lt;EndNote&gt;&lt;Cite&gt;&lt;Author&gt;Meyer&lt;/Author&gt;&lt;Year&gt;2007F&lt;/Year&gt;&lt;RecNum&gt;692&lt;/RecNum&gt;&lt;Pages&gt;143&lt;/Pages&gt;&lt;DisplayText&gt;Meyer and Robinson, &lt;style face="italic"&gt;The Nag Hammadi Scriptures&lt;/style&gt;, p. 143.&lt;/DisplayText&gt;&lt;record&gt;&lt;rec-number&gt;692&lt;/rec-number&gt;&lt;foreign-keys&gt;&lt;key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143.</w:t>
      </w:r>
      <w:r w:rsidRPr="003E5120">
        <w:fldChar w:fldCharType="end"/>
      </w:r>
    </w:p>
  </w:footnote>
  <w:footnote w:id="163">
    <w:p w14:paraId="238FCB60" w14:textId="4CACC12F"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p>
  </w:footnote>
  <w:footnote w:id="164">
    <w:p w14:paraId="0830735D" w14:textId="0034A290"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&lt;EndNote&gt;&lt;Cite&gt;&lt;Author&gt;Jung&lt;/Author&gt;&lt;Year&gt;1992&lt;/Year&gt;&lt;RecNum&gt;711&lt;/RecNum&gt;&lt;Pages&gt;24&lt;/Pages&gt;&lt;DisplayText&gt;Jung and Segal, &lt;style face="italic"&gt;The Gnostic Jung&lt;/style&gt;, p. 24.&lt;/DisplayText&gt;&lt;record&gt;&lt;rec-number&gt;711&lt;/rec-number&gt;&lt;foreign-keys&gt;&lt;key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24.</w:t>
      </w:r>
      <w:r w:rsidRPr="003E5120">
        <w:fldChar w:fldCharType="end"/>
      </w:r>
    </w:p>
  </w:footnote>
  <w:footnote w:id="165">
    <w:p w14:paraId="45C66FCE" w14:textId="15B1117E" w:rsidR="00821714" w:rsidRPr="003E5120" w:rsidRDefault="00821714" w:rsidP="00CE5719">
      <w:pPr>
        <w:pStyle w:val="FootnoteText"/>
        <w:spacing w:after="0" w:line="240" w:lineRule="auto"/>
      </w:pPr>
      <w:r w:rsidRPr="003E5120">
        <w:rPr>
          <w:rStyle w:val="FootnoteReference"/>
        </w:rPr>
        <w:footnoteRef/>
      </w:r>
      <w:r w:rsidRPr="003E5120">
        <w:t xml:space="preserve"> </w:t>
      </w:r>
      <w:r>
        <w:t xml:space="preserve">See </w:t>
      </w:r>
      <w:r w:rsidRPr="003E5120">
        <w:fldChar w:fldCharType="begin"/>
      </w:r>
      <w:r>
        <w:instrText xml:space="preserve"> ADDIN EN.CITE &lt;EndNote&gt;&lt;Cite&gt;&lt;Author&gt;Meyer&lt;/Author&gt;&lt;Year&gt;2007F&lt;/Year&gt;&lt;RecNum&gt;692&lt;/RecNum&gt;&lt;Pages&gt;129&lt;/Pages&gt;&lt;DisplayText&gt;Meyer and Robinson, &lt;style face="italic"&gt;The Nag Hammadi Scriptures&lt;/style&gt;, p. 129.&lt;/DisplayText&gt;&lt;record&gt;&lt;rec-number&gt;692&lt;/rec-number&gt;&lt;foreign-keys&gt;&lt;key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129.</w:t>
      </w:r>
      <w:r w:rsidRPr="003E5120">
        <w:fldChar w:fldCharType="end"/>
      </w:r>
      <w:r w:rsidRPr="003E5120">
        <w:t xml:space="preserve">; and </w:t>
      </w:r>
      <w:r w:rsidRPr="003E5120">
        <w:fldChar w:fldCharType="begin"/>
      </w:r>
      <w:r>
        <w:instrText xml:space="preserve"> ADDIN EN.CITE &lt;EndNote&gt;&lt;Cite&gt;&lt;Author&gt;Jung&lt;/Author&gt;&lt;Year&gt;1992&lt;/Year&gt;&lt;RecNum&gt;711&lt;/RecNum&gt;&lt;Pages&gt;29&lt;/Pages&gt;&lt;DisplayText&gt;Jung and Segal, &lt;style face="italic"&gt;The Gnostic Jung&lt;/style&gt;, p. 29.&lt;/DisplayText&gt;&lt;record&gt;&lt;rec-number&gt;711&lt;/rec-number&gt;&lt;foreign-keys&gt;&lt;key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29.</w:t>
      </w:r>
      <w:r w:rsidRPr="003E5120">
        <w:fldChar w:fldCharType="end"/>
      </w:r>
    </w:p>
  </w:footnote>
  <w:footnote w:id="166">
    <w:p w14:paraId="68BC1470" w14:textId="292061BC" w:rsidR="00821714" w:rsidRPr="003E5120" w:rsidRDefault="00821714" w:rsidP="00CE5719">
      <w:pPr>
        <w:pStyle w:val="FootnoteText"/>
        <w:spacing w:after="0" w:line="240" w:lineRule="auto"/>
      </w:pPr>
      <w:r w:rsidRPr="003E5120">
        <w:rPr>
          <w:rStyle w:val="FootnoteReference"/>
        </w:rPr>
        <w:footnoteRef/>
      </w:r>
      <w:r w:rsidRPr="003E5120">
        <w:fldChar w:fldCharType="begin"/>
      </w:r>
      <w:r>
        <w:instrText xml:space="preserve"> ADDIN EN.CITE &lt;EndNote&gt;&lt;Cite&gt;&lt;Author&gt;Meyer&lt;/Author&gt;&lt;Year&gt;2007F&lt;/Year&gt;&lt;RecNum&gt;692&lt;/RecNum&gt;&lt;Pages&gt;33&lt;/Pages&gt;&lt;DisplayText&gt;Meyer and Robinson, &lt;style face="italic"&gt;The Nag Hammadi Scriptures&lt;/style&gt;, p. 33.&lt;/DisplayText&gt;&lt;record&gt;&lt;rec-number&gt;692&lt;/rec-number&gt;&lt;foreign-keys&gt;&lt;key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33.</w:t>
      </w:r>
      <w:r w:rsidRPr="003E5120">
        <w:fldChar w:fldCharType="end"/>
      </w:r>
      <w:r w:rsidRPr="003E5120">
        <w:t xml:space="preserve">; and </w:t>
      </w:r>
      <w:r w:rsidRPr="003E5120">
        <w:fldChar w:fldCharType="begin"/>
      </w:r>
      <w:r>
        <w:instrText xml:space="preserve"> ADDIN EN.CITE &lt;EndNote&gt;&lt;Cite&gt;&lt;Author&gt;Jung&lt;/Author&gt;&lt;Year&gt;1997&lt;/Year&gt;&lt;RecNum&gt;160&lt;/RecNum&gt;&lt;Pages&gt;79&lt;/Pages&gt;&lt;DisplayText&gt;C. G Jung, &amp;apos;Letter to Sigmund Freud (12 June 1911), Letters, Vol 1 P.24&amp;apos;, in &lt;style face="italic"&gt;Jung on Synchronicity and the Paranormal, &lt;/style&gt;ed. by Roderick Main (Hove: Routledge, 1997),  (p. 79).&lt;/DisplayText&gt;&lt;record&gt;&lt;rec-number&gt;160&lt;/rec-number&gt;&lt;foreign-keys&gt;&lt;key app="EN" db-id="s5pe520dttp5a0e09pvvr2xx2vvfr2xszett" timestamp="1543275035"&gt;160&lt;/key&gt;&lt;/foreign-keys&gt;&lt;ref-type name="Book Section"&gt;5&lt;/ref-type&gt;&lt;contributors&gt;&lt;authors&gt;&lt;author&gt;Jung, C. G&lt;/author&gt;&lt;/authors&gt;&lt;secondary-authors&gt;&lt;author&gt;Main, Roderick&lt;/author&gt;&lt;/secondary-authors&gt;&lt;/contributors&gt;&lt;titles&gt;&lt;title&gt;Letter to Sigmund Freud (12 June 1911), Letters, vol 1 p.24&lt;/title&gt;&lt;secondary-title&gt;Jung on Synchronicity and The Paranormal&lt;/secondary-title&gt;&lt;/titles&gt;&lt;section&gt;4&lt;/section&gt;&lt;dates&gt;&lt;year&gt;1997&lt;/year&gt;&lt;/dates&gt;&lt;pub-location&gt;Hove&lt;/pub-location&gt;&lt;publisher&gt;Routledge&lt;/publisher&gt;&lt;urls&gt;&lt;/urls&gt;&lt;/record&gt;&lt;/Cite&gt;&lt;/EndNote&gt;</w:instrText>
      </w:r>
      <w:r w:rsidRPr="003E5120">
        <w:fldChar w:fldCharType="separate"/>
      </w:r>
      <w:r>
        <w:rPr>
          <w:noProof/>
        </w:rPr>
        <w:t xml:space="preserve">C. G Jung, 'Letter to Sigmund Freud (12 June 1911), Letters, Vol 1 P.24', in </w:t>
      </w:r>
      <w:r w:rsidRPr="00B70165">
        <w:rPr>
          <w:i/>
          <w:noProof/>
        </w:rPr>
        <w:t xml:space="preserve">Jung on Synchronicity and the Paranormal, </w:t>
      </w:r>
      <w:r>
        <w:rPr>
          <w:noProof/>
        </w:rPr>
        <w:t>ed. by Roderick Main (Hove: Routledge, 1997),  (p. 79).</w:t>
      </w:r>
      <w:r w:rsidRPr="003E5120">
        <w:fldChar w:fldCharType="end"/>
      </w:r>
    </w:p>
  </w:footnote>
  <w:footnote w:id="167">
    <w:p w14:paraId="12690E64" w14:textId="5B9A5E5A"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&lt;EndNote&gt;&lt;Cite&gt;&lt;Author&gt;Greene&lt;/Author&gt;&lt;Year&gt;2018&lt;/Year&gt;&lt;RecNum&gt;694&lt;/RecNum&gt;&lt;Pages&gt;183&lt;/Pages&gt;&lt;DisplayText&gt;Greene, &lt;style face="italic"&gt;Astrological World of Jung&amp;apos;s &amp;apos;Liber Novus&lt;/style&gt;, p. 183.&lt;/DisplayText&gt;&lt;record&gt;&lt;rec-number&gt;694&lt;/rec-number&gt;&lt;foreign-keys&gt;&lt;key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183.</w:t>
      </w:r>
      <w:r w:rsidRPr="003E5120">
        <w:fldChar w:fldCharType="end"/>
      </w:r>
    </w:p>
  </w:footnote>
  <w:footnote w:id="168">
    <w:p w14:paraId="6359D5E9" w14:textId="0F78B2A2"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&lt;EndNote&gt;&lt;Cite&gt;&lt;Author&gt;Greene&lt;/Author&gt;&lt;Year&gt;2018&lt;/Year&gt;&lt;RecNum&gt;694&lt;/RecNum&gt;&lt;Pages&gt;2&lt;/Pages&gt;&lt;DisplayText&gt;---,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 2.</w:t>
      </w:r>
      <w:r w:rsidRPr="003E5120">
        <w:fldChar w:fldCharType="end"/>
      </w:r>
    </w:p>
  </w:footnote>
  <w:footnote w:id="169">
    <w:p w14:paraId="087045B5" w14:textId="2A78BC3E" w:rsidR="00821714" w:rsidRPr="003E5120" w:rsidRDefault="00821714" w:rsidP="00CE5719">
      <w:pPr>
        <w:pStyle w:val="FootnoteText"/>
        <w:spacing w:after="0" w:line="240" w:lineRule="auto"/>
      </w:pPr>
      <w:r w:rsidRPr="003E5120">
        <w:rPr>
          <w:rStyle w:val="FootnoteReference"/>
          <w:rFonts w:eastAsiaTheme="majorEastAsia"/>
        </w:rPr>
        <w:footnoteRef/>
      </w:r>
      <w:r w:rsidRPr="003E5120">
        <w:fldChar w:fldCharType="begin"/>
      </w:r>
      <w:r>
        <w:instrText xml:space="preserve"> ADDIN EN.CITE &lt;EndNote&gt;&lt;Cite&gt;&lt;Author&gt;Mead&lt;/Author&gt;&lt;Year&gt;1921&lt;/Year&gt;&lt;RecNum&gt;399&lt;/RecNum&gt;&lt;Pages&gt;20&lt;/Pages&gt;&lt;DisplayText&gt;Mead, &lt;style face="italic"&gt;Pistis Sophia; a Gnostic Miscellany&lt;/style&gt;, p. 20.&lt;/DisplayText&gt;&lt;record&gt;&lt;rec-number&gt;399&lt;/rec-number&gt;&lt;foreign-keys&gt;&lt;key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 20.</w:t>
      </w:r>
      <w:r w:rsidRPr="003E5120">
        <w:fldChar w:fldCharType="end"/>
      </w:r>
      <w:r w:rsidRPr="003E5120">
        <w:rPr>
          <w:noProof/>
        </w:rPr>
        <w:t xml:space="preserve">; </w:t>
      </w:r>
      <w:r w:rsidRPr="003E5120">
        <w:t xml:space="preserve">cited in </w:t>
      </w:r>
      <w:r w:rsidRPr="003E5120">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136.</w:t>
      </w:r>
      <w:r w:rsidRPr="003E5120">
        <w:fldChar w:fldCharType="end"/>
      </w:r>
    </w:p>
  </w:footnote>
  <w:footnote w:id="170">
    <w:p w14:paraId="6BAB287B" w14:textId="2996FAF1" w:rsidR="00821714" w:rsidRDefault="00821714" w:rsidP="00CE0F4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&lt;EndNote&gt;&lt;Cite&gt;&lt;Author&gt;van der Vliet&lt;/Author&gt;&lt;Year&gt;2007&lt;/Year&gt;&lt;RecNum&gt;671&lt;/RecNum&gt;&lt;DisplayText&gt;van der Vliet, &lt;style face="italic"&gt;Fate, Magic and Astrology in Pistis Sophia, Chapters 15-21.&lt;/style&gt;&lt;/DisplayText&gt;&lt;record&gt;&lt;rec-number&gt;671&lt;/rec-number&gt;&lt;foreign-keys&gt;&lt;key app="EN" db-id="s5pe520dttp5a0e09pvvr2xx2vvfr2xszett" timestamp="1668625482"&gt;671&lt;/key&gt;&lt;/foreign-keys&gt;&lt;ref-type name="Electronic Book Section"&gt;60&lt;/ref-type&gt;&lt;contributors&gt;&lt;authors&gt;&lt;author&gt;van der Vliet, Jacques &lt;/author&gt;&lt;/authors&gt;&lt;secondary-authors&gt;&lt;author&gt;Anthony Hilhorst&lt;/author&gt;&lt;author&gt;George H. van Kooten&lt;/author&gt;&lt;/secondary-authors&gt;&lt;/contributors&gt;&lt;titles&gt;&lt;title&gt;Fate, Magic and Astrology in Pistis Sophia, chapters 15-21.&lt;/title&gt;&lt;secondary-title&gt;The Wisdom of Egypt: Jewish, Early Christian, and Gnostic Essays in Honour of Gerard P. Luttikhuizen&lt;/secondary-title&gt;&lt;short-title&gt;Fate, Magic and Astrology in Pistis Sophia&lt;/short-title&gt;&lt;/titles&gt;&lt;pages&gt;325-326&lt;/pages&gt;&lt;volume&gt;33&lt;/volume&gt;&lt;dates&gt;&lt;year&gt;2007&lt;/year&gt;&lt;pub-dates&gt;&lt;date&gt;10/01&lt;/date&gt;&lt;/pub-dates&gt;&lt;/dates&gt;&lt;publisher&gt;Brill&lt;/publisher&gt;&lt;urls&gt;&lt;/urls&gt;&lt;electronic-resource-num&gt;10.1111/j.1748-0922.2007.00225_4.x&lt;/electronic-resource-num&gt;&lt;/record&gt;&lt;/Cite&gt;&lt;/EndNote&gt;</w:instrText>
      </w:r>
      <w:r>
        <w:fldChar w:fldCharType="separate"/>
      </w:r>
      <w:r>
        <w:rPr>
          <w:noProof/>
        </w:rPr>
        <w:t xml:space="preserve">van der Vliet, </w:t>
      </w:r>
      <w:r w:rsidRPr="003636AA">
        <w:rPr>
          <w:i/>
          <w:noProof/>
        </w:rPr>
        <w:t>Fate, Magic and Astrology in Pistis Sophia, Chapters 15-21.</w:t>
      </w:r>
      <w:r>
        <w:fldChar w:fldCharType="end"/>
      </w:r>
    </w:p>
  </w:footnote>
  <w:footnote w:id="171">
    <w:p w14:paraId="3347D255" w14:textId="77777777" w:rsidR="00821714" w:rsidRPr="003E5120" w:rsidRDefault="00821714" w:rsidP="00704B3C">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&lt;EndNote&gt;&lt;Cite&gt;&lt;Author&gt;Mead&lt;/Author&gt;&lt;Year&gt;1921&lt;/Year&gt;&lt;RecNum&gt;399&lt;/RecNum&gt;&lt;Pages&gt;17`, 23&lt;/Pages&gt;&lt;DisplayText&gt;Mead, &lt;style face="italic"&gt;Pistis Sophia; a Gnostic Miscellany&lt;/style&gt;, pp. 17, 23.&lt;/DisplayText&gt;&lt;record&gt;&lt;rec-number&gt;399&lt;/rec-number&gt;&lt;foreign-keys&gt;&lt;key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pp. 17, 23.</w:t>
      </w:r>
      <w:r w:rsidRPr="003E5120">
        <w:fldChar w:fldCharType="end"/>
      </w:r>
    </w:p>
  </w:footnote>
  <w:footnote w:id="172">
    <w:p w14:paraId="5D098E36" w14:textId="65173549" w:rsidR="00821714" w:rsidRDefault="00821714"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&lt;EndNote&gt;&lt;Cite&gt;&lt;Author&gt;Bousset&lt;/Author&gt;&lt;Year&gt;1907&lt;/Year&gt;&lt;RecNum&gt;726&lt;/RecNum&gt;&lt;Pages&gt;321&lt;/Pages&gt;&lt;DisplayText&gt;Bousset, &lt;style face="italic"&gt;Hauptprobleme Der Gnosis&lt;/style&gt;, p. 321.&lt;/DisplayText&gt;&lt;record&gt;&lt;rec-number&gt;726&lt;/rec-number&gt;&lt;foreign-keys&gt;&lt;key app="EN" db-id="s5pe520dttp5a0e09pvvr2xx2vvfr2xszett" timestamp="1684449088"&gt;726&lt;/key&gt;&lt;/foreign-keys&gt;&lt;ref-type name="Book"&gt;6&lt;/ref-type&gt;&lt;contributors&gt;&lt;authors&gt;&lt;author&gt;Bousset, Wilhelm&lt;/author&gt;&lt;/authors&gt;&lt;/contributors&gt;&lt;titles&gt;&lt;title&gt;Hauptprobleme der Gnosis&lt;/title&gt;&lt;secondary-title&gt;Forschungen zur Religion und Literatur des Alten und Neuen Testaments&lt;/secondary-title&gt;&lt;/titles&gt;&lt;pages&gt;vi, 398 p.&lt;/pages&gt;&lt;number&gt;Heft 10&lt;/number&gt;&lt;edition&gt;Neudr. d. 1. Aufl. von 1907.&lt;/edition&gt;&lt;keywords&gt;&lt;keyword&gt;Gnosticism.&lt;/keyword&gt;&lt;/keywords&gt;&lt;dates&gt;&lt;year&gt;1907&lt;/year&gt;&lt;/dates&gt;&lt;pub-location&gt;Göttingen&lt;/pub-location&gt;&lt;publisher&gt;Vandenhoeck und Ruprecht&lt;/publisher&gt;&lt;isbn&gt;3525535511&lt;/isbn&gt;&lt;accession-num&gt;9014866&lt;/accession-num&gt;&lt;call-num&gt;BT1390 .B66 1973&lt;/call-num&gt;&lt;urls&gt;&lt;/urls&gt;&lt;/record&gt;&lt;/Cite&gt;&lt;/EndNote&gt;</w:instrText>
      </w:r>
      <w:r>
        <w:fldChar w:fldCharType="separate"/>
      </w:r>
      <w:r>
        <w:rPr>
          <w:noProof/>
        </w:rPr>
        <w:t xml:space="preserve">Bousset, </w:t>
      </w:r>
      <w:r w:rsidRPr="009956CA">
        <w:rPr>
          <w:i/>
          <w:noProof/>
        </w:rPr>
        <w:t>Hauptprobleme Der Gnosis</w:t>
      </w:r>
      <w:r>
        <w:rPr>
          <w:noProof/>
        </w:rPr>
        <w:t>, p. 321.</w:t>
      </w:r>
      <w:r>
        <w:fldChar w:fldCharType="end"/>
      </w:r>
      <w:r>
        <w:t xml:space="preserve">; cited in </w:t>
      </w:r>
      <w:r>
        <w:fldChar w:fldCharType="begin"/>
      </w:r>
      <w:r>
        <w:instrText xml:space="preserve"> ADDIN EN.CITE &lt;EndNote&gt;&lt;Cite&gt;&lt;Author&gt;Jung&lt;/Author&gt;&lt;Year&gt;1959&lt;/Year&gt;&lt;RecNum&gt;688&lt;/RecNum&gt;&lt;Pages&gt;219n&lt;/Pages&gt;&lt;DisplayText&gt;Jung and Hull, &lt;style face="italic"&gt;Aion&lt;/style&gt;, p. 219n.&lt;/DisplayText&gt;&lt;record&gt;&lt;rec-number&gt;688&lt;/rec-number&gt;&lt;foreign-keys&gt;&lt;key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219n.</w:t>
      </w:r>
      <w:r>
        <w:fldChar w:fldCharType="end"/>
      </w:r>
    </w:p>
  </w:footnote>
  <w:footnote w:id="173">
    <w:p w14:paraId="52A18D99" w14:textId="0D6266D7"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&lt;EndNote&gt;&lt;Cite&gt;&lt;Author&gt;Goodrick-Clarke&lt;/Author&gt;&lt;Year&gt;2005&lt;/Year&gt;&lt;RecNum&gt;357&lt;/RecNum&gt;&lt;Pages&gt;16&lt;/Pages&gt;&lt;DisplayText&gt;Goodrick-Clarke and Goodrick-Clarke, &lt;style face="italic"&gt;G.R.S. Mead and the Gnostic Quest&lt;/style&gt;, p. 16.&lt;/DisplayText&gt;&lt;record&gt;&lt;rec-number&gt;357&lt;/rec-number&gt;&lt;foreign-keys&gt;&lt;key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rsidRPr="003E5120">
        <w:fldChar w:fldCharType="separate"/>
      </w:r>
      <w:r>
        <w:rPr>
          <w:noProof/>
        </w:rPr>
        <w:t xml:space="preserve">Goodrick-Clarke and Goodrick-Clarke, </w:t>
      </w:r>
      <w:r w:rsidRPr="009956CA">
        <w:rPr>
          <w:i/>
          <w:noProof/>
        </w:rPr>
        <w:t>G.R.S. Mead and the Gnostic Quest</w:t>
      </w:r>
      <w:r>
        <w:rPr>
          <w:noProof/>
        </w:rPr>
        <w:t>, p. 16.</w:t>
      </w:r>
      <w:r w:rsidRPr="003E5120">
        <w:fldChar w:fldCharType="end"/>
      </w:r>
    </w:p>
  </w:footnote>
  <w:footnote w:id="174">
    <w:p w14:paraId="1AC21A93" w14:textId="11EA7F6A"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p>
  </w:footnote>
  <w:footnote w:id="175">
    <w:p w14:paraId="238233C6" w14:textId="5DFCFD30"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&lt;EndNote&gt;&lt;Cite&gt;&lt;Author&gt;Greene&lt;/Author&gt;&lt;Year&gt;2018&lt;/Year&gt;&lt;RecNum&gt;694&lt;/RecNum&gt;&lt;Pages&gt;142&lt;/Pages&gt;&lt;DisplayText&gt;Greene, &lt;style face="italic"&gt;Astrological World of Jung&amp;apos;s &amp;apos;Liber Novus&lt;/style&gt;, p. 142.&lt;/DisplayText&gt;&lt;record&gt;&lt;rec-number&gt;694&lt;/rec-number&gt;&lt;foreign-keys&gt;&lt;key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142.</w:t>
      </w:r>
      <w:r w:rsidRPr="003E5120">
        <w:fldChar w:fldCharType="end"/>
      </w:r>
    </w:p>
  </w:footnote>
  <w:footnote w:id="176">
    <w:p w14:paraId="5508F983" w14:textId="4A421046"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&lt;EndNote&gt;&lt;Cite&gt;&lt;Author&gt;Jung&lt;/Author&gt;&lt;Year&gt;1992&lt;/Year&gt;&lt;RecNum&gt;711&lt;/RecNum&gt;&lt;Pages&gt;20&lt;/Pages&gt;&lt;DisplayText&gt;Jung and Segal, &lt;style face="italic"&gt;The Gnostic Jung&lt;/style&gt;, p. 20.&lt;/DisplayText&gt;&lt;record&gt;&lt;rec-number&gt;711&lt;/rec-number&gt;&lt;foreign-keys&gt;&lt;key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20.</w:t>
      </w:r>
      <w:r w:rsidRPr="003E5120">
        <w:fldChar w:fldCharType="end"/>
      </w:r>
      <w:r w:rsidRPr="003E5120">
        <w:t xml:space="preserve">; </w:t>
      </w:r>
      <w:r w:rsidRPr="003E5120">
        <w:fldChar w:fldCharType="begin"/>
      </w:r>
      <w:r>
        <w:instrText xml:space="preserve"> ADDIN EN.CITE &lt;EndNote&gt;&lt;Cite&gt;&lt;Author&gt;Stein&lt;/Author&gt;&lt;Year&gt;1995&lt;/Year&gt;&lt;RecNum&gt;727&lt;/RecNum&gt;&lt;Pages&gt;26&lt;/Pages&gt;&lt;DisplayText&gt;Stein, &lt;style face="italic"&gt;The Gnostic Critique, Past and Present&lt;/style&gt;, p. 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3E5120">
        <w:fldChar w:fldCharType="separate"/>
      </w:r>
      <w:r>
        <w:rPr>
          <w:noProof/>
        </w:rPr>
        <w:t xml:space="preserve">Stein, </w:t>
      </w:r>
      <w:r w:rsidRPr="00DE0189">
        <w:rPr>
          <w:i/>
          <w:noProof/>
        </w:rPr>
        <w:t>The Gnostic Critique, Past and Present</w:t>
      </w:r>
      <w:r>
        <w:rPr>
          <w:noProof/>
        </w:rPr>
        <w:t>, p. 26.</w:t>
      </w:r>
      <w:r w:rsidRPr="003E5120">
        <w:fldChar w:fldCharType="end"/>
      </w:r>
    </w:p>
  </w:footnote>
  <w:footnote w:id="177">
    <w:p w14:paraId="5458F479" w14:textId="48710168"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&lt;EndNote&gt;&lt;Cite&gt;&lt;Author&gt;Meyer&lt;/Author&gt;&lt;Year&gt;2007F&lt;/Year&gt;&lt;RecNum&gt;692&lt;/RecNum&gt;&lt;Pages&gt;125&lt;/Pages&gt;&lt;DisplayText&gt;Meyer and Robinson, &lt;style face="italic"&gt;The Nag Hammadi Scriptures&lt;/style&gt;, p. 125.&lt;/DisplayText&gt;&lt;record&gt;&lt;rec-number&gt;692&lt;/rec-number&gt;&lt;foreign-keys&gt;&lt;key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125.</w:t>
      </w:r>
      <w:r w:rsidRPr="003E5120">
        <w:fldChar w:fldCharType="end"/>
      </w:r>
    </w:p>
  </w:footnote>
  <w:footnote w:id="178">
    <w:p w14:paraId="73A7B6A5" w14:textId="66556DC5"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&lt;EndNote&gt;&lt;Cite&gt;&lt;Author&gt;Greene&lt;/Author&gt;&lt;Year&gt;2018&lt;/Year&gt;&lt;RecNum&gt;694&lt;/RecNum&gt;&lt;Pages&gt;22&lt;/Pages&gt;&lt;DisplayText&gt;Greene, &lt;style face="italic"&gt;Astrological World of Jung&amp;apos;s &amp;apos;Liber Novus&lt;/style&gt;, p. 22.&lt;/DisplayText&gt;&lt;record&gt;&lt;rec-number&gt;694&lt;/rec-number&gt;&lt;foreign-keys&gt;&lt;key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22.</w:t>
      </w:r>
      <w:r w:rsidRPr="003E5120">
        <w:fldChar w:fldCharType="end"/>
      </w:r>
    </w:p>
  </w:footnote>
  <w:footnote w:id="179">
    <w:p w14:paraId="0416DF57" w14:textId="437335F9"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&lt;EndNote&gt;&lt;Cite&gt;&lt;Author&gt;Meyer&lt;/Author&gt;&lt;Year&gt;2007F&lt;/Year&gt;&lt;RecNum&gt;692&lt;/RecNum&gt;&lt;Pages&gt;127&lt;/Pages&gt;&lt;DisplayText&gt;Meyer and Robinson, &lt;style face="italic"&gt;The Nag Hammadi Scriptures&lt;/style&gt;, p. 127.&lt;/DisplayText&gt;&lt;record&gt;&lt;rec-number&gt;692&lt;/rec-number&gt;&lt;foreign-keys&gt;&lt;key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127.</w:t>
      </w:r>
      <w:r w:rsidRPr="003E5120">
        <w:fldChar w:fldCharType="end"/>
      </w:r>
      <w:r w:rsidRPr="003E5120">
        <w:t xml:space="preserve">; and </w:t>
      </w:r>
      <w:r w:rsidRPr="003E5120">
        <w:fldChar w:fldCharType="begin"/>
      </w:r>
      <w:r>
        <w:instrText xml:space="preserve"> ADDIN EN.CITE &lt;EndNote&gt;&lt;Cite&gt;&lt;Author&gt;Greene&lt;/Author&gt;&lt;Year&gt;2018&lt;/Year&gt;&lt;RecNum&gt;694&lt;/RecNum&gt;&lt;Pages&gt;22&lt;/Pages&gt;&lt;DisplayText&gt;Greene, &lt;style face="italic"&gt;Astrological World of Jung&amp;apos;s &amp;apos;Liber Novus&lt;/style&gt;, p. 22.&lt;/DisplayText&gt;&lt;record&gt;&lt;rec-number&gt;694&lt;/rec-number&gt;&lt;foreign-keys&gt;&lt;key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22.</w:t>
      </w:r>
      <w:r w:rsidRPr="003E5120">
        <w:fldChar w:fldCharType="end"/>
      </w:r>
    </w:p>
  </w:footnote>
  <w:footnote w:id="180">
    <w:p w14:paraId="7C82C8C5" w14:textId="72D2D50D" w:rsidR="00821714" w:rsidRPr="003E5120" w:rsidRDefault="00821714" w:rsidP="00CE5719">
      <w:pPr>
        <w:pStyle w:val="FootnoteText"/>
        <w:spacing w:after="0" w:line="240" w:lineRule="auto"/>
      </w:pPr>
      <w:r w:rsidRPr="003E5120">
        <w:rPr>
          <w:rStyle w:val="FootnoteReference"/>
        </w:rPr>
        <w:footnoteRef/>
      </w:r>
      <w:r w:rsidRPr="003E5120">
        <w:t xml:space="preserve"> See </w:t>
      </w:r>
      <w:r w:rsidRPr="003E5120">
        <w:rPr>
          <w:i/>
        </w:rPr>
        <w:t>Zostrianos</w:t>
      </w:r>
      <w:r w:rsidRPr="003E5120">
        <w:t xml:space="preserve"> and </w:t>
      </w:r>
      <w:r w:rsidRPr="003E5120">
        <w:rPr>
          <w:i/>
        </w:rPr>
        <w:t>The</w:t>
      </w:r>
      <w:r w:rsidRPr="003E5120">
        <w:t xml:space="preserve"> </w:t>
      </w:r>
      <w:r w:rsidRPr="003E5120">
        <w:rPr>
          <w:i/>
        </w:rPr>
        <w:t>Three Steles of Seth</w:t>
      </w:r>
      <w:r w:rsidRPr="003E5120">
        <w:t xml:space="preserve"> for a Gnostic heavenly journey; and see </w:t>
      </w:r>
      <w:r w:rsidRPr="003E5120">
        <w:fldChar w:fldCharType="begin"/>
      </w:r>
      <w:r>
        <w:instrText xml:space="preserve"> ADDIN EN.CITE &lt;EndNote&gt;&lt;Cite&gt;&lt;Author&gt;Meyer&lt;/Author&gt;&lt;Year&gt;2007F&lt;/Year&gt;&lt;RecNum&gt;692&lt;/RecNum&gt;&lt;Pages&gt;523f`, 537f&lt;/Pages&gt;&lt;DisplayText&gt;Meyer and Robinson, &lt;style face="italic"&gt;The Nag Hammadi Scriptures&lt;/style&gt;, pp. 523f, 37f.&lt;/DisplayText&gt;&lt;record&gt;&lt;rec-number&gt;692&lt;/rec-number&gt;&lt;foreign-keys&gt;&lt;key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523f, 37f.</w:t>
      </w:r>
      <w:r w:rsidRPr="003E5120">
        <w:fldChar w:fldCharType="end"/>
      </w:r>
      <w:r w:rsidRPr="003E5120">
        <w:t xml:space="preserve"> </w:t>
      </w:r>
    </w:p>
  </w:footnote>
  <w:footnote w:id="181">
    <w:p w14:paraId="405D284D" w14:textId="71917EB8" w:rsidR="00821714" w:rsidRPr="003E5120" w:rsidRDefault="00821714" w:rsidP="00CE5719">
      <w:pPr>
        <w:pStyle w:val="FootnoteText"/>
        <w:spacing w:after="0" w:line="240" w:lineRule="auto"/>
      </w:pPr>
      <w:r w:rsidRPr="003E5120">
        <w:rPr>
          <w:rStyle w:val="FootnoteReference"/>
        </w:rPr>
        <w:footnoteRef/>
      </w:r>
      <w:r w:rsidRPr="003E5120">
        <w:t xml:space="preserve"> </w:t>
      </w:r>
      <w:r>
        <w:t xml:space="preserve">For Classification </w:t>
      </w:r>
      <w:r w:rsidRPr="003E5120">
        <w:t xml:space="preserve">See </w:t>
      </w:r>
      <w:r w:rsidRPr="003E5120">
        <w:fldChar w:fldCharType="begin"/>
      </w:r>
      <w:r>
        <w:instrText xml:space="preserve"> ADDIN EN.CITE &lt;EndNote&gt;&lt;Cite&gt;&lt;Author&gt;DeConick&lt;/Author&gt;&lt;Year&gt;2007&lt;/Year&gt;&lt;RecNum&gt;646&lt;/RecNum&gt;&lt;Pages&gt;167-173&lt;/Pages&gt;&lt;DisplayText&gt;DeConick, &lt;style face="italic"&gt;The Thirteenth Apostle: What the Gospel of Judas Really Says&lt;/style&gt;,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rsidRPr="003E5120">
        <w:fldChar w:fldCharType="separate"/>
      </w:r>
      <w:r>
        <w:rPr>
          <w:noProof/>
        </w:rPr>
        <w:t xml:space="preserve">DeConick, </w:t>
      </w:r>
      <w:r w:rsidRPr="009956CA">
        <w:rPr>
          <w:i/>
          <w:noProof/>
        </w:rPr>
        <w:t>The Thirteenth Apostle: What the Gospel of Judas Really Says</w:t>
      </w:r>
      <w:r>
        <w:rPr>
          <w:noProof/>
        </w:rPr>
        <w:t>, pp. 167-73.</w:t>
      </w:r>
      <w:r w:rsidRPr="003E5120">
        <w:fldChar w:fldCharType="end"/>
      </w:r>
      <w:r>
        <w:t xml:space="preserve">; </w:t>
      </w:r>
      <w:r>
        <w:fldChar w:fldCharType="begin"/>
      </w:r>
      <w:r>
        <w:instrText xml:space="preserve"> ADDIN EN.CITE &lt;EndNote&gt;&lt;Cite&gt;&lt;Author&gt;Meyer&lt;/Author&gt;&lt;Year&gt;2007F&lt;/Year&gt;&lt;RecNum&gt;692&lt;/RecNum&gt;&lt;Pages&gt;582&lt;/Pages&gt;&lt;DisplayText&gt;Meyer and Robinson, &lt;style face="italic"&gt;The Nag Hammadi Scriptures&lt;/style&gt;, p. 582.&lt;/DisplayText&gt;&lt;record&gt;&lt;rec-number&gt;692&lt;/rec-number&gt;&lt;foreign-keys&gt;&lt;key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582.</w:t>
      </w:r>
      <w:r>
        <w:fldChar w:fldCharType="end"/>
      </w:r>
      <w:r>
        <w:t xml:space="preserve"> ; and </w:t>
      </w:r>
      <w:r>
        <w:fldChar w:fldCharType="begin"/>
      </w:r>
      <w:r>
        <w:instrText xml:space="preserve"> ADDIN EN.CITE &lt;EndNote&gt;&lt;Cite&gt;&lt;Author&gt;Chalquist&lt;/Author&gt;&lt;Year&gt;2010&lt;/Year&gt;&lt;RecNum&gt;597&lt;/RecNum&gt;&lt;Pages&gt;57&lt;/Pages&gt;&lt;DisplayText&gt;Chalquist, &lt;style face="italic"&gt;Hidden in What Is Visible,&lt;/style&gt; p. 57.&lt;/DisplayText&gt;&lt;record&gt;&lt;rec-number&gt;597&lt;/rec-number&gt;&lt;foreign-keys&gt;&lt;key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Psyche&lt;/secondary-title&gt;&lt;short-title&gt;Hidden in What Is Visible&lt;/short-title&gt;&lt;/titles&gt;&lt;periodical&gt;&lt;full-title&gt;Jung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0716CE">
        <w:rPr>
          <w:i/>
          <w:noProof/>
        </w:rPr>
        <w:t>Hidden in What Is Visible,</w:t>
      </w:r>
      <w:r>
        <w:rPr>
          <w:noProof/>
        </w:rPr>
        <w:t xml:space="preserve"> p. 57.</w:t>
      </w:r>
      <w:r>
        <w:fldChar w:fldCharType="end"/>
      </w:r>
      <w:r>
        <w:t xml:space="preserve"> </w:t>
      </w:r>
    </w:p>
  </w:footnote>
  <w:footnote w:id="182">
    <w:p w14:paraId="50DFD9D4" w14:textId="77777777"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&lt;EndNote&gt;&lt;Cite&gt;&lt;Author&gt;DeConick&lt;/Author&gt;&lt;Year&gt;2012&lt;/Year&gt;&lt;RecNum&gt;738&lt;/RecNum&gt;&lt;Pages&gt;5-7&lt;/Pages&gt;&lt;DisplayText&gt;April DeConick, &amp;apos;From the Bowels of Hell to Draco: The Mysteries of the Peratics&amp;apos;, in &lt;style face="italic"&gt;In Mystery and Secrecy in the Nag Hammadi Collection and Other Ancient Literature: Ideas and Practices; Studies for Einar Thomassen at Sixty, &lt;/style&gt;ed. by Christian H. Bull, Liv Ingeborg Lied, and John D. Turner (Leiden: Brill, 2012), pp. 3-38 pp. 5-7).&lt;/DisplayText&gt;&lt;record&gt;&lt;rec-number&gt;738&lt;/rec-number&gt;&lt;foreign-keys&gt;&lt;key app="EN" db-id="s5pe520dttp5a0e09pvvr2xx2vvfr2xszett" timestamp="1688285680"&gt;738&lt;/key&gt;&lt;/foreign-keys&gt;&lt;ref-type name="Book Section"&gt;5&lt;/ref-type&gt;&lt;contributors&gt;&lt;authors&gt;&lt;author&gt;DeConick, April&lt;/author&gt;&lt;/authors&gt;&lt;secondary-authors&gt;&lt;author&gt;Christian H. Bull&lt;/author&gt;&lt;author&gt;Liv Ingeborg Lied&lt;/author&gt;&lt;author&gt;John D. Turner&lt;/author&gt;&lt;/secondary-authors&gt;&lt;/contributors&gt;&lt;titles&gt;&lt;title&gt;From the Bowels of Hell to Draco: The Mysteries of the Peratics&lt;/title&gt;&lt;secondary-title&gt;In Mystery and Secrecy in the Nag Hammadi Collection and Other Ancient Literature: Ideas and Practices; Studies for Einar Thomassen at Sixty&lt;/secondary-title&gt;&lt;/titles&gt;&lt;pages&gt;3-38&lt;/pages&gt;&lt;volume&gt;76&lt;/volume&gt;&lt;dates&gt;&lt;year&gt;2012&lt;/year&gt;&lt;/dates&gt;&lt;pub-location&gt;Leiden&lt;/pub-location&gt;&lt;publisher&gt;Brill&lt;/publisher&gt;&lt;urls&gt;&lt;/urls&gt;&lt;/record&gt;&lt;/Cite&gt;&lt;/EndNote&gt;</w:instrText>
      </w:r>
      <w:r w:rsidRPr="003E5120">
        <w:fldChar w:fldCharType="separate"/>
      </w:r>
      <w:r>
        <w:rPr>
          <w:noProof/>
        </w:rPr>
        <w:t xml:space="preserve">April DeConick, 'From the Bowels of Hell to Draco: The Mysteries of the Peratics', in </w:t>
      </w:r>
      <w:r w:rsidRPr="00B70165">
        <w:rPr>
          <w:i/>
          <w:noProof/>
        </w:rPr>
        <w:t xml:space="preserve">In Mystery and Secrecy in the Nag Hammadi Collection and Other Ancient Literature: Ideas and Practices; Studies for Einar Thomassen at Sixty, </w:t>
      </w:r>
      <w:r>
        <w:rPr>
          <w:noProof/>
        </w:rPr>
        <w:t>ed. by Christian H. Bull, Liv Ingeborg Lied, and John D. Turner (Leiden: Brill, 2012), pp. 3-38 pp. 5-7).</w:t>
      </w:r>
      <w:r w:rsidRPr="003E5120">
        <w:fldChar w:fldCharType="end"/>
      </w:r>
    </w:p>
  </w:footnote>
  <w:footnote w:id="183">
    <w:p w14:paraId="36B47B46" w14:textId="68E027A0"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&lt;EndNote&gt;&lt;Cite&gt;&lt;Author&gt;Greene&lt;/Author&gt;&lt;Year&gt;2018&lt;/Year&gt;&lt;RecNum&gt;694&lt;/RecNum&gt;&lt;Pages&gt;2&lt;/Pages&gt;&lt;DisplayText&gt;Greene,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w:t>
      </w:r>
      <w:r w:rsidRPr="003E5120">
        <w:fldChar w:fldCharType="end"/>
      </w:r>
      <w:r w:rsidRPr="003E5120">
        <w:t xml:space="preserve">; and </w:t>
      </w:r>
      <w:r w:rsidRPr="003E5120">
        <w:fldChar w:fldCharType="begin"/>
      </w:r>
      <w:r>
        <w:instrText xml:space="preserve"> ADDIN EN.CITE &lt;EndNote&gt;&lt;Cite&gt;&lt;Author&gt;Jung&lt;/Author&gt;&lt;Year&gt;1989&lt;/Year&gt;&lt;RecNum&gt;175&lt;/RecNum&gt;&lt;Pages&gt;225&lt;/Pages&gt;&lt;DisplayText&gt;C. G. Jung and Aniela Jaffé, &lt;style face="italic"&gt;Memories, Dreams, Reflections&lt;/style&gt;, Rev. edn (New York: Vintage Books, 1989), p. 225.&lt;/DisplayText&gt;&lt;record&gt;&lt;rec-number&gt;175&lt;/rec-number&gt;&lt;foreign-keys&gt;&lt;key app="EN" db-id="s5pe520dttp5a0e09pvvr2xx2vvfr2xszett" timestamp="1543330448"&gt;175&lt;/key&gt;&lt;/foreign-keys&gt;&lt;ref-type name="Book"&gt;6&lt;/ref-type&gt;&lt;contributors&gt;&lt;authors&gt;&lt;author&gt;Jung, C. G.&lt;/author&gt;&lt;author&gt;Jaffé, Aniela&lt;/author&gt;&lt;/authors&gt;&lt;secondary-authors&gt;&lt;author&gt; &lt;/author&gt;&lt;/secondary-authors&gt;&lt;/contributors&gt;&lt;titles&gt;&lt;title&gt;Memories, dreams, reflections&lt;/title&gt;&lt;/titles&gt;&lt;pages&gt;xiii, 430 p.&lt;/pages&gt;&lt;edition&gt;Rev.&lt;/edition&gt;&lt;keywords&gt;&lt;keyword&gt;Jung, C. G. 1875-1961.&lt;/keyword&gt;&lt;keyword&gt;Psychoanalysts Switzerland Biography.&lt;/keyword&gt;&lt;/keywords&gt;&lt;dates&gt;&lt;year&gt;1989&lt;/year&gt;&lt;/dates&gt;&lt;pub-location&gt;New York&lt;/pub-location&gt;&lt;publisher&gt;Vintage Books&lt;/publisher&gt;&lt;isbn&gt;0679723951&lt;/isbn&gt;&lt;accession-num&gt;3857459&lt;/accession-num&gt;&lt;call-num&gt;BF109.J8 A3 1989&lt;/call-num&gt;&lt;urls&gt;&lt;related-urls&gt;&lt;url&gt;Publisher description http://www.loc.gov/catdir/description/random042/88037040.html&lt;/url&gt;&lt;url&gt;Contributor biographical information https://www.loc.gov/catdir/enhancements/fy1702/88037040-b.html&lt;/url&gt;&lt;/related-urls&gt;&lt;/urls&gt;&lt;/record&gt;&lt;/Cite&gt;&lt;/EndNote&gt;</w:instrText>
      </w:r>
      <w:r w:rsidRPr="003E5120">
        <w:fldChar w:fldCharType="separate"/>
      </w:r>
      <w:r>
        <w:rPr>
          <w:noProof/>
        </w:rPr>
        <w:t xml:space="preserve">C. G. Jung and Aniela Jaffé, </w:t>
      </w:r>
      <w:r w:rsidRPr="00B70165">
        <w:rPr>
          <w:i/>
          <w:noProof/>
        </w:rPr>
        <w:t>Memories, Dreams, Reflections</w:t>
      </w:r>
      <w:r>
        <w:rPr>
          <w:noProof/>
        </w:rPr>
        <w:t>, Rev. edn (New York: Vintage Books, 1989), p. 225.</w:t>
      </w:r>
      <w:r w:rsidRPr="003E5120">
        <w:fldChar w:fldCharType="end"/>
      </w:r>
    </w:p>
  </w:footnote>
  <w:footnote w:id="184">
    <w:p w14:paraId="44E9FD6D" w14:textId="0466A384"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r w:rsidRPr="003E5120">
        <w:t xml:space="preserve">; and </w:t>
      </w:r>
      <w:r w:rsidRPr="003E5120">
        <w:fldChar w:fldCharType="begin"/>
      </w:r>
      <w:r>
        <w:instrText xml:space="preserve"> ADDIN EN.CITE &lt;EndNote&gt;&lt;Cite&gt;&lt;Author&gt;Greene&lt;/Author&gt;&lt;Year&gt;2018&lt;/Year&gt;&lt;RecNum&gt;694&lt;/RecNum&gt;&lt;Pages&gt;92-94`, 99&lt;/Pages&gt;&lt;DisplayText&gt;Greene, &lt;style face="italic"&gt;Astrological World of Jung&amp;apos;s &amp;apos;Liber Novus&lt;/style&gt;, pp. 92-94, 99.&lt;/DisplayText&gt;&lt;record&gt;&lt;rec-number&gt;694&lt;/rec-number&gt;&lt;foreign-keys&gt;&lt;key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pp. 92-94, 99.</w:t>
      </w:r>
      <w:r w:rsidRPr="003E5120">
        <w:fldChar w:fldCharType="end"/>
      </w:r>
    </w:p>
  </w:footnote>
  <w:footnote w:id="185">
    <w:p w14:paraId="5FAC25FF" w14:textId="4EC0E88F"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&lt;EndNote&gt;&lt;Cite&gt;&lt;Author&gt;Greene&lt;/Author&gt;&lt;Year&gt;2018&lt;/Year&gt;&lt;RecNum&gt;694&lt;/RecNum&gt;&lt;Pages&gt;4&lt;/Pages&gt;&lt;DisplayText&gt;---, &lt;style face="italic"&gt;Astrological World of Jung&amp;apos;s &amp;apos;Liber Novus&lt;/style&gt;, p. 4.&lt;/DisplayText&gt;&lt;record&gt;&lt;rec-number&gt;694&lt;/rec-number&gt;&lt;foreign-keys&gt;&lt;key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 4.</w:t>
      </w:r>
      <w:r w:rsidRPr="003E5120">
        <w:fldChar w:fldCharType="end"/>
      </w:r>
    </w:p>
  </w:footnote>
  <w:footnote w:id="186">
    <w:p w14:paraId="6A3A9AF3" w14:textId="78C49F65"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rsidRPr="003E5120">
        <w:instrText xml:space="preserve"> ADDIN EN.CITE &lt;EndNote&gt;&lt;Cite&gt;&lt;Author&gt;Priscillian&lt;/Author&gt;&lt;Year&gt;1889&lt;/Year&gt;&lt;RecNum&gt;725&lt;/RecNum&gt;&lt;DisplayText&gt;Priscillian, &lt;style face="italic"&gt;Opera Quae Supersunt&lt;/style&gt;,  (Vienna and Leipzig: Corpus Scriptorum Ecclesiasticorum Latinorum, 1889).&lt;/DisplayText&gt;&lt;record&gt;&lt;rec-number&gt;725&lt;/rec-number&gt;&lt;foreign-keys&gt;&lt;key app="EN" db-id="s5pe520dttp5a0e09pvvr2xx2vvfr2xszett" timestamp="1684445075"&gt;725&lt;/key&gt;&lt;/foreign-keys&gt;&lt;ref-type name="Book"&gt;6&lt;/ref-type&gt;&lt;contributors&gt;&lt;authors&gt;&lt;author&gt;Priscillian&lt;/author&gt;&lt;/authors&gt;&lt;tertiary-authors&gt;&lt;author&gt;Gorg Schepss&lt;/author&gt;&lt;/tertiary-authors&gt;&lt;/contributors&gt;&lt;titles&gt;&lt;title&gt;Opera quae supersunt&lt;/title&gt;&lt;/titles&gt;&lt;volume&gt;18&lt;/volume&gt;&lt;keywords&gt;&lt;keyword&gt;Rome History Empire, 284-476.&lt;/keyword&gt;&lt;/keywords&gt;&lt;dates&gt;&lt;year&gt;1889&lt;/year&gt;&lt;/dates&gt;&lt;pub-location&gt;Vienna and Leipzig&lt;/pub-location&gt;&lt;publisher&gt;Corpus Scriptorum Ecclesiasticorum Latinorum&lt;/publisher&gt;&lt;isbn&gt;3487056550 (v. 1)&lt;/isbn&gt;&lt;accession-num&gt;2749342&lt;/accession-num&gt;&lt;call-num&gt;PA6203 .A2 1975&lt;/call-num&gt;&lt;urls&gt;&lt;/urls&gt;&lt;/record&gt;&lt;/Cite&gt;&lt;/EndNote&gt;</w:instrText>
      </w:r>
      <w:r w:rsidRPr="003E5120">
        <w:fldChar w:fldCharType="separate"/>
      </w:r>
      <w:r w:rsidRPr="003E5120">
        <w:rPr>
          <w:noProof/>
        </w:rPr>
        <w:t xml:space="preserve">Priscillian, </w:t>
      </w:r>
      <w:r w:rsidRPr="003E5120">
        <w:rPr>
          <w:i/>
          <w:noProof/>
        </w:rPr>
        <w:t>Opera Quae Supersunt</w:t>
      </w:r>
      <w:r w:rsidRPr="003E5120">
        <w:rPr>
          <w:noProof/>
        </w:rPr>
        <w:t>,  (Vienna and Leipzig: Corpus Scriptorum Ecclesiasticorum Latinorum, 1889).</w:t>
      </w:r>
      <w:r w:rsidRPr="003E5120">
        <w:fldChar w:fldCharType="end"/>
      </w:r>
      <w:r w:rsidRPr="003E5120">
        <w:t xml:space="preserve">; cited in </w:t>
      </w:r>
      <w:r w:rsidRPr="003E5120">
        <w:fldChar w:fldCharType="begin"/>
      </w:r>
      <w:r>
        <w:instrText xml:space="preserve"> ADDIN EN.CITE &lt;EndNote&gt;&lt;Cite&gt;&lt;Author&gt;Jung&lt;/Author&gt;&lt;Year&gt;1959&lt;/Year&gt;&lt;RecNum&gt;688&lt;/RecNum&gt;&lt;Pages&gt;137&lt;/Pages&gt;&lt;DisplayText&gt;Jung and Hull, &lt;style face="italic"&gt;Aion&lt;/style&gt;, p. 137.&lt;/DisplayText&gt;&lt;record&gt;&lt;rec-number&gt;688&lt;/rec-number&gt;&lt;foreign-keys&gt;&lt;key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137.</w:t>
      </w:r>
      <w:r w:rsidRPr="003E5120">
        <w:fldChar w:fldCharType="end"/>
      </w:r>
    </w:p>
  </w:footnote>
  <w:footnote w:id="187">
    <w:p w14:paraId="65574B05" w14:textId="577C4CEB"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&lt;EndNote&gt;&lt;Cite&gt;&lt;Author&gt;Hippolytus&lt;/Author&gt;&lt;Year&gt;1921&lt;/Year&gt;&lt;RecNum&gt;703&lt;/RecNum&gt;&lt;Pages&gt;75-78&lt;/Pages&gt;&lt;DisplayText&gt;Hippolytus, Legge, and Origen, &lt;style face="italic"&gt;Refutation&lt;/style&gt;, pp. 75-78; Jung and Hull, &lt;style face="italic"&gt;Aion&lt;/style&gt;, p. 66.&lt;/DisplayText&gt;&lt;record&gt;&lt;rec-number&gt;703&lt;/rec-number&gt;&lt;foreign-keys&gt;&lt;key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Cite&gt;&lt;Author&gt;Jung&lt;/Author&gt;&lt;Year&gt;1959&lt;/Year&gt;&lt;RecNum&gt;688&lt;/RecNum&gt;&lt;Pages&gt;66&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Hippolytus, Legge, and Origen, </w:t>
      </w:r>
      <w:r w:rsidRPr="009956CA">
        <w:rPr>
          <w:i/>
          <w:noProof/>
        </w:rPr>
        <w:t>Refutation</w:t>
      </w:r>
      <w:r>
        <w:rPr>
          <w:noProof/>
        </w:rPr>
        <w:t xml:space="preserve">, pp. 75-78; Jung and Hull, </w:t>
      </w:r>
      <w:r w:rsidRPr="009956CA">
        <w:rPr>
          <w:i/>
          <w:noProof/>
        </w:rPr>
        <w:t>Aion</w:t>
      </w:r>
      <w:r>
        <w:rPr>
          <w:noProof/>
        </w:rPr>
        <w:t>, p. 66.</w:t>
      </w:r>
      <w:r w:rsidRPr="003E5120">
        <w:fldChar w:fldCharType="end"/>
      </w:r>
    </w:p>
  </w:footnote>
  <w:footnote w:id="188">
    <w:p w14:paraId="60E5EA7D" w14:textId="2B9C8C25" w:rsidR="00821714" w:rsidRPr="00A57097" w:rsidRDefault="00821714" w:rsidP="00CE5719">
      <w:pPr>
        <w:pStyle w:val="FootnoteText"/>
        <w:spacing w:after="0" w:line="240" w:lineRule="auto"/>
        <w:rPr>
          <w:b/>
          <w:bCs/>
          <w:i/>
          <w:iCs/>
        </w:rPr>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&lt;EndNote&gt;&lt;Cite&gt;&lt;Author&gt;Meyer&lt;/Author&gt;&lt;Year&gt;2007F&lt;/Year&gt;&lt;RecNum&gt;692&lt;/RecNum&gt;&lt;Pages&gt;247&lt;/Pages&gt;&lt;DisplayText&gt;Meyer and Robinson, &lt;style face="italic"&gt;The Nag Hammadi Scriptures&lt;/style&gt;, p. 247.&lt;/DisplayText&gt;&lt;record&gt;&lt;rec-number&gt;692&lt;/rec-number&gt;&lt;foreign-keys&gt;&lt;key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247.</w:t>
      </w:r>
      <w:r w:rsidRPr="003E5120">
        <w:fldChar w:fldCharType="end"/>
      </w:r>
      <w:r w:rsidRPr="003E5120">
        <w:t>; For the trilogy of descents</w:t>
      </w:r>
      <w:r>
        <w:t>,</w:t>
      </w:r>
      <w:r w:rsidRPr="003E5120">
        <w:t xml:space="preserve"> see </w:t>
      </w:r>
      <w:r w:rsidRPr="003E5120">
        <w:rPr>
          <w:i/>
        </w:rPr>
        <w:t>Revelation of Adam, the Secret Book of John</w:t>
      </w:r>
      <w:r>
        <w:rPr>
          <w:i/>
        </w:rPr>
        <w:t xml:space="preserve"> (</w:t>
      </w:r>
      <w:r w:rsidRPr="00CE5719">
        <w:t>ApJohn</w:t>
      </w:r>
      <w:r>
        <w:rPr>
          <w:i/>
        </w:rPr>
        <w:t>)</w:t>
      </w:r>
      <w:r w:rsidRPr="003E5120">
        <w:rPr>
          <w:i/>
        </w:rPr>
        <w:t>, the Three Forms of First Thought</w:t>
      </w:r>
      <w:r w:rsidRPr="003E5120">
        <w:t xml:space="preserve"> and the </w:t>
      </w:r>
      <w:r w:rsidRPr="003E5120">
        <w:rPr>
          <w:i/>
        </w:rPr>
        <w:t>Holy Book of the Great Invisible Spirit</w:t>
      </w:r>
      <w:r>
        <w:rPr>
          <w:b/>
          <w:bCs/>
          <w:i/>
          <w:iCs/>
        </w:rPr>
        <w:t xml:space="preserve">, pp. 347, 103, 715, 247. </w:t>
      </w:r>
    </w:p>
  </w:footnote>
  <w:footnote w:id="189">
    <w:p w14:paraId="6F6197EC" w14:textId="4FE9DE85"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&lt;EndNote&gt;&lt;Cite&gt;&lt;Author&gt;Meyer&lt;/Author&gt;&lt;Year&gt;2007F&lt;/Year&gt;&lt;RecNum&gt;692&lt;/RecNum&gt;&lt;Pages&gt;131&lt;/Pages&gt;&lt;DisplayText&gt;---, &lt;style face="italic"&gt;The Nag Hammadi Scriptures&lt;/style&gt;, p. 131.&lt;/DisplayText&gt;&lt;record&gt;&lt;rec-number&gt;692&lt;/rec-number&gt;&lt;foreign-keys&gt;&lt;key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 </w:t>
      </w:r>
      <w:r w:rsidRPr="009956CA">
        <w:rPr>
          <w:i/>
          <w:noProof/>
        </w:rPr>
        <w:t>The Nag Hammadi Scriptures</w:t>
      </w:r>
      <w:r>
        <w:rPr>
          <w:noProof/>
        </w:rPr>
        <w:t>, p. 131.</w:t>
      </w:r>
      <w:r w:rsidRPr="003E5120">
        <w:fldChar w:fldCharType="end"/>
      </w:r>
    </w:p>
  </w:footnote>
  <w:footnote w:id="190">
    <w:p w14:paraId="0E0E22C3" w14:textId="13E71F56"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&lt;EndNote&gt;&lt;Cite&gt;&lt;Author&gt;Burkitt&lt;/Author&gt;&lt;Year&gt;1922&lt;/Year&gt;&lt;RecNum&gt;506&lt;/RecNum&gt;&lt;Pages&gt;xLvi&lt;/Pages&gt;&lt;DisplayText&gt;Burkitt, &lt;style face="italic"&gt;Pistis Sophia,&lt;/style&gt; p. xLvi.&lt;/DisplayText&gt;&lt;record&gt;&lt;rec-number&gt;506&lt;/rec-number&gt;&lt;foreign-keys&gt;&lt;key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rsidRPr="003E5120">
        <w:fldChar w:fldCharType="separate"/>
      </w:r>
      <w:r>
        <w:rPr>
          <w:noProof/>
        </w:rPr>
        <w:t xml:space="preserve">Burkitt, </w:t>
      </w:r>
      <w:r w:rsidRPr="009956CA">
        <w:rPr>
          <w:i/>
          <w:noProof/>
        </w:rPr>
        <w:t>Pistis Sophia,</w:t>
      </w:r>
      <w:r>
        <w:rPr>
          <w:noProof/>
        </w:rPr>
        <w:t xml:space="preserve"> p. xLvi.</w:t>
      </w:r>
      <w:r w:rsidRPr="003E5120">
        <w:fldChar w:fldCharType="end"/>
      </w:r>
    </w:p>
  </w:footnote>
  <w:footnote w:id="191">
    <w:p w14:paraId="4F584737" w14:textId="347285AF"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&lt;EndNote&gt;&lt;Cite&gt;&lt;Author&gt;Greene&lt;/Author&gt;&lt;Year&gt;2018&lt;/Year&gt;&lt;RecNum&gt;171&lt;/RecNum&gt;&lt;Pages&gt;137&lt;/Pages&gt;&lt;DisplayText&gt;Greene, &lt;style face="italic"&gt;Jung&amp;apos;s Studies in Astrology: Prophecy, Magic, and the Qualities of Time&lt;/style&gt;, p. 137.&lt;/DisplayText&gt;&lt;record&gt;&lt;rec-number&gt;171&lt;/rec-number&gt;&lt;foreign-keys&gt;&lt;key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rsidRPr="003E5120">
        <w:fldChar w:fldCharType="separate"/>
      </w:r>
      <w:r>
        <w:rPr>
          <w:noProof/>
        </w:rPr>
        <w:t xml:space="preserve">Greene, </w:t>
      </w:r>
      <w:r w:rsidRPr="009956CA">
        <w:rPr>
          <w:i/>
          <w:noProof/>
        </w:rPr>
        <w:t>Jung's Studies in Astrology: Prophecy, Magic, and the Qualities of Time</w:t>
      </w:r>
      <w:r>
        <w:rPr>
          <w:noProof/>
        </w:rPr>
        <w:t>, p. 137.</w:t>
      </w:r>
      <w:r w:rsidRPr="003E5120">
        <w:fldChar w:fldCharType="end"/>
      </w:r>
    </w:p>
  </w:footnote>
  <w:footnote w:id="192">
    <w:p w14:paraId="08B0E18D" w14:textId="2947CA2B" w:rsidR="00821714" w:rsidRPr="003E5120" w:rsidRDefault="00821714" w:rsidP="00CE5719">
      <w:pPr>
        <w:pStyle w:val="FootnoteText"/>
        <w:spacing w:after="0" w:line="240" w:lineRule="auto"/>
      </w:pPr>
      <w:r w:rsidRPr="003E5120">
        <w:rPr>
          <w:rStyle w:val="FootnoteReference"/>
          <w:rFonts w:eastAsiaTheme="majorEastAsia"/>
        </w:rPr>
        <w:footnoteRef/>
      </w:r>
      <w:r>
        <w:t xml:space="preserve">See </w:t>
      </w:r>
      <w:r>
        <w:fldChar w:fldCharType="begin"/>
      </w:r>
      <w:r>
        <w:instrText xml:space="preserve"> ADDIN EN.CITE &lt;EndNote&gt;&lt;Cite&gt;&lt;Author&gt;Gilles&lt;/Author&gt;&lt;Year&gt;1992&lt;/Year&gt;&lt;RecNum&gt;739&lt;/RecNum&gt;&lt;Pages&gt;9&lt;/Pages&gt;&lt;DisplayText&gt;Quispel Gilles, &amp;apos;Hermes Trismegistus and the Origins of Gnosticism&amp;apos;, &lt;style face="italic"&gt;Vigiliae Christianae, &lt;/style&gt;46 (1992), 9.&lt;/DisplayText&gt;&lt;record&gt;&lt;rec-number&gt;739&lt;/rec-number&gt;&lt;foreign-keys&gt;&lt;key app="EN" db-id="s5pe520dttp5a0e09pvvr2xx2vvfr2xszett" timestamp="1691042387"&gt;739&lt;/key&gt;&lt;/foreign-keys&gt;&lt;ref-type name="Journal Article"&gt;17&lt;/ref-type&gt;&lt;contributors&gt;&lt;authors&gt;&lt;author&gt;Gilles, Quispel&lt;/author&gt;&lt;/authors&gt;&lt;/contributors&gt;&lt;titles&gt;&lt;title&gt;Hermes Trismegistus and the Origins of Gnosticism&lt;/title&gt;&lt;secondary-title&gt;Vigiliae Christianae&lt;/secondary-title&gt;&lt;/titles&gt;&lt;periodical&gt;&lt;full-title&gt;Vigiliae Christianae&lt;/full-title&gt;&lt;/periodical&gt;&lt;pages&gt;1-19&lt;/pages&gt;&lt;volume&gt;46&lt;/volume&gt;&lt;number&gt;1&lt;/number&gt;&lt;dates&gt;&lt;year&gt;1992&lt;/year&gt;&lt;/dates&gt;&lt;publisher&gt;Brill&lt;/publisher&gt;&lt;isbn&gt;00426032&lt;/isbn&gt;&lt;urls&gt;&lt;related-urls&gt;&lt;url&gt;http://www.jstor.org.ezproxy.uwtsd.ac.uk/stable/1583880&lt;/url&gt;&lt;/related-urls&gt;&lt;/urls&gt;&lt;custom1&gt;Full publication date: Mar., 1992&lt;/custom1&gt;&lt;electronic-resource-num&gt;10.2307/1583880&lt;/electronic-resource-num&gt;&lt;remote-database-name&gt;JSTOR&lt;/remote-database-name&gt;&lt;access-date&gt;2023/08/03/&lt;/access-date&gt;&lt;/record&gt;&lt;/Cite&gt;&lt;/EndNote&gt;</w:instrText>
      </w:r>
      <w:r>
        <w:fldChar w:fldCharType="separate"/>
      </w:r>
      <w:r>
        <w:rPr>
          <w:noProof/>
        </w:rPr>
        <w:t xml:space="preserve">Quispel Gilles, 'Hermes Trismegistus and the Origins of Gnosticism', </w:t>
      </w:r>
      <w:r w:rsidRPr="006F613F">
        <w:rPr>
          <w:i/>
          <w:noProof/>
        </w:rPr>
        <w:t xml:space="preserve">Vigiliae Christianae, </w:t>
      </w:r>
      <w:r>
        <w:rPr>
          <w:noProof/>
        </w:rPr>
        <w:t>46 (1992), 9.</w:t>
      </w:r>
      <w:r>
        <w:fldChar w:fldCharType="end"/>
      </w:r>
      <w:r w:rsidRPr="003E5120">
        <w:t xml:space="preserve"> </w:t>
      </w:r>
      <w:r>
        <w:t xml:space="preserve">; and </w:t>
      </w:r>
      <w:r w:rsidRPr="003E5120">
        <w:fldChar w:fldCharType="begin"/>
      </w:r>
      <w:r>
        <w:instrText xml:space="preserve"> ADDIN EN.CITE &lt;EndNote&gt;&lt;Cite&gt;&lt;Author&gt;Greene&lt;/Author&gt;&lt;Year&gt;2018&lt;/Year&gt;&lt;RecNum&gt;171&lt;/RecNum&gt;&lt;Pages&gt;281&lt;/Pages&gt;&lt;DisplayText&gt;Greene, &lt;style face="italic"&gt;Jung&amp;apos;s Studies in Astrology: Prophecy, Magic, and the Qualities of Time&lt;/style&gt;, p. 281.&lt;/DisplayText&gt;&lt;record&gt;&lt;rec-number&gt;171&lt;/rec-number&gt;&lt;foreign-keys&gt;&lt;key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rsidRPr="003E5120">
        <w:fldChar w:fldCharType="separate"/>
      </w:r>
      <w:r>
        <w:rPr>
          <w:noProof/>
        </w:rPr>
        <w:t xml:space="preserve">Greene, </w:t>
      </w:r>
      <w:r w:rsidRPr="009956CA">
        <w:rPr>
          <w:i/>
          <w:noProof/>
        </w:rPr>
        <w:t>Jung's Studies in Astrology: Prophecy, Magic, and the Qualities of Time</w:t>
      </w:r>
      <w:r>
        <w:rPr>
          <w:noProof/>
        </w:rPr>
        <w:t>, p. 281.</w:t>
      </w:r>
      <w:r w:rsidRPr="003E5120">
        <w:fldChar w:fldCharType="end"/>
      </w:r>
    </w:p>
  </w:footnote>
  <w:footnote w:id="193">
    <w:p w14:paraId="04C9862A" w14:textId="4C5BEEFE"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&lt;EndNote&gt;&lt;Cite&gt;&lt;Author&gt;Mead&lt;/Author&gt;&lt;Year&gt;1921&lt;/Year&gt;&lt;RecNum&gt;399&lt;/RecNum&gt;&lt;Pages&gt;281&lt;/Pages&gt;&lt;DisplayText&gt;Mead, &lt;style face="italic"&gt;Pistis Sophia; a Gnostic Miscellany&lt;/style&gt;, p. 281.&lt;/DisplayText&gt;&lt;record&gt;&lt;rec-number&gt;399&lt;/rec-number&gt;&lt;foreign-keys&gt;&lt;key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 281.</w:t>
      </w:r>
      <w:r w:rsidRPr="003E5120">
        <w:fldChar w:fldCharType="end"/>
      </w:r>
    </w:p>
  </w:footnote>
  <w:footnote w:id="194">
    <w:p w14:paraId="422CA59E" w14:textId="413C9FA4" w:rsidR="00821714" w:rsidRPr="003E5120" w:rsidRDefault="00821714"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&lt;EndNote&gt;&lt;Cite&gt;&lt;Author&gt;Burkitt&lt;/Author&gt;&lt;Year&gt;1922&lt;/Year&gt;&lt;RecNum&gt;506&lt;/RecNum&gt;&lt;Pages&gt;281-282&lt;/Pages&gt;&lt;DisplayText&gt;Burkitt, &lt;style face="italic"&gt;Pistis Sophia,&lt;/style&gt; pp. 281-82.&lt;/DisplayText&gt;&lt;record&gt;&lt;rec-number&gt;506&lt;/rec-number&gt;&lt;foreign-keys&gt;&lt;key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rsidRPr="003E5120">
        <w:fldChar w:fldCharType="separate"/>
      </w:r>
      <w:r>
        <w:rPr>
          <w:noProof/>
        </w:rPr>
        <w:t xml:space="preserve">Burkitt, </w:t>
      </w:r>
      <w:r w:rsidRPr="009956CA">
        <w:rPr>
          <w:i/>
          <w:noProof/>
        </w:rPr>
        <w:t>Pistis Sophia,</w:t>
      </w:r>
      <w:r>
        <w:rPr>
          <w:noProof/>
        </w:rPr>
        <w:t xml:space="preserve"> pp. 281-82.</w:t>
      </w:r>
      <w:r w:rsidRPr="003E5120">
        <w:fldChar w:fldCharType="end"/>
      </w:r>
    </w:p>
  </w:footnote>
  <w:footnote w:id="195">
    <w:p w14:paraId="45DA6641" w14:textId="3C841FCD" w:rsidR="00821714" w:rsidRPr="003E5120" w:rsidRDefault="00821714"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&lt;EndNote&gt;&lt;Cite&gt;&lt;Author&gt;Meyer&lt;/Author&gt;&lt;Year&gt;2007F&lt;/Year&gt;&lt;RecNum&gt;692&lt;/RecNum&gt;&lt;Pages&gt;31`, 247&lt;/Pages&gt;&lt;DisplayText&gt;Meyer and Robinson, &lt;style face="italic"&gt;The Nag Hammadi Scriptures&lt;/style&gt;, pp. 31, 247.&lt;/DisplayText&gt;&lt;record&gt;&lt;rec-number&gt;692&lt;/rec-number&gt;&lt;foreign-keys&gt;&lt;key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31, 247.</w:t>
      </w:r>
      <w:r w:rsidRPr="003E5120">
        <w:fldChar w:fldCharType="end"/>
      </w:r>
    </w:p>
  </w:footnote>
  <w:footnote w:id="196">
    <w:p w14:paraId="366A0DEF" w14:textId="0AC4F86E"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&lt;EndNote&gt;&lt;Cite&gt;&lt;Author&gt;Jung&lt;/Author&gt;&lt;Year&gt;1963&lt;/Year&gt;&lt;RecNum&gt;716&lt;/RecNum&gt;&lt;Pages&gt;200&lt;/Pages&gt;&lt;DisplayText&gt;Jung, &lt;style face="italic"&gt;Mysterium Coniunctionis&lt;/style&gt;, p. 200.&lt;/DisplayText&gt;&lt;record&gt;&lt;rec-number&gt;716&lt;/rec-number&gt;&lt;foreign-keys&gt;&lt;key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Jung&lt;/secondary-title&gt;&lt;short-title&gt;Mysterium coniunctionis&lt;/short-title&gt;&lt;/titles&gt;&lt;pages&gt;xix,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9C186B">
        <w:rPr>
          <w:i/>
          <w:noProof/>
        </w:rPr>
        <w:t>Mysterium Coniunctionis</w:t>
      </w:r>
      <w:r>
        <w:rPr>
          <w:noProof/>
        </w:rPr>
        <w:t>, p. 200.</w:t>
      </w:r>
      <w:r>
        <w:fldChar w:fldCharType="end"/>
      </w:r>
    </w:p>
  </w:footnote>
  <w:footnote w:id="197">
    <w:p w14:paraId="1DA555A8" w14:textId="6CEFFF58" w:rsidR="00821714" w:rsidRDefault="00821714" w:rsidP="004E04A6">
      <w:pPr>
        <w:pStyle w:val="FootnoteText"/>
        <w:spacing w:after="0" w:line="240" w:lineRule="auto"/>
        <w:rPr>
          <w:rFonts w:eastAsiaTheme="majorEastAsia"/>
        </w:rPr>
      </w:pPr>
      <w:r>
        <w:rPr>
          <w:rStyle w:val="FootnoteReference"/>
          <w:rFonts w:eastAsiaTheme="majorEastAsia"/>
        </w:rPr>
        <w:footnoteRef/>
      </w:r>
      <w:r>
        <w:t xml:space="preserve"> </w:t>
      </w:r>
      <w:r w:rsidRPr="00B82668">
        <w:t>Adversus Haereses II,7,5</w:t>
      </w:r>
      <w:r>
        <w:t>. Cited in</w:t>
      </w:r>
      <w:r w:rsidRPr="00B82668">
        <w:t xml:space="preserve"> </w:t>
      </w:r>
      <w:r>
        <w:fldChar w:fldCharType="begin"/>
      </w:r>
      <w:r>
        <w:instrText xml:space="preserve"> ADDIN EN.CITE &lt;EndNote&gt;&lt;Cite&gt;&lt;Author&gt;Jung&lt;/Author&gt;&lt;Year&gt;1959&lt;/Year&gt;&lt;RecNum&gt;689&lt;/RecNum&gt;&lt;Pages&gt;4&lt;/Pages&gt;&lt;DisplayText&gt;---, &lt;style face="italic"&gt;The Archetypes and the Collective Unconscious&lt;/style&gt;, p. 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E500E0">
        <w:rPr>
          <w:i/>
          <w:noProof/>
        </w:rPr>
        <w:t>The Archetypes and the Collective Unconscious</w:t>
      </w:r>
      <w:r>
        <w:rPr>
          <w:noProof/>
        </w:rPr>
        <w:t>, p. 4.</w:t>
      </w:r>
      <w:r>
        <w:fldChar w:fldCharType="end"/>
      </w:r>
      <w:r w:rsidRPr="000346D9">
        <w:t xml:space="preserve">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E500E0">
        <w:rPr>
          <w:i/>
          <w:noProof/>
        </w:rPr>
        <w:t>Patrologiae Cursus Completus ... Series Graeca</w:t>
      </w:r>
      <w:r>
        <w:rPr>
          <w:noProof/>
        </w:rPr>
        <w:t>, p. 304.</w:t>
      </w:r>
      <w:r>
        <w:fldChar w:fldCharType="end"/>
      </w:r>
      <w:r>
        <w:t xml:space="preserve">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E500E0">
        <w:rPr>
          <w:i/>
          <w:noProof/>
        </w:rPr>
        <w:t>Aion</w:t>
      </w:r>
      <w:r>
        <w:rPr>
          <w:noProof/>
        </w:rPr>
        <w:t>, p. 37.</w:t>
      </w:r>
      <w:r>
        <w:fldChar w:fldCharType="end"/>
      </w:r>
      <w:r w:rsidRPr="000346D9">
        <w:rPr>
          <w:rStyle w:val="FootnoteReference"/>
          <w:rFonts w:eastAsiaTheme="majorEastAsia"/>
        </w:rPr>
        <w:t xml:space="preserve"> </w:t>
      </w:r>
    </w:p>
    <w:p w14:paraId="6AD3C613" w14:textId="0A21BF00" w:rsidR="00821714" w:rsidRDefault="00821714" w:rsidP="004E04A6">
      <w:pPr>
        <w:pStyle w:val="FootnoteText"/>
        <w:spacing w:after="0" w:line="240" w:lineRule="auto"/>
      </w:pPr>
      <w:r>
        <w:rPr>
          <w:rStyle w:val="FootnoteReference"/>
          <w:rFonts w:eastAsiaTheme="majorEastAsia"/>
        </w:rPr>
        <w:footnoteRef/>
      </w:r>
      <w:r>
        <w:t xml:space="preserve"> ;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0346D9">
        <w:rPr>
          <w:i/>
          <w:noProof/>
        </w:rPr>
        <w:t>Patrologiae Cursus Completus ... Series Graeca</w:t>
      </w:r>
      <w:r>
        <w:rPr>
          <w:noProof/>
        </w:rPr>
        <w:t>, p. 304.</w:t>
      </w:r>
      <w:r>
        <w:fldChar w:fldCharType="end"/>
      </w:r>
      <w:r>
        <w:t xml:space="preserve"> ;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 37.</w:t>
      </w:r>
      <w:r>
        <w:fldChar w:fldCharType="end"/>
      </w:r>
    </w:p>
  </w:footnote>
  <w:footnote w:id="198">
    <w:p w14:paraId="5962C202" w14:textId="0E7E89AA"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&lt;EndNote&gt;&lt;Cite&gt;&lt;Author&gt;Jung&lt;/Author&gt;&lt;Year&gt;1968&lt;/Year&gt;&lt;RecNum&gt;705&lt;/RecNum&gt;&lt;Pages&gt;10&lt;/Pages&gt;&lt;DisplayText&gt;Jung, &lt;style face="italic"&gt;Psychology and Alchemy&lt;/style&gt;, p. 10.&lt;/DisplayText&gt;&lt;record&gt;&lt;rec-number&gt;705&lt;/rec-number&gt;&lt;foreign-keys&gt;&lt;key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Jung, </w:t>
      </w:r>
      <w:r w:rsidRPr="00E500E0">
        <w:rPr>
          <w:i/>
          <w:noProof/>
        </w:rPr>
        <w:t>Psychology and Alchemy</w:t>
      </w:r>
      <w:r>
        <w:rPr>
          <w:noProof/>
        </w:rPr>
        <w:t>, p. 10.</w:t>
      </w:r>
      <w:r>
        <w:fldChar w:fldCharType="end"/>
      </w:r>
    </w:p>
  </w:footnote>
  <w:footnote w:id="199">
    <w:p w14:paraId="3CB9B15A" w14:textId="35870BF6" w:rsidR="00821714" w:rsidRDefault="00821714" w:rsidP="004E04A6">
      <w:pPr>
        <w:pStyle w:val="FootnoteText"/>
        <w:snapToGrid w:val="0"/>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&lt;EndNote&gt;&lt;Cite&gt;&lt;Author&gt;Jung&lt;/Author&gt;&lt;Year&gt;1966&lt;/Year&gt;&lt;RecNum&gt;165&lt;/RecNum&gt;&lt;Pages&gt;175&lt;/Pages&gt;&lt;DisplayText&gt;Jung and others &lt;style face="italic"&gt;The Archetypes of the Collective Unconscious, Cw9i&lt;/style&gt;, p. 175.&lt;/DisplayText&gt;&lt;record&gt;&lt;rec-number&gt;165&lt;/rec-number&gt;&lt;foreign-keys&gt;&lt;key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fldChar w:fldCharType="separate"/>
      </w:r>
      <w:r>
        <w:rPr>
          <w:noProof/>
        </w:rPr>
        <w:t xml:space="preserve">Jung and others </w:t>
      </w:r>
      <w:r w:rsidRPr="00E500E0">
        <w:rPr>
          <w:i/>
          <w:noProof/>
        </w:rPr>
        <w:t>The Archetypes of the Collective Unconscious, Cw9i</w:t>
      </w:r>
      <w:r>
        <w:rPr>
          <w:noProof/>
        </w:rPr>
        <w:t>, p. 175.</w:t>
      </w:r>
      <w:r>
        <w:fldChar w:fldCharType="end"/>
      </w:r>
      <w:r>
        <w:t>; and</w:t>
      </w:r>
      <w:r w:rsidRPr="00E77601">
        <w:t xml:space="preserve"> </w:t>
      </w:r>
      <w:r>
        <w:fldChar w:fldCharType="begin"/>
      </w:r>
      <w:r>
        <w:instrText xml:space="preserve"> ADDIN EN.CITE &lt;EndNote&gt;&lt;Cite&gt;&lt;Author&gt;Lake&lt;/Author&gt;&lt;Year&gt;1912&lt;/Year&gt;&lt;RecNum&gt;715&lt;/RecNum&gt;&lt;Pages&gt;I`,151&lt;/Pages&gt;&lt;DisplayText&gt;Lake and others &lt;style face="italic"&gt;The Apostolic Fathers&lt;/style&gt;, pp. I,151.&lt;/DisplayText&gt;&lt;record&gt;&lt;rec-number&gt;715&lt;/rec-number&gt;&lt;foreign-keys&gt;&lt;key app="EN" db-id="s5pe520dttp5a0e09pvvr2xx2vvfr2xszett" timestamp="1682758187"&gt;715&lt;/key&gt;&lt;/foreign-keys&gt;&lt;ref-type name="Book"&gt;6&lt;/ref-type&gt;&lt;contributors&gt;&lt;authors&gt;&lt;author&gt;Lake, Kirsopp&lt;/author&gt;&lt;author&gt;Clement,&lt;/author&gt;&lt;author&gt;Clement,&lt;/author&gt;&lt;author&gt;Ignatius,&lt;/author&gt;&lt;author&gt;Polycarp,&lt;/author&gt;&lt;/authors&gt;&lt;/contributors&gt;&lt;titles&gt;&lt;title&gt;The Apostolic Fathers&lt;/title&gt;&lt;secondary-title&gt;The Loeb classical library&lt;/secondary-title&gt;&lt;/titles&gt;&lt;num-vols&gt;2&lt;/num-vols&gt;&lt;keywords&gt;&lt;keyword&gt;Fathers of the church.&lt;/keyword&gt;&lt;/keywords&gt;&lt;dates&gt;&lt;year&gt;1912&lt;/year&gt;&lt;/dates&gt;&lt;pub-location&gt;London, New York,&lt;/pub-location&gt;&lt;publisher&gt;Heinemann; Macmillan&lt;/publisher&gt;&lt;accession-num&gt;9189867&lt;/accession-num&gt;&lt;call-num&gt;PA3611 .A7 1912&lt;/call-num&gt;&lt;urls&gt;&lt;/urls&gt;&lt;/record&gt;&lt;/Cite&gt;&lt;/EndNote&gt;</w:instrText>
      </w:r>
      <w:r>
        <w:fldChar w:fldCharType="separate"/>
      </w:r>
      <w:r>
        <w:rPr>
          <w:noProof/>
        </w:rPr>
        <w:t xml:space="preserve">Lake and others </w:t>
      </w:r>
      <w:r w:rsidRPr="00E77601">
        <w:rPr>
          <w:i/>
          <w:noProof/>
        </w:rPr>
        <w:t>The Apostolic Fathers</w:t>
      </w:r>
      <w:r>
        <w:rPr>
          <w:noProof/>
        </w:rPr>
        <w:t>, pp. I,151.</w:t>
      </w:r>
      <w:r>
        <w:fldChar w:fldCharType="end"/>
      </w:r>
      <w:r>
        <w:t xml:space="preserve"> Cited in </w:t>
      </w:r>
      <w:r>
        <w:fldChar w:fldCharType="begin"/>
      </w:r>
      <w:r>
        <w:instrText xml:space="preserve"> ADDIN EN.CITE &lt;EndNote&gt;&lt;Cite&gt;&lt;Author&gt;Jung&lt;/Author&gt;&lt;Year&gt;1959&lt;/Year&gt;&lt;RecNum&gt;688&lt;/RecNum&gt;&lt;Pages&gt;21 n6&lt;/Pages&gt;&lt;DisplayText&gt;Jung and Hull, &lt;style face="italic"&gt;Aion&lt;/style&gt;, p. 21 n6.&lt;/DisplayText&gt;&lt;record&gt;&lt;rec-number&gt;688&lt;/rec-number&gt;&lt;foreign-keys&gt;&lt;key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 n6.</w:t>
      </w:r>
      <w:r>
        <w:fldChar w:fldCharType="end"/>
      </w:r>
    </w:p>
  </w:footnote>
  <w:footnote w:id="200">
    <w:p w14:paraId="1B039A76" w14:textId="392F9ED3" w:rsidR="00821714" w:rsidRDefault="00821714" w:rsidP="00523385">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&lt;EndNote&gt;&lt;Cite&gt;&lt;Author&gt;Meyer&lt;/Author&gt;&lt;Year&gt;2007F&lt;/Year&gt;&lt;RecNum&gt;692&lt;/RecNum&gt;&lt;Pages&gt;524`,546&lt;/Pages&gt;&lt;DisplayText&gt;Meyer and Robinson, &lt;style face="italic"&gt;The Nag Hammadi Scriptures&lt;/style&gt;, pp. 524,46.&lt;/DisplayText&gt;&lt;record&gt;&lt;rec-number&gt;692&lt;/rec-number&gt;&lt;foreign-keys&gt;&lt;key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524,46.</w:t>
      </w:r>
      <w:r>
        <w:fldChar w:fldCharType="end"/>
      </w:r>
    </w:p>
  </w:footnote>
  <w:footnote w:id="201">
    <w:p w14:paraId="3AD58F61" w14:textId="11E4B5EE" w:rsidR="00821714" w:rsidRDefault="00821714" w:rsidP="004E04A6">
      <w:pPr>
        <w:pStyle w:val="FootnoteText"/>
        <w:spacing w:after="0" w:line="240" w:lineRule="auto"/>
      </w:pPr>
      <w:r>
        <w:rPr>
          <w:rStyle w:val="FootnoteReference"/>
          <w:rFonts w:eastAsiaTheme="majorEastAsia"/>
        </w:rPr>
        <w:footnoteRef/>
      </w:r>
      <w:r>
        <w:t xml:space="preserve"> </w:t>
      </w:r>
      <w:r w:rsidRPr="002F3690">
        <w:t>Elenchos, VI, 42,4,</w:t>
      </w:r>
      <w:r>
        <w:t xml:space="preserve"> </w:t>
      </w:r>
      <w:r>
        <w:fldChar w:fldCharType="begin"/>
      </w:r>
      <w:r>
        <w:instrText xml:space="preserve"> ADDIN EN.CITE &lt;EndNote&gt;&lt;Cite&gt;&lt;Author&gt;Quispel&lt;/Author&gt;&lt;Year&gt;1948&lt;/Year&gt;&lt;RecNum&gt;732&lt;/RecNum&gt;&lt;Pages&gt;115&lt;/Pages&gt;&lt;DisplayText&gt;Quispel, &lt;style face="italic"&gt;Note Sur Basilide&lt;/style&gt;, p. 115.&lt;/DisplayText&gt;&lt;record&gt;&lt;rec-number&gt;732&lt;/rec-number&gt;&lt;foreign-keys&gt;&lt;key app="EN" db-id="s5pe520dttp5a0e09pvvr2xx2vvfr2xszett" timestamp="1685821474"&gt;732&lt;/key&gt;&lt;/foreign-keys&gt;&lt;ref-type name="Book"&gt;6&lt;/ref-type&gt;&lt;contributors&gt;&lt;authors&gt;&lt;author&gt;Quispel, Giles&lt;/author&gt;&lt;/authors&gt;&lt;/contributors&gt;&lt;titles&gt;&lt;title&gt;Note sur Basilide&lt;/title&gt;&lt;/titles&gt;&lt;volume&gt;II&lt;/volume&gt;&lt;dates&gt;&lt;year&gt;1948&lt;/year&gt;&lt;/dates&gt;&lt;pub-location&gt;Amsterdam&lt;/pub-location&gt;&lt;publisher&gt;Vigiliae Christianae&lt;/publisher&gt;&lt;urls&gt;&lt;/urls&gt;&lt;/record&gt;&lt;/Cite&gt;&lt;/EndNote&gt;</w:instrText>
      </w:r>
      <w:r>
        <w:fldChar w:fldCharType="separate"/>
      </w:r>
      <w:r>
        <w:rPr>
          <w:noProof/>
        </w:rPr>
        <w:t xml:space="preserve">Quispel, </w:t>
      </w:r>
      <w:r w:rsidRPr="00E500E0">
        <w:rPr>
          <w:i/>
          <w:noProof/>
        </w:rPr>
        <w:t>Note Sur Basilide</w:t>
      </w:r>
      <w:r>
        <w:rPr>
          <w:noProof/>
        </w:rPr>
        <w:t>, p. 115.</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r>
        <w:t xml:space="preserve"> </w:t>
      </w:r>
    </w:p>
  </w:footnote>
  <w:footnote w:id="202">
    <w:p w14:paraId="2DEA533B" w14:textId="2368D0E5" w:rsidR="00821714" w:rsidRPr="00890295" w:rsidRDefault="00821714" w:rsidP="004E04A6">
      <w:pPr>
        <w:pStyle w:val="FootnoteText"/>
        <w:spacing w:after="0" w:line="240" w:lineRule="auto"/>
        <w:rPr>
          <w:rFonts w:ascii="Calibri" w:hAnsi="Calibri" w:cs="Calibri"/>
          <w:strike/>
          <w:color w:val="000000"/>
        </w:rPr>
      </w:pPr>
      <w:r>
        <w:rPr>
          <w:rStyle w:val="FootnoteReference"/>
          <w:rFonts w:eastAsiaTheme="majorEastAsia"/>
        </w:rPr>
        <w:footnoteRef/>
      </w:r>
      <w:r>
        <w:t xml:space="preserve"> </w:t>
      </w:r>
      <w:r>
        <w:fldChar w:fldCharType="begin"/>
      </w:r>
      <w:r>
        <w:instrText xml:space="preserve"> ADDIN EN.CITE &lt;EndNote&gt;&lt;Cite&gt;&lt;Author&gt;Harnack&lt;/Author&gt;&lt;Year&gt;1931&lt;/Year&gt;&lt;RecNum&gt;718&lt;/RecNum&gt;&lt;Pages&gt;332&lt;/Pages&gt;&lt;DisplayText&gt;Harnack, &lt;style face="italic"&gt;Lehrbuch Der Dogmengeschichte&lt;/style&gt;, p. 332.&lt;/DisplayText&gt;&lt;record&gt;&lt;rec-number&gt;718&lt;/rec-number&gt;&lt;foreign-keys&gt;&lt;key app="EN" db-id="s5pe520dttp5a0e09pvvr2xx2vvfr2xszett" timestamp="1683045400"&gt;718&lt;/key&gt;&lt;/foreign-keys&gt;&lt;ref-type name="Book"&gt;6&lt;/ref-type&gt;&lt;contributors&gt;&lt;authors&gt;&lt;author&gt;Harnack, Adolf von&lt;/author&gt;&lt;/authors&gt;&lt;/contributors&gt;&lt;titles&gt;&lt;title&gt;Lehrbuch der Dogmengeschichte&lt;/title&gt;&lt;/titles&gt;&lt;num-vols&gt;3&lt;/num-vols&gt;&lt;edition&gt;5., photomechanisch gedruckte Aufl.&lt;/edition&gt;&lt;keywords&gt;&lt;keyword&gt;Theology, Doctrinal History.&lt;/keyword&gt;&lt;/keywords&gt;&lt;dates&gt;&lt;year&gt;1931&lt;/year&gt;&lt;/dates&gt;&lt;pub-location&gt;Tübingen&lt;/pub-location&gt;&lt;publisher&gt;Mohr&lt;/publisher&gt;&lt;accession-num&gt;9777771&lt;/accession-num&gt;&lt;call-num&gt;BT21 .H32&lt;/call-num&gt;&lt;urls&gt;&lt;/urls&gt;&lt;/record&gt;&lt;/Cite&gt;&lt;/EndNote&gt;</w:instrText>
      </w:r>
      <w:r>
        <w:fldChar w:fldCharType="separate"/>
      </w:r>
      <w:r>
        <w:rPr>
          <w:noProof/>
        </w:rPr>
        <w:t xml:space="preserve">Harnack, </w:t>
      </w:r>
      <w:r w:rsidRPr="00E500E0">
        <w:rPr>
          <w:i/>
          <w:noProof/>
        </w:rPr>
        <w:t>Lehrbuch Der Dogmengeschichte</w:t>
      </w:r>
      <w:r>
        <w:rPr>
          <w:noProof/>
        </w:rPr>
        <w:t>, p. 332.</w:t>
      </w:r>
      <w:r>
        <w:fldChar w:fldCharType="end"/>
      </w:r>
      <w:r>
        <w:t xml:space="preserve"> ; cited in </w:t>
      </w:r>
      <w:r>
        <w:fldChar w:fldCharType="begin"/>
      </w:r>
      <w:r>
        <w:instrText xml:space="preserve"> ADDIN EN.CITE &lt;EndNote&gt;&lt;Cite&gt;&lt;Author&gt;Jung&lt;/Author&gt;&lt;Year&gt;1959&lt;/Year&gt;&lt;RecNum&gt;688&lt;/RecNum&gt;&lt;Pages&gt;54 - 55&lt;/Pages&gt;&lt;DisplayText&gt;Jung and Hull, &lt;style face="italic"&gt;Aion&lt;/style&gt;, pp. 54 - 55.&lt;/DisplayText&gt;&lt;record&gt;&lt;rec-number&gt;688&lt;/rec-number&gt;&lt;foreign-keys&gt;&lt;key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54 - 55.</w:t>
      </w:r>
      <w:r>
        <w:fldChar w:fldCharType="end"/>
      </w:r>
      <w:r w:rsidRPr="00827203">
        <w:rPr>
          <w:rFonts w:ascii="Calibri" w:hAnsi="Calibri" w:cs="Calibri"/>
          <w:strike/>
          <w:color w:val="000000"/>
          <w:highlight w:val="cyan"/>
        </w:rPr>
        <w:t xml:space="preserve"> </w:t>
      </w:r>
    </w:p>
  </w:footnote>
  <w:footnote w:id="203">
    <w:p w14:paraId="1187D3DB" w14:textId="77777777"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&lt;EndNote&gt;&lt;Cite&gt;&lt;Author&gt;Jung&lt;/Author&gt;&lt;Year&gt;1959&lt;/Year&gt;&lt;RecNum&gt;688&lt;/RecNum&gt;&lt;Pages&gt;68 - 69&lt;/Pages&gt;&lt;DisplayText&gt;---, &lt;style face="italic"&gt;Aion&lt;/style&gt;, pp. 68 - 69.&lt;/DisplayText&gt;&lt;record&gt;&lt;rec-number&gt;688&lt;/rec-number&gt;&lt;foreign-keys&gt;&lt;key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DA325F">
        <w:rPr>
          <w:i/>
          <w:noProof/>
        </w:rPr>
        <w:t>Aion</w:t>
      </w:r>
      <w:r>
        <w:rPr>
          <w:noProof/>
        </w:rPr>
        <w:t>, pp. 68 - 69.</w:t>
      </w:r>
      <w:r>
        <w:fldChar w:fldCharType="end"/>
      </w:r>
    </w:p>
  </w:footnote>
  <w:footnote w:id="204">
    <w:p w14:paraId="22D72EBC" w14:textId="1CF10315"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&lt;EndNote&gt;&lt;Cite&gt;&lt;Author&gt;Jung&lt;/Author&gt;&lt;Year&gt;1992&lt;/Year&gt;&lt;RecNum&gt;711&lt;/RecNum&gt;&lt;Pages&gt;33-34&lt;/Pages&gt;&lt;DisplayText&gt;Jung and Segal, &lt;style face="italic"&gt;The Gnostic Jung&lt;/style&gt;, pp. 33-34.&lt;/DisplayText&gt;&lt;record&gt;&lt;rec-number&gt;711&lt;/rec-number&gt;&lt;foreign-keys&gt;&lt;key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E500E0">
        <w:rPr>
          <w:i/>
          <w:noProof/>
        </w:rPr>
        <w:t>The Gnostic Jung</w:t>
      </w:r>
      <w:r>
        <w:rPr>
          <w:noProof/>
        </w:rPr>
        <w:t>, pp. 33-34.</w:t>
      </w:r>
      <w:r>
        <w:fldChar w:fldCharType="end"/>
      </w:r>
    </w:p>
  </w:footnote>
  <w:footnote w:id="205">
    <w:p w14:paraId="06C2FCCE" w14:textId="1503F450" w:rsidR="00821714" w:rsidRDefault="00821714" w:rsidP="00064C78">
      <w:pPr>
        <w:pStyle w:val="FootnoteText"/>
        <w:spacing w:after="0" w:line="240" w:lineRule="auto"/>
      </w:pPr>
      <w:r>
        <w:rPr>
          <w:rStyle w:val="FootnoteReference"/>
        </w:rPr>
        <w:footnoteRef/>
      </w:r>
      <w:r>
        <w:t xml:space="preserve"> See </w:t>
      </w:r>
      <w:r>
        <w:fldChar w:fldCharType="begin"/>
      </w:r>
      <w:r>
        <w:instrText xml:space="preserve"> ADDIN EN.CITE &lt;EndNote&gt;&lt;Cite&gt;&lt;Author&gt;Greene&lt;/Author&gt;&lt;Year&gt;2018&lt;/Year&gt;&lt;RecNum&gt;171&lt;/RecNum&gt;&lt;Pages&gt;129&lt;/Pages&gt;&lt;DisplayText&gt;Greene, &lt;style face="italic"&gt;Jung&amp;apos;s Studies in Astrology: Prophecy, Magic, and the Qualities of Time&lt;/style&gt;, p. 129.&lt;/DisplayText&gt;&lt;record&gt;&lt;rec-number&gt;171&lt;/rec-number&gt;&lt;foreign-keys&gt;&lt;key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 xml:space="preserve">Greene, </w:t>
      </w:r>
      <w:r w:rsidRPr="00D84B6C">
        <w:rPr>
          <w:i/>
          <w:noProof/>
        </w:rPr>
        <w:t>Jung's Studies in Astrology: Prophecy, Magic, and the Qualities of Time</w:t>
      </w:r>
      <w:r>
        <w:rPr>
          <w:noProof/>
        </w:rPr>
        <w:t>, p. 129.</w:t>
      </w:r>
      <w:r>
        <w:fldChar w:fldCharType="end"/>
      </w:r>
      <w:r>
        <w:t>;</w:t>
      </w:r>
      <w:r>
        <w:fldChar w:fldCharType="begin"/>
      </w:r>
      <w:r>
        <w:instrText xml:space="preserve"> ADDIN EN.CITE &lt;EndNote&gt;&lt;Cite&gt;&lt;Author&gt;Pleše&lt;/Author&gt;&lt;Year&gt;2007&lt;/Year&gt;&lt;RecNum&gt;682&lt;/RecNum&gt;&lt;Pages&gt;238`;&lt;/Pages&gt;&lt;DisplayText&gt;Pleše, &lt;style face="italic"&gt;Fate, Providence and Astrology in Gnosticism,&lt;/style&gt; p. 238;.&lt;/DisplayText&gt;&lt;record&gt;&lt;rec-number&gt;682&lt;/rec-number&gt;&lt;foreign-keys&gt;&lt;key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F60E11">
        <w:rPr>
          <w:i/>
          <w:noProof/>
        </w:rPr>
        <w:t>Fate, Providence and Astrology in Gnosticism,</w:t>
      </w:r>
      <w:r>
        <w:rPr>
          <w:noProof/>
        </w:rPr>
        <w:t xml:space="preserve"> p. 238;.</w:t>
      </w:r>
      <w:r>
        <w:fldChar w:fldCharType="end"/>
      </w:r>
      <w:r>
        <w:t xml:space="preserve"> See </w:t>
      </w:r>
      <w:r>
        <w:fldChar w:fldCharType="begin"/>
      </w:r>
      <w:r>
        <w:instrText xml:space="preserve"> ADDIN EN.CITE &lt;EndNote&gt;&lt;Cite&gt;&lt;Author&gt;Singer&lt;/Author&gt;&lt;Year&gt;1995&lt;/Year&gt;&lt;RecNum&gt;741&lt;/RecNum&gt;&lt;Pages&gt;67&lt;/Pages&gt;&lt;DisplayText&gt;Singer, &lt;style face="italic"&gt;The Evolution of the Soul&lt;/style&gt;, p. 67.&lt;/DisplayText&gt;&lt;record&gt;&lt;rec-number&gt;741&lt;/rec-number&gt;&lt;foreign-keys&gt;&lt;key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Singer, </w:t>
      </w:r>
      <w:r w:rsidRPr="002F00A7">
        <w:rPr>
          <w:i/>
          <w:noProof/>
        </w:rPr>
        <w:t>The Evolution of the Soul</w:t>
      </w:r>
      <w:r>
        <w:rPr>
          <w:noProof/>
        </w:rPr>
        <w:t>, p. 67.</w:t>
      </w:r>
      <w:r>
        <w:fldChar w:fldCharType="end"/>
      </w:r>
      <w:r>
        <w:t xml:space="preserve">; </w:t>
      </w:r>
      <w:r>
        <w:fldChar w:fldCharType="begin"/>
      </w:r>
      <w:r>
        <w:instrText xml:space="preserve"> ADDIN EN.CITE &lt;EndNote&gt;&lt;Cite&gt;&lt;Author&gt;Chalquist&lt;/Author&gt;&lt;Year&gt;2010&lt;/Year&gt;&lt;RecNum&gt;597&lt;/RecNum&gt;&lt;Pages&gt;51-59&lt;/Pages&gt;&lt;DisplayText&gt;Chalquist, &lt;style face="italic"&gt;Hidden in What Is Visible,&lt;/style&gt; pp. 51-59.&lt;/DisplayText&gt;&lt;record&gt;&lt;rec-number&gt;597&lt;/rec-number&gt;&lt;foreign-keys&gt;&lt;key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Psyche&lt;/secondary-title&gt;&lt;short-title&gt;Hidden in What Is Visible&lt;/short-title&gt;&lt;/titles&gt;&lt;periodical&gt;&lt;full-title&gt;Jung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0716CE">
        <w:rPr>
          <w:i/>
          <w:noProof/>
        </w:rPr>
        <w:t>Hidden in What Is Visible,</w:t>
      </w:r>
      <w:r>
        <w:rPr>
          <w:noProof/>
        </w:rPr>
        <w:t xml:space="preserve"> pp. 51-59.</w:t>
      </w:r>
      <w:r>
        <w:fldChar w:fldCharType="end"/>
      </w:r>
      <w:r>
        <w:t xml:space="preserve"> </w:t>
      </w:r>
    </w:p>
  </w:footnote>
  <w:footnote w:id="206">
    <w:p w14:paraId="3428A249" w14:textId="0E5B7A1E"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&lt;EndNote&gt;&lt;Cite&gt;&lt;Author&gt;Meyer&lt;/Author&gt;&lt;Year&gt;2007F&lt;/Year&gt;&lt;RecNum&gt;692&lt;/RecNum&gt;&lt;Pages&gt;111-113&lt;/Pages&gt;&lt;DisplayText&gt;Meyer and Robinson, &lt;style face="italic"&gt;The Nag Hammadi Scriptures&lt;/style&gt;, pp. 111-13.&lt;/DisplayText&gt;&lt;record&gt;&lt;rec-number&gt;692&lt;/rec-number&gt;&lt;foreign-keys&gt;&lt;key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E500E0">
        <w:rPr>
          <w:i/>
          <w:noProof/>
        </w:rPr>
        <w:t>The Nag Hammadi Scriptures</w:t>
      </w:r>
      <w:r>
        <w:rPr>
          <w:noProof/>
        </w:rPr>
        <w:t>, pp. 111-13.</w:t>
      </w:r>
      <w:r>
        <w:fldChar w:fldCharType="end"/>
      </w:r>
    </w:p>
  </w:footnote>
  <w:footnote w:id="207">
    <w:p w14:paraId="15E6A902" w14:textId="19D3CF7E"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 136&lt;/Pages&gt;&lt;DisplayText&gt;Jung and Hull, &lt;style face="italic"&gt;Aion&lt;/style&gt;, pp. 27,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74F04">
        <w:rPr>
          <w:i/>
          <w:noProof/>
        </w:rPr>
        <w:t>Aion</w:t>
      </w:r>
      <w:r>
        <w:rPr>
          <w:noProof/>
        </w:rPr>
        <w:t>, pp. 27, 136.</w:t>
      </w:r>
      <w:r>
        <w:fldChar w:fldCharType="end"/>
      </w:r>
      <w:r>
        <w:t xml:space="preserve">; Genesis Homilies I, 13 in  </w:t>
      </w:r>
      <w:r>
        <w:fldChar w:fldCharType="begin"/>
      </w:r>
      <w:r>
        <w:instrText xml:space="preserve"> ADDIN EN.CITE &lt;EndNote&gt;&lt;Cite&gt;&lt;Author&gt;Migne&lt;/Author&gt;&lt;Year&gt;1857-66&lt;/Year&gt;&lt;RecNum&gt;722&lt;/RecNum&gt;&lt;Pages&gt;Vol 12 col 155&lt;/Pages&gt;&lt;DisplayText&gt;Migne, &lt;style face="italic"&gt;Patrologiae Cursus Completus&lt;/style&gt;, p. Vol 12 col 155.&lt;/DisplayText&gt;&lt;record&gt;&lt;rec-number&gt;722&lt;/rec-number&gt;&lt;foreign-keys&gt;&lt;key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E500E0">
        <w:rPr>
          <w:i/>
          <w:noProof/>
        </w:rPr>
        <w:t>Patrologiae Cursus Completus</w:t>
      </w:r>
      <w:r>
        <w:rPr>
          <w:noProof/>
        </w:rPr>
        <w:t>, p. Vol 12 col 155.</w:t>
      </w:r>
      <w:r>
        <w:fldChar w:fldCharType="end"/>
      </w:r>
      <w:r>
        <w:t xml:space="preserve">; cited in </w:t>
      </w:r>
      <w:r>
        <w:fldChar w:fldCharType="begin"/>
      </w:r>
      <w:r>
        <w:instrText xml:space="preserve"> ADDIN EN.CITE &lt;EndNote&gt;&lt;Cite&gt;&lt;Author&gt;Jung&lt;/Author&gt;&lt;Year&gt;1959&lt;/Year&gt;&lt;RecNum&gt;688&lt;/RecNum&gt;&lt;Pages&gt;37-39&lt;/Pages&gt;&lt;DisplayText&gt;Jung and Hull, &lt;style face="italic"&gt;Aion&lt;/style&gt;, pp. 37-39.&lt;/DisplayText&gt;&lt;record&gt;&lt;rec-number&gt;688&lt;/rec-number&gt;&lt;foreign-keys&gt;&lt;key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pp. 37-39.</w:t>
      </w:r>
      <w:r>
        <w:fldChar w:fldCharType="end"/>
      </w:r>
    </w:p>
  </w:footnote>
  <w:footnote w:id="208">
    <w:p w14:paraId="4CEE6713" w14:textId="5795E613"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&lt;EndNote&gt;&lt;Cite&gt;&lt;Author&gt;De Conick&lt;/Author&gt;&lt;Year&gt;2016&lt;/Year&gt;&lt;RecNum&gt;640&lt;/RecNum&gt;&lt;Pages&gt;12&lt;/Pages&gt;&lt;DisplayText&gt;De Conick, &lt;style face="italic"&gt;The Gnostic New Age : How a Countercultural Spirituality Revolutionized Religion from Antiquity to Today&lt;/style&gt;, p. 12.&lt;/DisplayText&gt;&lt;record&gt;&lt;rec-number&gt;640&lt;/rec-number&gt;&lt;foreign-keys&gt;&lt;key app="EN" db-id="s5pe520dttp5a0e09pvvr2xx2vvfr2xszett" timestamp="1668111612"&gt;640&lt;/key&gt;&lt;/foreign-keys&gt;&lt;ref-type name="Book"&gt;6&lt;/ref-type&gt;&lt;contributors&gt;&lt;authors&gt;&lt;author&gt;De Conick, April D.&lt;/author&gt;&lt;/authors&gt;&lt;/contributors&gt;&lt;titles&gt;&lt;title&gt;The gnostic new age : how a countercultural spirituality revolutionized religion from antiquity to today&lt;/title&gt;&lt;/titles&gt;&lt;pages&gt;x, 380 pages&lt;/pages&gt;&lt;keywords&gt;&lt;keyword&gt;Gnosticism History.&lt;/keyword&gt;&lt;keyword&gt;New Age movement.&lt;/keyword&gt;&lt;/keywords&gt;&lt;dates&gt;&lt;year&gt;2016&lt;/year&gt;&lt;/dates&gt;&lt;pub-location&gt;New York, NY&lt;/pub-location&gt;&lt;publisher&gt;Columbia University Press&lt;/publisher&gt;&lt;isbn&gt;9780231170765 (cloth alk. paper)&lt;/isbn&gt;&lt;accession-num&gt;18926462&lt;/accession-num&gt;&lt;call-num&gt;B638 .D4 2016&lt;/call-num&gt;&lt;urls&gt;&lt;/urls&gt;&lt;/record&gt;&lt;/Cite&gt;&lt;/EndNote&gt;</w:instrText>
      </w:r>
      <w:r>
        <w:fldChar w:fldCharType="separate"/>
      </w:r>
      <w:r>
        <w:rPr>
          <w:noProof/>
        </w:rPr>
        <w:t xml:space="preserve">De Conick, </w:t>
      </w:r>
      <w:r w:rsidRPr="00E500E0">
        <w:rPr>
          <w:i/>
          <w:noProof/>
        </w:rPr>
        <w:t>The Gnostic New Age : How a Countercultural Spirituality Revolutionized Religion from Antiquity to Today</w:t>
      </w:r>
      <w:r>
        <w:rPr>
          <w:noProof/>
        </w:rPr>
        <w:t>, p. 12.</w:t>
      </w:r>
      <w:r>
        <w:fldChar w:fldCharType="end"/>
      </w:r>
    </w:p>
  </w:footnote>
  <w:footnote w:id="209">
    <w:p w14:paraId="70F52A54" w14:textId="77777777"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&lt;EndNote&gt;&lt;Cite&gt;&lt;Author&gt;Meyer&lt;/Author&gt;&lt;Year&gt;2007F&lt;/Year&gt;&lt;RecNum&gt;692&lt;/RecNum&gt;&lt;Pages&gt;25`, 60`, 116&lt;/Pages&gt;&lt;DisplayText&gt;Meyer and Robinson, &lt;style face="italic"&gt;The Nag Hammadi Scriptures&lt;/style&gt;, pp. 25, 60,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0346D9">
        <w:rPr>
          <w:i/>
          <w:noProof/>
        </w:rPr>
        <w:t>The Nag Hammadi Scriptures</w:t>
      </w:r>
      <w:r>
        <w:rPr>
          <w:noProof/>
        </w:rPr>
        <w:t>, pp. 25, 60, 116.</w:t>
      </w:r>
      <w:r>
        <w:fldChar w:fldCharType="end"/>
      </w:r>
    </w:p>
  </w:footnote>
  <w:footnote w:id="210">
    <w:p w14:paraId="0865BDF9" w14:textId="77777777" w:rsidR="00821714" w:rsidRDefault="00821714" w:rsidP="00762334">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 27.</w:t>
      </w:r>
      <w:r>
        <w:fldChar w:fldCharType="end"/>
      </w:r>
    </w:p>
  </w:footnote>
  <w:footnote w:id="211">
    <w:p w14:paraId="4235AAD6" w14:textId="52F47EFD" w:rsidR="00821714" w:rsidRDefault="00821714" w:rsidP="00762334">
      <w:pPr>
        <w:pStyle w:val="FootnoteText"/>
        <w:spacing w:after="0" w:line="240" w:lineRule="auto"/>
      </w:pPr>
      <w:r>
        <w:rPr>
          <w:rStyle w:val="FootnoteReference"/>
        </w:rPr>
        <w:footnoteRef/>
      </w:r>
      <w:r>
        <w:t xml:space="preserve"> </w:t>
      </w:r>
      <w:r>
        <w:fldChar w:fldCharType="begin"/>
      </w:r>
      <w:r>
        <w:instrText xml:space="preserve"> ADDIN EN.CITE &lt;EndNote&gt;&lt;Cite&gt;&lt;Author&gt;Meyer&lt;/Author&gt;&lt;Year&gt;2007F&lt;/Year&gt;&lt;RecNum&gt;692&lt;/RecNum&gt;&lt;Pages&gt;523f`, 537f&lt;/Pages&gt;&lt;DisplayText&gt;Meyer and Robinson, &lt;style face="italic"&gt;The Nag Hammadi Scriptures&lt;/style&gt;, pp. 523f, 37f.&lt;/DisplayText&gt;&lt;record&gt;&lt;rec-number&gt;692&lt;/rec-number&gt;&lt;foreign-keys&gt;&lt;key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0346D9">
        <w:rPr>
          <w:i/>
          <w:noProof/>
        </w:rPr>
        <w:t>The Nag Hammadi Scriptures</w:t>
      </w:r>
      <w:r>
        <w:rPr>
          <w:noProof/>
        </w:rPr>
        <w:t>, pp. 523f, 37f.</w:t>
      </w:r>
      <w:r>
        <w:fldChar w:fldCharType="end"/>
      </w:r>
      <w:r>
        <w:t xml:space="preserve">; See </w:t>
      </w:r>
      <w:r w:rsidRPr="001C08E0">
        <w:rPr>
          <w:i/>
        </w:rPr>
        <w:t>Zostrianos</w:t>
      </w:r>
      <w:r>
        <w:t xml:space="preserve"> and </w:t>
      </w:r>
      <w:r w:rsidRPr="005F3503">
        <w:rPr>
          <w:i/>
        </w:rPr>
        <w:t>The</w:t>
      </w:r>
      <w:r>
        <w:t xml:space="preserve"> </w:t>
      </w:r>
      <w:r w:rsidRPr="001C08E0">
        <w:rPr>
          <w:i/>
        </w:rPr>
        <w:t>Three Steles of Seth</w:t>
      </w:r>
      <w:r>
        <w:t xml:space="preserve"> for a Gnostic heavenly journey.; For Synopsis of texts see </w:t>
      </w:r>
      <w:r>
        <w:fldChar w:fldCharType="begin"/>
      </w:r>
      <w:r>
        <w:instrText xml:space="preserve"> ADDIN EN.CITE &lt;EndNote&gt;&lt;Cite&gt;&lt;Author&gt;DeConick&lt;/Author&gt;&lt;Year&gt;2007&lt;/Year&gt;&lt;RecNum&gt;646&lt;/RecNum&gt;&lt;Pages&gt;167-173&lt;/Pages&gt;&lt;DisplayText&gt;DeConick, &lt;style face="italic"&gt;The Thirteenth Apostle: What the Gospel of Judas Really Says&lt;/style&gt;,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E500E0">
        <w:rPr>
          <w:i/>
          <w:noProof/>
        </w:rPr>
        <w:t>The Thirteenth Apostle: What the Gospel of Judas Really Says</w:t>
      </w:r>
      <w:r>
        <w:rPr>
          <w:noProof/>
        </w:rPr>
        <w:t>, pp. 167-73.</w:t>
      </w:r>
      <w:r>
        <w:fldChar w:fldCharType="end"/>
      </w:r>
    </w:p>
  </w:footnote>
  <w:footnote w:id="212">
    <w:p w14:paraId="1FE7A21F" w14:textId="50E960F6" w:rsidR="00821714" w:rsidRPr="003E5120" w:rsidRDefault="00821714" w:rsidP="00762334">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&lt;EndNote&gt;&lt;Cite&gt;&lt;Author&gt;DeConick&lt;/Author&gt;&lt;Year&gt;2012&lt;/Year&gt;&lt;RecNum&gt;738&lt;/RecNum&gt;&lt;Pages&gt;5-7&lt;/Pages&gt;&lt;DisplayText&gt;DeConick, &lt;style face="italic"&gt;From the Bowels of Hell to Draco: The Mysteries of the Peratics&lt;/style&gt;, pp. 5-7.&lt;/DisplayText&gt;&lt;record&gt;&lt;rec-number&gt;738&lt;/rec-number&gt;&lt;foreign-keys&gt;&lt;key app="EN" db-id="s5pe520dttp5a0e09pvvr2xx2vvfr2xszett" timestamp="1688285680"&gt;738&lt;/key&gt;&lt;/foreign-keys&gt;&lt;ref-type name="Book Section"&gt;5&lt;/ref-type&gt;&lt;contributors&gt;&lt;authors&gt;&lt;author&gt;DeConick, April&lt;/author&gt;&lt;/authors&gt;&lt;secondary-authors&gt;&lt;author&gt;Christian H. Bull&lt;/author&gt;&lt;author&gt;Liv Ingeborg Lied&lt;/author&gt;&lt;author&gt;John D. Turner&lt;/author&gt;&lt;/secondary-authors&gt;&lt;/contributors&gt;&lt;titles&gt;&lt;title&gt;From the Bowels of Hell to Draco: The Mysteries of the Peratics&lt;/title&gt;&lt;secondary-title&gt;In Mystery and Secrecy in the Nag Hammadi Collection and Other Ancient Literature: Ideas and Practices; Studies for Einar Thomassen at Sixty&lt;/secondary-title&gt;&lt;/titles&gt;&lt;pages&gt;3-38&lt;/pages&gt;&lt;volume&gt;76&lt;/volume&gt;&lt;dates&gt;&lt;year&gt;2012&lt;/year&gt;&lt;/dates&gt;&lt;pub-location&gt;Leiden&lt;/pub-location&gt;&lt;publisher&gt;Brill&lt;/publisher&gt;&lt;urls&gt;&lt;/urls&gt;&lt;/record&gt;&lt;/Cite&gt;&lt;/EndNote&gt;</w:instrText>
      </w:r>
      <w:r w:rsidRPr="003E5120">
        <w:fldChar w:fldCharType="separate"/>
      </w:r>
      <w:r>
        <w:rPr>
          <w:noProof/>
        </w:rPr>
        <w:t xml:space="preserve">DeConick, </w:t>
      </w:r>
      <w:r w:rsidRPr="00E500E0">
        <w:rPr>
          <w:i/>
          <w:noProof/>
        </w:rPr>
        <w:t>From the Bowels of Hell to Draco: The Mysteries of the Peratics</w:t>
      </w:r>
      <w:r>
        <w:rPr>
          <w:noProof/>
        </w:rPr>
        <w:t>, pp. 5-7.</w:t>
      </w:r>
      <w:r w:rsidRPr="003E5120">
        <w:fldChar w:fldCharType="end"/>
      </w:r>
    </w:p>
  </w:footnote>
  <w:footnote w:id="213">
    <w:p w14:paraId="14433297" w14:textId="5C8FDE33" w:rsidR="00821714" w:rsidRPr="003E5120" w:rsidRDefault="00821714" w:rsidP="00762334">
      <w:pPr>
        <w:pStyle w:val="FootnoteText"/>
        <w:spacing w:after="0" w:line="240" w:lineRule="auto"/>
      </w:pPr>
      <w:r w:rsidRPr="003E5120">
        <w:rPr>
          <w:rStyle w:val="FootnoteReference"/>
          <w:rFonts w:eastAsiaTheme="majorEastAsia"/>
        </w:rPr>
        <w:footnoteRef/>
      </w:r>
      <w:r>
        <w:t xml:space="preserve"> See </w:t>
      </w:r>
      <w:r w:rsidRPr="003E5120">
        <w:fldChar w:fldCharType="begin"/>
      </w:r>
      <w:r>
        <w:instrText xml:space="preserve"> ADDIN EN.CITE &lt;EndNote&gt;&lt;Cite&gt;&lt;Author&gt;Mead&lt;/Author&gt;&lt;Year&gt;1921&lt;/Year&gt;&lt;RecNum&gt;399&lt;/RecNum&gt;&lt;Pages&gt;20&lt;/Pages&gt;&lt;DisplayText&gt;Mead, &lt;style face="italic"&gt;Pistis Sophia; a Gnostic Miscellany&lt;/style&gt;, p. 20.&lt;/DisplayText&gt;&lt;record&gt;&lt;rec-number&gt;399&lt;/rec-number&gt;&lt;foreign-keys&gt;&lt;key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E500E0">
        <w:rPr>
          <w:i/>
          <w:noProof/>
        </w:rPr>
        <w:t>Pistis Sophia; a Gnostic Miscellany</w:t>
      </w:r>
      <w:r>
        <w:rPr>
          <w:noProof/>
        </w:rPr>
        <w:t>, p. 20.</w:t>
      </w:r>
      <w:r w:rsidRPr="003E5120">
        <w:fldChar w:fldCharType="end"/>
      </w:r>
      <w:r w:rsidRPr="003E5120">
        <w:rPr>
          <w:noProof/>
        </w:rPr>
        <w:t xml:space="preserve">; </w:t>
      </w:r>
      <w:r w:rsidRPr="003E5120">
        <w:t xml:space="preserve">cited in </w:t>
      </w:r>
      <w:r w:rsidRPr="003E5120">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136.</w:t>
      </w:r>
      <w:r w:rsidRPr="003E5120">
        <w:fldChar w:fldCharType="end"/>
      </w:r>
      <w:r>
        <w:t xml:space="preserve">; and </w:t>
      </w:r>
      <w:r w:rsidRPr="003E5120">
        <w:fldChar w:fldCharType="begin"/>
      </w:r>
      <w:r>
        <w:instrText xml:space="preserve"> ADDIN EN.CITE &lt;EndNote&gt;&lt;Cite&gt;&lt;Author&gt;Meyer&lt;/Author&gt;&lt;Year&gt;2007F&lt;/Year&gt;&lt;RecNum&gt;692&lt;/RecNum&gt;&lt;Pages&gt;131&lt;/Pages&gt;&lt;DisplayText&gt;Meyer and Robinson, &lt;style face="italic"&gt;The Nag Hammadi Scriptures&lt;/style&gt;, p. 131.&lt;/DisplayText&gt;&lt;record&gt;&lt;rec-number&gt;692&lt;/rec-number&gt;&lt;foreign-keys&gt;&lt;key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016763">
        <w:rPr>
          <w:i/>
          <w:noProof/>
        </w:rPr>
        <w:t>The Nag Hammadi Scriptures</w:t>
      </w:r>
      <w:r>
        <w:rPr>
          <w:noProof/>
        </w:rPr>
        <w:t>, p. 131.</w:t>
      </w:r>
      <w:r w:rsidRPr="003E5120">
        <w:fldChar w:fldCharType="end"/>
      </w:r>
    </w:p>
  </w:footnote>
  <w:footnote w:id="214">
    <w:p w14:paraId="70F88E97" w14:textId="304D4A6F" w:rsidR="00821714" w:rsidRDefault="00821714" w:rsidP="00762334">
      <w:pPr>
        <w:pStyle w:val="FootnoteText"/>
        <w:spacing w:after="0" w:line="240" w:lineRule="auto"/>
      </w:pPr>
      <w:r>
        <w:rPr>
          <w:rStyle w:val="FootnoteReference"/>
        </w:rPr>
        <w:footnoteRef/>
      </w:r>
      <w:r>
        <w:t xml:space="preserve"> For Jung’s citations on Cosmic fate see </w:t>
      </w:r>
      <w:r>
        <w:fldChar w:fldCharType="begin"/>
      </w:r>
      <w:r>
        <w:instrText xml:space="preserve"> ADDIN EN.CITE &lt;EndNote&gt;&lt;Cite&gt;&lt;Author&gt;Priscillian&lt;/Author&gt;&lt;Year&gt;1889&lt;/Year&gt;&lt;RecNum&gt;725&lt;/RecNum&gt;&lt;DisplayText&gt;Priscillian, &lt;style face="italic"&gt;Opera Quae Supersunt&lt;/style&gt;.&lt;/DisplayText&gt;&lt;record&gt;&lt;rec-number&gt;725&lt;/rec-number&gt;&lt;foreign-keys&gt;&lt;key app="EN" db-id="s5pe520dttp5a0e09pvvr2xx2vvfr2xszett" timestamp="1684445075"&gt;725&lt;/key&gt;&lt;/foreign-keys&gt;&lt;ref-type name="Book"&gt;6&lt;/ref-type&gt;&lt;contributors&gt;&lt;authors&gt;&lt;author&gt;Priscillian&lt;/author&gt;&lt;/authors&gt;&lt;tertiary-authors&gt;&lt;author&gt;Gorg Schepss&lt;/author&gt;&lt;/tertiary-authors&gt;&lt;/contributors&gt;&lt;titles&gt;&lt;title&gt;Opera quae supersunt&lt;/title&gt;&lt;/titles&gt;&lt;volume&gt;18&lt;/volume&gt;&lt;keywords&gt;&lt;keyword&gt;Rome History Empire, 284-476.&lt;/keyword&gt;&lt;/keywords&gt;&lt;dates&gt;&lt;year&gt;1889&lt;/year&gt;&lt;/dates&gt;&lt;pub-location&gt;Vienna and Leipzig&lt;/pub-location&gt;&lt;publisher&gt;Corpus Scriptorum Ecclesiasticorum Latinorum&lt;/publisher&gt;&lt;isbn&gt;3487056550 (v. 1)&lt;/isbn&gt;&lt;accession-num&gt;2749342&lt;/accession-num&gt;&lt;call-num&gt;PA6203 .A2 1975&lt;/call-num&gt;&lt;urls&gt;&lt;/urls&gt;&lt;/record&gt;&lt;/Cite&gt;&lt;/EndNote&gt;</w:instrText>
      </w:r>
      <w:r>
        <w:fldChar w:fldCharType="separate"/>
      </w:r>
      <w:r>
        <w:rPr>
          <w:noProof/>
        </w:rPr>
        <w:t xml:space="preserve">Priscillian, </w:t>
      </w:r>
      <w:r w:rsidRPr="00E500E0">
        <w:rPr>
          <w:i/>
          <w:noProof/>
        </w:rPr>
        <w:t>Opera Quae Supersunt</w:t>
      </w:r>
      <w:r>
        <w:rPr>
          <w:noProof/>
        </w:rPr>
        <w:t>.</w:t>
      </w:r>
      <w:r>
        <w:fldChar w:fldCharType="end"/>
      </w:r>
      <w:r>
        <w:t xml:space="preserve">; cited in </w:t>
      </w:r>
      <w:r w:rsidRPr="001C08E0">
        <w:fldChar w:fldCharType="begin"/>
      </w:r>
      <w:r>
        <w:instrText xml:space="preserve"> ADDIN EN.CITE &lt;EndNote&gt;&lt;Cite&gt;&lt;Author&gt;Jung&lt;/Author&gt;&lt;Year&gt;1959&lt;/Year&gt;&lt;RecNum&gt;688&lt;/RecNum&gt;&lt;Pages&gt;137&lt;/Pages&gt;&lt;DisplayText&gt;Jung and Hull, &lt;style face="italic"&gt;Aion&lt;/style&gt;, p. 137.&lt;/DisplayText&gt;&lt;record&gt;&lt;rec-number&gt;688&lt;/rec-number&gt;&lt;foreign-keys&gt;&lt;key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1C08E0">
        <w:fldChar w:fldCharType="separate"/>
      </w:r>
      <w:r>
        <w:rPr>
          <w:noProof/>
        </w:rPr>
        <w:t xml:space="preserve">Jung and Hull, </w:t>
      </w:r>
      <w:r w:rsidRPr="000346D9">
        <w:rPr>
          <w:i/>
          <w:noProof/>
        </w:rPr>
        <w:t>Aion</w:t>
      </w:r>
      <w:r>
        <w:rPr>
          <w:noProof/>
        </w:rPr>
        <w:t>, p. 137.</w:t>
      </w:r>
      <w:r w:rsidRPr="001C08E0">
        <w:fldChar w:fldCharType="end"/>
      </w:r>
    </w:p>
  </w:footnote>
  <w:footnote w:id="215">
    <w:p w14:paraId="0A83187E" w14:textId="5ADF7BEF"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&lt;EndNote&gt;&lt;Cite&gt;&lt;Author&gt;Greene&lt;/Author&gt;&lt;Year&gt;2018&lt;/Year&gt;&lt;RecNum&gt;694&lt;/RecNum&gt;&lt;Pages&gt;2&lt;/Pages&gt;&lt;DisplayText&gt;Greene,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E500E0">
        <w:rPr>
          <w:i/>
          <w:noProof/>
        </w:rPr>
        <w:t>Astrological World of Jung's 'Liber Novus</w:t>
      </w:r>
      <w:r>
        <w:rPr>
          <w:noProof/>
        </w:rPr>
        <w:t>, p. 2.</w:t>
      </w:r>
      <w:r>
        <w:fldChar w:fldCharType="end"/>
      </w:r>
      <w:r>
        <w:t>;</w:t>
      </w:r>
      <w:r w:rsidRPr="00405C4D">
        <w:t xml:space="preserve"> </w:t>
      </w:r>
      <w:r>
        <w:fldChar w:fldCharType="begin"/>
      </w:r>
      <w:r>
        <w:instrText xml:space="preserve"> ADDIN EN.CITE &lt;EndNote&gt;&lt;Cite&gt;&lt;Author&gt;Jung&lt;/Author&gt;&lt;Year&gt;1989&lt;/Year&gt;&lt;RecNum&gt;175&lt;/RecNum&gt;&lt;Pages&gt;225&lt;/Pages&gt;&lt;DisplayText&gt;Jung and Jaffé, &lt;style face="italic"&gt;Memories, Dreams, Reflections&lt;/style&gt;, p. 225.&lt;/DisplayText&gt;&lt;record&gt;&lt;rec-number&gt;175&lt;/rec-number&gt;&lt;foreign-keys&gt;&lt;key app="EN" db-id="s5pe520dttp5a0e09pvvr2xx2vvfr2xszett" timestamp="1543330448"&gt;175&lt;/key&gt;&lt;/foreign-keys&gt;&lt;ref-type name="Book"&gt;6&lt;/ref-type&gt;&lt;contributors&gt;&lt;authors&gt;&lt;author&gt;Jung, C. G.&lt;/author&gt;&lt;author&gt;Jaffé, Aniela&lt;/author&gt;&lt;/authors&gt;&lt;secondary-authors&gt;&lt;author&gt; &lt;/author&gt;&lt;/secondary-authors&gt;&lt;/contributors&gt;&lt;titles&gt;&lt;title&gt;Memories, dreams, reflections&lt;/title&gt;&lt;/titles&gt;&lt;pages&gt;xiii, 430 p.&lt;/pages&gt;&lt;edition&gt;Rev.&lt;/edition&gt;&lt;keywords&gt;&lt;keyword&gt;Jung, C. G. 1875-1961.&lt;/keyword&gt;&lt;keyword&gt;Psychoanalysts Switzerland Biography.&lt;/keyword&gt;&lt;/keywords&gt;&lt;dates&gt;&lt;year&gt;1989&lt;/year&gt;&lt;/dates&gt;&lt;pub-location&gt;New York&lt;/pub-location&gt;&lt;publisher&gt;Vintage Books&lt;/publisher&gt;&lt;isbn&gt;0679723951&lt;/isbn&gt;&lt;accession-num&gt;3857459&lt;/accession-num&gt;&lt;call-num&gt;BF109.J8 A3 1989&lt;/call-num&gt;&lt;urls&gt;&lt;related-urls&gt;&lt;url&gt;Publisher description http://www.loc.gov/catdir/description/random042/88037040.html&lt;/url&gt;&lt;url&gt;Contributor biographical information https://www.loc.gov/catdir/enhancements/fy1702/88037040-b.html&lt;/url&gt;&lt;/related-urls&gt;&lt;/urls&gt;&lt;/record&gt;&lt;/Cite&gt;&lt;/EndNote&gt;</w:instrText>
      </w:r>
      <w:r>
        <w:fldChar w:fldCharType="separate"/>
      </w:r>
      <w:r>
        <w:rPr>
          <w:noProof/>
        </w:rPr>
        <w:t xml:space="preserve">Jung and Jaffé, </w:t>
      </w:r>
      <w:r w:rsidRPr="00E500E0">
        <w:rPr>
          <w:i/>
          <w:noProof/>
        </w:rPr>
        <w:t>Memories, Dreams, Reflections</w:t>
      </w:r>
      <w:r>
        <w:rPr>
          <w:noProof/>
        </w:rPr>
        <w:t>, p. 225.</w:t>
      </w:r>
      <w:r>
        <w:fldChar w:fldCharType="end"/>
      </w:r>
    </w:p>
  </w:footnote>
  <w:footnote w:id="216">
    <w:p w14:paraId="624F40F6" w14:textId="77777777" w:rsidR="00821714" w:rsidRDefault="00821714"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&lt;EndNote&gt;&lt;Cite&gt;&lt;Author&gt;Meyer&lt;/Author&gt;&lt;Year&gt;2007F&lt;/Year&gt;&lt;RecNum&gt;692&lt;/RecNum&gt;&lt;Pages&gt;173&lt;/Pages&gt;&lt;DisplayText&gt;Meyer and Robinson, &lt;style face="italic"&gt;The Nag Hammadi Scriptures&lt;/style&gt;, p. 173.&lt;/DisplayText&gt;&lt;record&gt;&lt;rec-number&gt;692&lt;/rec-number&gt;&lt;foreign-keys&gt;&lt;key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173.</w:t>
      </w:r>
      <w:r>
        <w:fldChar w:fldCharType="end"/>
      </w:r>
    </w:p>
  </w:footnote>
  <w:footnote w:id="217">
    <w:p w14:paraId="157BF722" w14:textId="77777777" w:rsidR="00821714" w:rsidRDefault="00821714"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&lt;EndNote&gt;&lt;Cite&gt;&lt;Author&gt;Jung&lt;/Author&gt;&lt;Year&gt;1992&lt;/Year&gt;&lt;RecNum&gt;711&lt;/RecNum&gt;&lt;Pages&gt;26&lt;/Pages&gt;&lt;DisplayText&gt;Jung and Segal, &lt;style face="italic"&gt;The Gnostic Jung&lt;/style&gt;, p. 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7604B4">
        <w:rPr>
          <w:i/>
          <w:noProof/>
        </w:rPr>
        <w:t>The Gnostic Jung</w:t>
      </w:r>
      <w:r>
        <w:rPr>
          <w:noProof/>
        </w:rPr>
        <w:t>, p. 26.</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13B0"/>
    <w:multiLevelType w:val="hybridMultilevel"/>
    <w:tmpl w:val="EC480DAC"/>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07DF9"/>
    <w:multiLevelType w:val="hybridMultilevel"/>
    <w:tmpl w:val="F7A88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44358"/>
    <w:multiLevelType w:val="hybridMultilevel"/>
    <w:tmpl w:val="B85E5C54"/>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85DDF"/>
    <w:multiLevelType w:val="hybridMultilevel"/>
    <w:tmpl w:val="F614FD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97B7A"/>
    <w:multiLevelType w:val="hybridMultilevel"/>
    <w:tmpl w:val="7A5A5FC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020219"/>
    <w:multiLevelType w:val="hybridMultilevel"/>
    <w:tmpl w:val="6D54C6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B6A82"/>
    <w:multiLevelType w:val="hybridMultilevel"/>
    <w:tmpl w:val="9AE49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402057"/>
    <w:multiLevelType w:val="hybridMultilevel"/>
    <w:tmpl w:val="CE342350"/>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351407"/>
    <w:multiLevelType w:val="hybridMultilevel"/>
    <w:tmpl w:val="25989B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F841C8"/>
    <w:multiLevelType w:val="hybridMultilevel"/>
    <w:tmpl w:val="9D14B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4022DD"/>
    <w:multiLevelType w:val="hybridMultilevel"/>
    <w:tmpl w:val="5810C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CD4C8F"/>
    <w:multiLevelType w:val="hybridMultilevel"/>
    <w:tmpl w:val="BD84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E24FD9"/>
    <w:multiLevelType w:val="hybridMultilevel"/>
    <w:tmpl w:val="1E10A5CE"/>
    <w:lvl w:ilvl="0" w:tplc="03BC8A92">
      <w:start w:val="1"/>
      <w:numFmt w:val="decimal"/>
      <w:lvlText w:val="%1"/>
      <w:lvlJc w:val="left"/>
      <w:pPr>
        <w:ind w:left="1140" w:hanging="78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3"/>
  </w:num>
  <w:num w:numId="4">
    <w:abstractNumId w:val="1"/>
  </w:num>
  <w:num w:numId="5">
    <w:abstractNumId w:val="2"/>
  </w:num>
  <w:num w:numId="6">
    <w:abstractNumId w:val="6"/>
  </w:num>
  <w:num w:numId="7">
    <w:abstractNumId w:val="7"/>
  </w:num>
  <w:num w:numId="8">
    <w:abstractNumId w:val="0"/>
  </w:num>
  <w:num w:numId="9">
    <w:abstractNumId w:val="8"/>
  </w:num>
  <w:num w:numId="10">
    <w:abstractNumId w:val="9"/>
  </w:num>
  <w:num w:numId="11">
    <w:abstractNumId w:val="10"/>
  </w:num>
  <w:num w:numId="12">
    <w:abstractNumId w:val="4"/>
  </w:num>
  <w:num w:numId="13">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s5pe520dttp5a0e09pvvr2xx2vvfr2xszett&quot;&gt;My EndNote Library-Converted&lt;record-ids&gt;&lt;item&gt;160&lt;/item&gt;&lt;item&gt;165&lt;/item&gt;&lt;item&gt;171&lt;/item&gt;&lt;item&gt;175&lt;/item&gt;&lt;item&gt;357&lt;/item&gt;&lt;item&gt;362&lt;/item&gt;&lt;item&gt;364&lt;/item&gt;&lt;item&gt;399&lt;/item&gt;&lt;item&gt;505&lt;/item&gt;&lt;item&gt;506&lt;/item&gt;&lt;item&gt;546&lt;/item&gt;&lt;item&gt;550&lt;/item&gt;&lt;item&gt;555&lt;/item&gt;&lt;item&gt;597&lt;/item&gt;&lt;item&gt;636&lt;/item&gt;&lt;item&gt;640&lt;/item&gt;&lt;item&gt;641&lt;/item&gt;&lt;item&gt;642&lt;/item&gt;&lt;item&gt;643&lt;/item&gt;&lt;item&gt;646&lt;/item&gt;&lt;item&gt;671&lt;/item&gt;&lt;item&gt;682&lt;/item&gt;&lt;item&gt;686&lt;/item&gt;&lt;item&gt;687&lt;/item&gt;&lt;item&gt;688&lt;/item&gt;&lt;item&gt;689&lt;/item&gt;&lt;item&gt;692&lt;/item&gt;&lt;item&gt;694&lt;/item&gt;&lt;item&gt;695&lt;/item&gt;&lt;item&gt;703&lt;/item&gt;&lt;item&gt;705&lt;/item&gt;&lt;item&gt;706&lt;/item&gt;&lt;item&gt;707&lt;/item&gt;&lt;item&gt;708&lt;/item&gt;&lt;item&gt;709&lt;/item&gt;&lt;item&gt;710&lt;/item&gt;&lt;item&gt;711&lt;/item&gt;&lt;item&gt;713&lt;/item&gt;&lt;item&gt;715&lt;/item&gt;&lt;item&gt;716&lt;/item&gt;&lt;item&gt;717&lt;/item&gt;&lt;item&gt;718&lt;/item&gt;&lt;item&gt;721&lt;/item&gt;&lt;item&gt;722&lt;/item&gt;&lt;item&gt;725&lt;/item&gt;&lt;item&gt;726&lt;/item&gt;&lt;item&gt;727&lt;/item&gt;&lt;item&gt;732&lt;/item&gt;&lt;item&gt;738&lt;/item&gt;&lt;item&gt;739&lt;/item&gt;&lt;item&gt;741&lt;/item&gt;&lt;item&gt;743&lt;/item&gt;&lt;item&gt;747&lt;/item&gt;&lt;item&gt;748&lt;/item&gt;&lt;/record-ids&gt;&lt;/item&gt;&lt;/Libraries&gt;"/>
    <w:docVar w:name="EN.ReferenceGroups" w:val="&lt;reference-groups&gt;&lt;reference-group&gt;&lt;kind&gt;1&lt;/kind&gt;&lt;heading&gt;Primary Sources Gnosticism (Includes Jung&amp;apos;s Sources)&lt;/heading&gt;&lt;alignment&gt;-1&lt;/alignment&gt;&lt;records&gt;&lt;record&gt;&lt;key app=&quot;EN&quot; db-id=&quot;s5pe520dttp5a0e09pvvr2xx2vvfr2xszett&quot;&gt;721&lt;/key&gt;&lt;/record&gt;&lt;record&gt;&lt;key app=&quot;EN&quot; db-id=&quot;s5pe520dttp5a0e09pvvr2xx2vvfr2xszett&quot;&gt;703&lt;/key&gt;&lt;/record&gt;&lt;record&gt;&lt;key app=&quot;EN&quot; db-id=&quot;s5pe520dttp5a0e09pvvr2xx2vvfr2xszett&quot;&gt;399&lt;/key&gt;&lt;/record&gt;&lt;record&gt;&lt;key app=&quot;EN&quot; db-id=&quot;s5pe520dttp5a0e09pvvr2xx2vvfr2xszett&quot;&gt;692&lt;/key&gt;&lt;/record&gt;&lt;record&gt;&lt;key app=&quot;EN&quot; db-id=&quot;s5pe520dttp5a0e09pvvr2xx2vvfr2xszett&quot;&gt;747&lt;/key&gt;&lt;/record&gt;&lt;record&gt;&lt;key app=&quot;EN&quot; db-id=&quot;s5pe520dttp5a0e09pvvr2xx2vvfr2xszett&quot;&gt;726&lt;/key&gt;&lt;/record&gt;&lt;record&gt;&lt;key app=&quot;EN&quot; db-id=&quot;s5pe520dttp5a0e09pvvr2xx2vvfr2xszett&quot;&gt;718&lt;/key&gt;&lt;/record&gt;&lt;record&gt;&lt;key app=&quot;EN&quot; db-id=&quot;s5pe520dttp5a0e09pvvr2xx2vvfr2xszett&quot;&gt;708&lt;/key&gt;&lt;/record&gt;&lt;record&gt;&lt;key app=&quot;EN&quot; db-id=&quot;s5pe520dttp5a0e09pvvr2xx2vvfr2xszett&quot;&gt;725&lt;/key&gt;&lt;/record&gt;&lt;/records&gt;&lt;/reference-group&gt;&lt;reference-group&gt;&lt;kind&gt;1&lt;/kind&gt;&lt;heading&gt;Primary Sources Jung&lt;/heading&gt;&lt;alignment&gt;-1&lt;/alignment&gt;&lt;records&gt;&lt;record&gt;&lt;key app=&quot;EN&quot; db-id=&quot;s5pe520dttp5a0e09pvvr2xx2vvfr2xszett&quot;&gt;707&lt;/key&gt;&lt;/record&gt;&lt;record&gt;&lt;key app=&quot;EN&quot; db-id=&quot;s5pe520dttp5a0e09pvvr2xx2vvfr2xszett&quot;&gt;688&lt;/key&gt;&lt;/record&gt;&lt;record&gt;&lt;key app=&quot;EN&quot; db-id=&quot;s5pe520dttp5a0e09pvvr2xx2vvfr2xszett&quot;&gt;689&lt;/key&gt;&lt;/record&gt;&lt;record&gt;&lt;key app=&quot;EN&quot; db-id=&quot;s5pe520dttp5a0e09pvvr2xx2vvfr2xszett&quot;&gt;716&lt;/key&gt;&lt;/record&gt;&lt;record&gt;&lt;key app=&quot;EN&quot; db-id=&quot;s5pe520dttp5a0e09pvvr2xx2vvfr2xszett&quot;&gt;165&lt;/key&gt;&lt;/record&gt;&lt;record&gt;&lt;key app=&quot;EN&quot; db-id=&quot;s5pe520dttp5a0e09pvvr2xx2vvfr2xszett&quot;&gt;705&lt;/key&gt;&lt;/record&gt;&lt;record&gt;&lt;key app=&quot;EN&quot; db-id=&quot;s5pe520dttp5a0e09pvvr2xx2vvfr2xszett&quot;&gt;175&lt;/key&gt;&lt;/record&gt;&lt;record&gt;&lt;key app=&quot;EN&quot; db-id=&quot;s5pe520dttp5a0e09pvvr2xx2vvfr2xszett&quot;&gt;711&lt;/key&gt;&lt;/record&gt;&lt;record&gt;&lt;key app=&quot;EN&quot; db-id=&quot;s5pe520dttp5a0e09pvvr2xx2vvfr2xszett&quot;&gt;160&lt;/key&gt;&lt;/record&gt;&lt;/records&gt;&lt;/reference-group&gt;&lt;reference-group&gt;&lt;kind&gt;1&lt;/kind&gt;&lt;heading&gt;Secondary Sources Gnosticism&lt;/heading&gt;&lt;alignment&gt;-1&lt;/alignment&gt;&lt;records&gt;&lt;record&gt;&lt;key app=&quot;EN&quot; db-id=&quot;s5pe520dttp5a0e09pvvr2xx2vvfr2xszett&quot;&gt;646&lt;/key&gt;&lt;/record&gt;&lt;record&gt;&lt;key app=&quot;EN&quot; db-id=&quot;s5pe520dttp5a0e09pvvr2xx2vvfr2xszett&quot;&gt;506&lt;/key&gt;&lt;/record&gt;&lt;record&gt;&lt;key app=&quot;EN&quot; db-id=&quot;s5pe520dttp5a0e09pvvr2xx2vvfr2xszett&quot;&gt;640&lt;/key&gt;&lt;/record&gt;&lt;record&gt;&lt;key app=&quot;EN&quot; db-id=&quot;s5pe520dttp5a0e09pvvr2xx2vvfr2xszett&quot;&gt;738&lt;/key&gt;&lt;/record&gt;&lt;record&gt;&lt;key app=&quot;EN&quot; db-id=&quot;s5pe520dttp5a0e09pvvr2xx2vvfr2xszett&quot;&gt;739&lt;/key&gt;&lt;/record&gt;&lt;record&gt;&lt;key app=&quot;EN&quot; db-id=&quot;s5pe520dttp5a0e09pvvr2xx2vvfr2xszett&quot;&gt;357&lt;/key&gt;&lt;/record&gt;&lt;record&gt;&lt;key app=&quot;EN&quot; db-id=&quot;s5pe520dttp5a0e09pvvr2xx2vvfr2xszett&quot;&gt;505&lt;/key&gt;&lt;/record&gt;&lt;record&gt;&lt;key app=&quot;EN&quot; db-id=&quot;s5pe520dttp5a0e09pvvr2xx2vvfr2xszett&quot;&gt;641&lt;/key&gt;&lt;/record&gt;&lt;record&gt;&lt;key app=&quot;EN&quot; db-id=&quot;s5pe520dttp5a0e09pvvr2xx2vvfr2xszett&quot;&gt;715&lt;/key&gt;&lt;/record&gt;&lt;record&gt;&lt;key app=&quot;EN&quot; db-id=&quot;s5pe520dttp5a0e09pvvr2xx2vvfr2xszett&quot;&gt;636&lt;/key&gt;&lt;/record&gt;&lt;record&gt;&lt;key app=&quot;EN&quot; db-id=&quot;s5pe520dttp5a0e09pvvr2xx2vvfr2xszett&quot;&gt;550&lt;/key&gt;&lt;/record&gt;&lt;record&gt;&lt;key app=&quot;EN&quot; db-id=&quot;s5pe520dttp5a0e09pvvr2xx2vvfr2xszett&quot;&gt;722&lt;/key&gt;&lt;/record&gt;&lt;record&gt;&lt;key app=&quot;EN&quot; db-id=&quot;s5pe520dttp5a0e09pvvr2xx2vvfr2xszett&quot;&gt;555&lt;/key&gt;&lt;/record&gt;&lt;record&gt;&lt;key app=&quot;EN&quot; db-id=&quot;s5pe520dttp5a0e09pvvr2xx2vvfr2xszett&quot;&gt;682&lt;/key&gt;&lt;/record&gt;&lt;record&gt;&lt;key app=&quot;EN&quot; db-id=&quot;s5pe520dttp5a0e09pvvr2xx2vvfr2xszett&quot;&gt;695&lt;/key&gt;&lt;/record&gt;&lt;record&gt;&lt;key app=&quot;EN&quot; db-id=&quot;s5pe520dttp5a0e09pvvr2xx2vvfr2xszett&quot;&gt;732&lt;/key&gt;&lt;/record&gt;&lt;record&gt;&lt;key app=&quot;EN&quot; db-id=&quot;s5pe520dttp5a0e09pvvr2xx2vvfr2xszett&quot;&gt;546&lt;/key&gt;&lt;/record&gt;&lt;record&gt;&lt;key app=&quot;EN&quot; db-id=&quot;s5pe520dttp5a0e09pvvr2xx2vvfr2xszett&quot;&gt;643&lt;/key&gt;&lt;/record&gt;&lt;record&gt;&lt;key app=&quot;EN&quot; db-id=&quot;s5pe520dttp5a0e09pvvr2xx2vvfr2xszett&quot;&gt;671&lt;/key&gt;&lt;/record&gt;&lt;record&gt;&lt;key app=&quot;EN&quot; db-id=&quot;s5pe520dttp5a0e09pvvr2xx2vvfr2xszett&quot;&gt;642&lt;/key&gt;&lt;/record&gt;&lt;record&gt;&lt;key app=&quot;EN&quot; db-id=&quot;s5pe520dttp5a0e09pvvr2xx2vvfr2xszett&quot;&gt;748&lt;/key&gt;&lt;/record&gt;&lt;/records&gt;&lt;/reference-group&gt;&lt;reference-group&gt;&lt;kind&gt;1&lt;/kind&gt;&lt;heading&gt;Secondary Sources Jung&lt;/heading&gt;&lt;alignment&gt;-1&lt;/alignment&gt;&lt;records&gt;&lt;record&gt;&lt;key app=&quot;EN&quot; db-id=&quot;s5pe520dttp5a0e09pvvr2xx2vvfr2xszett&quot;&gt;362&lt;/key&gt;&lt;/record&gt;&lt;record&gt;&lt;key app=&quot;EN&quot; db-id=&quot;s5pe520dttp5a0e09pvvr2xx2vvfr2xszett&quot;&gt;597&lt;/key&gt;&lt;/record&gt;&lt;record&gt;&lt;key app=&quot;EN&quot; db-id=&quot;s5pe520dttp5a0e09pvvr2xx2vvfr2xszett&quot;&gt;709&lt;/key&gt;&lt;/record&gt;&lt;record&gt;&lt;key app=&quot;EN&quot; db-id=&quot;s5pe520dttp5a0e09pvvr2xx2vvfr2xszett&quot;&gt;717&lt;/key&gt;&lt;/record&gt;&lt;record&gt;&lt;key app=&quot;EN&quot; db-id=&quot;s5pe520dttp5a0e09pvvr2xx2vvfr2xszett&quot;&gt;694&lt;/key&gt;&lt;/record&gt;&lt;record&gt;&lt;key app=&quot;EN&quot; db-id=&quot;s5pe520dttp5a0e09pvvr2xx2vvfr2xszett&quot;&gt;171&lt;/key&gt;&lt;/record&gt;&lt;record&gt;&lt;key app=&quot;EN&quot; db-id=&quot;s5pe520dttp5a0e09pvvr2xx2vvfr2xszett&quot;&gt;710&lt;/key&gt;&lt;/record&gt;&lt;record&gt;&lt;key app=&quot;EN&quot; db-id=&quot;s5pe520dttp5a0e09pvvr2xx2vvfr2xszett&quot;&gt;687&lt;/key&gt;&lt;/record&gt;&lt;record&gt;&lt;key app=&quot;EN&quot; db-id=&quot;s5pe520dttp5a0e09pvvr2xx2vvfr2xszett&quot;&gt;743&lt;/key&gt;&lt;/record&gt;&lt;record&gt;&lt;key app=&quot;EN&quot; db-id=&quot;s5pe520dttp5a0e09pvvr2xx2vvfr2xszett&quot;&gt;713&lt;/key&gt;&lt;/record&gt;&lt;record&gt;&lt;key app=&quot;EN&quot; db-id=&quot;s5pe520dttp5a0e09pvvr2xx2vvfr2xszett&quot;&gt;741&lt;/key&gt;&lt;/record&gt;&lt;record&gt;&lt;key app=&quot;EN&quot; db-id=&quot;s5pe520dttp5a0e09pvvr2xx2vvfr2xszett&quot;&gt;727&lt;/key&gt;&lt;/record&gt;&lt;record&gt;&lt;key app=&quot;EN&quot; db-id=&quot;s5pe520dttp5a0e09pvvr2xx2vvfr2xszett&quot;&gt;706&lt;/key&gt;&lt;/record&gt;&lt;record&gt;&lt;key app=&quot;EN&quot; db-id=&quot;s5pe520dttp5a0e09pvvr2xx2vvfr2xszett&quot;&gt;364&lt;/key&gt;&lt;/record&gt;&lt;/records&gt;&lt;/reference-group&gt;&lt;/reference-groups&gt;"/>
  </w:docVars>
  <w:rsids>
    <w:rsidRoot w:val="005C4FFA"/>
    <w:rsid w:val="00002444"/>
    <w:rsid w:val="000031D8"/>
    <w:rsid w:val="000032BD"/>
    <w:rsid w:val="00003376"/>
    <w:rsid w:val="00004C34"/>
    <w:rsid w:val="00010B0F"/>
    <w:rsid w:val="00020403"/>
    <w:rsid w:val="00020539"/>
    <w:rsid w:val="00023D47"/>
    <w:rsid w:val="000257C6"/>
    <w:rsid w:val="000300C4"/>
    <w:rsid w:val="0003035B"/>
    <w:rsid w:val="00041873"/>
    <w:rsid w:val="0004388C"/>
    <w:rsid w:val="00044AF0"/>
    <w:rsid w:val="00046245"/>
    <w:rsid w:val="00046BB9"/>
    <w:rsid w:val="0005199D"/>
    <w:rsid w:val="0005699B"/>
    <w:rsid w:val="00063144"/>
    <w:rsid w:val="000641BF"/>
    <w:rsid w:val="00064C78"/>
    <w:rsid w:val="00065D65"/>
    <w:rsid w:val="00066ECD"/>
    <w:rsid w:val="000716CE"/>
    <w:rsid w:val="00076E04"/>
    <w:rsid w:val="00082F5B"/>
    <w:rsid w:val="00086708"/>
    <w:rsid w:val="00086727"/>
    <w:rsid w:val="000A778A"/>
    <w:rsid w:val="000B0B5A"/>
    <w:rsid w:val="000B35EC"/>
    <w:rsid w:val="000B4852"/>
    <w:rsid w:val="000B4DBF"/>
    <w:rsid w:val="000B58AB"/>
    <w:rsid w:val="000C1501"/>
    <w:rsid w:val="000C2FDC"/>
    <w:rsid w:val="000C35C3"/>
    <w:rsid w:val="000C3ACE"/>
    <w:rsid w:val="000C6812"/>
    <w:rsid w:val="000D3833"/>
    <w:rsid w:val="000E08C1"/>
    <w:rsid w:val="000E0AA2"/>
    <w:rsid w:val="000E683C"/>
    <w:rsid w:val="000F36DF"/>
    <w:rsid w:val="000F5218"/>
    <w:rsid w:val="000F56B5"/>
    <w:rsid w:val="00100290"/>
    <w:rsid w:val="00100D46"/>
    <w:rsid w:val="0010339A"/>
    <w:rsid w:val="00103AF1"/>
    <w:rsid w:val="00104E6F"/>
    <w:rsid w:val="00113073"/>
    <w:rsid w:val="00115CC7"/>
    <w:rsid w:val="0012050F"/>
    <w:rsid w:val="00122874"/>
    <w:rsid w:val="0012760F"/>
    <w:rsid w:val="001319EA"/>
    <w:rsid w:val="001321EF"/>
    <w:rsid w:val="001326D2"/>
    <w:rsid w:val="00134E0D"/>
    <w:rsid w:val="001369ED"/>
    <w:rsid w:val="00140BD8"/>
    <w:rsid w:val="001440DA"/>
    <w:rsid w:val="00146309"/>
    <w:rsid w:val="00152231"/>
    <w:rsid w:val="00156913"/>
    <w:rsid w:val="0016017A"/>
    <w:rsid w:val="00161B60"/>
    <w:rsid w:val="00162108"/>
    <w:rsid w:val="00163960"/>
    <w:rsid w:val="001734C0"/>
    <w:rsid w:val="0017508C"/>
    <w:rsid w:val="00176A17"/>
    <w:rsid w:val="001838E9"/>
    <w:rsid w:val="001861D2"/>
    <w:rsid w:val="001875B2"/>
    <w:rsid w:val="00187F60"/>
    <w:rsid w:val="00194C41"/>
    <w:rsid w:val="00195FA0"/>
    <w:rsid w:val="00197BA6"/>
    <w:rsid w:val="001A4BB1"/>
    <w:rsid w:val="001A60AB"/>
    <w:rsid w:val="001A7297"/>
    <w:rsid w:val="001B3B36"/>
    <w:rsid w:val="001B63EC"/>
    <w:rsid w:val="001C07E5"/>
    <w:rsid w:val="001C101E"/>
    <w:rsid w:val="001C4DE9"/>
    <w:rsid w:val="001D133C"/>
    <w:rsid w:val="001D49D9"/>
    <w:rsid w:val="001D5403"/>
    <w:rsid w:val="001D5722"/>
    <w:rsid w:val="001D6C6F"/>
    <w:rsid w:val="001D6ED4"/>
    <w:rsid w:val="001D749C"/>
    <w:rsid w:val="001E2886"/>
    <w:rsid w:val="001E3D5F"/>
    <w:rsid w:val="001E630A"/>
    <w:rsid w:val="001E6387"/>
    <w:rsid w:val="001F0A19"/>
    <w:rsid w:val="001F3862"/>
    <w:rsid w:val="001F5B6B"/>
    <w:rsid w:val="001F6189"/>
    <w:rsid w:val="00200C91"/>
    <w:rsid w:val="0020335A"/>
    <w:rsid w:val="00203646"/>
    <w:rsid w:val="002049B2"/>
    <w:rsid w:val="00207EDF"/>
    <w:rsid w:val="00210B78"/>
    <w:rsid w:val="00217BEA"/>
    <w:rsid w:val="00224084"/>
    <w:rsid w:val="002247CE"/>
    <w:rsid w:val="00226BA4"/>
    <w:rsid w:val="00230E5C"/>
    <w:rsid w:val="00234608"/>
    <w:rsid w:val="00234FCE"/>
    <w:rsid w:val="00236601"/>
    <w:rsid w:val="0025361F"/>
    <w:rsid w:val="002547C6"/>
    <w:rsid w:val="00255927"/>
    <w:rsid w:val="00256DB2"/>
    <w:rsid w:val="00261FF7"/>
    <w:rsid w:val="00263760"/>
    <w:rsid w:val="00264604"/>
    <w:rsid w:val="0026566B"/>
    <w:rsid w:val="002665BA"/>
    <w:rsid w:val="00270ECD"/>
    <w:rsid w:val="00271152"/>
    <w:rsid w:val="002752A6"/>
    <w:rsid w:val="0027631B"/>
    <w:rsid w:val="00281951"/>
    <w:rsid w:val="00290655"/>
    <w:rsid w:val="00293572"/>
    <w:rsid w:val="00297254"/>
    <w:rsid w:val="002A16AE"/>
    <w:rsid w:val="002A2BE1"/>
    <w:rsid w:val="002B0D65"/>
    <w:rsid w:val="002B38C5"/>
    <w:rsid w:val="002B4E22"/>
    <w:rsid w:val="002C12F2"/>
    <w:rsid w:val="002C23C2"/>
    <w:rsid w:val="002C264E"/>
    <w:rsid w:val="002C29D6"/>
    <w:rsid w:val="002C4D85"/>
    <w:rsid w:val="002C7694"/>
    <w:rsid w:val="002C7C08"/>
    <w:rsid w:val="002D13DA"/>
    <w:rsid w:val="002D1D78"/>
    <w:rsid w:val="002D30A5"/>
    <w:rsid w:val="002D45D1"/>
    <w:rsid w:val="002D476E"/>
    <w:rsid w:val="002D63E9"/>
    <w:rsid w:val="002D72EA"/>
    <w:rsid w:val="002F00A7"/>
    <w:rsid w:val="002F0A66"/>
    <w:rsid w:val="00301E49"/>
    <w:rsid w:val="003111CD"/>
    <w:rsid w:val="00320C04"/>
    <w:rsid w:val="00324BF6"/>
    <w:rsid w:val="003273DE"/>
    <w:rsid w:val="003348B5"/>
    <w:rsid w:val="003408DD"/>
    <w:rsid w:val="00347082"/>
    <w:rsid w:val="00350A7C"/>
    <w:rsid w:val="003516C0"/>
    <w:rsid w:val="00354455"/>
    <w:rsid w:val="003575E2"/>
    <w:rsid w:val="0036301D"/>
    <w:rsid w:val="003636AA"/>
    <w:rsid w:val="003700FF"/>
    <w:rsid w:val="00371A22"/>
    <w:rsid w:val="0037287A"/>
    <w:rsid w:val="00373BF8"/>
    <w:rsid w:val="00381E0D"/>
    <w:rsid w:val="00382803"/>
    <w:rsid w:val="00384823"/>
    <w:rsid w:val="00397DF7"/>
    <w:rsid w:val="003A3DD6"/>
    <w:rsid w:val="003B1209"/>
    <w:rsid w:val="003B36F9"/>
    <w:rsid w:val="003B5ECD"/>
    <w:rsid w:val="003B737C"/>
    <w:rsid w:val="003C743F"/>
    <w:rsid w:val="003C7FC5"/>
    <w:rsid w:val="003D27CC"/>
    <w:rsid w:val="003D376D"/>
    <w:rsid w:val="003D38D1"/>
    <w:rsid w:val="003D54FF"/>
    <w:rsid w:val="003E1287"/>
    <w:rsid w:val="003E7753"/>
    <w:rsid w:val="003F07ED"/>
    <w:rsid w:val="003F7AD6"/>
    <w:rsid w:val="00404AD2"/>
    <w:rsid w:val="00407688"/>
    <w:rsid w:val="004076B3"/>
    <w:rsid w:val="0042247F"/>
    <w:rsid w:val="0042367B"/>
    <w:rsid w:val="004263BD"/>
    <w:rsid w:val="004317A5"/>
    <w:rsid w:val="00432B63"/>
    <w:rsid w:val="00432BF5"/>
    <w:rsid w:val="00433659"/>
    <w:rsid w:val="0043394B"/>
    <w:rsid w:val="0043646B"/>
    <w:rsid w:val="00436F06"/>
    <w:rsid w:val="004374AD"/>
    <w:rsid w:val="00437B4D"/>
    <w:rsid w:val="00441130"/>
    <w:rsid w:val="004445F4"/>
    <w:rsid w:val="00453803"/>
    <w:rsid w:val="0045409B"/>
    <w:rsid w:val="0046052F"/>
    <w:rsid w:val="00460744"/>
    <w:rsid w:val="00462162"/>
    <w:rsid w:val="00462D03"/>
    <w:rsid w:val="00466627"/>
    <w:rsid w:val="00474959"/>
    <w:rsid w:val="00474F25"/>
    <w:rsid w:val="004754AE"/>
    <w:rsid w:val="004820BB"/>
    <w:rsid w:val="004863F9"/>
    <w:rsid w:val="00490FF9"/>
    <w:rsid w:val="0049171A"/>
    <w:rsid w:val="00491BCA"/>
    <w:rsid w:val="004967CE"/>
    <w:rsid w:val="00496F16"/>
    <w:rsid w:val="004A094B"/>
    <w:rsid w:val="004A10F3"/>
    <w:rsid w:val="004A12F1"/>
    <w:rsid w:val="004A1B2A"/>
    <w:rsid w:val="004A2EBE"/>
    <w:rsid w:val="004A3E81"/>
    <w:rsid w:val="004A7407"/>
    <w:rsid w:val="004B053D"/>
    <w:rsid w:val="004B3DB0"/>
    <w:rsid w:val="004B6425"/>
    <w:rsid w:val="004C0C80"/>
    <w:rsid w:val="004C2BD5"/>
    <w:rsid w:val="004C37DC"/>
    <w:rsid w:val="004C4F1C"/>
    <w:rsid w:val="004D2329"/>
    <w:rsid w:val="004D403F"/>
    <w:rsid w:val="004E04A6"/>
    <w:rsid w:val="004E1EA5"/>
    <w:rsid w:val="004F14EE"/>
    <w:rsid w:val="004F292D"/>
    <w:rsid w:val="004F3731"/>
    <w:rsid w:val="004F4401"/>
    <w:rsid w:val="004F6064"/>
    <w:rsid w:val="004F7211"/>
    <w:rsid w:val="00504907"/>
    <w:rsid w:val="00505A6A"/>
    <w:rsid w:val="00512811"/>
    <w:rsid w:val="0051470F"/>
    <w:rsid w:val="00517A87"/>
    <w:rsid w:val="00517D2D"/>
    <w:rsid w:val="00523385"/>
    <w:rsid w:val="00532F3B"/>
    <w:rsid w:val="00536115"/>
    <w:rsid w:val="00541647"/>
    <w:rsid w:val="00543836"/>
    <w:rsid w:val="00550553"/>
    <w:rsid w:val="005509D1"/>
    <w:rsid w:val="00551454"/>
    <w:rsid w:val="00561519"/>
    <w:rsid w:val="00564DEB"/>
    <w:rsid w:val="00574171"/>
    <w:rsid w:val="00576634"/>
    <w:rsid w:val="00577A2D"/>
    <w:rsid w:val="00581A1E"/>
    <w:rsid w:val="00581D2A"/>
    <w:rsid w:val="005848B2"/>
    <w:rsid w:val="00585859"/>
    <w:rsid w:val="00586DA6"/>
    <w:rsid w:val="00591E73"/>
    <w:rsid w:val="005940E1"/>
    <w:rsid w:val="005951D0"/>
    <w:rsid w:val="00595E59"/>
    <w:rsid w:val="005A0D5A"/>
    <w:rsid w:val="005B368C"/>
    <w:rsid w:val="005B594B"/>
    <w:rsid w:val="005C0428"/>
    <w:rsid w:val="005C18A9"/>
    <w:rsid w:val="005C41FD"/>
    <w:rsid w:val="005C4FFA"/>
    <w:rsid w:val="005C5936"/>
    <w:rsid w:val="005C5B66"/>
    <w:rsid w:val="005C7B28"/>
    <w:rsid w:val="005D21EF"/>
    <w:rsid w:val="005D2BDD"/>
    <w:rsid w:val="005D3685"/>
    <w:rsid w:val="005D3707"/>
    <w:rsid w:val="005D546E"/>
    <w:rsid w:val="005D5CDA"/>
    <w:rsid w:val="005E08C9"/>
    <w:rsid w:val="005E2B29"/>
    <w:rsid w:val="005E736D"/>
    <w:rsid w:val="005E74A1"/>
    <w:rsid w:val="005F56E8"/>
    <w:rsid w:val="005F6C74"/>
    <w:rsid w:val="005F7279"/>
    <w:rsid w:val="00607615"/>
    <w:rsid w:val="006142AE"/>
    <w:rsid w:val="00616020"/>
    <w:rsid w:val="0062671F"/>
    <w:rsid w:val="006268B4"/>
    <w:rsid w:val="00633E94"/>
    <w:rsid w:val="0063563E"/>
    <w:rsid w:val="00635667"/>
    <w:rsid w:val="006366C9"/>
    <w:rsid w:val="00636995"/>
    <w:rsid w:val="006375AB"/>
    <w:rsid w:val="00637744"/>
    <w:rsid w:val="00640AD4"/>
    <w:rsid w:val="0064177C"/>
    <w:rsid w:val="006434C6"/>
    <w:rsid w:val="00644A22"/>
    <w:rsid w:val="00651102"/>
    <w:rsid w:val="00662A21"/>
    <w:rsid w:val="00662F48"/>
    <w:rsid w:val="00666694"/>
    <w:rsid w:val="00666F3D"/>
    <w:rsid w:val="0067036B"/>
    <w:rsid w:val="00674091"/>
    <w:rsid w:val="00674BBF"/>
    <w:rsid w:val="006750DF"/>
    <w:rsid w:val="006830AE"/>
    <w:rsid w:val="00693D57"/>
    <w:rsid w:val="00695B8E"/>
    <w:rsid w:val="006A170D"/>
    <w:rsid w:val="006B3E15"/>
    <w:rsid w:val="006B6494"/>
    <w:rsid w:val="006C22DF"/>
    <w:rsid w:val="006C7D9C"/>
    <w:rsid w:val="006D1AE1"/>
    <w:rsid w:val="006D4E69"/>
    <w:rsid w:val="006E20B5"/>
    <w:rsid w:val="006E3328"/>
    <w:rsid w:val="006E76FF"/>
    <w:rsid w:val="006F31B5"/>
    <w:rsid w:val="00704B3C"/>
    <w:rsid w:val="00706311"/>
    <w:rsid w:val="00710F42"/>
    <w:rsid w:val="00711CA1"/>
    <w:rsid w:val="00712920"/>
    <w:rsid w:val="00716EFE"/>
    <w:rsid w:val="00717055"/>
    <w:rsid w:val="00721892"/>
    <w:rsid w:val="0072294E"/>
    <w:rsid w:val="00722A05"/>
    <w:rsid w:val="00723FF2"/>
    <w:rsid w:val="00731C10"/>
    <w:rsid w:val="007340F8"/>
    <w:rsid w:val="007342A8"/>
    <w:rsid w:val="00734D64"/>
    <w:rsid w:val="0073554F"/>
    <w:rsid w:val="00736202"/>
    <w:rsid w:val="007378CB"/>
    <w:rsid w:val="00740C2D"/>
    <w:rsid w:val="00745501"/>
    <w:rsid w:val="00753262"/>
    <w:rsid w:val="00753467"/>
    <w:rsid w:val="00754937"/>
    <w:rsid w:val="00754F63"/>
    <w:rsid w:val="00755181"/>
    <w:rsid w:val="0075668B"/>
    <w:rsid w:val="00761B33"/>
    <w:rsid w:val="00762334"/>
    <w:rsid w:val="007669EE"/>
    <w:rsid w:val="00770ED5"/>
    <w:rsid w:val="007759EF"/>
    <w:rsid w:val="007770F3"/>
    <w:rsid w:val="0077773F"/>
    <w:rsid w:val="0078067A"/>
    <w:rsid w:val="0079029A"/>
    <w:rsid w:val="00790730"/>
    <w:rsid w:val="007974C2"/>
    <w:rsid w:val="007A0011"/>
    <w:rsid w:val="007A418A"/>
    <w:rsid w:val="007A7BB6"/>
    <w:rsid w:val="007B2F0A"/>
    <w:rsid w:val="007B6BCE"/>
    <w:rsid w:val="007B7602"/>
    <w:rsid w:val="007D14C4"/>
    <w:rsid w:val="007D388D"/>
    <w:rsid w:val="007E0F4D"/>
    <w:rsid w:val="007E1438"/>
    <w:rsid w:val="007E18F5"/>
    <w:rsid w:val="007E3004"/>
    <w:rsid w:val="007E34B5"/>
    <w:rsid w:val="007E7C47"/>
    <w:rsid w:val="007F0AC5"/>
    <w:rsid w:val="007F13C3"/>
    <w:rsid w:val="007F1935"/>
    <w:rsid w:val="007F700C"/>
    <w:rsid w:val="00800A4D"/>
    <w:rsid w:val="00801512"/>
    <w:rsid w:val="008044D0"/>
    <w:rsid w:val="00806A47"/>
    <w:rsid w:val="0081246D"/>
    <w:rsid w:val="00821714"/>
    <w:rsid w:val="00822F9E"/>
    <w:rsid w:val="0082519D"/>
    <w:rsid w:val="00842571"/>
    <w:rsid w:val="00842573"/>
    <w:rsid w:val="00843AC1"/>
    <w:rsid w:val="00844C4E"/>
    <w:rsid w:val="008530E0"/>
    <w:rsid w:val="00853AB7"/>
    <w:rsid w:val="00854D21"/>
    <w:rsid w:val="00854E65"/>
    <w:rsid w:val="008561DB"/>
    <w:rsid w:val="008621DB"/>
    <w:rsid w:val="008709EC"/>
    <w:rsid w:val="00872D8B"/>
    <w:rsid w:val="0087357A"/>
    <w:rsid w:val="00875095"/>
    <w:rsid w:val="00875314"/>
    <w:rsid w:val="008817B2"/>
    <w:rsid w:val="00883564"/>
    <w:rsid w:val="00890AED"/>
    <w:rsid w:val="00890FDC"/>
    <w:rsid w:val="008949B8"/>
    <w:rsid w:val="00894C9A"/>
    <w:rsid w:val="00897520"/>
    <w:rsid w:val="008A0B45"/>
    <w:rsid w:val="008A2FA1"/>
    <w:rsid w:val="008B2E5B"/>
    <w:rsid w:val="008B2F68"/>
    <w:rsid w:val="008B4620"/>
    <w:rsid w:val="008C00CB"/>
    <w:rsid w:val="008C404E"/>
    <w:rsid w:val="008C644F"/>
    <w:rsid w:val="008D1B3E"/>
    <w:rsid w:val="008D46AE"/>
    <w:rsid w:val="008E1011"/>
    <w:rsid w:val="008E1A9A"/>
    <w:rsid w:val="008E5DAB"/>
    <w:rsid w:val="008F0C13"/>
    <w:rsid w:val="00907F60"/>
    <w:rsid w:val="00912435"/>
    <w:rsid w:val="009132C8"/>
    <w:rsid w:val="00917CE4"/>
    <w:rsid w:val="009229E9"/>
    <w:rsid w:val="00923002"/>
    <w:rsid w:val="00923881"/>
    <w:rsid w:val="009332B5"/>
    <w:rsid w:val="00936A9C"/>
    <w:rsid w:val="00941190"/>
    <w:rsid w:val="00947525"/>
    <w:rsid w:val="009508E4"/>
    <w:rsid w:val="00950EAF"/>
    <w:rsid w:val="009526A6"/>
    <w:rsid w:val="00954C0A"/>
    <w:rsid w:val="0096020C"/>
    <w:rsid w:val="00960266"/>
    <w:rsid w:val="0096173A"/>
    <w:rsid w:val="00961F83"/>
    <w:rsid w:val="009644B3"/>
    <w:rsid w:val="00965D61"/>
    <w:rsid w:val="0096705C"/>
    <w:rsid w:val="00967FA0"/>
    <w:rsid w:val="00973FCD"/>
    <w:rsid w:val="0097612E"/>
    <w:rsid w:val="00977134"/>
    <w:rsid w:val="0098046F"/>
    <w:rsid w:val="00980EC2"/>
    <w:rsid w:val="009837A3"/>
    <w:rsid w:val="00985C99"/>
    <w:rsid w:val="0098725B"/>
    <w:rsid w:val="00987FDE"/>
    <w:rsid w:val="00991DD2"/>
    <w:rsid w:val="009956CA"/>
    <w:rsid w:val="009A0129"/>
    <w:rsid w:val="009A01C0"/>
    <w:rsid w:val="009A2896"/>
    <w:rsid w:val="009A3AD9"/>
    <w:rsid w:val="009A4A27"/>
    <w:rsid w:val="009C06F8"/>
    <w:rsid w:val="009C186B"/>
    <w:rsid w:val="009C28B7"/>
    <w:rsid w:val="009C2B83"/>
    <w:rsid w:val="009C499B"/>
    <w:rsid w:val="009C4E3C"/>
    <w:rsid w:val="009C6A98"/>
    <w:rsid w:val="009D1F05"/>
    <w:rsid w:val="009D2510"/>
    <w:rsid w:val="009D2B75"/>
    <w:rsid w:val="009D3A55"/>
    <w:rsid w:val="009E1B60"/>
    <w:rsid w:val="009E2945"/>
    <w:rsid w:val="009E4F56"/>
    <w:rsid w:val="009F08BB"/>
    <w:rsid w:val="009F120D"/>
    <w:rsid w:val="009F2C6E"/>
    <w:rsid w:val="009F6631"/>
    <w:rsid w:val="009F7E3F"/>
    <w:rsid w:val="00A00A82"/>
    <w:rsid w:val="00A07746"/>
    <w:rsid w:val="00A1259B"/>
    <w:rsid w:val="00A13B37"/>
    <w:rsid w:val="00A15194"/>
    <w:rsid w:val="00A15C89"/>
    <w:rsid w:val="00A163C8"/>
    <w:rsid w:val="00A25C1F"/>
    <w:rsid w:val="00A25C7F"/>
    <w:rsid w:val="00A25F45"/>
    <w:rsid w:val="00A33440"/>
    <w:rsid w:val="00A34AAB"/>
    <w:rsid w:val="00A36FF8"/>
    <w:rsid w:val="00A47940"/>
    <w:rsid w:val="00A523F2"/>
    <w:rsid w:val="00A546B9"/>
    <w:rsid w:val="00A620CE"/>
    <w:rsid w:val="00A622E7"/>
    <w:rsid w:val="00A63B48"/>
    <w:rsid w:val="00A674B5"/>
    <w:rsid w:val="00A73342"/>
    <w:rsid w:val="00A74151"/>
    <w:rsid w:val="00A82A58"/>
    <w:rsid w:val="00A93CB2"/>
    <w:rsid w:val="00A94044"/>
    <w:rsid w:val="00A97420"/>
    <w:rsid w:val="00AA007F"/>
    <w:rsid w:val="00AA0361"/>
    <w:rsid w:val="00AA3DE0"/>
    <w:rsid w:val="00AA52BF"/>
    <w:rsid w:val="00AA660B"/>
    <w:rsid w:val="00AB0562"/>
    <w:rsid w:val="00AB16E4"/>
    <w:rsid w:val="00AB25D3"/>
    <w:rsid w:val="00AB521E"/>
    <w:rsid w:val="00AB70A4"/>
    <w:rsid w:val="00AC16DE"/>
    <w:rsid w:val="00AC5A39"/>
    <w:rsid w:val="00AC5B6D"/>
    <w:rsid w:val="00AD2DFA"/>
    <w:rsid w:val="00AD3EF6"/>
    <w:rsid w:val="00AD6FDE"/>
    <w:rsid w:val="00AD7AE4"/>
    <w:rsid w:val="00AE1AB6"/>
    <w:rsid w:val="00AE291A"/>
    <w:rsid w:val="00AE3661"/>
    <w:rsid w:val="00AE5299"/>
    <w:rsid w:val="00AE5946"/>
    <w:rsid w:val="00AF3A5D"/>
    <w:rsid w:val="00AF3BA3"/>
    <w:rsid w:val="00AF4995"/>
    <w:rsid w:val="00AF57E8"/>
    <w:rsid w:val="00B02273"/>
    <w:rsid w:val="00B032F5"/>
    <w:rsid w:val="00B07882"/>
    <w:rsid w:val="00B10383"/>
    <w:rsid w:val="00B10DE0"/>
    <w:rsid w:val="00B11CDB"/>
    <w:rsid w:val="00B12FAA"/>
    <w:rsid w:val="00B236D8"/>
    <w:rsid w:val="00B27479"/>
    <w:rsid w:val="00B36A6B"/>
    <w:rsid w:val="00B42D8E"/>
    <w:rsid w:val="00B51859"/>
    <w:rsid w:val="00B51EDB"/>
    <w:rsid w:val="00B53102"/>
    <w:rsid w:val="00B5581D"/>
    <w:rsid w:val="00B624CD"/>
    <w:rsid w:val="00B625A4"/>
    <w:rsid w:val="00B6461C"/>
    <w:rsid w:val="00B72FD1"/>
    <w:rsid w:val="00B752DA"/>
    <w:rsid w:val="00B77AE8"/>
    <w:rsid w:val="00B800DF"/>
    <w:rsid w:val="00B8022F"/>
    <w:rsid w:val="00B81605"/>
    <w:rsid w:val="00B81A8B"/>
    <w:rsid w:val="00B81F92"/>
    <w:rsid w:val="00B877CA"/>
    <w:rsid w:val="00B9085E"/>
    <w:rsid w:val="00B9183D"/>
    <w:rsid w:val="00B943DC"/>
    <w:rsid w:val="00B978DF"/>
    <w:rsid w:val="00BA30CC"/>
    <w:rsid w:val="00BA3B0B"/>
    <w:rsid w:val="00BA3E9C"/>
    <w:rsid w:val="00BA4537"/>
    <w:rsid w:val="00BA5391"/>
    <w:rsid w:val="00BA6C47"/>
    <w:rsid w:val="00BA751A"/>
    <w:rsid w:val="00BB3E2F"/>
    <w:rsid w:val="00BB563D"/>
    <w:rsid w:val="00BB64BC"/>
    <w:rsid w:val="00BC3932"/>
    <w:rsid w:val="00BC49F8"/>
    <w:rsid w:val="00BC57A9"/>
    <w:rsid w:val="00BD4A31"/>
    <w:rsid w:val="00BD6113"/>
    <w:rsid w:val="00BD69A2"/>
    <w:rsid w:val="00BD7545"/>
    <w:rsid w:val="00BE01C6"/>
    <w:rsid w:val="00BE3A3C"/>
    <w:rsid w:val="00BF2B53"/>
    <w:rsid w:val="00BF6D2B"/>
    <w:rsid w:val="00C01667"/>
    <w:rsid w:val="00C01E80"/>
    <w:rsid w:val="00C06012"/>
    <w:rsid w:val="00C26C78"/>
    <w:rsid w:val="00C274E5"/>
    <w:rsid w:val="00C3110A"/>
    <w:rsid w:val="00C31BC9"/>
    <w:rsid w:val="00C31C31"/>
    <w:rsid w:val="00C361B7"/>
    <w:rsid w:val="00C441D3"/>
    <w:rsid w:val="00C445CB"/>
    <w:rsid w:val="00C47831"/>
    <w:rsid w:val="00C512A0"/>
    <w:rsid w:val="00C512CD"/>
    <w:rsid w:val="00C51717"/>
    <w:rsid w:val="00C52BB4"/>
    <w:rsid w:val="00C548DB"/>
    <w:rsid w:val="00C55AC5"/>
    <w:rsid w:val="00C6231D"/>
    <w:rsid w:val="00C63D4E"/>
    <w:rsid w:val="00C64EBD"/>
    <w:rsid w:val="00C657C5"/>
    <w:rsid w:val="00C704FC"/>
    <w:rsid w:val="00C70B20"/>
    <w:rsid w:val="00C71540"/>
    <w:rsid w:val="00C71593"/>
    <w:rsid w:val="00C742F6"/>
    <w:rsid w:val="00C74F5C"/>
    <w:rsid w:val="00C82ECE"/>
    <w:rsid w:val="00C83A40"/>
    <w:rsid w:val="00C8560F"/>
    <w:rsid w:val="00C86267"/>
    <w:rsid w:val="00C86EC1"/>
    <w:rsid w:val="00C912E5"/>
    <w:rsid w:val="00C92A25"/>
    <w:rsid w:val="00C94C0B"/>
    <w:rsid w:val="00C97CFD"/>
    <w:rsid w:val="00CA1BE3"/>
    <w:rsid w:val="00CA291F"/>
    <w:rsid w:val="00CA58BC"/>
    <w:rsid w:val="00CB2AC5"/>
    <w:rsid w:val="00CB4F21"/>
    <w:rsid w:val="00CB65B5"/>
    <w:rsid w:val="00CC01F5"/>
    <w:rsid w:val="00CC64AB"/>
    <w:rsid w:val="00CD0DA4"/>
    <w:rsid w:val="00CD15FD"/>
    <w:rsid w:val="00CD27A3"/>
    <w:rsid w:val="00CD4A9F"/>
    <w:rsid w:val="00CD5D71"/>
    <w:rsid w:val="00CD5DB0"/>
    <w:rsid w:val="00CE0F49"/>
    <w:rsid w:val="00CE444F"/>
    <w:rsid w:val="00CE5719"/>
    <w:rsid w:val="00D05F6A"/>
    <w:rsid w:val="00D079DC"/>
    <w:rsid w:val="00D10A7F"/>
    <w:rsid w:val="00D11D84"/>
    <w:rsid w:val="00D14CF8"/>
    <w:rsid w:val="00D15BDB"/>
    <w:rsid w:val="00D161AC"/>
    <w:rsid w:val="00D16D2A"/>
    <w:rsid w:val="00D21232"/>
    <w:rsid w:val="00D21627"/>
    <w:rsid w:val="00D226F6"/>
    <w:rsid w:val="00D24C66"/>
    <w:rsid w:val="00D35E20"/>
    <w:rsid w:val="00D42208"/>
    <w:rsid w:val="00D443EC"/>
    <w:rsid w:val="00D5066B"/>
    <w:rsid w:val="00D515DB"/>
    <w:rsid w:val="00D519B3"/>
    <w:rsid w:val="00D664D5"/>
    <w:rsid w:val="00D66566"/>
    <w:rsid w:val="00D707EA"/>
    <w:rsid w:val="00D73DC4"/>
    <w:rsid w:val="00D742E8"/>
    <w:rsid w:val="00D7750B"/>
    <w:rsid w:val="00D825C8"/>
    <w:rsid w:val="00D83D96"/>
    <w:rsid w:val="00D84B6C"/>
    <w:rsid w:val="00D90625"/>
    <w:rsid w:val="00D92EE9"/>
    <w:rsid w:val="00D94D14"/>
    <w:rsid w:val="00DA0860"/>
    <w:rsid w:val="00DA15B8"/>
    <w:rsid w:val="00DA29B2"/>
    <w:rsid w:val="00DA46BD"/>
    <w:rsid w:val="00DA7F36"/>
    <w:rsid w:val="00DB041F"/>
    <w:rsid w:val="00DB1C25"/>
    <w:rsid w:val="00DB41F9"/>
    <w:rsid w:val="00DC00F4"/>
    <w:rsid w:val="00DC2DD7"/>
    <w:rsid w:val="00DC547E"/>
    <w:rsid w:val="00DC64C6"/>
    <w:rsid w:val="00DC655D"/>
    <w:rsid w:val="00DD4687"/>
    <w:rsid w:val="00DD4A4E"/>
    <w:rsid w:val="00DD4FDC"/>
    <w:rsid w:val="00DD5ACA"/>
    <w:rsid w:val="00DD7512"/>
    <w:rsid w:val="00DE0189"/>
    <w:rsid w:val="00DE5AB2"/>
    <w:rsid w:val="00DE5AE9"/>
    <w:rsid w:val="00DE7ED9"/>
    <w:rsid w:val="00DF2B27"/>
    <w:rsid w:val="00DF6C20"/>
    <w:rsid w:val="00E0208A"/>
    <w:rsid w:val="00E03198"/>
    <w:rsid w:val="00E03217"/>
    <w:rsid w:val="00E03B1D"/>
    <w:rsid w:val="00E0583C"/>
    <w:rsid w:val="00E079CF"/>
    <w:rsid w:val="00E10962"/>
    <w:rsid w:val="00E12EB1"/>
    <w:rsid w:val="00E13BD8"/>
    <w:rsid w:val="00E15C1E"/>
    <w:rsid w:val="00E242F4"/>
    <w:rsid w:val="00E30C6D"/>
    <w:rsid w:val="00E3559D"/>
    <w:rsid w:val="00E359E8"/>
    <w:rsid w:val="00E408C6"/>
    <w:rsid w:val="00E40EF3"/>
    <w:rsid w:val="00E46F96"/>
    <w:rsid w:val="00E47138"/>
    <w:rsid w:val="00E47DBA"/>
    <w:rsid w:val="00E500E0"/>
    <w:rsid w:val="00E52685"/>
    <w:rsid w:val="00E57305"/>
    <w:rsid w:val="00E575A0"/>
    <w:rsid w:val="00E61093"/>
    <w:rsid w:val="00E65DEE"/>
    <w:rsid w:val="00E6665C"/>
    <w:rsid w:val="00E72592"/>
    <w:rsid w:val="00E735B4"/>
    <w:rsid w:val="00E73894"/>
    <w:rsid w:val="00E75A11"/>
    <w:rsid w:val="00E77601"/>
    <w:rsid w:val="00E7791C"/>
    <w:rsid w:val="00E83398"/>
    <w:rsid w:val="00E83586"/>
    <w:rsid w:val="00E86E41"/>
    <w:rsid w:val="00E92188"/>
    <w:rsid w:val="00E939D9"/>
    <w:rsid w:val="00E97502"/>
    <w:rsid w:val="00E97862"/>
    <w:rsid w:val="00E97E5C"/>
    <w:rsid w:val="00EA17DF"/>
    <w:rsid w:val="00EA59A4"/>
    <w:rsid w:val="00EB3417"/>
    <w:rsid w:val="00EC4822"/>
    <w:rsid w:val="00EC74EC"/>
    <w:rsid w:val="00ED031D"/>
    <w:rsid w:val="00ED351B"/>
    <w:rsid w:val="00ED4194"/>
    <w:rsid w:val="00ED5524"/>
    <w:rsid w:val="00ED6D17"/>
    <w:rsid w:val="00EE2F9C"/>
    <w:rsid w:val="00EF385D"/>
    <w:rsid w:val="00EF4CF9"/>
    <w:rsid w:val="00EF6D82"/>
    <w:rsid w:val="00F0042E"/>
    <w:rsid w:val="00F012E4"/>
    <w:rsid w:val="00F02908"/>
    <w:rsid w:val="00F06130"/>
    <w:rsid w:val="00F064D2"/>
    <w:rsid w:val="00F06B2C"/>
    <w:rsid w:val="00F07577"/>
    <w:rsid w:val="00F10CD4"/>
    <w:rsid w:val="00F15CD2"/>
    <w:rsid w:val="00F1642A"/>
    <w:rsid w:val="00F20178"/>
    <w:rsid w:val="00F25F74"/>
    <w:rsid w:val="00F26BBC"/>
    <w:rsid w:val="00F27B02"/>
    <w:rsid w:val="00F27FE9"/>
    <w:rsid w:val="00F30B2F"/>
    <w:rsid w:val="00F312D7"/>
    <w:rsid w:val="00F42664"/>
    <w:rsid w:val="00F4469E"/>
    <w:rsid w:val="00F475FC"/>
    <w:rsid w:val="00F50609"/>
    <w:rsid w:val="00F528B8"/>
    <w:rsid w:val="00F60933"/>
    <w:rsid w:val="00F60E11"/>
    <w:rsid w:val="00F636CA"/>
    <w:rsid w:val="00F665BC"/>
    <w:rsid w:val="00F67505"/>
    <w:rsid w:val="00F71F14"/>
    <w:rsid w:val="00F7230F"/>
    <w:rsid w:val="00F73EAF"/>
    <w:rsid w:val="00F74B26"/>
    <w:rsid w:val="00F81495"/>
    <w:rsid w:val="00F81BBD"/>
    <w:rsid w:val="00F81D72"/>
    <w:rsid w:val="00F87C51"/>
    <w:rsid w:val="00FA1C71"/>
    <w:rsid w:val="00FA25D2"/>
    <w:rsid w:val="00FA3702"/>
    <w:rsid w:val="00FA40AA"/>
    <w:rsid w:val="00FA4B8D"/>
    <w:rsid w:val="00FA4EFE"/>
    <w:rsid w:val="00FA5E26"/>
    <w:rsid w:val="00FB07FC"/>
    <w:rsid w:val="00FB280E"/>
    <w:rsid w:val="00FB3295"/>
    <w:rsid w:val="00FB4732"/>
    <w:rsid w:val="00FB6EC7"/>
    <w:rsid w:val="00FC0BC6"/>
    <w:rsid w:val="00FC28A6"/>
    <w:rsid w:val="00FC6CE7"/>
    <w:rsid w:val="00FC7561"/>
    <w:rsid w:val="00FC7747"/>
    <w:rsid w:val="00FD0145"/>
    <w:rsid w:val="00FD688F"/>
    <w:rsid w:val="00FE0286"/>
    <w:rsid w:val="00FE1554"/>
    <w:rsid w:val="00FE4239"/>
    <w:rsid w:val="00FE61E6"/>
    <w:rsid w:val="00FE68B9"/>
    <w:rsid w:val="00FE7CC9"/>
    <w:rsid w:val="00FF148E"/>
    <w:rsid w:val="00FF1505"/>
    <w:rsid w:val="00FF369D"/>
    <w:rsid w:val="00FF48D5"/>
    <w:rsid w:val="00FF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40F489"/>
  <w14:defaultImageDpi w14:val="32767"/>
  <w15:chartTrackingRefBased/>
  <w15:docId w15:val="{0423B9A5-BF2B-1A40-B88B-E5776969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A0D5A"/>
    <w:rPr>
      <w:rFonts w:cs="Times New Roman"/>
    </w:rPr>
  </w:style>
  <w:style w:type="paragraph" w:styleId="Heading1">
    <w:name w:val="heading 1"/>
    <w:basedOn w:val="Normal"/>
    <w:next w:val="Normal"/>
    <w:link w:val="Heading1Char"/>
    <w:uiPriority w:val="99"/>
    <w:qFormat/>
    <w:rsid w:val="00C97C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C0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16210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162108"/>
    <w:pPr>
      <w:keepNext/>
      <w:keepLines/>
      <w:spacing w:before="40"/>
      <w:outlineLvl w:val="3"/>
    </w:pPr>
    <w:rPr>
      <w:rFonts w:asciiTheme="majorHAnsi" w:eastAsiaTheme="majorEastAsia" w:hAnsiTheme="majorHAnsi" w:cstheme="majorBidi"/>
      <w:i/>
      <w:iCs/>
      <w:color w:val="2F5496" w:themeColor="accent1" w:themeShade="BF"/>
      <w:lang w:eastAsia="zh-CN"/>
    </w:rPr>
  </w:style>
  <w:style w:type="paragraph" w:styleId="Heading5">
    <w:name w:val="heading 5"/>
    <w:basedOn w:val="Normal"/>
    <w:next w:val="Normal"/>
    <w:link w:val="Heading5Char"/>
    <w:uiPriority w:val="9"/>
    <w:unhideWhenUsed/>
    <w:qFormat/>
    <w:rsid w:val="00162108"/>
    <w:pPr>
      <w:keepNext/>
      <w:keepLines/>
      <w:spacing w:before="40"/>
      <w:outlineLvl w:val="4"/>
    </w:pPr>
    <w:rPr>
      <w:rFonts w:asciiTheme="majorHAnsi" w:eastAsiaTheme="majorEastAsia" w:hAnsiTheme="majorHAnsi" w:cstheme="majorBidi"/>
      <w:color w:val="2F5496" w:themeColor="accent1" w:themeShade="BF"/>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97C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4C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16210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9"/>
    <w:rsid w:val="00162108"/>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rsid w:val="00162108"/>
    <w:rPr>
      <w:rFonts w:asciiTheme="majorHAnsi" w:eastAsiaTheme="majorEastAsia" w:hAnsiTheme="majorHAnsi" w:cstheme="majorBidi"/>
      <w:color w:val="2F5496" w:themeColor="accent1" w:themeShade="BF"/>
      <w:lang w:eastAsia="zh-CN"/>
    </w:rPr>
  </w:style>
  <w:style w:type="character" w:styleId="Strong">
    <w:name w:val="Strong"/>
    <w:basedOn w:val="DefaultParagraphFont"/>
    <w:uiPriority w:val="22"/>
    <w:qFormat/>
    <w:rsid w:val="007974C2"/>
    <w:rPr>
      <w:rFonts w:ascii="Calibri" w:hAnsi="Calibri"/>
      <w:b w:val="0"/>
      <w:bCs/>
      <w:i w:val="0"/>
      <w:sz w:val="24"/>
    </w:rPr>
  </w:style>
  <w:style w:type="paragraph" w:styleId="FootnoteText">
    <w:name w:val="footnote text"/>
    <w:basedOn w:val="Normal"/>
    <w:link w:val="FootnoteTextChar"/>
    <w:uiPriority w:val="99"/>
    <w:unhideWhenUsed/>
    <w:rsid w:val="005A0D5A"/>
    <w:rPr>
      <w:sz w:val="20"/>
      <w:szCs w:val="20"/>
    </w:rPr>
  </w:style>
  <w:style w:type="character" w:customStyle="1" w:styleId="FootnoteTextChar">
    <w:name w:val="Footnote Text Char"/>
    <w:basedOn w:val="DefaultParagraphFont"/>
    <w:link w:val="FootnoteText"/>
    <w:uiPriority w:val="99"/>
    <w:rsid w:val="005A0D5A"/>
    <w:rPr>
      <w:rFonts w:cs="Times New Roman"/>
      <w:sz w:val="20"/>
      <w:szCs w:val="20"/>
    </w:rPr>
  </w:style>
  <w:style w:type="paragraph" w:customStyle="1" w:styleId="Default">
    <w:name w:val="Default"/>
    <w:rsid w:val="007F1935"/>
    <w:pPr>
      <w:autoSpaceDE w:val="0"/>
      <w:autoSpaceDN w:val="0"/>
      <w:adjustRightInd w:val="0"/>
    </w:pPr>
    <w:rPr>
      <w:rFonts w:ascii="Times New Roman" w:hAnsi="Times New Roman" w:cs="Times New Roman"/>
      <w:color w:val="000000"/>
      <w:lang w:val="en-US"/>
    </w:rPr>
  </w:style>
  <w:style w:type="paragraph" w:styleId="Index1">
    <w:name w:val="index 1"/>
    <w:basedOn w:val="Normal"/>
    <w:next w:val="Normal"/>
    <w:autoRedefine/>
    <w:uiPriority w:val="99"/>
    <w:unhideWhenUsed/>
    <w:rsid w:val="00F528B8"/>
    <w:pPr>
      <w:ind w:left="240" w:hanging="240"/>
    </w:pPr>
    <w:rPr>
      <w:rFonts w:cstheme="minorHAnsi"/>
      <w:sz w:val="20"/>
      <w:szCs w:val="20"/>
    </w:rPr>
  </w:style>
  <w:style w:type="paragraph" w:styleId="Index2">
    <w:name w:val="index 2"/>
    <w:basedOn w:val="Normal"/>
    <w:next w:val="Normal"/>
    <w:autoRedefine/>
    <w:uiPriority w:val="99"/>
    <w:unhideWhenUsed/>
    <w:rsid w:val="00F528B8"/>
    <w:pPr>
      <w:ind w:left="480" w:hanging="240"/>
    </w:pPr>
    <w:rPr>
      <w:rFonts w:cstheme="minorHAnsi"/>
      <w:sz w:val="20"/>
      <w:szCs w:val="20"/>
    </w:rPr>
  </w:style>
  <w:style w:type="paragraph" w:styleId="Index3">
    <w:name w:val="index 3"/>
    <w:basedOn w:val="Normal"/>
    <w:next w:val="Normal"/>
    <w:autoRedefine/>
    <w:uiPriority w:val="99"/>
    <w:unhideWhenUsed/>
    <w:rsid w:val="00F528B8"/>
    <w:pPr>
      <w:ind w:left="720" w:hanging="240"/>
    </w:pPr>
    <w:rPr>
      <w:rFonts w:cstheme="minorHAnsi"/>
      <w:sz w:val="20"/>
      <w:szCs w:val="20"/>
    </w:rPr>
  </w:style>
  <w:style w:type="paragraph" w:styleId="Index4">
    <w:name w:val="index 4"/>
    <w:basedOn w:val="Normal"/>
    <w:next w:val="Normal"/>
    <w:autoRedefine/>
    <w:uiPriority w:val="99"/>
    <w:unhideWhenUsed/>
    <w:rsid w:val="00F528B8"/>
    <w:pPr>
      <w:ind w:left="960" w:hanging="240"/>
    </w:pPr>
    <w:rPr>
      <w:rFonts w:cstheme="minorHAnsi"/>
      <w:sz w:val="20"/>
      <w:szCs w:val="20"/>
    </w:rPr>
  </w:style>
  <w:style w:type="paragraph" w:styleId="Index5">
    <w:name w:val="index 5"/>
    <w:basedOn w:val="Normal"/>
    <w:next w:val="Normal"/>
    <w:autoRedefine/>
    <w:uiPriority w:val="99"/>
    <w:unhideWhenUsed/>
    <w:rsid w:val="00F528B8"/>
    <w:pPr>
      <w:ind w:left="1200" w:hanging="240"/>
    </w:pPr>
    <w:rPr>
      <w:rFonts w:cstheme="minorHAnsi"/>
      <w:sz w:val="20"/>
      <w:szCs w:val="20"/>
    </w:rPr>
  </w:style>
  <w:style w:type="paragraph" w:styleId="Index6">
    <w:name w:val="index 6"/>
    <w:basedOn w:val="Normal"/>
    <w:next w:val="Normal"/>
    <w:autoRedefine/>
    <w:uiPriority w:val="99"/>
    <w:unhideWhenUsed/>
    <w:rsid w:val="00F528B8"/>
    <w:pPr>
      <w:ind w:left="1440" w:hanging="240"/>
    </w:pPr>
    <w:rPr>
      <w:rFonts w:cstheme="minorHAnsi"/>
      <w:sz w:val="20"/>
      <w:szCs w:val="20"/>
    </w:rPr>
  </w:style>
  <w:style w:type="paragraph" w:styleId="Index7">
    <w:name w:val="index 7"/>
    <w:basedOn w:val="Normal"/>
    <w:next w:val="Normal"/>
    <w:autoRedefine/>
    <w:uiPriority w:val="99"/>
    <w:unhideWhenUsed/>
    <w:rsid w:val="00F528B8"/>
    <w:pPr>
      <w:ind w:left="1680" w:hanging="240"/>
    </w:pPr>
    <w:rPr>
      <w:rFonts w:cstheme="minorHAnsi"/>
      <w:sz w:val="20"/>
      <w:szCs w:val="20"/>
    </w:rPr>
  </w:style>
  <w:style w:type="paragraph" w:styleId="Index8">
    <w:name w:val="index 8"/>
    <w:basedOn w:val="Normal"/>
    <w:next w:val="Normal"/>
    <w:autoRedefine/>
    <w:uiPriority w:val="99"/>
    <w:unhideWhenUsed/>
    <w:rsid w:val="00F528B8"/>
    <w:pPr>
      <w:ind w:left="1920" w:hanging="240"/>
    </w:pPr>
    <w:rPr>
      <w:rFonts w:cstheme="minorHAnsi"/>
      <w:sz w:val="20"/>
      <w:szCs w:val="20"/>
    </w:rPr>
  </w:style>
  <w:style w:type="paragraph" w:styleId="Index9">
    <w:name w:val="index 9"/>
    <w:basedOn w:val="Normal"/>
    <w:next w:val="Normal"/>
    <w:autoRedefine/>
    <w:uiPriority w:val="99"/>
    <w:unhideWhenUsed/>
    <w:rsid w:val="00F528B8"/>
    <w:pPr>
      <w:ind w:left="2160" w:hanging="240"/>
    </w:pPr>
    <w:rPr>
      <w:rFonts w:cstheme="minorHAnsi"/>
      <w:sz w:val="20"/>
      <w:szCs w:val="20"/>
    </w:rPr>
  </w:style>
  <w:style w:type="paragraph" w:styleId="IndexHeading">
    <w:name w:val="index heading"/>
    <w:basedOn w:val="Normal"/>
    <w:next w:val="Index1"/>
    <w:uiPriority w:val="99"/>
    <w:unhideWhenUsed/>
    <w:rsid w:val="00F528B8"/>
    <w:pPr>
      <w:spacing w:before="120"/>
    </w:pPr>
    <w:rPr>
      <w:rFonts w:cstheme="minorHAnsi"/>
      <w:b/>
      <w:bCs/>
      <w:i/>
      <w:iCs/>
      <w:sz w:val="20"/>
      <w:szCs w:val="20"/>
    </w:rPr>
  </w:style>
  <w:style w:type="paragraph" w:styleId="TOCHeading">
    <w:name w:val="TOC Heading"/>
    <w:basedOn w:val="Heading1"/>
    <w:next w:val="Normal"/>
    <w:uiPriority w:val="39"/>
    <w:unhideWhenUsed/>
    <w:qFormat/>
    <w:rsid w:val="00F528B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28B8"/>
    <w:pPr>
      <w:spacing w:before="120" w:after="0"/>
    </w:pPr>
    <w:rPr>
      <w:b/>
      <w:bCs/>
      <w:i/>
      <w:iCs/>
    </w:rPr>
  </w:style>
  <w:style w:type="character" w:styleId="Hyperlink">
    <w:name w:val="Hyperlink"/>
    <w:basedOn w:val="DefaultParagraphFont"/>
    <w:uiPriority w:val="99"/>
    <w:unhideWhenUsed/>
    <w:rsid w:val="00F528B8"/>
    <w:rPr>
      <w:color w:val="0563C1" w:themeColor="hyperlink"/>
      <w:u w:val="single"/>
    </w:rPr>
  </w:style>
  <w:style w:type="paragraph" w:styleId="TOC2">
    <w:name w:val="toc 2"/>
    <w:basedOn w:val="Normal"/>
    <w:next w:val="Normal"/>
    <w:autoRedefine/>
    <w:uiPriority w:val="39"/>
    <w:unhideWhenUsed/>
    <w:rsid w:val="00F528B8"/>
    <w:pPr>
      <w:spacing w:before="120" w:after="0"/>
      <w:ind w:left="240"/>
    </w:pPr>
    <w:rPr>
      <w:b/>
      <w:bCs/>
      <w:sz w:val="22"/>
      <w:szCs w:val="22"/>
    </w:rPr>
  </w:style>
  <w:style w:type="paragraph" w:styleId="TOC3">
    <w:name w:val="toc 3"/>
    <w:basedOn w:val="Normal"/>
    <w:next w:val="Normal"/>
    <w:autoRedefine/>
    <w:uiPriority w:val="39"/>
    <w:unhideWhenUsed/>
    <w:rsid w:val="00F528B8"/>
    <w:pPr>
      <w:spacing w:after="0"/>
      <w:ind w:left="480"/>
    </w:pPr>
    <w:rPr>
      <w:sz w:val="20"/>
      <w:szCs w:val="20"/>
    </w:rPr>
  </w:style>
  <w:style w:type="paragraph" w:styleId="TOC4">
    <w:name w:val="toc 4"/>
    <w:basedOn w:val="Normal"/>
    <w:next w:val="Normal"/>
    <w:autoRedefine/>
    <w:uiPriority w:val="39"/>
    <w:unhideWhenUsed/>
    <w:rsid w:val="00F528B8"/>
    <w:pPr>
      <w:spacing w:after="0"/>
      <w:ind w:left="720"/>
    </w:pPr>
    <w:rPr>
      <w:sz w:val="20"/>
      <w:szCs w:val="20"/>
    </w:rPr>
  </w:style>
  <w:style w:type="paragraph" w:styleId="TOC5">
    <w:name w:val="toc 5"/>
    <w:basedOn w:val="Normal"/>
    <w:next w:val="Normal"/>
    <w:autoRedefine/>
    <w:uiPriority w:val="39"/>
    <w:unhideWhenUsed/>
    <w:rsid w:val="00F528B8"/>
    <w:pPr>
      <w:spacing w:after="0"/>
      <w:ind w:left="960"/>
    </w:pPr>
    <w:rPr>
      <w:sz w:val="20"/>
      <w:szCs w:val="20"/>
    </w:rPr>
  </w:style>
  <w:style w:type="paragraph" w:styleId="TOC6">
    <w:name w:val="toc 6"/>
    <w:basedOn w:val="Normal"/>
    <w:next w:val="Normal"/>
    <w:autoRedefine/>
    <w:uiPriority w:val="39"/>
    <w:unhideWhenUsed/>
    <w:rsid w:val="00F528B8"/>
    <w:pPr>
      <w:spacing w:after="0"/>
      <w:ind w:left="1200"/>
    </w:pPr>
    <w:rPr>
      <w:sz w:val="20"/>
      <w:szCs w:val="20"/>
    </w:rPr>
  </w:style>
  <w:style w:type="paragraph" w:styleId="TOC7">
    <w:name w:val="toc 7"/>
    <w:basedOn w:val="Normal"/>
    <w:next w:val="Normal"/>
    <w:autoRedefine/>
    <w:uiPriority w:val="39"/>
    <w:unhideWhenUsed/>
    <w:rsid w:val="00F528B8"/>
    <w:pPr>
      <w:spacing w:after="0"/>
      <w:ind w:left="1440"/>
    </w:pPr>
    <w:rPr>
      <w:sz w:val="20"/>
      <w:szCs w:val="20"/>
    </w:rPr>
  </w:style>
  <w:style w:type="paragraph" w:styleId="TOC8">
    <w:name w:val="toc 8"/>
    <w:basedOn w:val="Normal"/>
    <w:next w:val="Normal"/>
    <w:autoRedefine/>
    <w:uiPriority w:val="39"/>
    <w:unhideWhenUsed/>
    <w:rsid w:val="00F528B8"/>
    <w:pPr>
      <w:spacing w:after="0"/>
      <w:ind w:left="1680"/>
    </w:pPr>
    <w:rPr>
      <w:sz w:val="20"/>
      <w:szCs w:val="20"/>
    </w:rPr>
  </w:style>
  <w:style w:type="paragraph" w:styleId="TOC9">
    <w:name w:val="toc 9"/>
    <w:basedOn w:val="Normal"/>
    <w:next w:val="Normal"/>
    <w:autoRedefine/>
    <w:uiPriority w:val="39"/>
    <w:unhideWhenUsed/>
    <w:rsid w:val="00F528B8"/>
    <w:pPr>
      <w:spacing w:after="0"/>
      <w:ind w:left="1920"/>
    </w:pPr>
    <w:rPr>
      <w:sz w:val="20"/>
      <w:szCs w:val="20"/>
    </w:rPr>
  </w:style>
  <w:style w:type="character" w:styleId="FootnoteReference">
    <w:name w:val="footnote reference"/>
    <w:basedOn w:val="DefaultParagraphFont"/>
    <w:uiPriority w:val="99"/>
    <w:unhideWhenUsed/>
    <w:rsid w:val="00C94C0B"/>
    <w:rPr>
      <w:vertAlign w:val="superscript"/>
    </w:rPr>
  </w:style>
  <w:style w:type="paragraph" w:customStyle="1" w:styleId="EndNoteBibliography">
    <w:name w:val="EndNote Bibliography"/>
    <w:basedOn w:val="Normal"/>
    <w:link w:val="EndNoteBibliographyChar"/>
    <w:rsid w:val="00C94C0B"/>
    <w:pPr>
      <w:spacing w:line="240" w:lineRule="auto"/>
    </w:pPr>
    <w:rPr>
      <w:rFonts w:ascii="Calibri" w:eastAsiaTheme="minorHAnsi" w:hAnsi="Calibri" w:cs="Calibri"/>
      <w:lang w:val="en-US"/>
    </w:rPr>
  </w:style>
  <w:style w:type="character" w:customStyle="1" w:styleId="EndNoteBibliographyChar">
    <w:name w:val="EndNote Bibliography Char"/>
    <w:basedOn w:val="DefaultParagraphFont"/>
    <w:link w:val="EndNoteBibliography"/>
    <w:rsid w:val="00C94C0B"/>
    <w:rPr>
      <w:rFonts w:ascii="Calibri" w:eastAsiaTheme="minorHAnsi" w:hAnsi="Calibri" w:cs="Calibri"/>
      <w:lang w:val="en-US"/>
    </w:rPr>
  </w:style>
  <w:style w:type="paragraph" w:styleId="Footer">
    <w:name w:val="footer"/>
    <w:basedOn w:val="Normal"/>
    <w:link w:val="FooterChar"/>
    <w:uiPriority w:val="99"/>
    <w:unhideWhenUsed/>
    <w:rsid w:val="00290655"/>
    <w:pPr>
      <w:tabs>
        <w:tab w:val="center" w:pos="4513"/>
        <w:tab w:val="right" w:pos="9026"/>
      </w:tabs>
    </w:pPr>
  </w:style>
  <w:style w:type="character" w:customStyle="1" w:styleId="FooterChar">
    <w:name w:val="Footer Char"/>
    <w:basedOn w:val="DefaultParagraphFont"/>
    <w:link w:val="Footer"/>
    <w:uiPriority w:val="99"/>
    <w:rsid w:val="00290655"/>
    <w:rPr>
      <w:rFonts w:cs="Times New Roman"/>
    </w:rPr>
  </w:style>
  <w:style w:type="character" w:styleId="PageNumber">
    <w:name w:val="page number"/>
    <w:basedOn w:val="DefaultParagraphFont"/>
    <w:uiPriority w:val="99"/>
    <w:unhideWhenUsed/>
    <w:rsid w:val="00290655"/>
  </w:style>
  <w:style w:type="paragraph" w:styleId="Header">
    <w:name w:val="header"/>
    <w:basedOn w:val="Normal"/>
    <w:link w:val="HeaderChar"/>
    <w:uiPriority w:val="99"/>
    <w:unhideWhenUsed/>
    <w:rsid w:val="00162108"/>
    <w:pPr>
      <w:tabs>
        <w:tab w:val="center" w:pos="4513"/>
        <w:tab w:val="right" w:pos="9026"/>
      </w:tabs>
    </w:pPr>
  </w:style>
  <w:style w:type="character" w:customStyle="1" w:styleId="HeaderChar">
    <w:name w:val="Header Char"/>
    <w:basedOn w:val="DefaultParagraphFont"/>
    <w:link w:val="Header"/>
    <w:uiPriority w:val="99"/>
    <w:rsid w:val="00162108"/>
    <w:rPr>
      <w:rFonts w:cs="Times New Roman"/>
    </w:rPr>
  </w:style>
  <w:style w:type="paragraph" w:styleId="NormalWeb">
    <w:name w:val="Normal (Web)"/>
    <w:basedOn w:val="Normal"/>
    <w:rsid w:val="00162108"/>
    <w:pPr>
      <w:spacing w:before="100" w:beforeAutospacing="1" w:after="100" w:afterAutospacing="1"/>
    </w:pPr>
    <w:rPr>
      <w:rFonts w:ascii="Georgia" w:eastAsia="SimSun" w:hAnsi="Georgia"/>
      <w:color w:val="000000"/>
      <w:sz w:val="21"/>
      <w:szCs w:val="21"/>
      <w:lang w:eastAsia="zh-CN"/>
    </w:rPr>
  </w:style>
  <w:style w:type="paragraph" w:styleId="BalloonText">
    <w:name w:val="Balloon Text"/>
    <w:basedOn w:val="Normal"/>
    <w:link w:val="BalloonTextChar"/>
    <w:uiPriority w:val="99"/>
    <w:semiHidden/>
    <w:unhideWhenUsed/>
    <w:rsid w:val="00162108"/>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162108"/>
    <w:rPr>
      <w:rFonts w:ascii="Times New Roman" w:hAnsi="Times New Roman" w:cs="Times New Roman"/>
      <w:sz w:val="18"/>
      <w:szCs w:val="18"/>
    </w:rPr>
  </w:style>
  <w:style w:type="paragraph" w:customStyle="1" w:styleId="EndNoteBibliographyTitle">
    <w:name w:val="EndNote Bibliography Title"/>
    <w:basedOn w:val="Normal"/>
    <w:link w:val="EndNoteBibliographyTitleChar"/>
    <w:rsid w:val="00162108"/>
    <w:pPr>
      <w:jc w:val="center"/>
    </w:pPr>
    <w:rPr>
      <w:rFonts w:ascii="Calibri" w:eastAsia="SimSun" w:hAnsi="Calibri" w:cs="Calibri"/>
      <w:szCs w:val="20"/>
      <w:lang w:eastAsia="zh-CN"/>
    </w:rPr>
  </w:style>
  <w:style w:type="character" w:customStyle="1" w:styleId="EndNoteBibliographyTitleChar">
    <w:name w:val="EndNote Bibliography Title Char"/>
    <w:basedOn w:val="FootnoteTextChar"/>
    <w:link w:val="EndNoteBibliographyTitle"/>
    <w:rsid w:val="00162108"/>
    <w:rPr>
      <w:rFonts w:ascii="Calibri" w:eastAsia="SimSun" w:hAnsi="Calibri" w:cs="Calibri"/>
      <w:sz w:val="20"/>
      <w:szCs w:val="20"/>
      <w:lang w:eastAsia="zh-CN"/>
    </w:rPr>
  </w:style>
  <w:style w:type="character" w:styleId="UnresolvedMention">
    <w:name w:val="Unresolved Mention"/>
    <w:basedOn w:val="DefaultParagraphFont"/>
    <w:uiPriority w:val="99"/>
    <w:unhideWhenUsed/>
    <w:rsid w:val="00162108"/>
    <w:rPr>
      <w:color w:val="808080"/>
      <w:shd w:val="clear" w:color="auto" w:fill="E6E6E6"/>
    </w:rPr>
  </w:style>
  <w:style w:type="paragraph" w:styleId="Subtitle">
    <w:name w:val="Subtitle"/>
    <w:basedOn w:val="Normal"/>
    <w:next w:val="Normal"/>
    <w:link w:val="SubtitleChar"/>
    <w:uiPriority w:val="11"/>
    <w:qFormat/>
    <w:rsid w:val="00162108"/>
    <w:pPr>
      <w:numPr>
        <w:ilvl w:val="1"/>
      </w:numPr>
      <w:spacing w:after="160"/>
    </w:pPr>
    <w:rPr>
      <w:rFonts w:eastAsiaTheme="minorEastAsia" w:cstheme="minorBidi"/>
      <w:color w:val="5A5A5A" w:themeColor="text1" w:themeTint="A5"/>
      <w:spacing w:val="15"/>
      <w:sz w:val="22"/>
      <w:szCs w:val="22"/>
      <w:lang w:eastAsia="zh-CN"/>
    </w:rPr>
  </w:style>
  <w:style w:type="character" w:customStyle="1" w:styleId="SubtitleChar">
    <w:name w:val="Subtitle Char"/>
    <w:basedOn w:val="DefaultParagraphFont"/>
    <w:link w:val="Subtitle"/>
    <w:uiPriority w:val="11"/>
    <w:rsid w:val="00162108"/>
    <w:rPr>
      <w:rFonts w:eastAsiaTheme="minorEastAsia"/>
      <w:color w:val="5A5A5A" w:themeColor="text1" w:themeTint="A5"/>
      <w:spacing w:val="15"/>
      <w:sz w:val="22"/>
      <w:szCs w:val="22"/>
      <w:lang w:eastAsia="zh-CN"/>
    </w:rPr>
  </w:style>
  <w:style w:type="paragraph" w:styleId="ListParagraph">
    <w:name w:val="List Paragraph"/>
    <w:basedOn w:val="Normal"/>
    <w:uiPriority w:val="34"/>
    <w:qFormat/>
    <w:rsid w:val="00162108"/>
    <w:pPr>
      <w:ind w:left="720"/>
      <w:contextualSpacing/>
    </w:pPr>
    <w:rPr>
      <w:rFonts w:eastAsiaTheme="minorHAnsi" w:cstheme="minorBidi"/>
      <w:sz w:val="22"/>
    </w:rPr>
  </w:style>
  <w:style w:type="paragraph" w:styleId="Caption">
    <w:name w:val="caption"/>
    <w:basedOn w:val="Normal"/>
    <w:next w:val="Normal"/>
    <w:uiPriority w:val="35"/>
    <w:unhideWhenUsed/>
    <w:qFormat/>
    <w:rsid w:val="00162108"/>
    <w:pPr>
      <w:spacing w:after="200"/>
    </w:pPr>
    <w:rPr>
      <w:rFonts w:ascii="Times New Roman" w:eastAsia="SimSun" w:hAnsi="Times New Roman"/>
      <w:i/>
      <w:iCs/>
      <w:color w:val="44546A" w:themeColor="text2"/>
      <w:sz w:val="18"/>
      <w:szCs w:val="18"/>
      <w:lang w:eastAsia="zh-CN"/>
    </w:rPr>
  </w:style>
  <w:style w:type="paragraph" w:styleId="BodyText2">
    <w:name w:val="Body Text 2"/>
    <w:basedOn w:val="Normal"/>
    <w:link w:val="BodyText2Char"/>
    <w:uiPriority w:val="99"/>
    <w:rsid w:val="00162108"/>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162108"/>
    <w:rPr>
      <w:rFonts w:ascii="Times New Roman" w:hAnsi="Times New Roman" w:cs="Times New Roman"/>
      <w:b/>
      <w:bCs/>
      <w:sz w:val="22"/>
      <w:szCs w:val="22"/>
    </w:rPr>
  </w:style>
  <w:style w:type="paragraph" w:customStyle="1" w:styleId="deannah1">
    <w:name w:val="deannah1"/>
    <w:basedOn w:val="Normal"/>
    <w:uiPriority w:val="99"/>
    <w:rsid w:val="00162108"/>
    <w:pPr>
      <w:keepNext/>
      <w:spacing w:after="240"/>
    </w:pPr>
    <w:rPr>
      <w:rFonts w:ascii="Times New Roman" w:hAnsi="Times New Roman"/>
      <w:b/>
      <w:bCs/>
    </w:rPr>
  </w:style>
  <w:style w:type="character" w:customStyle="1" w:styleId="Hyperlink1">
    <w:name w:val="Hyperlink1"/>
    <w:uiPriority w:val="99"/>
    <w:rsid w:val="00162108"/>
    <w:rPr>
      <w:color w:val="535353"/>
      <w:u w:val="single"/>
      <w:effect w:val="none"/>
    </w:rPr>
  </w:style>
  <w:style w:type="paragraph" w:customStyle="1" w:styleId="NormalWeb1">
    <w:name w:val="Normal (Web)1"/>
    <w:basedOn w:val="Normal"/>
    <w:uiPriority w:val="99"/>
    <w:rsid w:val="00162108"/>
    <w:pPr>
      <w:spacing w:before="100" w:beforeAutospacing="1" w:after="300"/>
    </w:pPr>
    <w:rPr>
      <w:rFonts w:ascii="Times New Roman" w:hAnsi="Times New Roman"/>
      <w:lang w:eastAsia="en-GB"/>
    </w:rPr>
  </w:style>
  <w:style w:type="character" w:customStyle="1" w:styleId="CommentTextChar">
    <w:name w:val="Comment Text Char"/>
    <w:basedOn w:val="DefaultParagraphFont"/>
    <w:link w:val="CommentText"/>
    <w:uiPriority w:val="99"/>
    <w:rsid w:val="00162108"/>
    <w:rPr>
      <w:rFonts w:ascii="Times New Roman" w:hAnsi="Times New Roman" w:cs="Times New Roman"/>
      <w:sz w:val="20"/>
      <w:szCs w:val="20"/>
    </w:rPr>
  </w:style>
  <w:style w:type="paragraph" w:styleId="CommentText">
    <w:name w:val="annotation text"/>
    <w:basedOn w:val="Normal"/>
    <w:link w:val="CommentTextChar"/>
    <w:uiPriority w:val="99"/>
    <w:unhideWhenUsed/>
    <w:rsid w:val="00162108"/>
    <w:rPr>
      <w:rFonts w:ascii="Times New Roman" w:hAnsi="Times New Roman"/>
      <w:sz w:val="20"/>
      <w:szCs w:val="20"/>
    </w:rPr>
  </w:style>
  <w:style w:type="character" w:customStyle="1" w:styleId="CommentTextChar1">
    <w:name w:val="Comment Text Char1"/>
    <w:basedOn w:val="DefaultParagraphFont"/>
    <w:uiPriority w:val="99"/>
    <w:semiHidden/>
    <w:rsid w:val="00162108"/>
    <w:rPr>
      <w:rFonts w:cs="Times New Roman"/>
      <w:sz w:val="20"/>
      <w:szCs w:val="20"/>
    </w:rPr>
  </w:style>
  <w:style w:type="character" w:customStyle="1" w:styleId="CommentSubjectChar">
    <w:name w:val="Comment Subject Char"/>
    <w:basedOn w:val="CommentTextChar"/>
    <w:link w:val="CommentSubject"/>
    <w:uiPriority w:val="99"/>
    <w:semiHidden/>
    <w:rsid w:val="00162108"/>
    <w:rPr>
      <w:rFonts w:ascii="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62108"/>
    <w:rPr>
      <w:b/>
      <w:bCs/>
    </w:rPr>
  </w:style>
  <w:style w:type="character" w:customStyle="1" w:styleId="CommentSubjectChar1">
    <w:name w:val="Comment Subject Char1"/>
    <w:basedOn w:val="CommentTextChar1"/>
    <w:uiPriority w:val="99"/>
    <w:semiHidden/>
    <w:rsid w:val="00162108"/>
    <w:rPr>
      <w:rFonts w:cs="Times New Roman"/>
      <w:b/>
      <w:bCs/>
      <w:sz w:val="20"/>
      <w:szCs w:val="20"/>
    </w:rPr>
  </w:style>
  <w:style w:type="character" w:styleId="FollowedHyperlink">
    <w:name w:val="FollowedHyperlink"/>
    <w:basedOn w:val="DefaultParagraphFont"/>
    <w:uiPriority w:val="99"/>
    <w:semiHidden/>
    <w:unhideWhenUsed/>
    <w:rsid w:val="005E74A1"/>
    <w:rPr>
      <w:color w:val="954F72" w:themeColor="followedHyperlink"/>
      <w:u w:val="single"/>
    </w:rPr>
  </w:style>
  <w:style w:type="paragraph" w:customStyle="1" w:styleId="EndNoteCategoryHeading">
    <w:name w:val="EndNote Category Heading"/>
    <w:basedOn w:val="Normal"/>
    <w:link w:val="EndNoteCategoryHeadingChar"/>
    <w:rsid w:val="00010B0F"/>
    <w:pPr>
      <w:spacing w:before="120"/>
    </w:pPr>
    <w:rPr>
      <w:b/>
    </w:rPr>
  </w:style>
  <w:style w:type="character" w:customStyle="1" w:styleId="EndNoteCategoryHeadingChar">
    <w:name w:val="EndNote Category Heading Char"/>
    <w:basedOn w:val="DefaultParagraphFont"/>
    <w:link w:val="EndNoteCategoryHeading"/>
    <w:rsid w:val="00010B0F"/>
    <w:rPr>
      <w:rFonts w:cs="Times New Roman"/>
      <w:b/>
    </w:rPr>
  </w:style>
  <w:style w:type="paragraph" w:customStyle="1" w:styleId="EndNoteCategoryTitle">
    <w:name w:val="EndNote Category Title"/>
    <w:basedOn w:val="Normal"/>
    <w:link w:val="EndNoteCategoryTitleChar"/>
    <w:rsid w:val="00010B0F"/>
    <w:pPr>
      <w:spacing w:before="120"/>
      <w:jc w:val="center"/>
    </w:pPr>
  </w:style>
  <w:style w:type="character" w:customStyle="1" w:styleId="EndNoteCategoryTitleChar">
    <w:name w:val="EndNote Category Title Char"/>
    <w:basedOn w:val="DefaultParagraphFont"/>
    <w:link w:val="EndNoteCategoryTitle"/>
    <w:rsid w:val="00010B0F"/>
    <w:rPr>
      <w:rFonts w:cs="Times New Roman"/>
    </w:rPr>
  </w:style>
  <w:style w:type="character" w:styleId="CommentReference">
    <w:name w:val="annotation reference"/>
    <w:basedOn w:val="DefaultParagraphFont"/>
    <w:uiPriority w:val="99"/>
    <w:semiHidden/>
    <w:unhideWhenUsed/>
    <w:rsid w:val="002B4E22"/>
    <w:rPr>
      <w:sz w:val="16"/>
      <w:szCs w:val="16"/>
    </w:rPr>
  </w:style>
  <w:style w:type="paragraph" w:styleId="Revision">
    <w:name w:val="Revision"/>
    <w:hidden/>
    <w:uiPriority w:val="99"/>
    <w:semiHidden/>
    <w:rsid w:val="007F700C"/>
    <w:pPr>
      <w:spacing w:after="0" w:line="240" w:lineRule="auto"/>
    </w:pPr>
    <w:rPr>
      <w:rFonts w:cs="Times New Roman"/>
    </w:rPr>
  </w:style>
  <w:style w:type="paragraph" w:styleId="Title">
    <w:name w:val="Title"/>
    <w:basedOn w:val="Normal"/>
    <w:next w:val="Normal"/>
    <w:link w:val="TitleChar"/>
    <w:uiPriority w:val="10"/>
    <w:qFormat/>
    <w:rsid w:val="009602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20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470191">
      <w:bodyDiv w:val="1"/>
      <w:marLeft w:val="0"/>
      <w:marRight w:val="0"/>
      <w:marTop w:val="0"/>
      <w:marBottom w:val="0"/>
      <w:divBdr>
        <w:top w:val="none" w:sz="0" w:space="0" w:color="auto"/>
        <w:left w:val="none" w:sz="0" w:space="0" w:color="auto"/>
        <w:bottom w:val="none" w:sz="0" w:space="0" w:color="auto"/>
        <w:right w:val="none" w:sz="0" w:space="0" w:color="auto"/>
      </w:divBdr>
    </w:div>
    <w:div w:id="632105294">
      <w:bodyDiv w:val="1"/>
      <w:marLeft w:val="0"/>
      <w:marRight w:val="0"/>
      <w:marTop w:val="0"/>
      <w:marBottom w:val="0"/>
      <w:divBdr>
        <w:top w:val="none" w:sz="0" w:space="0" w:color="auto"/>
        <w:left w:val="none" w:sz="0" w:space="0" w:color="auto"/>
        <w:bottom w:val="none" w:sz="0" w:space="0" w:color="auto"/>
        <w:right w:val="none" w:sz="0" w:space="0" w:color="auto"/>
      </w:divBdr>
    </w:div>
    <w:div w:id="700782453">
      <w:bodyDiv w:val="1"/>
      <w:marLeft w:val="0"/>
      <w:marRight w:val="0"/>
      <w:marTop w:val="0"/>
      <w:marBottom w:val="0"/>
      <w:divBdr>
        <w:top w:val="none" w:sz="0" w:space="0" w:color="auto"/>
        <w:left w:val="none" w:sz="0" w:space="0" w:color="auto"/>
        <w:bottom w:val="none" w:sz="0" w:space="0" w:color="auto"/>
        <w:right w:val="none" w:sz="0" w:space="0" w:color="auto"/>
      </w:divBdr>
    </w:div>
    <w:div w:id="978221282">
      <w:bodyDiv w:val="1"/>
      <w:marLeft w:val="0"/>
      <w:marRight w:val="0"/>
      <w:marTop w:val="0"/>
      <w:marBottom w:val="0"/>
      <w:divBdr>
        <w:top w:val="none" w:sz="0" w:space="0" w:color="auto"/>
        <w:left w:val="none" w:sz="0" w:space="0" w:color="auto"/>
        <w:bottom w:val="none" w:sz="0" w:space="0" w:color="auto"/>
        <w:right w:val="none" w:sz="0" w:space="0" w:color="auto"/>
      </w:divBdr>
    </w:div>
    <w:div w:id="1281492671">
      <w:bodyDiv w:val="1"/>
      <w:marLeft w:val="0"/>
      <w:marRight w:val="0"/>
      <w:marTop w:val="0"/>
      <w:marBottom w:val="0"/>
      <w:divBdr>
        <w:top w:val="none" w:sz="0" w:space="0" w:color="auto"/>
        <w:left w:val="none" w:sz="0" w:space="0" w:color="auto"/>
        <w:bottom w:val="none" w:sz="0" w:space="0" w:color="auto"/>
        <w:right w:val="none" w:sz="0" w:space="0" w:color="auto"/>
      </w:divBdr>
    </w:div>
    <w:div w:id="1406149008">
      <w:bodyDiv w:val="1"/>
      <w:marLeft w:val="0"/>
      <w:marRight w:val="0"/>
      <w:marTop w:val="0"/>
      <w:marBottom w:val="0"/>
      <w:divBdr>
        <w:top w:val="none" w:sz="0" w:space="0" w:color="auto"/>
        <w:left w:val="none" w:sz="0" w:space="0" w:color="auto"/>
        <w:bottom w:val="none" w:sz="0" w:space="0" w:color="auto"/>
        <w:right w:val="none" w:sz="0" w:space="0" w:color="auto"/>
      </w:divBdr>
    </w:div>
    <w:div w:id="1572546813">
      <w:bodyDiv w:val="1"/>
      <w:marLeft w:val="0"/>
      <w:marRight w:val="0"/>
      <w:marTop w:val="0"/>
      <w:marBottom w:val="0"/>
      <w:divBdr>
        <w:top w:val="none" w:sz="0" w:space="0" w:color="auto"/>
        <w:left w:val="none" w:sz="0" w:space="0" w:color="auto"/>
        <w:bottom w:val="none" w:sz="0" w:space="0" w:color="auto"/>
        <w:right w:val="none" w:sz="0" w:space="0" w:color="auto"/>
      </w:divBdr>
    </w:div>
    <w:div w:id="179401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rchive.org/details/SaintIrenaeusAgainstHeresiesComplete/page/n31/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36126-8D80-A34C-A08B-FCA0C1978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17328</Words>
  <Characters>98775</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Ginty</dc:creator>
  <cp:keywords/>
  <dc:description/>
  <cp:lastModifiedBy>Jacqueline Ginty</cp:lastModifiedBy>
  <cp:revision>2</cp:revision>
  <cp:lastPrinted>2023-09-07T11:57:00Z</cp:lastPrinted>
  <dcterms:created xsi:type="dcterms:W3CDTF">2023-09-16T16:42:00Z</dcterms:created>
  <dcterms:modified xsi:type="dcterms:W3CDTF">2023-09-16T16:42:00Z</dcterms:modified>
</cp:coreProperties>
</file>