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4703" w:rsidRPr="00234E21" w:rsidRDefault="00754703" w:rsidP="00234E21">
      <w:pPr>
        <w:spacing w:before="100" w:beforeAutospacing="1" w:after="100" w:afterAutospacing="1" w:line="360" w:lineRule="auto"/>
        <w:jc w:val="both"/>
        <w:rPr>
          <w:rFonts w:ascii="Arial" w:eastAsia="Times New Roman" w:hAnsi="Arial" w:cs="Arial"/>
          <w:b/>
          <w:bCs/>
          <w:sz w:val="24"/>
          <w:szCs w:val="24"/>
        </w:rPr>
      </w:pPr>
      <w:r w:rsidRPr="00234E21">
        <w:rPr>
          <w:rFonts w:ascii="Arial" w:eastAsia="Times New Roman" w:hAnsi="Arial" w:cs="Arial"/>
          <w:b/>
          <w:bCs/>
          <w:sz w:val="24"/>
          <w:szCs w:val="24"/>
        </w:rPr>
        <w:t>Evaluating UK Crisis Interventions: Fiscal, Monetary, and Regulatory Policy Responses to the 2007-2009 Financial Crisis</w:t>
      </w:r>
    </w:p>
    <w:p w:rsidR="003C6680" w:rsidRPr="00234E21" w:rsidRDefault="003C6680" w:rsidP="00234E21">
      <w:pPr>
        <w:spacing w:before="100" w:beforeAutospacing="1" w:after="100" w:afterAutospacing="1" w:line="360" w:lineRule="auto"/>
        <w:jc w:val="both"/>
        <w:rPr>
          <w:rFonts w:ascii="Arial" w:eastAsia="Times New Roman" w:hAnsi="Arial" w:cs="Arial"/>
          <w:sz w:val="24"/>
          <w:szCs w:val="24"/>
        </w:rPr>
      </w:pPr>
      <w:r w:rsidRPr="00234E21">
        <w:rPr>
          <w:rFonts w:ascii="Arial" w:eastAsia="Times New Roman" w:hAnsi="Arial" w:cs="Arial"/>
          <w:b/>
          <w:bCs/>
          <w:sz w:val="24"/>
          <w:szCs w:val="24"/>
        </w:rPr>
        <w:t>Background Chapter Outline</w:t>
      </w:r>
    </w:p>
    <w:p w:rsidR="003C6680" w:rsidRPr="00234E21" w:rsidRDefault="003C6680" w:rsidP="00234E21">
      <w:pPr>
        <w:pStyle w:val="ListParagraph"/>
        <w:numPr>
          <w:ilvl w:val="0"/>
          <w:numId w:val="8"/>
        </w:numPr>
        <w:spacing w:before="100" w:beforeAutospacing="1" w:after="100" w:afterAutospacing="1" w:line="360" w:lineRule="auto"/>
        <w:ind w:left="284" w:hanging="142"/>
        <w:jc w:val="both"/>
        <w:rPr>
          <w:rFonts w:ascii="Arial" w:eastAsia="Times New Roman" w:hAnsi="Arial" w:cs="Arial"/>
          <w:b/>
          <w:bCs/>
          <w:sz w:val="24"/>
          <w:szCs w:val="24"/>
        </w:rPr>
      </w:pPr>
      <w:r w:rsidRPr="00234E21">
        <w:rPr>
          <w:rFonts w:ascii="Arial" w:eastAsia="Times New Roman" w:hAnsi="Arial" w:cs="Arial"/>
          <w:b/>
          <w:bCs/>
          <w:sz w:val="24"/>
          <w:szCs w:val="24"/>
        </w:rPr>
        <w:t>Introduction</w:t>
      </w:r>
    </w:p>
    <w:p w:rsidR="00234E21" w:rsidRPr="00234E21" w:rsidRDefault="00234E21" w:rsidP="00234E21">
      <w:pPr>
        <w:pStyle w:val="ListParagraph"/>
        <w:spacing w:before="100" w:beforeAutospacing="1" w:after="100" w:afterAutospacing="1" w:line="360" w:lineRule="auto"/>
        <w:ind w:left="0"/>
        <w:jc w:val="both"/>
        <w:rPr>
          <w:rFonts w:ascii="Arial" w:eastAsia="Times New Roman" w:hAnsi="Arial" w:cs="Arial"/>
          <w:sz w:val="28"/>
          <w:szCs w:val="24"/>
        </w:rPr>
      </w:pPr>
      <w:r w:rsidRPr="00234E21">
        <w:rPr>
          <w:rFonts w:ascii="Arial" w:hAnsi="Arial" w:cs="Arial"/>
          <w:sz w:val="24"/>
        </w:rPr>
        <w:t>The global financial crisis of 2007-2009 stands as one of the most significant economic downturns in modern history, characterized by the collapse of major financial institutions, plummeting housing markets, and widespread economic turmoil. Its reverberations were felt across the globe, leading to severe economic contractions and widespread unemployment. Amid this tumultuous period, governments and central banks embarked on unprecedented policy interventions to stabilize financial markets and mitigate the crisis's adverse effects on the real economy. This study focuses on evaluating the crisis interventions undertaken by the United Kingdom, a country profoundly impacted by the crisis. The evaluation encompasses a comprehensive analysis of the fiscal, monetary, and regulatory policies implemented by UK policymakers in response to the crisis</w:t>
      </w:r>
      <w:r>
        <w:rPr>
          <w:rFonts w:ascii="Arial" w:hAnsi="Arial" w:cs="Arial"/>
          <w:sz w:val="24"/>
        </w:rPr>
        <w:t xml:space="preserve"> and the perspective of customers and people within the banking sector</w:t>
      </w:r>
      <w:r w:rsidRPr="00234E21">
        <w:rPr>
          <w:rFonts w:ascii="Arial" w:hAnsi="Arial" w:cs="Arial"/>
          <w:sz w:val="24"/>
        </w:rPr>
        <w:t>. By examining the effectiveness, efficiency, and unintended consequences of these interventions,</w:t>
      </w:r>
      <w:r w:rsidR="00D9330A">
        <w:rPr>
          <w:rFonts w:ascii="Arial" w:hAnsi="Arial" w:cs="Arial"/>
          <w:sz w:val="24"/>
        </w:rPr>
        <w:t xml:space="preserve"> and </w:t>
      </w:r>
      <w:r w:rsidR="002760AC">
        <w:rPr>
          <w:rFonts w:ascii="Arial" w:hAnsi="Arial" w:cs="Arial"/>
          <w:sz w:val="24"/>
        </w:rPr>
        <w:t>customer experience,</w:t>
      </w:r>
      <w:r w:rsidRPr="00234E21">
        <w:rPr>
          <w:rFonts w:ascii="Arial" w:hAnsi="Arial" w:cs="Arial"/>
          <w:sz w:val="24"/>
        </w:rPr>
        <w:t xml:space="preserve"> this study seeks to provide insights crucial for informing future policymaking and crisis management strategies, ultimately aiming to enhance the resilience of financial systems and safeguard against future crises.</w:t>
      </w:r>
    </w:p>
    <w:p w:rsidR="003C6680" w:rsidRPr="00234E21" w:rsidRDefault="003C6680" w:rsidP="00234E21">
      <w:pPr>
        <w:spacing w:before="100" w:beforeAutospacing="1" w:after="100" w:afterAutospacing="1" w:line="360" w:lineRule="auto"/>
        <w:jc w:val="both"/>
        <w:rPr>
          <w:rFonts w:ascii="Arial" w:eastAsia="Times New Roman" w:hAnsi="Arial" w:cs="Arial"/>
          <w:sz w:val="24"/>
          <w:szCs w:val="24"/>
        </w:rPr>
      </w:pPr>
      <w:r w:rsidRPr="00234E21">
        <w:rPr>
          <w:rFonts w:ascii="Arial" w:eastAsia="Times New Roman" w:hAnsi="Arial" w:cs="Arial"/>
          <w:b/>
          <w:bCs/>
          <w:sz w:val="24"/>
          <w:szCs w:val="24"/>
        </w:rPr>
        <w:t>2. Historical Context of the Financial Crisis</w:t>
      </w:r>
    </w:p>
    <w:p w:rsidR="003C6680" w:rsidRPr="00234E21" w:rsidRDefault="003C6680" w:rsidP="00234E21">
      <w:pPr>
        <w:spacing w:before="100" w:beforeAutospacing="1" w:after="100" w:afterAutospacing="1" w:line="360" w:lineRule="auto"/>
        <w:jc w:val="both"/>
        <w:rPr>
          <w:rFonts w:ascii="Arial" w:eastAsia="Times New Roman" w:hAnsi="Arial" w:cs="Arial"/>
          <w:sz w:val="24"/>
          <w:szCs w:val="24"/>
        </w:rPr>
      </w:pPr>
      <w:r w:rsidRPr="00234E21">
        <w:rPr>
          <w:rFonts w:ascii="Arial" w:eastAsia="Times New Roman" w:hAnsi="Arial" w:cs="Arial"/>
          <w:sz w:val="24"/>
          <w:szCs w:val="24"/>
        </w:rPr>
        <w:t xml:space="preserve">The 2007-2009 financial crisis originated in the United States, stemming from a housing bubble fueled by lax lending standards and excessive risk-taking in mortgage-backed securities markets. In the years leading up to the crisis, the U.S. housing market experienced unprecedented growth, driven by easy credit and speculation. Financial institutions engaged in subprime lending, extending mortgages to borrowers with poor credit histories and limited ability to repay. These subprime mortgages were bundled into complex financial products, such as mortgage-backed securities (MBS) and collateralized debt obligations (CDOs), which were sold to investors worldwide. However, financial </w:t>
      </w:r>
      <w:r w:rsidRPr="00234E21">
        <w:rPr>
          <w:rFonts w:ascii="Arial" w:eastAsia="Times New Roman" w:hAnsi="Arial" w:cs="Arial"/>
          <w:sz w:val="24"/>
          <w:szCs w:val="24"/>
        </w:rPr>
        <w:lastRenderedPageBreak/>
        <w:t xml:space="preserve">innovation, coupled with inadequate risk management practices, led to the proliferation of opaque and poorly understood derivatives and structured products tied to the performance of subprime mortgages, amplifying risks within the financial system. </w:t>
      </w:r>
    </w:p>
    <w:p w:rsidR="00EE568A" w:rsidRPr="00234E21" w:rsidRDefault="003C6680" w:rsidP="00234E21">
      <w:pPr>
        <w:spacing w:before="100" w:beforeAutospacing="1" w:after="100" w:afterAutospacing="1" w:line="360" w:lineRule="auto"/>
        <w:jc w:val="both"/>
        <w:rPr>
          <w:rFonts w:ascii="Arial" w:eastAsia="Times New Roman" w:hAnsi="Arial" w:cs="Arial"/>
          <w:sz w:val="24"/>
          <w:szCs w:val="24"/>
        </w:rPr>
      </w:pPr>
      <w:r w:rsidRPr="00234E21">
        <w:rPr>
          <w:rFonts w:ascii="Arial" w:eastAsia="Times New Roman" w:hAnsi="Arial" w:cs="Arial"/>
          <w:sz w:val="24"/>
          <w:szCs w:val="24"/>
        </w:rPr>
        <w:t>When the U.S. housing market began to falter and subprime mortgage defaults surged, the impact quickly spread globally, leading to liquidity crises, credit market disruptions, and widespread investor panic. The United Kingdom was significantly affected by the crisis, as British banks had substantial exposure to toxic assets tied to U.S. subprime mortgages, and disruptions in the U.S. financial system quickly reverberated throughout the UK. Major British banks, including Northern Rock and Royal Bank of Scotland, faced collapse, necessitating government intervention to prevent systemic failure. The crisis inflicted severe economic damage on the UK economy, resulting in sharp declines in GDP growth, soaring unemployment rates, and widespread economic distress. In response, policymakers in the UK and around the world implemented unprecedented measures to stabilize financial markets, shore up confidence, and mitigate the impact on the real economy.</w:t>
      </w:r>
    </w:p>
    <w:p w:rsidR="00EE568A" w:rsidRPr="00234E21" w:rsidRDefault="00EE568A" w:rsidP="00234E21">
      <w:pPr>
        <w:spacing w:before="100" w:beforeAutospacing="1" w:after="100" w:afterAutospacing="1" w:line="360" w:lineRule="auto"/>
        <w:jc w:val="both"/>
        <w:rPr>
          <w:rFonts w:ascii="Arial" w:eastAsia="Times New Roman" w:hAnsi="Arial" w:cs="Arial"/>
          <w:sz w:val="24"/>
          <w:szCs w:val="24"/>
        </w:rPr>
      </w:pPr>
      <w:r w:rsidRPr="00234E21">
        <w:rPr>
          <w:rFonts w:ascii="Arial" w:eastAsia="Times New Roman" w:hAnsi="Arial" w:cs="Arial"/>
          <w:b/>
          <w:bCs/>
          <w:sz w:val="24"/>
          <w:szCs w:val="24"/>
        </w:rPr>
        <w:t>3. Significance of the Study</w:t>
      </w:r>
    </w:p>
    <w:p w:rsidR="00EE568A" w:rsidRPr="00234E21" w:rsidRDefault="00EE568A" w:rsidP="00234E21">
      <w:pPr>
        <w:pStyle w:val="NormalWeb"/>
        <w:spacing w:line="360" w:lineRule="auto"/>
        <w:jc w:val="both"/>
        <w:rPr>
          <w:rFonts w:ascii="Arial" w:hAnsi="Arial" w:cs="Arial"/>
        </w:rPr>
      </w:pPr>
      <w:r w:rsidRPr="00234E21">
        <w:rPr>
          <w:rFonts w:ascii="Arial" w:hAnsi="Arial" w:cs="Arial"/>
        </w:rPr>
        <w:t xml:space="preserve">The proposed research on evaluating UK crisis interventions during the 2007-2009 financial crisis holds significant importance for policymakers, researchers, and practitioners alike. Firstly, the study contributes to the existing body of knowledge by providing a comprehensive assessment of the effectiveness and impact of fiscal, monetary, and regulatory policy responses undertaken by the United Kingdom during the crisis period. By synthesizing and building upon previous research, the study offers insights into the efficacy of various policy measures in mitigating the adverse effects of the crisis on financial stability, economic growth, and social welfare. Secondly, the research has practical implications for evidence-based policymaking and crisis management strategies. By identifying the strengths and weaknesses of past interventions, policymakers can glean valuable lessons for designing and implementing more effective crisis response mechanisms in the future. Moreover, the study's findings </w:t>
      </w:r>
      <w:r w:rsidRPr="00234E21">
        <w:rPr>
          <w:rFonts w:ascii="Arial" w:hAnsi="Arial" w:cs="Arial"/>
        </w:rPr>
        <w:lastRenderedPageBreak/>
        <w:t>can inform ongoing policy debates and reforms aimed at enhancing the resilience of financial systems and safeguarding against future crises.</w:t>
      </w:r>
    </w:p>
    <w:p w:rsidR="00EE568A" w:rsidRPr="00234E21" w:rsidRDefault="00EE568A" w:rsidP="00234E21">
      <w:pPr>
        <w:pStyle w:val="NormalWeb"/>
        <w:spacing w:line="360" w:lineRule="auto"/>
        <w:jc w:val="both"/>
        <w:rPr>
          <w:rFonts w:ascii="Arial" w:hAnsi="Arial" w:cs="Arial"/>
        </w:rPr>
      </w:pPr>
      <w:r w:rsidRPr="00234E21">
        <w:rPr>
          <w:rFonts w:ascii="Arial" w:hAnsi="Arial" w:cs="Arial"/>
        </w:rPr>
        <w:t>Furthermore, the research contributes to academic scholarship by advancing our understanding of crisis management strategies and their implications for financial stability and economic resilience. By employing rigorous methodologies and analytical frameworks, the study generates empirical evidence on the effectiveness, efficiency, and equity considerations of crisis interventions, thereby enriching theoretical debates and empirical literature in the field</w:t>
      </w:r>
      <w:r w:rsidR="00754703" w:rsidRPr="00234E21">
        <w:rPr>
          <w:rFonts w:ascii="Arial" w:hAnsi="Arial" w:cs="Arial"/>
        </w:rPr>
        <w:t>s</w:t>
      </w:r>
      <w:r w:rsidRPr="00234E21">
        <w:rPr>
          <w:rFonts w:ascii="Arial" w:hAnsi="Arial" w:cs="Arial"/>
        </w:rPr>
        <w:t xml:space="preserve"> of economics, finance, and public policy. Lastly, the study holds broader societal implications by addressing issues of economic inequality, social cohesion, and public trust in financial institutions and policymakers. By assessing the distributional impacts of crisis interventions across different segments of society, the research sheds light on issues of equity and fairness in policymaking and highlights the need for inclusive and socially responsible policy responses to crises.</w:t>
      </w:r>
    </w:p>
    <w:p w:rsidR="00EE568A" w:rsidRPr="00234E21" w:rsidRDefault="00EE568A" w:rsidP="00234E21">
      <w:pPr>
        <w:pStyle w:val="NormalWeb"/>
        <w:spacing w:line="360" w:lineRule="auto"/>
        <w:jc w:val="both"/>
        <w:rPr>
          <w:rFonts w:ascii="Arial" w:hAnsi="Arial" w:cs="Arial"/>
        </w:rPr>
      </w:pPr>
      <w:r w:rsidRPr="00234E21">
        <w:rPr>
          <w:rFonts w:ascii="Arial" w:hAnsi="Arial" w:cs="Arial"/>
        </w:rPr>
        <w:t>In summary, the proposed research on evaluating UK crisis interventions during the 2007-2009 financial crisis is of significant significance for informing policy decisions, advancing academic scholarship, and addressing broader societal concerns related to financial stability, economic resilience, and social welfare.</w:t>
      </w:r>
    </w:p>
    <w:p w:rsidR="00EE568A" w:rsidRPr="00234E21" w:rsidRDefault="00EE568A" w:rsidP="00234E21">
      <w:pPr>
        <w:spacing w:before="100" w:beforeAutospacing="1" w:after="100" w:afterAutospacing="1" w:line="360" w:lineRule="auto"/>
        <w:jc w:val="both"/>
        <w:rPr>
          <w:rFonts w:ascii="Arial" w:eastAsia="Times New Roman" w:hAnsi="Arial" w:cs="Arial"/>
          <w:b/>
          <w:bCs/>
          <w:sz w:val="24"/>
          <w:szCs w:val="24"/>
        </w:rPr>
      </w:pPr>
    </w:p>
    <w:p w:rsidR="003C6680" w:rsidRPr="00234E21" w:rsidRDefault="00EE568A" w:rsidP="00234E21">
      <w:pPr>
        <w:spacing w:before="100" w:beforeAutospacing="1" w:after="100" w:afterAutospacing="1" w:line="360" w:lineRule="auto"/>
        <w:jc w:val="both"/>
        <w:rPr>
          <w:rFonts w:ascii="Arial" w:eastAsia="Times New Roman" w:hAnsi="Arial" w:cs="Arial"/>
          <w:b/>
          <w:bCs/>
          <w:sz w:val="24"/>
          <w:szCs w:val="24"/>
        </w:rPr>
      </w:pPr>
      <w:r w:rsidRPr="00234E21">
        <w:rPr>
          <w:rFonts w:ascii="Arial" w:eastAsia="Times New Roman" w:hAnsi="Arial" w:cs="Arial"/>
          <w:b/>
          <w:bCs/>
          <w:sz w:val="24"/>
          <w:szCs w:val="24"/>
        </w:rPr>
        <w:t>4</w:t>
      </w:r>
      <w:r w:rsidR="003C6680" w:rsidRPr="00234E21">
        <w:rPr>
          <w:rFonts w:ascii="Arial" w:eastAsia="Times New Roman" w:hAnsi="Arial" w:cs="Arial"/>
          <w:b/>
          <w:bCs/>
          <w:sz w:val="24"/>
          <w:szCs w:val="24"/>
        </w:rPr>
        <w:t>. Policy Responses to the Financial Crisis</w:t>
      </w:r>
    </w:p>
    <w:p w:rsidR="00EE568A" w:rsidRPr="00234E21" w:rsidRDefault="00EE568A" w:rsidP="00234E21">
      <w:pPr>
        <w:pStyle w:val="NormalWeb"/>
        <w:spacing w:line="360" w:lineRule="auto"/>
        <w:jc w:val="both"/>
        <w:rPr>
          <w:rFonts w:ascii="Arial" w:hAnsi="Arial" w:cs="Arial"/>
        </w:rPr>
      </w:pPr>
      <w:r w:rsidRPr="00234E21">
        <w:rPr>
          <w:rFonts w:ascii="Arial" w:hAnsi="Arial" w:cs="Arial"/>
        </w:rPr>
        <w:t xml:space="preserve">Following the tumultuous years of the 2007-2009 financial crisis, governments and central banks worldwide initiated multifaceted policy responses aimed at restoring stability and fostering economic recovery. The United Kingdom was no exception, implementing a comprehensive strategy encompassing fiscal, monetary, and regulatory measures to address the challenges posed by the crisis. On the fiscal front, the UK government deployed substantial stimulus packages designed to invigorate demand and buoy economic activity. These measures included sizable increases in public spending on infrastructure projects, targeted tax cuts for both individuals and businesses and tailored support for sectors hit hardest by the downturn. The overarching objective was to infuse </w:t>
      </w:r>
      <w:r w:rsidRPr="00234E21">
        <w:rPr>
          <w:rFonts w:ascii="Arial" w:hAnsi="Arial" w:cs="Arial"/>
        </w:rPr>
        <w:lastRenderedPageBreak/>
        <w:t>liquidity into the economy, generate employment opportunities, and reignite consumer and business confidence to counteract the adverse effects of the crisis on economic growth. Simultaneously, the Bank of England embarked on an expansionary monetary policy trajectory to ease financial conditions and bolster liquidity within the financial system. This entailed a series of interest rate cuts, driving the Bank Rate to historically low levels. Additionally, the central bank initiated quantitative easing (QE) programs, wherein it purchased government bonds and other assets from financial institutions, thus augmenting the money supply and diminishing long-term borrowing costs. The rationale behind these measures was to diminish the cost of credit, incentivize borrowing and investment, and forestall the emergence of a credit crunch that could exacerbate the economic downturn.</w:t>
      </w:r>
    </w:p>
    <w:p w:rsidR="00EE568A" w:rsidRPr="00234E21" w:rsidRDefault="00EE568A" w:rsidP="00234E21">
      <w:pPr>
        <w:pStyle w:val="NormalWeb"/>
        <w:spacing w:line="360" w:lineRule="auto"/>
        <w:jc w:val="both"/>
        <w:rPr>
          <w:rFonts w:ascii="Arial" w:hAnsi="Arial" w:cs="Arial"/>
        </w:rPr>
      </w:pPr>
      <w:r w:rsidRPr="00234E21">
        <w:rPr>
          <w:rFonts w:ascii="Arial" w:hAnsi="Arial" w:cs="Arial"/>
        </w:rPr>
        <w:t xml:space="preserve">In parallel with fiscal and monetary interventions, regulatory reforms were set in motion to fortify the resilience of the financial system and mitigate future vulnerabilities. The UK government introduced a suite of measures aimed at enhancing oversight and supervision of financial institutions, fortifying risk management frameworks, and heightening transparency in financial markets. These reforms encompassed augmenting capital requirements for banks, intensifying regulatory scrutiny of systemic risk, and implementing more rigorous controls on intricate financial products and trading practices. The ultimate aim was to curtail excessive risk-taking, fortify the stability of the financial system, and safeguard consumers and investors against the recurrence of similar crises. Overall, the United Kingdom's policy responses to the financial crisis were orchestrated with the overarching objective of stabilizing financial markets, reinstating confidence, and fostering sustainable economic recovery. By deploying a combination of fiscal stimulus, monetary accommodation, and regulatory enhancements, policymakers </w:t>
      </w:r>
      <w:proofErr w:type="spellStart"/>
      <w:r w:rsidRPr="00234E21">
        <w:rPr>
          <w:rFonts w:ascii="Arial" w:hAnsi="Arial" w:cs="Arial"/>
        </w:rPr>
        <w:t>endeavo</w:t>
      </w:r>
      <w:r w:rsidR="00754703" w:rsidRPr="00234E21">
        <w:rPr>
          <w:rFonts w:ascii="Arial" w:hAnsi="Arial" w:cs="Arial"/>
        </w:rPr>
        <w:t>u</w:t>
      </w:r>
      <w:r w:rsidRPr="00234E21">
        <w:rPr>
          <w:rFonts w:ascii="Arial" w:hAnsi="Arial" w:cs="Arial"/>
        </w:rPr>
        <w:t>red</w:t>
      </w:r>
      <w:proofErr w:type="spellEnd"/>
      <w:r w:rsidRPr="00234E21">
        <w:rPr>
          <w:rFonts w:ascii="Arial" w:hAnsi="Arial" w:cs="Arial"/>
        </w:rPr>
        <w:t xml:space="preserve"> to mitigate the immediate repercussions of the crisis on the economy while laying the groundwork for enduring financial stability and growth.</w:t>
      </w:r>
    </w:p>
    <w:p w:rsidR="003C6680" w:rsidRPr="00234E21" w:rsidRDefault="00EE568A" w:rsidP="00234E21">
      <w:pPr>
        <w:spacing w:before="100" w:beforeAutospacing="1" w:after="100" w:afterAutospacing="1" w:line="360" w:lineRule="auto"/>
        <w:jc w:val="both"/>
        <w:rPr>
          <w:rFonts w:ascii="Arial" w:eastAsia="Times New Roman" w:hAnsi="Arial" w:cs="Arial"/>
          <w:b/>
          <w:bCs/>
          <w:sz w:val="24"/>
          <w:szCs w:val="24"/>
        </w:rPr>
      </w:pPr>
      <w:r w:rsidRPr="00234E21">
        <w:rPr>
          <w:rFonts w:ascii="Arial" w:eastAsia="Times New Roman" w:hAnsi="Arial" w:cs="Arial"/>
          <w:b/>
          <w:bCs/>
          <w:sz w:val="24"/>
          <w:szCs w:val="24"/>
        </w:rPr>
        <w:t>5</w:t>
      </w:r>
      <w:r w:rsidR="003C6680" w:rsidRPr="00234E21">
        <w:rPr>
          <w:rFonts w:ascii="Arial" w:eastAsia="Times New Roman" w:hAnsi="Arial" w:cs="Arial"/>
          <w:b/>
          <w:bCs/>
          <w:sz w:val="24"/>
          <w:szCs w:val="24"/>
        </w:rPr>
        <w:t>. Evaluation Framework</w:t>
      </w:r>
    </w:p>
    <w:p w:rsidR="00EE568A" w:rsidRPr="00234E21" w:rsidRDefault="00EE568A" w:rsidP="00234E21">
      <w:pPr>
        <w:spacing w:before="100" w:beforeAutospacing="1" w:after="100" w:afterAutospacing="1" w:line="360" w:lineRule="auto"/>
        <w:jc w:val="both"/>
        <w:rPr>
          <w:rFonts w:ascii="Arial" w:eastAsia="Times New Roman" w:hAnsi="Arial" w:cs="Arial"/>
          <w:sz w:val="24"/>
          <w:szCs w:val="24"/>
        </w:rPr>
      </w:pPr>
      <w:r w:rsidRPr="00234E21">
        <w:rPr>
          <w:rFonts w:ascii="Arial" w:eastAsia="Times New Roman" w:hAnsi="Arial" w:cs="Arial"/>
          <w:sz w:val="24"/>
          <w:szCs w:val="24"/>
        </w:rPr>
        <w:t xml:space="preserve">In assessing the efficacy of crisis interventions undertaken during the 2007-2009 financial crisis, it is imperative to establish a robust evaluation framework that encompasses key </w:t>
      </w:r>
      <w:r w:rsidRPr="00234E21">
        <w:rPr>
          <w:rFonts w:ascii="Arial" w:eastAsia="Times New Roman" w:hAnsi="Arial" w:cs="Arial"/>
          <w:sz w:val="24"/>
          <w:szCs w:val="24"/>
        </w:rPr>
        <w:lastRenderedPageBreak/>
        <w:t>criteria and methodologies. Drawing upon economic theories and empirical literature, the evaluation framework seeks to discern the effectiveness, efficiency, equity considerations, and unintended consequences of the policy responses implemented. Effectiveness pertains to the extent to which the interventions achieved their stated objectives, such as stabilizing financial markets, promoting economic growth, and safeguarding financial stability. Efficiency, on the other hand, evaluates the cost-effectiveness and resource allocation efficiency of the policy measures deployed, weighing the benefits accrued against the incurred costs. Equity considerations are pivotal in assessing the distributional impacts of the interventions across different segments of society, ensuring that vulnerable populations are not disproportionately burdened by the crisis or the policy responses. Lastly, accounting for unintended consequences, such as moral hazard or adverse side effects, is crucial for comprehensively assessing the overall impact and sustainability of the crisis interventions.</w:t>
      </w:r>
    </w:p>
    <w:p w:rsidR="00EE568A" w:rsidRPr="00234E21" w:rsidRDefault="00EE568A" w:rsidP="00234E21">
      <w:pPr>
        <w:spacing w:before="100" w:beforeAutospacing="1" w:after="100" w:afterAutospacing="1" w:line="360" w:lineRule="auto"/>
        <w:jc w:val="both"/>
        <w:rPr>
          <w:rFonts w:ascii="Arial" w:eastAsia="Times New Roman" w:hAnsi="Arial" w:cs="Arial"/>
          <w:sz w:val="24"/>
          <w:szCs w:val="24"/>
        </w:rPr>
      </w:pPr>
      <w:r w:rsidRPr="00234E21">
        <w:rPr>
          <w:rFonts w:ascii="Arial" w:eastAsia="Times New Roman" w:hAnsi="Arial" w:cs="Arial"/>
          <w:sz w:val="24"/>
          <w:szCs w:val="24"/>
        </w:rPr>
        <w:t xml:space="preserve">Methodologically, various approaches can be employed to evaluate the effectiveness and impact of crisis interventions. </w:t>
      </w:r>
      <w:r w:rsidR="00754703" w:rsidRPr="00234E21">
        <w:rPr>
          <w:rFonts w:ascii="Arial" w:eastAsia="Times New Roman" w:hAnsi="Arial" w:cs="Arial"/>
          <w:sz w:val="24"/>
          <w:szCs w:val="24"/>
        </w:rPr>
        <w:t>The q</w:t>
      </w:r>
      <w:r w:rsidRPr="00234E21">
        <w:rPr>
          <w:rFonts w:ascii="Arial" w:eastAsia="Times New Roman" w:hAnsi="Arial" w:cs="Arial"/>
          <w:sz w:val="24"/>
          <w:szCs w:val="24"/>
        </w:rPr>
        <w:t>uantitative analysis offers insights through statistical mode</w:t>
      </w:r>
      <w:r w:rsidR="00754703" w:rsidRPr="00234E21">
        <w:rPr>
          <w:rFonts w:ascii="Arial" w:eastAsia="Times New Roman" w:hAnsi="Arial" w:cs="Arial"/>
          <w:sz w:val="24"/>
          <w:szCs w:val="24"/>
        </w:rPr>
        <w:t>l</w:t>
      </w:r>
      <w:r w:rsidRPr="00234E21">
        <w:rPr>
          <w:rFonts w:ascii="Arial" w:eastAsia="Times New Roman" w:hAnsi="Arial" w:cs="Arial"/>
          <w:sz w:val="24"/>
          <w:szCs w:val="24"/>
        </w:rPr>
        <w:t>ling and econometric techniques, allowing for the assessment of causal relationships and the quantification of policy effects on key economic indicators. Case studies provide in-depth examinations of specific policy interventions, elucidating their contextual nuances, implementation challenges, and outcomes. Moreover, comparative analyses enable benchmarking against alternative policy measures or international experiences, facilitating cross-country learning and policy refinement. By leveraging a combination of quantitative analysis, case studies, and comparative assessments, researchers can derive comprehensive insights into the effectiveness and implications of crisis interventions, informing evidence-based policymaking and enhancing our understanding of crisis management strategies.</w:t>
      </w:r>
    </w:p>
    <w:p w:rsidR="00EE568A" w:rsidRPr="00234E21" w:rsidRDefault="00EE568A" w:rsidP="00234E21">
      <w:pPr>
        <w:spacing w:before="100" w:beforeAutospacing="1" w:after="100" w:afterAutospacing="1" w:line="360" w:lineRule="auto"/>
        <w:jc w:val="both"/>
        <w:rPr>
          <w:rFonts w:ascii="Arial" w:eastAsia="Times New Roman" w:hAnsi="Arial" w:cs="Arial"/>
          <w:sz w:val="24"/>
          <w:szCs w:val="24"/>
        </w:rPr>
      </w:pPr>
      <w:r w:rsidRPr="00234E21">
        <w:rPr>
          <w:rFonts w:ascii="Arial" w:eastAsia="Times New Roman" w:hAnsi="Arial" w:cs="Arial"/>
          <w:sz w:val="24"/>
          <w:szCs w:val="24"/>
        </w:rPr>
        <w:t>This content provides an overview of the evaluation framework for assessing the effectiveness and impact of crisis interventions during the 2007-2009 financial crisis, highlighting key criteria and methodological approaches.</w:t>
      </w:r>
    </w:p>
    <w:p w:rsidR="003C6680" w:rsidRPr="00234E21" w:rsidRDefault="00EE568A" w:rsidP="00234E21">
      <w:pPr>
        <w:spacing w:before="100" w:beforeAutospacing="1" w:after="100" w:afterAutospacing="1" w:line="360" w:lineRule="auto"/>
        <w:jc w:val="both"/>
        <w:rPr>
          <w:rFonts w:ascii="Arial" w:eastAsia="Times New Roman" w:hAnsi="Arial" w:cs="Arial"/>
          <w:sz w:val="24"/>
          <w:szCs w:val="24"/>
        </w:rPr>
      </w:pPr>
      <w:r w:rsidRPr="00234E21">
        <w:rPr>
          <w:rFonts w:ascii="Arial" w:eastAsia="Times New Roman" w:hAnsi="Arial" w:cs="Arial"/>
          <w:b/>
          <w:bCs/>
          <w:sz w:val="24"/>
          <w:szCs w:val="24"/>
        </w:rPr>
        <w:lastRenderedPageBreak/>
        <w:t>6</w:t>
      </w:r>
      <w:r w:rsidR="003C6680" w:rsidRPr="00234E21">
        <w:rPr>
          <w:rFonts w:ascii="Arial" w:eastAsia="Times New Roman" w:hAnsi="Arial" w:cs="Arial"/>
          <w:b/>
          <w:bCs/>
          <w:sz w:val="24"/>
          <w:szCs w:val="24"/>
        </w:rPr>
        <w:t>. Previous Research and Literature Review</w:t>
      </w:r>
    </w:p>
    <w:p w:rsidR="00EE568A" w:rsidRPr="00234E21" w:rsidRDefault="00EE568A" w:rsidP="00234E21">
      <w:pPr>
        <w:spacing w:before="100" w:beforeAutospacing="1" w:after="100" w:afterAutospacing="1" w:line="360" w:lineRule="auto"/>
        <w:jc w:val="both"/>
        <w:rPr>
          <w:rFonts w:ascii="Arial" w:eastAsia="Times New Roman" w:hAnsi="Arial" w:cs="Arial"/>
          <w:sz w:val="24"/>
          <w:szCs w:val="24"/>
        </w:rPr>
      </w:pPr>
      <w:r w:rsidRPr="00234E21">
        <w:rPr>
          <w:rFonts w:ascii="Arial" w:eastAsia="Times New Roman" w:hAnsi="Arial" w:cs="Arial"/>
          <w:sz w:val="24"/>
          <w:szCs w:val="24"/>
        </w:rPr>
        <w:t>Extensive research has been conducted to evaluate the impact and effectiveness of crisis interventions, providing valuable insights into the policy responses implemented during the 2007-2009 financial crisis. Numerous studies have examined the efficacy of fiscal stimulus measures, monetary easing, and regulatory reforms in mitigating the adverse effects of the crisis on economic activity and financial stability. For instance, empirical studies employing econometric techniques have assessed the impact of fiscal stimulus packages on GDP growth, employment, and consumer spending, shedding light on the transmission mechanisms and effectiveness of government spending in stimulating aggregate demand. Similarly, research on monetary policy interventions, including interest rate cuts and quantitative easing programs, has scrutinized their effects on credit conditions, asset prices, and investment decisions, elucidating the channels through which monetary policy actions influence economic outcomes.</w:t>
      </w:r>
    </w:p>
    <w:p w:rsidR="00EE568A" w:rsidRPr="00234E21" w:rsidRDefault="00EE568A" w:rsidP="00234E21">
      <w:pPr>
        <w:spacing w:before="100" w:beforeAutospacing="1" w:after="100" w:afterAutospacing="1" w:line="360" w:lineRule="auto"/>
        <w:jc w:val="both"/>
        <w:rPr>
          <w:rFonts w:ascii="Arial" w:eastAsia="Times New Roman" w:hAnsi="Arial" w:cs="Arial"/>
          <w:sz w:val="24"/>
          <w:szCs w:val="24"/>
        </w:rPr>
      </w:pPr>
      <w:r w:rsidRPr="00234E21">
        <w:rPr>
          <w:rFonts w:ascii="Arial" w:eastAsia="Times New Roman" w:hAnsi="Arial" w:cs="Arial"/>
          <w:sz w:val="24"/>
          <w:szCs w:val="24"/>
        </w:rPr>
        <w:t xml:space="preserve">Moreover, scholars have analyzed the implications of regulatory reforms aimed at strengthening the resilience of the financial system and mitigating systemic risk. Research in this domain has explored the impact of enhanced capital requirements, improved risk management practices, and heightened regulatory oversight on the stability and soundness of financial institutions. By examining changes in bank lending </w:t>
      </w:r>
      <w:proofErr w:type="spellStart"/>
      <w:r w:rsidRPr="00234E21">
        <w:rPr>
          <w:rFonts w:ascii="Arial" w:eastAsia="Times New Roman" w:hAnsi="Arial" w:cs="Arial"/>
          <w:sz w:val="24"/>
          <w:szCs w:val="24"/>
        </w:rPr>
        <w:t>behavio</w:t>
      </w:r>
      <w:r w:rsidR="00754703" w:rsidRPr="00234E21">
        <w:rPr>
          <w:rFonts w:ascii="Arial" w:eastAsia="Times New Roman" w:hAnsi="Arial" w:cs="Arial"/>
          <w:sz w:val="24"/>
          <w:szCs w:val="24"/>
        </w:rPr>
        <w:t>u</w:t>
      </w:r>
      <w:r w:rsidRPr="00234E21">
        <w:rPr>
          <w:rFonts w:ascii="Arial" w:eastAsia="Times New Roman" w:hAnsi="Arial" w:cs="Arial"/>
          <w:sz w:val="24"/>
          <w:szCs w:val="24"/>
        </w:rPr>
        <w:t>r</w:t>
      </w:r>
      <w:proofErr w:type="spellEnd"/>
      <w:r w:rsidRPr="00234E21">
        <w:rPr>
          <w:rFonts w:ascii="Arial" w:eastAsia="Times New Roman" w:hAnsi="Arial" w:cs="Arial"/>
          <w:sz w:val="24"/>
          <w:szCs w:val="24"/>
        </w:rPr>
        <w:t xml:space="preserve">, risk-taking incentives, and market dynamics before and after the implementation of regulatory reforms, researchers have sought to assess the effectiveness of these measures in enhancing financial stability and averting future crises. Despite the wealth of existing research, gaps remain in our understanding of the effectiveness and long-term implications of crisis interventions, particularly in the context of the United Kingdom. While some studies have focused on specific aspects of policy responses, such as fiscal stimulus or monetary policy, comprehensive evaluations that integrate multiple policy dimensions are relatively scarce. Furthermore, the dynamic nature of financial markets and regulatory environments necessitates ongoing research to capture evolving challenges and emerging best practices in crisis management. Thus, there is a need for further empirical research employing rigorous methodologies to assess the effectiveness, </w:t>
      </w:r>
      <w:r w:rsidRPr="00234E21">
        <w:rPr>
          <w:rFonts w:ascii="Arial" w:eastAsia="Times New Roman" w:hAnsi="Arial" w:cs="Arial"/>
          <w:sz w:val="24"/>
          <w:szCs w:val="24"/>
        </w:rPr>
        <w:lastRenderedPageBreak/>
        <w:t>efficiency, and equity considerations of crisis interventions, as well as their broader implications for financial stability and economic resilience.</w:t>
      </w:r>
    </w:p>
    <w:p w:rsidR="00EE568A" w:rsidRPr="00234E21" w:rsidRDefault="00EE568A" w:rsidP="00234E21">
      <w:pPr>
        <w:spacing w:before="100" w:beforeAutospacing="1" w:after="100" w:afterAutospacing="1" w:line="360" w:lineRule="auto"/>
        <w:jc w:val="both"/>
        <w:rPr>
          <w:rFonts w:ascii="Arial" w:eastAsia="Times New Roman" w:hAnsi="Arial" w:cs="Arial"/>
          <w:sz w:val="24"/>
          <w:szCs w:val="24"/>
        </w:rPr>
      </w:pPr>
    </w:p>
    <w:p w:rsidR="003C6680" w:rsidRPr="00234E21" w:rsidRDefault="003C6680" w:rsidP="00234E21">
      <w:pPr>
        <w:spacing w:before="100" w:beforeAutospacing="1" w:after="100" w:afterAutospacing="1" w:line="360" w:lineRule="auto"/>
        <w:jc w:val="both"/>
        <w:rPr>
          <w:rFonts w:ascii="Arial" w:eastAsia="Times New Roman" w:hAnsi="Arial" w:cs="Arial"/>
          <w:sz w:val="24"/>
          <w:szCs w:val="24"/>
        </w:rPr>
      </w:pPr>
      <w:r w:rsidRPr="00234E21">
        <w:rPr>
          <w:rFonts w:ascii="Arial" w:eastAsia="Times New Roman" w:hAnsi="Arial" w:cs="Arial"/>
          <w:b/>
          <w:bCs/>
          <w:sz w:val="24"/>
          <w:szCs w:val="24"/>
        </w:rPr>
        <w:t>7. Conclusion</w:t>
      </w:r>
    </w:p>
    <w:p w:rsidR="00234E21" w:rsidRPr="00234E21" w:rsidRDefault="00234E21" w:rsidP="00234E21">
      <w:pPr>
        <w:spacing w:line="360" w:lineRule="auto"/>
        <w:jc w:val="both"/>
        <w:rPr>
          <w:rFonts w:ascii="Arial" w:hAnsi="Arial" w:cs="Arial"/>
          <w:sz w:val="24"/>
          <w:szCs w:val="24"/>
        </w:rPr>
      </w:pPr>
      <w:r w:rsidRPr="00234E21">
        <w:rPr>
          <w:rFonts w:ascii="Arial" w:hAnsi="Arial" w:cs="Arial"/>
          <w:sz w:val="24"/>
          <w:szCs w:val="24"/>
        </w:rPr>
        <w:t>In conclusion, the global financial crisis of 2007-2009 underscored the imperative for robust policy interventions to mitigate economic turmoil. The United Kingdom, confronted with significant challenges, responded with a multifaceted approach encompassing fiscal stimulus, monetary easing, and regulatory reforms.</w:t>
      </w:r>
      <w:r w:rsidR="00D9330A">
        <w:rPr>
          <w:rFonts w:ascii="Arial" w:hAnsi="Arial" w:cs="Arial"/>
          <w:sz w:val="24"/>
          <w:szCs w:val="24"/>
        </w:rPr>
        <w:t xml:space="preserve"> </w:t>
      </w:r>
      <w:r w:rsidRPr="00234E21">
        <w:rPr>
          <w:rFonts w:ascii="Arial" w:hAnsi="Arial" w:cs="Arial"/>
          <w:sz w:val="24"/>
          <w:szCs w:val="24"/>
        </w:rPr>
        <w:t xml:space="preserve">The significance of evaluating the effectiveness and implications of these crisis interventions cannot be overstated. This study </w:t>
      </w:r>
      <w:proofErr w:type="spellStart"/>
      <w:r w:rsidRPr="00234E21">
        <w:rPr>
          <w:rFonts w:ascii="Arial" w:hAnsi="Arial" w:cs="Arial"/>
          <w:sz w:val="24"/>
          <w:szCs w:val="24"/>
        </w:rPr>
        <w:t>endeavo</w:t>
      </w:r>
      <w:r w:rsidR="00D9330A">
        <w:rPr>
          <w:rFonts w:ascii="Arial" w:hAnsi="Arial" w:cs="Arial"/>
          <w:sz w:val="24"/>
          <w:szCs w:val="24"/>
        </w:rPr>
        <w:t>u</w:t>
      </w:r>
      <w:r w:rsidRPr="00234E21">
        <w:rPr>
          <w:rFonts w:ascii="Arial" w:hAnsi="Arial" w:cs="Arial"/>
          <w:sz w:val="24"/>
          <w:szCs w:val="24"/>
        </w:rPr>
        <w:t>rs</w:t>
      </w:r>
      <w:proofErr w:type="spellEnd"/>
      <w:r w:rsidRPr="00234E21">
        <w:rPr>
          <w:rFonts w:ascii="Arial" w:hAnsi="Arial" w:cs="Arial"/>
          <w:sz w:val="24"/>
          <w:szCs w:val="24"/>
        </w:rPr>
        <w:t xml:space="preserve"> to provide a rigorous assessment of the UK's policy responses, employing a diverse range of methodologies including quantitative analysis, case studies, and comparative assessments. Through this comprehensive evaluation, we aim to elucidate the effectiveness, efficiency, equity considerations, and unintended consequences of these interventions</w:t>
      </w:r>
      <w:bookmarkStart w:id="0" w:name="_GoBack"/>
      <w:bookmarkEnd w:id="0"/>
      <w:r w:rsidRPr="00234E21">
        <w:rPr>
          <w:rFonts w:ascii="Arial" w:hAnsi="Arial" w:cs="Arial"/>
          <w:sz w:val="24"/>
          <w:szCs w:val="24"/>
        </w:rPr>
        <w:t>.</w:t>
      </w:r>
      <w:r w:rsidR="00D9330A">
        <w:rPr>
          <w:rFonts w:ascii="Arial" w:hAnsi="Arial" w:cs="Arial"/>
          <w:sz w:val="24"/>
          <w:szCs w:val="24"/>
        </w:rPr>
        <w:t xml:space="preserve"> </w:t>
      </w:r>
      <w:r w:rsidRPr="00234E21">
        <w:rPr>
          <w:rFonts w:ascii="Arial" w:hAnsi="Arial" w:cs="Arial"/>
          <w:sz w:val="24"/>
          <w:szCs w:val="24"/>
        </w:rPr>
        <w:t>By synthesizing previous research and empirical evidence, our study seeks to contribute to the existing body of knowledge on crisis management, addressing lingering gaps and providing insights into the strengths, limitations, and trade-offs inherent in various intervention measures. Moreover, recognizing the dynamic nature of financial markets and regulatory landscapes, ongoing research is essential to capture emerging challenges and best practices.</w:t>
      </w:r>
    </w:p>
    <w:p w:rsidR="004365F0" w:rsidRPr="00234E21" w:rsidRDefault="00234E21" w:rsidP="00234E21">
      <w:pPr>
        <w:spacing w:line="360" w:lineRule="auto"/>
        <w:jc w:val="both"/>
        <w:rPr>
          <w:rFonts w:ascii="Arial" w:hAnsi="Arial" w:cs="Arial"/>
          <w:sz w:val="24"/>
          <w:szCs w:val="24"/>
        </w:rPr>
      </w:pPr>
      <w:r w:rsidRPr="00234E21">
        <w:rPr>
          <w:rFonts w:ascii="Arial" w:hAnsi="Arial" w:cs="Arial"/>
          <w:sz w:val="24"/>
          <w:szCs w:val="24"/>
        </w:rPr>
        <w:t>The findings of this study are poised to inform policy debates, guide regulatory reforms, and enhance the design of effective crisis response mechanisms. By evaluating the intricate interplay between fiscal, monetary, and regulatory policies, we aim to deepen our understanding of their implications for financial stability, economic growth, and social welfare.</w:t>
      </w:r>
      <w:r w:rsidR="00D9330A">
        <w:rPr>
          <w:rFonts w:ascii="Arial" w:hAnsi="Arial" w:cs="Arial"/>
          <w:sz w:val="24"/>
          <w:szCs w:val="24"/>
        </w:rPr>
        <w:t xml:space="preserve"> </w:t>
      </w:r>
      <w:r w:rsidRPr="00234E21">
        <w:rPr>
          <w:rFonts w:ascii="Arial" w:hAnsi="Arial" w:cs="Arial"/>
          <w:sz w:val="24"/>
          <w:szCs w:val="24"/>
        </w:rPr>
        <w:t>Ultimately, the lessons gleaned from this analysis will be invaluable for policymakers, academics, and practitioners, facilitating evidence-based decision-making and bolstering our collective preparedness for navigating future economic upheavals. Through concerted efforts, we can strengthen the resilience of financial systems and safeguard against potential crises, thereby advancing the prosperity and well-being of society.</w:t>
      </w:r>
    </w:p>
    <w:sectPr w:rsidR="004365F0" w:rsidRPr="00234E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B1D65"/>
    <w:multiLevelType w:val="multilevel"/>
    <w:tmpl w:val="E6AA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65BDE"/>
    <w:multiLevelType w:val="multilevel"/>
    <w:tmpl w:val="417EE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A74B80"/>
    <w:multiLevelType w:val="multilevel"/>
    <w:tmpl w:val="51B2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D65DDD"/>
    <w:multiLevelType w:val="multilevel"/>
    <w:tmpl w:val="41C2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8C7EC1"/>
    <w:multiLevelType w:val="multilevel"/>
    <w:tmpl w:val="F3F0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C97A40"/>
    <w:multiLevelType w:val="multilevel"/>
    <w:tmpl w:val="5F584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CA6C59"/>
    <w:multiLevelType w:val="hybridMultilevel"/>
    <w:tmpl w:val="76CA9B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2E5792"/>
    <w:multiLevelType w:val="multilevel"/>
    <w:tmpl w:val="6EA8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7"/>
  </w:num>
  <w:num w:numId="5">
    <w:abstractNumId w:val="4"/>
  </w:num>
  <w:num w:numId="6">
    <w:abstractNumId w:val="5"/>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YxsDQGQnMLc0MjUyUdpeDU4uLM/DyQAuNaAKjn4r0sAAAA"/>
  </w:docVars>
  <w:rsids>
    <w:rsidRoot w:val="003C6680"/>
    <w:rsid w:val="00234E21"/>
    <w:rsid w:val="002760AC"/>
    <w:rsid w:val="003C6680"/>
    <w:rsid w:val="004365F0"/>
    <w:rsid w:val="005E00C4"/>
    <w:rsid w:val="0073791D"/>
    <w:rsid w:val="00754703"/>
    <w:rsid w:val="007B2A07"/>
    <w:rsid w:val="00B8110A"/>
    <w:rsid w:val="00C61C73"/>
    <w:rsid w:val="00D9330A"/>
    <w:rsid w:val="00EE56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DF0E262-661C-4750-BD29-FD63064C1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668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C6680"/>
    <w:rPr>
      <w:b/>
      <w:bCs/>
    </w:rPr>
  </w:style>
  <w:style w:type="paragraph" w:styleId="ListParagraph">
    <w:name w:val="List Paragraph"/>
    <w:basedOn w:val="Normal"/>
    <w:uiPriority w:val="34"/>
    <w:qFormat/>
    <w:rsid w:val="00234E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632168">
      <w:bodyDiv w:val="1"/>
      <w:marLeft w:val="0"/>
      <w:marRight w:val="0"/>
      <w:marTop w:val="0"/>
      <w:marBottom w:val="0"/>
      <w:divBdr>
        <w:top w:val="none" w:sz="0" w:space="0" w:color="auto"/>
        <w:left w:val="none" w:sz="0" w:space="0" w:color="auto"/>
        <w:bottom w:val="none" w:sz="0" w:space="0" w:color="auto"/>
        <w:right w:val="none" w:sz="0" w:space="0" w:color="auto"/>
      </w:divBdr>
    </w:div>
    <w:div w:id="1103112721">
      <w:bodyDiv w:val="1"/>
      <w:marLeft w:val="0"/>
      <w:marRight w:val="0"/>
      <w:marTop w:val="0"/>
      <w:marBottom w:val="0"/>
      <w:divBdr>
        <w:top w:val="none" w:sz="0" w:space="0" w:color="auto"/>
        <w:left w:val="none" w:sz="0" w:space="0" w:color="auto"/>
        <w:bottom w:val="none" w:sz="0" w:space="0" w:color="auto"/>
        <w:right w:val="none" w:sz="0" w:space="0" w:color="auto"/>
      </w:divBdr>
    </w:div>
    <w:div w:id="1175922511">
      <w:bodyDiv w:val="1"/>
      <w:marLeft w:val="0"/>
      <w:marRight w:val="0"/>
      <w:marTop w:val="0"/>
      <w:marBottom w:val="0"/>
      <w:divBdr>
        <w:top w:val="none" w:sz="0" w:space="0" w:color="auto"/>
        <w:left w:val="none" w:sz="0" w:space="0" w:color="auto"/>
        <w:bottom w:val="none" w:sz="0" w:space="0" w:color="auto"/>
        <w:right w:val="none" w:sz="0" w:space="0" w:color="auto"/>
      </w:divBdr>
    </w:div>
    <w:div w:id="1460682977">
      <w:bodyDiv w:val="1"/>
      <w:marLeft w:val="0"/>
      <w:marRight w:val="0"/>
      <w:marTop w:val="0"/>
      <w:marBottom w:val="0"/>
      <w:divBdr>
        <w:top w:val="none" w:sz="0" w:space="0" w:color="auto"/>
        <w:left w:val="none" w:sz="0" w:space="0" w:color="auto"/>
        <w:bottom w:val="none" w:sz="0" w:space="0" w:color="auto"/>
        <w:right w:val="none" w:sz="0" w:space="0" w:color="auto"/>
      </w:divBdr>
    </w:div>
    <w:div w:id="1544905059">
      <w:bodyDiv w:val="1"/>
      <w:marLeft w:val="0"/>
      <w:marRight w:val="0"/>
      <w:marTop w:val="0"/>
      <w:marBottom w:val="0"/>
      <w:divBdr>
        <w:top w:val="none" w:sz="0" w:space="0" w:color="auto"/>
        <w:left w:val="none" w:sz="0" w:space="0" w:color="auto"/>
        <w:bottom w:val="none" w:sz="0" w:space="0" w:color="auto"/>
        <w:right w:val="none" w:sz="0" w:space="0" w:color="auto"/>
      </w:divBdr>
      <w:divsChild>
        <w:div w:id="1760060759">
          <w:marLeft w:val="0"/>
          <w:marRight w:val="0"/>
          <w:marTop w:val="0"/>
          <w:marBottom w:val="0"/>
          <w:divBdr>
            <w:top w:val="none" w:sz="0" w:space="0" w:color="auto"/>
            <w:left w:val="none" w:sz="0" w:space="0" w:color="auto"/>
            <w:bottom w:val="none" w:sz="0" w:space="0" w:color="auto"/>
            <w:right w:val="none" w:sz="0" w:space="0" w:color="auto"/>
          </w:divBdr>
          <w:divsChild>
            <w:div w:id="1083573701">
              <w:marLeft w:val="0"/>
              <w:marRight w:val="0"/>
              <w:marTop w:val="0"/>
              <w:marBottom w:val="0"/>
              <w:divBdr>
                <w:top w:val="none" w:sz="0" w:space="0" w:color="auto"/>
                <w:left w:val="none" w:sz="0" w:space="0" w:color="auto"/>
                <w:bottom w:val="none" w:sz="0" w:space="0" w:color="auto"/>
                <w:right w:val="none" w:sz="0" w:space="0" w:color="auto"/>
              </w:divBdr>
              <w:divsChild>
                <w:div w:id="137246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38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2094</Words>
  <Characters>13803</Characters>
  <Application>Microsoft Office Word</Application>
  <DocSecurity>0</DocSecurity>
  <Lines>202</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Isaac Hammond</cp:lastModifiedBy>
  <cp:revision>3</cp:revision>
  <dcterms:created xsi:type="dcterms:W3CDTF">2024-03-29T14:02:00Z</dcterms:created>
  <dcterms:modified xsi:type="dcterms:W3CDTF">2024-03-29T14:06:00Z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e092fc7b24b362665b41a1490b6f799187d3b280642921cbd937da133da95995</vt:lpwstr>
  </property>
</Properties>
</file>