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275FA" w14:textId="4AA9405E" w:rsidR="00F7295C" w:rsidRDefault="003E70AF" w:rsidP="003E70AF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u w:val="single"/>
          <w:lang w:val="en-US"/>
        </w:rPr>
        <w:t xml:space="preserve">What insights does Sojourner Truth’s Famous </w:t>
      </w:r>
      <w:r w:rsidR="004A0A26">
        <w:rPr>
          <w:sz w:val="28"/>
          <w:szCs w:val="28"/>
          <w:u w:val="single"/>
          <w:lang w:val="en-US"/>
        </w:rPr>
        <w:t>s</w:t>
      </w:r>
      <w:r>
        <w:rPr>
          <w:sz w:val="28"/>
          <w:szCs w:val="28"/>
          <w:u w:val="single"/>
          <w:lang w:val="en-US"/>
        </w:rPr>
        <w:t>peech offer regarding the history of slavery and/or abolition?</w:t>
      </w:r>
    </w:p>
    <w:p w14:paraId="13E8F894" w14:textId="5EAFC2A8" w:rsidR="003E70AF" w:rsidRDefault="003E70AF" w:rsidP="003E70AF">
      <w:pPr>
        <w:rPr>
          <w:sz w:val="20"/>
          <w:szCs w:val="20"/>
          <w:lang w:val="en-US"/>
        </w:rPr>
      </w:pPr>
    </w:p>
    <w:p w14:paraId="2B0BA84F" w14:textId="4D1CDB81" w:rsidR="008D320D" w:rsidRDefault="007075A4" w:rsidP="004A0A26">
      <w:pPr>
        <w:spacing w:line="360" w:lineRule="auto"/>
        <w:rPr>
          <w:lang w:val="en-US"/>
        </w:rPr>
      </w:pPr>
      <w:r>
        <w:rPr>
          <w:lang w:val="en-US"/>
        </w:rPr>
        <w:t>This source is a compilation of two versions of the same speech spoken by Sojourner</w:t>
      </w:r>
      <w:r w:rsidR="004A0A26">
        <w:rPr>
          <w:lang w:val="en-US"/>
        </w:rPr>
        <w:t xml:space="preserve"> Truth</w:t>
      </w:r>
      <w:r>
        <w:rPr>
          <w:lang w:val="en-US"/>
        </w:rPr>
        <w:t xml:space="preserve">, </w:t>
      </w:r>
      <w:r w:rsidR="004A0A26">
        <w:rPr>
          <w:lang w:val="en-US"/>
        </w:rPr>
        <w:t>at</w:t>
      </w:r>
      <w:r>
        <w:rPr>
          <w:lang w:val="en-US"/>
        </w:rPr>
        <w:t xml:space="preserve"> a Women’s rights Convention in Ohio from 1851</w:t>
      </w:r>
      <w:r>
        <w:rPr>
          <w:rStyle w:val="FootnoteReference"/>
          <w:lang w:val="en-US"/>
        </w:rPr>
        <w:footnoteReference w:id="1"/>
      </w:r>
      <w:r>
        <w:rPr>
          <w:lang w:val="en-US"/>
        </w:rPr>
        <w:t>. Sojourner Truth</w:t>
      </w:r>
      <w:r w:rsidR="007B0382">
        <w:rPr>
          <w:lang w:val="en-US"/>
        </w:rPr>
        <w:t xml:space="preserve"> was born Isabella </w:t>
      </w:r>
      <w:proofErr w:type="spellStart"/>
      <w:r w:rsidR="007B0382">
        <w:rPr>
          <w:lang w:val="en-US"/>
        </w:rPr>
        <w:t>Bomfree</w:t>
      </w:r>
      <w:proofErr w:type="spellEnd"/>
      <w:r w:rsidR="007B0382">
        <w:rPr>
          <w:lang w:val="en-US"/>
        </w:rPr>
        <w:t xml:space="preserve">, a slave </w:t>
      </w:r>
      <w:r w:rsidR="004A0A26">
        <w:rPr>
          <w:lang w:val="en-US"/>
        </w:rPr>
        <w:t>i</w:t>
      </w:r>
      <w:r w:rsidR="007B0382">
        <w:rPr>
          <w:lang w:val="en-US"/>
        </w:rPr>
        <w:t xml:space="preserve">n Dutch speaking Ulster County New York in 1797, when she was in her teens she was ‘united’ with another slave and had </w:t>
      </w:r>
      <w:r w:rsidR="004A0A26">
        <w:rPr>
          <w:lang w:val="en-US"/>
        </w:rPr>
        <w:t>five</w:t>
      </w:r>
      <w:r w:rsidR="007B0382">
        <w:rPr>
          <w:lang w:val="en-US"/>
        </w:rPr>
        <w:t xml:space="preserve"> children</w:t>
      </w:r>
      <w:r w:rsidR="007B0382">
        <w:rPr>
          <w:rStyle w:val="FootnoteReference"/>
          <w:lang w:val="en-US"/>
        </w:rPr>
        <w:footnoteReference w:id="2"/>
      </w:r>
      <w:r w:rsidR="007B0382">
        <w:rPr>
          <w:lang w:val="en-US"/>
        </w:rPr>
        <w:t>. A year before New York’s law freeing slaves law w</w:t>
      </w:r>
      <w:r w:rsidR="004A0A26">
        <w:rPr>
          <w:lang w:val="en-US"/>
        </w:rPr>
        <w:t>as</w:t>
      </w:r>
      <w:r w:rsidR="007B0382">
        <w:rPr>
          <w:lang w:val="en-US"/>
        </w:rPr>
        <w:t xml:space="preserve"> to take place, Sojourner ran away with her infant daughter Sophia, to a nearby </w:t>
      </w:r>
      <w:r w:rsidR="00411AF8">
        <w:rPr>
          <w:lang w:val="en-US"/>
        </w:rPr>
        <w:t>abolitionist family the Van Wageners who subsequently bought her freedom for 20 dollars</w:t>
      </w:r>
      <w:r w:rsidR="004A0A26">
        <w:rPr>
          <w:lang w:val="en-US"/>
        </w:rPr>
        <w:t xml:space="preserve">. They subsequently went on to </w:t>
      </w:r>
      <w:r w:rsidR="00411AF8">
        <w:rPr>
          <w:lang w:val="en-US"/>
        </w:rPr>
        <w:t xml:space="preserve">help her sue for the return of her </w:t>
      </w:r>
      <w:r w:rsidR="00260A35">
        <w:rPr>
          <w:lang w:val="en-US"/>
        </w:rPr>
        <w:t>five-year-old</w:t>
      </w:r>
      <w:r w:rsidR="00411AF8">
        <w:rPr>
          <w:lang w:val="en-US"/>
        </w:rPr>
        <w:t xml:space="preserve"> son Peter, who was Illegally sold into slavery in Alabama</w:t>
      </w:r>
      <w:r w:rsidR="00411AF8">
        <w:rPr>
          <w:rStyle w:val="FootnoteReference"/>
          <w:lang w:val="en-US"/>
        </w:rPr>
        <w:footnoteReference w:id="3"/>
      </w:r>
      <w:r w:rsidR="00260A35">
        <w:rPr>
          <w:lang w:val="en-US"/>
        </w:rPr>
        <w:t xml:space="preserve">. </w:t>
      </w:r>
      <w:r w:rsidR="00540345">
        <w:rPr>
          <w:lang w:val="en-US"/>
        </w:rPr>
        <w:t xml:space="preserve">Truth moved to New York in 1828 where she worked for a local minister and by the early 1930’s </w:t>
      </w:r>
      <w:r w:rsidR="004A0A26">
        <w:rPr>
          <w:lang w:val="en-US"/>
        </w:rPr>
        <w:t xml:space="preserve">she </w:t>
      </w:r>
      <w:r w:rsidR="00540345">
        <w:rPr>
          <w:lang w:val="en-US"/>
        </w:rPr>
        <w:t>was described as a charismatic speaker. In 1843 she changed her name to Sojourner Truth claiming that the spirit had called on her to ‘preach the tr</w:t>
      </w:r>
      <w:r w:rsidR="004A0A26">
        <w:rPr>
          <w:lang w:val="en-US"/>
        </w:rPr>
        <w:t xml:space="preserve">uth’, </w:t>
      </w:r>
      <w:r w:rsidR="00540345">
        <w:rPr>
          <w:lang w:val="en-US"/>
        </w:rPr>
        <w:t xml:space="preserve">and by 1844 she had joined an anti-slavery and pro-women’s rights </w:t>
      </w:r>
      <w:r w:rsidR="00DC4AEC">
        <w:rPr>
          <w:lang w:val="en-US"/>
        </w:rPr>
        <w:t>organisation</w:t>
      </w:r>
      <w:r w:rsidR="00540345">
        <w:rPr>
          <w:rStyle w:val="FootnoteReference"/>
          <w:lang w:val="en-US"/>
        </w:rPr>
        <w:footnoteReference w:id="4"/>
      </w:r>
      <w:r w:rsidR="008D320D">
        <w:rPr>
          <w:lang w:val="en-US"/>
        </w:rPr>
        <w:t xml:space="preserve">. </w:t>
      </w:r>
      <w:r w:rsidR="002E6D16">
        <w:rPr>
          <w:lang w:val="en-US"/>
        </w:rPr>
        <w:t xml:space="preserve">It </w:t>
      </w:r>
      <w:r w:rsidR="002C0AD1">
        <w:rPr>
          <w:lang w:val="en-US"/>
        </w:rPr>
        <w:t>is because of this organisation and her description as a charismatic spe</w:t>
      </w:r>
      <w:r w:rsidR="00C73460">
        <w:rPr>
          <w:lang w:val="en-US"/>
        </w:rPr>
        <w:t xml:space="preserve">aker that </w:t>
      </w:r>
      <w:r w:rsidR="004A0A26">
        <w:rPr>
          <w:lang w:val="en-US"/>
        </w:rPr>
        <w:t>T</w:t>
      </w:r>
      <w:r w:rsidR="00C73460">
        <w:rPr>
          <w:lang w:val="en-US"/>
        </w:rPr>
        <w:t>ruth was able to giver her most famous speech, “Ar’n’t I a Woman” at the Women</w:t>
      </w:r>
      <w:r w:rsidR="004A0A26">
        <w:rPr>
          <w:lang w:val="en-US"/>
        </w:rPr>
        <w:t>’</w:t>
      </w:r>
      <w:r w:rsidR="00C73460">
        <w:rPr>
          <w:lang w:val="en-US"/>
        </w:rPr>
        <w:t>s Rights Convention at Ohio in 1851</w:t>
      </w:r>
      <w:r w:rsidR="00C73460">
        <w:rPr>
          <w:rStyle w:val="FootnoteReference"/>
          <w:lang w:val="en-US"/>
        </w:rPr>
        <w:footnoteReference w:id="5"/>
      </w:r>
      <w:r w:rsidR="00C73460">
        <w:rPr>
          <w:lang w:val="en-US"/>
        </w:rPr>
        <w:t>.</w:t>
      </w:r>
    </w:p>
    <w:p w14:paraId="599F77E0" w14:textId="5A7F5735" w:rsidR="008D320D" w:rsidRDefault="00372FE3" w:rsidP="004A0A26">
      <w:pPr>
        <w:spacing w:line="360" w:lineRule="auto"/>
        <w:ind w:firstLine="720"/>
        <w:rPr>
          <w:lang w:val="en-US"/>
        </w:rPr>
      </w:pPr>
      <w:r>
        <w:rPr>
          <w:lang w:val="en-US"/>
        </w:rPr>
        <w:t>The source this gobbet</w:t>
      </w:r>
      <w:r w:rsidR="004A0A26">
        <w:rPr>
          <w:lang w:val="en-US"/>
        </w:rPr>
        <w:t xml:space="preserve"> uses</w:t>
      </w:r>
      <w:r>
        <w:rPr>
          <w:lang w:val="en-US"/>
        </w:rPr>
        <w:t xml:space="preserve"> is not actually the origina</w:t>
      </w:r>
      <w:r w:rsidR="009E1DD3">
        <w:rPr>
          <w:lang w:val="en-US"/>
        </w:rPr>
        <w:t>l speech</w:t>
      </w:r>
      <w:r w:rsidR="004A0A26">
        <w:rPr>
          <w:lang w:val="en-US"/>
        </w:rPr>
        <w:t>,</w:t>
      </w:r>
      <w:r w:rsidR="009E1DD3">
        <w:rPr>
          <w:lang w:val="en-US"/>
        </w:rPr>
        <w:t xml:space="preserve"> as there no </w:t>
      </w:r>
      <w:r w:rsidR="004A0A26">
        <w:rPr>
          <w:lang w:val="en-US"/>
        </w:rPr>
        <w:t xml:space="preserve">direct </w:t>
      </w:r>
      <w:r w:rsidR="009E1DD3">
        <w:rPr>
          <w:lang w:val="en-US"/>
        </w:rPr>
        <w:t xml:space="preserve">record of </w:t>
      </w:r>
      <w:r w:rsidR="004A0A26">
        <w:rPr>
          <w:lang w:val="en-US"/>
        </w:rPr>
        <w:t>the original speech, but there are</w:t>
      </w:r>
      <w:r w:rsidR="009E1DD3">
        <w:rPr>
          <w:lang w:val="en-US"/>
        </w:rPr>
        <w:t xml:space="preserve"> two different versions of the speech within this source</w:t>
      </w:r>
      <w:r w:rsidR="004A0A26">
        <w:rPr>
          <w:lang w:val="en-US"/>
        </w:rPr>
        <w:t>. O</w:t>
      </w:r>
      <w:r w:rsidR="009E1DD3">
        <w:rPr>
          <w:lang w:val="en-US"/>
        </w:rPr>
        <w:t xml:space="preserve">ne </w:t>
      </w:r>
      <w:r w:rsidR="00F408F4">
        <w:rPr>
          <w:lang w:val="en-US"/>
        </w:rPr>
        <w:t xml:space="preserve">is written </w:t>
      </w:r>
      <w:r w:rsidR="009E1DD3">
        <w:rPr>
          <w:lang w:val="en-US"/>
        </w:rPr>
        <w:t>by a Francis Gage (an abolitionist and president of the convention), Gage recounted Truth</w:t>
      </w:r>
      <w:r w:rsidR="004A0A26">
        <w:rPr>
          <w:lang w:val="en-US"/>
        </w:rPr>
        <w:t>’</w:t>
      </w:r>
      <w:r w:rsidR="009E1DD3">
        <w:rPr>
          <w:lang w:val="en-US"/>
        </w:rPr>
        <w:t>s words in the ‘National Anti-Slavery Standard’ on May 2</w:t>
      </w:r>
      <w:r w:rsidR="009E1DD3" w:rsidRPr="009E1DD3">
        <w:rPr>
          <w:vertAlign w:val="superscript"/>
          <w:lang w:val="en-US"/>
        </w:rPr>
        <w:t>nd</w:t>
      </w:r>
      <w:r w:rsidR="009E1DD3">
        <w:rPr>
          <w:lang w:val="en-US"/>
        </w:rPr>
        <w:t xml:space="preserve"> 1863. The other version was wr</w:t>
      </w:r>
      <w:r w:rsidR="00F408F4">
        <w:rPr>
          <w:lang w:val="en-US"/>
        </w:rPr>
        <w:t>itten</w:t>
      </w:r>
      <w:r w:rsidR="009E1DD3">
        <w:rPr>
          <w:lang w:val="en-US"/>
        </w:rPr>
        <w:t xml:space="preserve"> by Marcus Robinson for the Anti-Slavery Bugle, Salem Ohio on the 23</w:t>
      </w:r>
      <w:r w:rsidR="009E1DD3" w:rsidRPr="009E1DD3">
        <w:rPr>
          <w:vertAlign w:val="superscript"/>
          <w:lang w:val="en-US"/>
        </w:rPr>
        <w:t>rd</w:t>
      </w:r>
      <w:r w:rsidR="009E1DD3">
        <w:rPr>
          <w:lang w:val="en-US"/>
        </w:rPr>
        <w:t xml:space="preserve"> of June 1851</w:t>
      </w:r>
      <w:r w:rsidR="009E1DD3">
        <w:rPr>
          <w:rStyle w:val="FootnoteReference"/>
          <w:lang w:val="en-US"/>
        </w:rPr>
        <w:footnoteReference w:id="6"/>
      </w:r>
      <w:r w:rsidR="009E1DD3">
        <w:rPr>
          <w:lang w:val="en-US"/>
        </w:rPr>
        <w:t>.</w:t>
      </w:r>
    </w:p>
    <w:p w14:paraId="7AA12086" w14:textId="3434CA47" w:rsidR="003A5DFF" w:rsidRDefault="009E1DD3" w:rsidP="004A0A26">
      <w:pPr>
        <w:spacing w:line="360" w:lineRule="auto"/>
        <w:ind w:firstLine="720"/>
        <w:rPr>
          <w:lang w:val="en-US"/>
        </w:rPr>
      </w:pPr>
      <w:r>
        <w:rPr>
          <w:lang w:val="en-US"/>
        </w:rPr>
        <w:t>There are differences between the two recollections of the speech</w:t>
      </w:r>
      <w:r w:rsidR="004A0A26">
        <w:rPr>
          <w:lang w:val="en-US"/>
        </w:rPr>
        <w:t>,</w:t>
      </w:r>
      <w:r>
        <w:rPr>
          <w:lang w:val="en-US"/>
        </w:rPr>
        <w:t xml:space="preserve"> the biggest one being the way in which they</w:t>
      </w:r>
      <w:r w:rsidR="004A0A26">
        <w:rPr>
          <w:lang w:val="en-US"/>
        </w:rPr>
        <w:t xml:space="preserve"> are </w:t>
      </w:r>
      <w:r>
        <w:rPr>
          <w:lang w:val="en-US"/>
        </w:rPr>
        <w:t>written</w:t>
      </w:r>
      <w:r w:rsidR="004A0A26">
        <w:rPr>
          <w:lang w:val="en-US"/>
        </w:rPr>
        <w:t xml:space="preserve">. </w:t>
      </w:r>
      <w:r>
        <w:rPr>
          <w:lang w:val="en-US"/>
        </w:rPr>
        <w:t xml:space="preserve"> Gage’s version is written informally and more </w:t>
      </w:r>
      <w:r w:rsidR="004A0A26">
        <w:rPr>
          <w:lang w:val="en-US"/>
        </w:rPr>
        <w:t xml:space="preserve">in </w:t>
      </w:r>
      <w:r>
        <w:rPr>
          <w:lang w:val="en-US"/>
        </w:rPr>
        <w:t xml:space="preserve">the way it was </w:t>
      </w:r>
      <w:r w:rsidR="004A0A26">
        <w:rPr>
          <w:lang w:val="en-US"/>
        </w:rPr>
        <w:lastRenderedPageBreak/>
        <w:t>spoken. It</w:t>
      </w:r>
      <w:r w:rsidR="00F408F4">
        <w:rPr>
          <w:lang w:val="en-US"/>
        </w:rPr>
        <w:t xml:space="preserve"> can be hard to read as it</w:t>
      </w:r>
      <w:r w:rsidR="004A0A26">
        <w:rPr>
          <w:lang w:val="en-US"/>
        </w:rPr>
        <w:t xml:space="preserve"> is</w:t>
      </w:r>
      <w:r w:rsidR="00F408F4">
        <w:rPr>
          <w:lang w:val="en-US"/>
        </w:rPr>
        <w:t xml:space="preserve"> written with Sojourner’s Afro-Dutch dialect in mind</w:t>
      </w:r>
      <w:r w:rsidR="00F408F4">
        <w:rPr>
          <w:rStyle w:val="FootnoteReference"/>
          <w:lang w:val="en-US"/>
        </w:rPr>
        <w:footnoteReference w:id="7"/>
      </w:r>
      <w:r w:rsidR="00F408F4">
        <w:rPr>
          <w:lang w:val="en-US"/>
        </w:rPr>
        <w:t xml:space="preserve">, unlike Robinson’s, </w:t>
      </w:r>
      <w:r w:rsidR="004A0A26">
        <w:rPr>
          <w:lang w:val="en-US"/>
        </w:rPr>
        <w:t>whose</w:t>
      </w:r>
      <w:r w:rsidR="00F408F4">
        <w:rPr>
          <w:lang w:val="en-US"/>
        </w:rPr>
        <w:t xml:space="preserve"> version is written slightly more formal</w:t>
      </w:r>
      <w:r w:rsidR="004A0A26">
        <w:rPr>
          <w:lang w:val="en-US"/>
        </w:rPr>
        <w:t>ly, and is easier to read. H</w:t>
      </w:r>
      <w:r w:rsidR="00F408F4">
        <w:rPr>
          <w:lang w:val="en-US"/>
        </w:rPr>
        <w:t>owever</w:t>
      </w:r>
      <w:r w:rsidR="004A0A26">
        <w:rPr>
          <w:lang w:val="en-US"/>
        </w:rPr>
        <w:t>,</w:t>
      </w:r>
      <w:r w:rsidR="00F408F4">
        <w:rPr>
          <w:lang w:val="en-US"/>
        </w:rPr>
        <w:t xml:space="preserve"> unlike the Gage version which is like a transcript of the speech, Robinson’s version contains </w:t>
      </w:r>
      <w:r w:rsidR="004A0A26">
        <w:rPr>
          <w:lang w:val="en-US"/>
        </w:rPr>
        <w:t>fewer</w:t>
      </w:r>
      <w:r w:rsidR="00F408F4">
        <w:rPr>
          <w:lang w:val="en-US"/>
        </w:rPr>
        <w:t xml:space="preserve"> direct quotes</w:t>
      </w:r>
      <w:r w:rsidR="00F408F4">
        <w:rPr>
          <w:rStyle w:val="FootnoteReference"/>
          <w:lang w:val="en-US"/>
        </w:rPr>
        <w:footnoteReference w:id="8"/>
      </w:r>
      <w:r w:rsidR="00F408F4">
        <w:rPr>
          <w:lang w:val="en-US"/>
        </w:rPr>
        <w:t>.</w:t>
      </w:r>
      <w:r w:rsidR="00A71993">
        <w:rPr>
          <w:lang w:val="en-US"/>
        </w:rPr>
        <w:t xml:space="preserve"> </w:t>
      </w:r>
    </w:p>
    <w:p w14:paraId="74D3F45E" w14:textId="2F0F4BCC" w:rsidR="008D320D" w:rsidRDefault="004A0A26" w:rsidP="004A0A26">
      <w:pPr>
        <w:spacing w:line="360" w:lineRule="auto"/>
        <w:ind w:firstLine="720"/>
        <w:rPr>
          <w:lang w:val="en-US"/>
        </w:rPr>
      </w:pPr>
      <w:r>
        <w:rPr>
          <w:lang w:val="en-US"/>
        </w:rPr>
        <w:t>There are</w:t>
      </w:r>
      <w:r w:rsidR="00A71993">
        <w:rPr>
          <w:lang w:val="en-US"/>
        </w:rPr>
        <w:t xml:space="preserve"> also varying differences in the information included in each recollection</w:t>
      </w:r>
      <w:r>
        <w:rPr>
          <w:lang w:val="en-US"/>
        </w:rPr>
        <w:t>,</w:t>
      </w:r>
      <w:r w:rsidR="003A5DFF">
        <w:rPr>
          <w:lang w:val="en-US"/>
        </w:rPr>
        <w:t xml:space="preserve"> however</w:t>
      </w:r>
      <w:r w:rsidR="00A71993">
        <w:rPr>
          <w:lang w:val="en-US"/>
        </w:rPr>
        <w:t xml:space="preserve">, the message within </w:t>
      </w:r>
      <w:r>
        <w:rPr>
          <w:lang w:val="en-US"/>
        </w:rPr>
        <w:t>each is</w:t>
      </w:r>
      <w:r w:rsidR="00A71993">
        <w:rPr>
          <w:lang w:val="en-US"/>
        </w:rPr>
        <w:t xml:space="preserve"> the same. The message is </w:t>
      </w:r>
      <w:r>
        <w:rPr>
          <w:lang w:val="en-US"/>
        </w:rPr>
        <w:t xml:space="preserve">such </w:t>
      </w:r>
      <w:r w:rsidR="00A71993">
        <w:rPr>
          <w:lang w:val="en-US"/>
        </w:rPr>
        <w:t>that</w:t>
      </w:r>
      <w:r>
        <w:rPr>
          <w:lang w:val="en-US"/>
        </w:rPr>
        <w:t>,</w:t>
      </w:r>
      <w:r w:rsidR="00F33B55">
        <w:rPr>
          <w:lang w:val="en-US"/>
        </w:rPr>
        <w:t xml:space="preserve"> regardless of the colour of someone’s skin, they deserve equal rights, thus creating the quot</w:t>
      </w:r>
      <w:r>
        <w:rPr>
          <w:lang w:val="en-US"/>
        </w:rPr>
        <w:t>e “</w:t>
      </w:r>
      <w:proofErr w:type="spellStart"/>
      <w:r>
        <w:rPr>
          <w:lang w:val="en-US"/>
        </w:rPr>
        <w:t>Ar’n’t</w:t>
      </w:r>
      <w:proofErr w:type="spellEnd"/>
      <w:r>
        <w:rPr>
          <w:lang w:val="en-US"/>
        </w:rPr>
        <w:t xml:space="preserve"> I a Woman”. </w:t>
      </w:r>
      <w:r w:rsidR="00F33B55">
        <w:rPr>
          <w:lang w:val="en-US"/>
        </w:rPr>
        <w:t xml:space="preserve"> Sojourner is directly asking the </w:t>
      </w:r>
      <w:r>
        <w:rPr>
          <w:lang w:val="en-US"/>
        </w:rPr>
        <w:t>audience</w:t>
      </w:r>
      <w:r w:rsidR="00F33B55">
        <w:rPr>
          <w:lang w:val="en-US"/>
        </w:rPr>
        <w:t xml:space="preserve"> and everyone else that reads/hears this speech ‘am I not a woman</w:t>
      </w:r>
      <w:r>
        <w:rPr>
          <w:lang w:val="en-US"/>
        </w:rPr>
        <w:t>,</w:t>
      </w:r>
      <w:r w:rsidR="00F33B55">
        <w:rPr>
          <w:lang w:val="en-US"/>
        </w:rPr>
        <w:t xml:space="preserve"> </w:t>
      </w:r>
      <w:r>
        <w:rPr>
          <w:lang w:val="en-US"/>
        </w:rPr>
        <w:t>b</w:t>
      </w:r>
      <w:r w:rsidR="00F33B55">
        <w:rPr>
          <w:lang w:val="en-US"/>
        </w:rPr>
        <w:t>ecause of the colour of my skin?’</w:t>
      </w:r>
      <w:r w:rsidR="003A5DFF">
        <w:rPr>
          <w:lang w:val="en-US"/>
        </w:rPr>
        <w:t>.</w:t>
      </w:r>
    </w:p>
    <w:p w14:paraId="565BC8F7" w14:textId="78DB96DE" w:rsidR="009E1DD3" w:rsidRDefault="00F33B55" w:rsidP="004A0A26">
      <w:pPr>
        <w:spacing w:line="360" w:lineRule="auto"/>
        <w:ind w:firstLine="720"/>
        <w:rPr>
          <w:lang w:val="en-US"/>
        </w:rPr>
      </w:pPr>
      <w:r>
        <w:rPr>
          <w:lang w:val="en-US"/>
        </w:rPr>
        <w:t xml:space="preserve">Gage’s recollection of the speech includes Sojourner pointing </w:t>
      </w:r>
      <w:r w:rsidR="004A0A26">
        <w:rPr>
          <w:lang w:val="en-US"/>
        </w:rPr>
        <w:t xml:space="preserve">to </w:t>
      </w:r>
      <w:r>
        <w:rPr>
          <w:lang w:val="en-US"/>
        </w:rPr>
        <w:t xml:space="preserve">and calling out </w:t>
      </w:r>
      <w:r w:rsidR="00A80C93">
        <w:rPr>
          <w:lang w:val="en-US"/>
        </w:rPr>
        <w:t>objectors</w:t>
      </w:r>
      <w:r>
        <w:rPr>
          <w:lang w:val="en-US"/>
        </w:rPr>
        <w:t xml:space="preserve"> within the audience asking them ‘Am I not a woman!?’</w:t>
      </w:r>
      <w:r w:rsidR="003A5DFF">
        <w:rPr>
          <w:lang w:val="en-US"/>
        </w:rPr>
        <w:t>, these actions by Sojourner created a thunder of applause by the audience of which according to Gage:</w:t>
      </w:r>
    </w:p>
    <w:p w14:paraId="1BB8ED61" w14:textId="3D02F47C" w:rsidR="003A5DFF" w:rsidRDefault="003A5DFF" w:rsidP="004A0A26">
      <w:pPr>
        <w:ind w:left="720"/>
        <w:rPr>
          <w:i/>
          <w:iCs/>
          <w:lang w:val="en-US"/>
        </w:rPr>
      </w:pPr>
      <w:r>
        <w:rPr>
          <w:i/>
          <w:iCs/>
          <w:lang w:val="en-US"/>
        </w:rPr>
        <w:t xml:space="preserve">‘Rolling Thunder could not have stilled that crowd as did those deep wonderful </w:t>
      </w:r>
      <w:r w:rsidR="004A0A26">
        <w:rPr>
          <w:i/>
          <w:iCs/>
          <w:lang w:val="en-US"/>
        </w:rPr>
        <w:br/>
      </w:r>
      <w:r>
        <w:rPr>
          <w:i/>
          <w:iCs/>
          <w:lang w:val="en-US"/>
        </w:rPr>
        <w:t>tones as she stood there with outstretched arms and eyes of fire’</w:t>
      </w:r>
      <w:r>
        <w:rPr>
          <w:rStyle w:val="FootnoteReference"/>
          <w:i/>
          <w:iCs/>
          <w:lang w:val="en-US"/>
        </w:rPr>
        <w:footnoteReference w:id="9"/>
      </w:r>
    </w:p>
    <w:p w14:paraId="60F3ADF4" w14:textId="60DA58DB" w:rsidR="00433C10" w:rsidRPr="00433C10" w:rsidRDefault="00433C10" w:rsidP="004A0A26">
      <w:pPr>
        <w:spacing w:line="360" w:lineRule="auto"/>
        <w:rPr>
          <w:lang w:val="en-US"/>
        </w:rPr>
      </w:pPr>
      <w:r>
        <w:rPr>
          <w:lang w:val="en-US"/>
        </w:rPr>
        <w:t xml:space="preserve"> </w:t>
      </w:r>
      <w:r w:rsidR="004A0A26">
        <w:rPr>
          <w:lang w:val="en-US"/>
        </w:rPr>
        <w:tab/>
      </w:r>
      <w:r>
        <w:rPr>
          <w:lang w:val="en-US"/>
        </w:rPr>
        <w:t>It</w:t>
      </w:r>
      <w:r w:rsidR="00367C0B">
        <w:rPr>
          <w:lang w:val="en-US"/>
        </w:rPr>
        <w:t xml:space="preserve"> i</w:t>
      </w:r>
      <w:r>
        <w:rPr>
          <w:lang w:val="en-US"/>
        </w:rPr>
        <w:t xml:space="preserve">s clear that according to Gage that Sojourner had </w:t>
      </w:r>
      <w:r w:rsidR="00367C0B">
        <w:rPr>
          <w:lang w:val="en-US"/>
        </w:rPr>
        <w:t xml:space="preserve">much support within that convention, </w:t>
      </w:r>
      <w:r>
        <w:rPr>
          <w:lang w:val="en-US"/>
        </w:rPr>
        <w:t>and her speech would be something that would go down in history.</w:t>
      </w:r>
    </w:p>
    <w:p w14:paraId="3FC00BA3" w14:textId="12E8A07D" w:rsidR="002D7BCE" w:rsidRDefault="000366DF" w:rsidP="004A0A26">
      <w:pPr>
        <w:spacing w:line="360" w:lineRule="auto"/>
        <w:ind w:firstLine="720"/>
        <w:rPr>
          <w:lang w:val="en-US"/>
        </w:rPr>
      </w:pPr>
      <w:r>
        <w:rPr>
          <w:lang w:val="en-US"/>
        </w:rPr>
        <w:t xml:space="preserve">The </w:t>
      </w:r>
      <w:r w:rsidR="00367C0B">
        <w:rPr>
          <w:lang w:val="en-US"/>
        </w:rPr>
        <w:t>Speech itself obviously has an a</w:t>
      </w:r>
      <w:r>
        <w:rPr>
          <w:lang w:val="en-US"/>
        </w:rPr>
        <w:t xml:space="preserve">bolition </w:t>
      </w:r>
      <w:r w:rsidR="00367C0B">
        <w:rPr>
          <w:lang w:val="en-US"/>
        </w:rPr>
        <w:t>undertone</w:t>
      </w:r>
      <w:r w:rsidR="008D320D">
        <w:rPr>
          <w:lang w:val="en-US"/>
        </w:rPr>
        <w:t>;</w:t>
      </w:r>
      <w:r>
        <w:rPr>
          <w:lang w:val="en-US"/>
        </w:rPr>
        <w:t xml:space="preserve"> this can be </w:t>
      </w:r>
      <w:r w:rsidR="00367C0B">
        <w:rPr>
          <w:lang w:val="en-US"/>
        </w:rPr>
        <w:t>deduced by</w:t>
      </w:r>
      <w:r>
        <w:rPr>
          <w:lang w:val="en-US"/>
        </w:rPr>
        <w:t xml:space="preserve"> the fact that Truth is an emancipated </w:t>
      </w:r>
      <w:r w:rsidR="00CA55BE">
        <w:rPr>
          <w:lang w:val="en-US"/>
        </w:rPr>
        <w:t>slave</w:t>
      </w:r>
      <w:r w:rsidR="00367C0B">
        <w:rPr>
          <w:lang w:val="en-US"/>
        </w:rPr>
        <w:t>,</w:t>
      </w:r>
      <w:r w:rsidR="00CA55BE">
        <w:rPr>
          <w:lang w:val="en-US"/>
        </w:rPr>
        <w:t xml:space="preserve"> </w:t>
      </w:r>
      <w:r w:rsidR="00367C0B">
        <w:rPr>
          <w:lang w:val="en-US"/>
        </w:rPr>
        <w:t>who</w:t>
      </w:r>
      <w:r>
        <w:rPr>
          <w:lang w:val="en-US"/>
        </w:rPr>
        <w:t xml:space="preserve"> had fled for her freedom. </w:t>
      </w:r>
      <w:r w:rsidR="00367C0B">
        <w:rPr>
          <w:lang w:val="en-US"/>
        </w:rPr>
        <w:t>She also worked</w:t>
      </w:r>
      <w:r>
        <w:rPr>
          <w:lang w:val="en-US"/>
        </w:rPr>
        <w:t xml:space="preserve"> alongside other key abolitionists such as Fredrick Douglass</w:t>
      </w:r>
      <w:r w:rsidR="00EE7CA7">
        <w:rPr>
          <w:rStyle w:val="FootnoteReference"/>
          <w:lang w:val="en-US"/>
        </w:rPr>
        <w:footnoteReference w:id="10"/>
      </w:r>
      <w:r w:rsidR="00372FE3">
        <w:rPr>
          <w:lang w:val="en-US"/>
        </w:rPr>
        <w:t>.</w:t>
      </w:r>
      <w:r w:rsidR="00682646">
        <w:rPr>
          <w:lang w:val="en-US"/>
        </w:rPr>
        <w:t xml:space="preserve"> As for the history that these two recollections and the source can give us, it </w:t>
      </w:r>
      <w:r w:rsidR="00367C0B">
        <w:rPr>
          <w:lang w:val="en-US"/>
        </w:rPr>
        <w:t>highlights</w:t>
      </w:r>
      <w:r w:rsidR="00682646">
        <w:rPr>
          <w:lang w:val="en-US"/>
        </w:rPr>
        <w:t xml:space="preserve"> the fight for equality</w:t>
      </w:r>
      <w:r w:rsidR="00367C0B">
        <w:rPr>
          <w:lang w:val="en-US"/>
        </w:rPr>
        <w:t>,</w:t>
      </w:r>
      <w:r w:rsidR="00682646">
        <w:rPr>
          <w:lang w:val="en-US"/>
        </w:rPr>
        <w:t xml:space="preserve"> within a fight for equality</w:t>
      </w:r>
      <w:r w:rsidR="00CA55BE">
        <w:rPr>
          <w:lang w:val="en-US"/>
        </w:rPr>
        <w:t>. The speech by Sojourner tells us about a bigger fight within the equality movement for women of colour, that not only do they face inequality because of their race</w:t>
      </w:r>
      <w:r w:rsidR="00367C0B">
        <w:rPr>
          <w:lang w:val="en-US"/>
        </w:rPr>
        <w:t>,</w:t>
      </w:r>
      <w:r w:rsidR="00CA55BE">
        <w:rPr>
          <w:lang w:val="en-US"/>
        </w:rPr>
        <w:t xml:space="preserve"> but also because of their gender, and that suffrage for women</w:t>
      </w:r>
      <w:r w:rsidR="00260A35">
        <w:rPr>
          <w:lang w:val="en-US"/>
        </w:rPr>
        <w:t xml:space="preserve"> and men</w:t>
      </w:r>
      <w:r w:rsidR="00CA55BE">
        <w:rPr>
          <w:lang w:val="en-US"/>
        </w:rPr>
        <w:t xml:space="preserve"> of colour too</w:t>
      </w:r>
      <w:r w:rsidR="002D7BCE">
        <w:rPr>
          <w:lang w:val="en-US"/>
        </w:rPr>
        <w:t xml:space="preserve">. </w:t>
      </w:r>
    </w:p>
    <w:p w14:paraId="5996EB9F" w14:textId="0161902A" w:rsidR="002D7BCE" w:rsidRDefault="002D7BCE" w:rsidP="004A0A26">
      <w:pPr>
        <w:spacing w:line="360" w:lineRule="auto"/>
        <w:ind w:firstLine="720"/>
        <w:rPr>
          <w:lang w:val="en-US"/>
        </w:rPr>
      </w:pPr>
      <w:r>
        <w:rPr>
          <w:lang w:val="en-US"/>
        </w:rPr>
        <w:t xml:space="preserve">Sojourner </w:t>
      </w:r>
      <w:r w:rsidR="00367C0B">
        <w:rPr>
          <w:lang w:val="en-US"/>
        </w:rPr>
        <w:t>gave</w:t>
      </w:r>
      <w:r>
        <w:rPr>
          <w:lang w:val="en-US"/>
        </w:rPr>
        <w:t xml:space="preserve"> her speech in 1851 just over 10 years before slavery officially ended in 1865 </w:t>
      </w:r>
      <w:r w:rsidR="00367C0B">
        <w:rPr>
          <w:lang w:val="en-US"/>
        </w:rPr>
        <w:t>according to</w:t>
      </w:r>
      <w:r>
        <w:rPr>
          <w:lang w:val="en-US"/>
        </w:rPr>
        <w:t xml:space="preserve"> the 13</w:t>
      </w:r>
      <w:r w:rsidRPr="002D7BCE">
        <w:rPr>
          <w:vertAlign w:val="superscript"/>
          <w:lang w:val="en-US"/>
        </w:rPr>
        <w:t>th</w:t>
      </w:r>
      <w:r>
        <w:rPr>
          <w:lang w:val="en-US"/>
        </w:rPr>
        <w:t xml:space="preserve"> amendment, and in her speech she talks about her years as a slave and how </w:t>
      </w:r>
      <w:r>
        <w:rPr>
          <w:lang w:val="en-US"/>
        </w:rPr>
        <w:lastRenderedPageBreak/>
        <w:t xml:space="preserve">she worked as hard if not harder than </w:t>
      </w:r>
      <w:r w:rsidR="00367C0B">
        <w:rPr>
          <w:lang w:val="en-US"/>
        </w:rPr>
        <w:t xml:space="preserve">any man; </w:t>
      </w:r>
      <w:r>
        <w:rPr>
          <w:lang w:val="en-US"/>
        </w:rPr>
        <w:t>and she would even do so while getting lashed</w:t>
      </w:r>
      <w:r w:rsidR="00DB696A">
        <w:rPr>
          <w:rStyle w:val="FootnoteReference"/>
          <w:lang w:val="en-US"/>
        </w:rPr>
        <w:footnoteReference w:id="11"/>
      </w:r>
      <w:r w:rsidR="00367C0B">
        <w:rPr>
          <w:lang w:val="en-US"/>
        </w:rPr>
        <w:t>. T</w:t>
      </w:r>
      <w:r>
        <w:rPr>
          <w:lang w:val="en-US"/>
        </w:rPr>
        <w:t>his describes</w:t>
      </w:r>
      <w:r w:rsidR="00367C0B">
        <w:rPr>
          <w:lang w:val="en-US"/>
        </w:rPr>
        <w:t xml:space="preserve"> the</w:t>
      </w:r>
      <w:r>
        <w:rPr>
          <w:lang w:val="en-US"/>
        </w:rPr>
        <w:t xml:space="preserve"> life of a slave directly from an ex</w:t>
      </w:r>
      <w:r w:rsidR="00367C0B">
        <w:rPr>
          <w:lang w:val="en-US"/>
        </w:rPr>
        <w:t>-</w:t>
      </w:r>
      <w:r>
        <w:rPr>
          <w:lang w:val="en-US"/>
        </w:rPr>
        <w:t xml:space="preserve">slave. </w:t>
      </w:r>
      <w:bookmarkStart w:id="0" w:name="_GoBack"/>
      <w:bookmarkEnd w:id="0"/>
      <w:r>
        <w:rPr>
          <w:lang w:val="en-US"/>
        </w:rPr>
        <w:t xml:space="preserve">This provides a real insight </w:t>
      </w:r>
      <w:r w:rsidR="00A87F2F">
        <w:rPr>
          <w:lang w:val="en-US"/>
        </w:rPr>
        <w:t xml:space="preserve">into life as a </w:t>
      </w:r>
      <w:r w:rsidR="00BA6380">
        <w:rPr>
          <w:lang w:val="en-US"/>
        </w:rPr>
        <w:t>slave;</w:t>
      </w:r>
      <w:r w:rsidR="00367C0B">
        <w:rPr>
          <w:lang w:val="en-US"/>
        </w:rPr>
        <w:t xml:space="preserve"> despite being brief </w:t>
      </w:r>
      <w:r w:rsidR="00A87F2F">
        <w:rPr>
          <w:lang w:val="en-US"/>
        </w:rPr>
        <w:t xml:space="preserve">the information it provides is valuable none the less. </w:t>
      </w:r>
      <w:r w:rsidR="00DB696A">
        <w:rPr>
          <w:lang w:val="en-US"/>
        </w:rPr>
        <w:t>Truth’s speech can be experienced through the many interpretations on the Sojourner Truth website</w:t>
      </w:r>
      <w:r w:rsidR="00BA6380">
        <w:rPr>
          <w:lang w:val="en-US"/>
        </w:rPr>
        <w:t>. H</w:t>
      </w:r>
      <w:r w:rsidR="00DB696A">
        <w:rPr>
          <w:lang w:val="en-US"/>
        </w:rPr>
        <w:t>owever, the ones provided within this source speak of the pain</w:t>
      </w:r>
      <w:r w:rsidR="00BA6380">
        <w:rPr>
          <w:lang w:val="en-US"/>
        </w:rPr>
        <w:t xml:space="preserve"> </w:t>
      </w:r>
      <w:r w:rsidR="00DB696A">
        <w:rPr>
          <w:lang w:val="en-US"/>
        </w:rPr>
        <w:t xml:space="preserve">and sheer tolerance Sojourner </w:t>
      </w:r>
      <w:r w:rsidR="00BA6380">
        <w:rPr>
          <w:lang w:val="en-US"/>
        </w:rPr>
        <w:t xml:space="preserve">possessed. It also describes </w:t>
      </w:r>
      <w:r w:rsidR="00DB696A">
        <w:rPr>
          <w:lang w:val="en-US"/>
        </w:rPr>
        <w:t>how much of an inspiration she was</w:t>
      </w:r>
      <w:r w:rsidR="00BA6380">
        <w:rPr>
          <w:lang w:val="en-US"/>
        </w:rPr>
        <w:t>,</w:t>
      </w:r>
      <w:r w:rsidR="00DB696A">
        <w:rPr>
          <w:lang w:val="en-US"/>
        </w:rPr>
        <w:t xml:space="preserve"> and still is. </w:t>
      </w:r>
    </w:p>
    <w:p w14:paraId="3BB62391" w14:textId="356A0879" w:rsidR="006A373B" w:rsidRDefault="004A0A26" w:rsidP="003E70AF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br/>
      </w:r>
      <w:r w:rsidR="006A373B" w:rsidRPr="006A373B">
        <w:rPr>
          <w:b/>
          <w:bCs/>
          <w:u w:val="single"/>
          <w:lang w:val="en-US"/>
        </w:rPr>
        <w:t xml:space="preserve">Bibliography </w:t>
      </w:r>
    </w:p>
    <w:p w14:paraId="075F6702" w14:textId="77777777" w:rsidR="006A373B" w:rsidRDefault="006A373B" w:rsidP="003E70AF">
      <w:pPr>
        <w:rPr>
          <w:lang w:val="en-US"/>
        </w:rPr>
      </w:pPr>
      <w:r>
        <w:rPr>
          <w:lang w:val="en-US"/>
        </w:rPr>
        <w:t xml:space="preserve">Gage </w:t>
      </w:r>
      <w:proofErr w:type="gramStart"/>
      <w:r>
        <w:rPr>
          <w:lang w:val="en-US"/>
        </w:rPr>
        <w:t>Francis ,</w:t>
      </w:r>
      <w:proofErr w:type="gramEnd"/>
      <w:r>
        <w:rPr>
          <w:lang w:val="en-US"/>
        </w:rPr>
        <w:t xml:space="preserve"> </w:t>
      </w:r>
      <w:r>
        <w:rPr>
          <w:i/>
          <w:iCs/>
          <w:lang w:val="en-US"/>
        </w:rPr>
        <w:t xml:space="preserve">‘Sojourner Truth’s Ar’n’t I a Woman Speech’, ‘National Anti-Slavery </w:t>
      </w:r>
      <w:proofErr w:type="spellStart"/>
      <w:r>
        <w:rPr>
          <w:i/>
          <w:iCs/>
          <w:lang w:val="en-US"/>
        </w:rPr>
        <w:t>Standard’Published</w:t>
      </w:r>
      <w:proofErr w:type="spellEnd"/>
      <w:r>
        <w:rPr>
          <w:i/>
          <w:iCs/>
          <w:lang w:val="en-US"/>
        </w:rPr>
        <w:t xml:space="preserve"> on 02/05/1863</w:t>
      </w:r>
      <w:r>
        <w:rPr>
          <w:lang w:val="en-US"/>
        </w:rPr>
        <w:t>.</w:t>
      </w:r>
    </w:p>
    <w:p w14:paraId="71FF644E" w14:textId="77777777" w:rsidR="006A373B" w:rsidRDefault="006A373B" w:rsidP="003E70AF">
      <w:proofErr w:type="spellStart"/>
      <w:r>
        <w:t>Michallon</w:t>
      </w:r>
      <w:proofErr w:type="spellEnd"/>
      <w:r>
        <w:t xml:space="preserve"> Clemence , </w:t>
      </w:r>
      <w:r>
        <w:rPr>
          <w:i/>
          <w:iCs/>
        </w:rPr>
        <w:t>‘Sojourner Truth: the life and the legacy of Pioneering anti-slavery and Women’s rights activist’</w:t>
      </w:r>
      <w:r>
        <w:t xml:space="preserve">, </w:t>
      </w:r>
      <w:r>
        <w:rPr>
          <w:i/>
          <w:iCs/>
        </w:rPr>
        <w:t>‘The Independent’</w:t>
      </w:r>
      <w:r>
        <w:t>, Published on 1/02/19.</w:t>
      </w:r>
    </w:p>
    <w:p w14:paraId="6DB80775" w14:textId="77777777" w:rsidR="006A373B" w:rsidRPr="006A373B" w:rsidRDefault="006A373B" w:rsidP="003E70AF">
      <w:pPr>
        <w:rPr>
          <w:lang w:val="en-US"/>
        </w:rPr>
      </w:pPr>
      <w:proofErr w:type="spellStart"/>
      <w:r>
        <w:t>Michals</w:t>
      </w:r>
      <w:proofErr w:type="spellEnd"/>
      <w:r>
        <w:t xml:space="preserve"> Debra, </w:t>
      </w:r>
      <w:r>
        <w:rPr>
          <w:i/>
          <w:iCs/>
        </w:rPr>
        <w:t>‘Sojourner Truth’</w:t>
      </w:r>
      <w:r>
        <w:t xml:space="preserve">, </w:t>
      </w:r>
      <w:r>
        <w:rPr>
          <w:i/>
          <w:iCs/>
        </w:rPr>
        <w:t>‘Women’s History’,</w:t>
      </w:r>
      <w:r>
        <w:t xml:space="preserve"> Published in 2015.</w:t>
      </w:r>
    </w:p>
    <w:p w14:paraId="48030EE9" w14:textId="77777777" w:rsidR="006A373B" w:rsidRDefault="006A373B" w:rsidP="003E70AF">
      <w:pPr>
        <w:rPr>
          <w:lang w:val="en-US"/>
        </w:rPr>
      </w:pPr>
      <w:r>
        <w:rPr>
          <w:lang w:val="en-US"/>
        </w:rPr>
        <w:t xml:space="preserve">Robinson Marcus, </w:t>
      </w:r>
      <w:r>
        <w:rPr>
          <w:i/>
          <w:iCs/>
          <w:lang w:val="en-US"/>
        </w:rPr>
        <w:t>‘Women Rights Convention: Sojourner Truth’, ‘Anti-Slavery Bugle, Salem Ohio’</w:t>
      </w:r>
      <w:r>
        <w:rPr>
          <w:lang w:val="en-US"/>
        </w:rPr>
        <w:t>, Published on 21/06/1851.</w:t>
      </w:r>
    </w:p>
    <w:p w14:paraId="52F71A11" w14:textId="687D1FFC" w:rsidR="00540345" w:rsidRDefault="00540345" w:rsidP="003E70AF">
      <w:pPr>
        <w:rPr>
          <w:lang w:val="en-US"/>
        </w:rPr>
      </w:pPr>
    </w:p>
    <w:p w14:paraId="234104E1" w14:textId="7E0514EC" w:rsidR="00540345" w:rsidRPr="007075A4" w:rsidRDefault="00540345" w:rsidP="003E70AF">
      <w:pPr>
        <w:rPr>
          <w:lang w:val="en-US"/>
        </w:rPr>
      </w:pPr>
    </w:p>
    <w:sectPr w:rsidR="00540345" w:rsidRPr="007075A4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0027E8" w14:textId="77777777" w:rsidR="002615AA" w:rsidRDefault="002615AA" w:rsidP="003E70AF">
      <w:pPr>
        <w:spacing w:after="0" w:line="240" w:lineRule="auto"/>
      </w:pPr>
      <w:r>
        <w:separator/>
      </w:r>
    </w:p>
  </w:endnote>
  <w:endnote w:type="continuationSeparator" w:id="0">
    <w:p w14:paraId="486B5693" w14:textId="77777777" w:rsidR="002615AA" w:rsidRDefault="002615AA" w:rsidP="003E7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58476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7C8ABF" w14:textId="3EFD9ACC" w:rsidR="004A0A26" w:rsidRDefault="004A0A2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638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6CA97CB" w14:textId="77777777" w:rsidR="004A0A26" w:rsidRDefault="004A0A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B2B550" w14:textId="77777777" w:rsidR="002615AA" w:rsidRDefault="002615AA" w:rsidP="003E70AF">
      <w:pPr>
        <w:spacing w:after="0" w:line="240" w:lineRule="auto"/>
      </w:pPr>
      <w:r>
        <w:separator/>
      </w:r>
    </w:p>
  </w:footnote>
  <w:footnote w:type="continuationSeparator" w:id="0">
    <w:p w14:paraId="4482783A" w14:textId="77777777" w:rsidR="002615AA" w:rsidRDefault="002615AA" w:rsidP="003E70AF">
      <w:pPr>
        <w:spacing w:after="0" w:line="240" w:lineRule="auto"/>
      </w:pPr>
      <w:r>
        <w:continuationSeparator/>
      </w:r>
    </w:p>
  </w:footnote>
  <w:footnote w:id="1">
    <w:p w14:paraId="505D6E92" w14:textId="79A4CEE8" w:rsidR="007075A4" w:rsidRPr="00DB696A" w:rsidRDefault="007075A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DB696A">
        <w:t xml:space="preserve">Clemence </w:t>
      </w:r>
      <w:proofErr w:type="spellStart"/>
      <w:r w:rsidR="00DB696A">
        <w:t>Michallon</w:t>
      </w:r>
      <w:proofErr w:type="spellEnd"/>
      <w:r w:rsidR="00DB696A">
        <w:t xml:space="preserve">, </w:t>
      </w:r>
      <w:r w:rsidR="00DB696A">
        <w:rPr>
          <w:i/>
          <w:iCs/>
        </w:rPr>
        <w:t>‘Sojourner Truth: the life and the legacy of Pioneering anti-slavery and Women’s rights activist’</w:t>
      </w:r>
      <w:r w:rsidR="00DB696A">
        <w:t xml:space="preserve">, </w:t>
      </w:r>
      <w:r w:rsidR="00DB696A">
        <w:rPr>
          <w:i/>
          <w:iCs/>
        </w:rPr>
        <w:t>‘The Independent’</w:t>
      </w:r>
      <w:r w:rsidR="00DB696A">
        <w:t xml:space="preserve">, Published on 1/02/19, Available at &gt; </w:t>
      </w:r>
      <w:hyperlink r:id="rId1" w:history="1">
        <w:r w:rsidR="00DB696A" w:rsidRPr="0099260B">
          <w:rPr>
            <w:rStyle w:val="Hyperlink"/>
          </w:rPr>
          <w:t>http://tiny.cc/4q84iz</w:t>
        </w:r>
      </w:hyperlink>
      <w:r w:rsidR="00DB696A">
        <w:t xml:space="preserve"> &lt; Accessed on 24/01/2020.</w:t>
      </w:r>
    </w:p>
  </w:footnote>
  <w:footnote w:id="2">
    <w:p w14:paraId="4FEC3477" w14:textId="4706BC29" w:rsidR="007B0382" w:rsidRPr="00EE7CA7" w:rsidRDefault="007B038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DB696A">
        <w:t xml:space="preserve">Debra </w:t>
      </w:r>
      <w:proofErr w:type="spellStart"/>
      <w:r w:rsidR="00DB696A">
        <w:t>Michals</w:t>
      </w:r>
      <w:proofErr w:type="spellEnd"/>
      <w:r w:rsidR="00EE7CA7">
        <w:t xml:space="preserve">, </w:t>
      </w:r>
      <w:r w:rsidR="00EE7CA7">
        <w:rPr>
          <w:i/>
          <w:iCs/>
        </w:rPr>
        <w:t>‘Sojourner Truth’</w:t>
      </w:r>
      <w:r w:rsidR="00EE7CA7">
        <w:t xml:space="preserve">, </w:t>
      </w:r>
      <w:r w:rsidR="00EE7CA7">
        <w:rPr>
          <w:i/>
          <w:iCs/>
        </w:rPr>
        <w:t>‘Women’s History’,</w:t>
      </w:r>
      <w:r w:rsidR="00EE7CA7">
        <w:t xml:space="preserve"> Published in 2015, Available at &gt; </w:t>
      </w:r>
      <w:hyperlink r:id="rId2" w:history="1">
        <w:r w:rsidR="00EE7CA7" w:rsidRPr="0099260B">
          <w:rPr>
            <w:rStyle w:val="Hyperlink"/>
          </w:rPr>
          <w:t>http://tiny.cc/rw84iz</w:t>
        </w:r>
      </w:hyperlink>
      <w:r w:rsidR="00EE7CA7">
        <w:t xml:space="preserve"> &lt; Accessed on 24/01/2020.</w:t>
      </w:r>
    </w:p>
  </w:footnote>
  <w:footnote w:id="3">
    <w:p w14:paraId="16B7958F" w14:textId="1F8A879E" w:rsidR="00411AF8" w:rsidRPr="00411AF8" w:rsidRDefault="00411AF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EE7CA7">
        <w:t xml:space="preserve">Debra </w:t>
      </w:r>
      <w:proofErr w:type="spellStart"/>
      <w:r w:rsidR="00EE7CA7">
        <w:t>Michals</w:t>
      </w:r>
      <w:proofErr w:type="spellEnd"/>
      <w:r w:rsidR="00EE7CA7">
        <w:t xml:space="preserve">, </w:t>
      </w:r>
      <w:r w:rsidR="00EE7CA7">
        <w:rPr>
          <w:i/>
          <w:iCs/>
        </w:rPr>
        <w:t>‘Sojourner Truth’</w:t>
      </w:r>
      <w:r w:rsidR="00EE7CA7">
        <w:t xml:space="preserve">, </w:t>
      </w:r>
      <w:r w:rsidR="00EE7CA7">
        <w:rPr>
          <w:i/>
          <w:iCs/>
        </w:rPr>
        <w:t>‘Women’s History’,</w:t>
      </w:r>
      <w:r w:rsidR="00EE7CA7">
        <w:t xml:space="preserve"> Published in 2015, Available at &gt; </w:t>
      </w:r>
      <w:hyperlink r:id="rId3" w:history="1">
        <w:r w:rsidR="00EE7CA7" w:rsidRPr="0099260B">
          <w:rPr>
            <w:rStyle w:val="Hyperlink"/>
          </w:rPr>
          <w:t>http://tiny.cc/rw84iz</w:t>
        </w:r>
      </w:hyperlink>
      <w:r w:rsidR="00EE7CA7">
        <w:t xml:space="preserve"> &lt; Accessed on 24/01/2020.</w:t>
      </w:r>
    </w:p>
  </w:footnote>
  <w:footnote w:id="4">
    <w:p w14:paraId="489BD723" w14:textId="33605A38" w:rsidR="00540345" w:rsidRPr="00540345" w:rsidRDefault="0054034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EE7CA7">
        <w:t xml:space="preserve">Clemence </w:t>
      </w:r>
      <w:proofErr w:type="spellStart"/>
      <w:r w:rsidR="00EE7CA7">
        <w:t>Michallon</w:t>
      </w:r>
      <w:proofErr w:type="spellEnd"/>
      <w:r w:rsidR="00EE7CA7">
        <w:t xml:space="preserve">, </w:t>
      </w:r>
      <w:r w:rsidR="00EE7CA7">
        <w:rPr>
          <w:i/>
          <w:iCs/>
        </w:rPr>
        <w:t>‘Sojourner Truth: the life and the legacy of Pioneering anti-slavery and Women’s rights activist’</w:t>
      </w:r>
      <w:r w:rsidR="00EE7CA7">
        <w:t xml:space="preserve">, </w:t>
      </w:r>
      <w:r w:rsidR="00EE7CA7">
        <w:rPr>
          <w:i/>
          <w:iCs/>
        </w:rPr>
        <w:t>‘The Independent’</w:t>
      </w:r>
      <w:r w:rsidR="00EE7CA7">
        <w:t xml:space="preserve">, Published on 1/02/19, Available at &gt; </w:t>
      </w:r>
      <w:hyperlink r:id="rId4" w:history="1">
        <w:r w:rsidR="00EE7CA7" w:rsidRPr="0099260B">
          <w:rPr>
            <w:rStyle w:val="Hyperlink"/>
          </w:rPr>
          <w:t>http://tiny.cc/4q84iz</w:t>
        </w:r>
      </w:hyperlink>
      <w:r w:rsidR="00EE7CA7">
        <w:t xml:space="preserve"> &lt; Accessed on 24/01/2020.</w:t>
      </w:r>
    </w:p>
  </w:footnote>
  <w:footnote w:id="5">
    <w:p w14:paraId="721EB84E" w14:textId="56B43779" w:rsidR="00C73460" w:rsidRPr="00C73460" w:rsidRDefault="00C7346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BD6CD7">
        <w:rPr>
          <w:i/>
          <w:iCs/>
        </w:rPr>
        <w:t>‘Sojourner Truth’s Famous Speech: Ar’n’t I A Woman? - Ain’t I a Woman?’</w:t>
      </w:r>
      <w:r w:rsidR="00BD6CD7">
        <w:t xml:space="preserve">, Sojourner Truth Memorial Committee, Available at &gt; </w:t>
      </w:r>
      <w:hyperlink r:id="rId5" w:history="1">
        <w:r w:rsidR="00BD6CD7">
          <w:rPr>
            <w:rStyle w:val="Hyperlink"/>
          </w:rPr>
          <w:t>https://sojournertruthmemorial.org/sojourner-truth/her-words/</w:t>
        </w:r>
      </w:hyperlink>
      <w:r w:rsidR="00BD6CD7">
        <w:t xml:space="preserve"> &lt; Accessed on 24/01/2020.</w:t>
      </w:r>
    </w:p>
  </w:footnote>
  <w:footnote w:id="6">
    <w:p w14:paraId="07C21036" w14:textId="2B39EA61" w:rsidR="009E1DD3" w:rsidRPr="009E1DD3" w:rsidRDefault="009E1DD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BD6CD7">
        <w:rPr>
          <w:i/>
          <w:iCs/>
        </w:rPr>
        <w:t>‘Sojourner Truth’s Famous Speech: Ar’n’t I A Woman? - Ain’t I a Woman?’</w:t>
      </w:r>
      <w:r w:rsidR="00BD6CD7">
        <w:t xml:space="preserve">, Sojourner Truth Memorial Committee, Available at &gt; </w:t>
      </w:r>
      <w:hyperlink r:id="rId6" w:history="1">
        <w:r w:rsidR="00BD6CD7">
          <w:rPr>
            <w:rStyle w:val="Hyperlink"/>
          </w:rPr>
          <w:t>https://sojournertruthmemorial.org/sojourner-truth/her-words/</w:t>
        </w:r>
      </w:hyperlink>
      <w:r w:rsidR="00BD6CD7">
        <w:t xml:space="preserve"> &lt; Accessed on 24/01/2020.</w:t>
      </w:r>
    </w:p>
  </w:footnote>
  <w:footnote w:id="7">
    <w:p w14:paraId="46C7F6AD" w14:textId="35ABB74A" w:rsidR="00F408F4" w:rsidRPr="00BD6CD7" w:rsidRDefault="00F408F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BD6CD7">
        <w:rPr>
          <w:lang w:val="en-US"/>
        </w:rPr>
        <w:t xml:space="preserve">Francis Gage, </w:t>
      </w:r>
      <w:r w:rsidR="00BD6CD7">
        <w:rPr>
          <w:i/>
          <w:iCs/>
          <w:lang w:val="en-US"/>
        </w:rPr>
        <w:t>‘Sojourner Truth’s Ar’n’t I a Woman Speech’, ‘National Anti-Slavery Standard’</w:t>
      </w:r>
      <w:r w:rsidR="00BD6CD7">
        <w:rPr>
          <w:lang w:val="en-US"/>
        </w:rPr>
        <w:t xml:space="preserve">, Published on </w:t>
      </w:r>
      <w:r w:rsidR="008A7B55">
        <w:rPr>
          <w:lang w:val="en-US"/>
        </w:rPr>
        <w:t>02/05/1863.</w:t>
      </w:r>
    </w:p>
  </w:footnote>
  <w:footnote w:id="8">
    <w:p w14:paraId="371F5ECD" w14:textId="2720965D" w:rsidR="00F408F4" w:rsidRPr="00F408F4" w:rsidRDefault="00F408F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 xml:space="preserve"> </w:t>
      </w:r>
      <w:r w:rsidR="00E6417F">
        <w:rPr>
          <w:lang w:val="en-US"/>
        </w:rPr>
        <w:t xml:space="preserve">Marcus Robinson, </w:t>
      </w:r>
      <w:r w:rsidR="00E6417F">
        <w:rPr>
          <w:i/>
          <w:iCs/>
          <w:lang w:val="en-US"/>
        </w:rPr>
        <w:t>‘Women Rights Convention: Sojourner Truth’, ‘Anti-Slavery Bugle, Salem Ohio’</w:t>
      </w:r>
      <w:r w:rsidR="00E6417F">
        <w:rPr>
          <w:lang w:val="en-US"/>
        </w:rPr>
        <w:t>, Published on 21/06/1851.</w:t>
      </w:r>
    </w:p>
  </w:footnote>
  <w:footnote w:id="9">
    <w:p w14:paraId="4D2A975F" w14:textId="5185B6AB" w:rsidR="003A5DFF" w:rsidRPr="003A5DFF" w:rsidRDefault="003A5DF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E6417F">
        <w:rPr>
          <w:lang w:val="en-US"/>
        </w:rPr>
        <w:t xml:space="preserve">Francis Gage, </w:t>
      </w:r>
      <w:r w:rsidR="00E6417F">
        <w:rPr>
          <w:i/>
          <w:iCs/>
          <w:lang w:val="en-US"/>
        </w:rPr>
        <w:t>‘Sojourner Truth’s Ar’n’t I a Woman Speech’, ‘National Anti-Slavery Standard’</w:t>
      </w:r>
      <w:r w:rsidR="00E6417F">
        <w:rPr>
          <w:lang w:val="en-US"/>
        </w:rPr>
        <w:t>, Published on 02/05/1863.</w:t>
      </w:r>
    </w:p>
  </w:footnote>
  <w:footnote w:id="10">
    <w:p w14:paraId="390981E2" w14:textId="3922F911" w:rsidR="00EE7CA7" w:rsidRPr="00EE7CA7" w:rsidRDefault="00EE7CA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Clemence </w:t>
      </w:r>
      <w:proofErr w:type="spellStart"/>
      <w:r>
        <w:t>Michallon</w:t>
      </w:r>
      <w:proofErr w:type="spellEnd"/>
      <w:r>
        <w:t xml:space="preserve">, </w:t>
      </w:r>
      <w:r>
        <w:rPr>
          <w:i/>
          <w:iCs/>
        </w:rPr>
        <w:t>‘Sojourner Truth: the life and the legacy of Pioneering anti-slavery and Women’s rights activist’</w:t>
      </w:r>
      <w:r>
        <w:t xml:space="preserve">, </w:t>
      </w:r>
      <w:r>
        <w:rPr>
          <w:i/>
          <w:iCs/>
        </w:rPr>
        <w:t>‘The Independent’</w:t>
      </w:r>
      <w:r>
        <w:t xml:space="preserve">, Published on 1/02/19, Available at &gt; </w:t>
      </w:r>
      <w:hyperlink r:id="rId7" w:history="1">
        <w:r w:rsidRPr="0099260B">
          <w:rPr>
            <w:rStyle w:val="Hyperlink"/>
          </w:rPr>
          <w:t>http://tiny.cc/4q84iz</w:t>
        </w:r>
      </w:hyperlink>
      <w:r>
        <w:t xml:space="preserve"> &lt; Accessed on 24/01/2020.</w:t>
      </w:r>
    </w:p>
  </w:footnote>
  <w:footnote w:id="11">
    <w:p w14:paraId="3A5C576F" w14:textId="3105AF58" w:rsidR="00DB696A" w:rsidRPr="00DB696A" w:rsidRDefault="00DB696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E6417F">
        <w:rPr>
          <w:lang w:val="en-US"/>
        </w:rPr>
        <w:t xml:space="preserve">Francis Gage, </w:t>
      </w:r>
      <w:r w:rsidR="00E6417F">
        <w:rPr>
          <w:i/>
          <w:iCs/>
          <w:lang w:val="en-US"/>
        </w:rPr>
        <w:t>‘Sojourner Truth’s Ar’n’t I a Woman Speech’, ‘National Anti-Slavery Standard’</w:t>
      </w:r>
      <w:r w:rsidR="00E6417F">
        <w:rPr>
          <w:lang w:val="en-US"/>
        </w:rPr>
        <w:t>, Published on 02/05/1863.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57DEE" w14:textId="2CA064EF" w:rsidR="003E70AF" w:rsidRDefault="003E70AF">
    <w:pPr>
      <w:pStyle w:val="Header"/>
    </w:pPr>
    <w:r>
      <w:t>Hollie Mcdonald</w:t>
    </w:r>
    <w:r w:rsidR="004A0A26">
      <w:tab/>
    </w:r>
    <w:r w:rsidR="004A0A26">
      <w:tab/>
    </w:r>
    <w:r>
      <w:t>1701849</w:t>
    </w:r>
  </w:p>
  <w:p w14:paraId="6B961BC9" w14:textId="77777777" w:rsidR="003E70AF" w:rsidRDefault="003E70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0AF"/>
    <w:rsid w:val="000366DF"/>
    <w:rsid w:val="00260A35"/>
    <w:rsid w:val="002615AA"/>
    <w:rsid w:val="002C0AD1"/>
    <w:rsid w:val="002D7BCE"/>
    <w:rsid w:val="002E6D16"/>
    <w:rsid w:val="00367C0B"/>
    <w:rsid w:val="00372FE3"/>
    <w:rsid w:val="003A5DFF"/>
    <w:rsid w:val="003C0300"/>
    <w:rsid w:val="003E70AF"/>
    <w:rsid w:val="00411AF8"/>
    <w:rsid w:val="00433C10"/>
    <w:rsid w:val="004A0A26"/>
    <w:rsid w:val="00540345"/>
    <w:rsid w:val="005A1167"/>
    <w:rsid w:val="00682646"/>
    <w:rsid w:val="006A373B"/>
    <w:rsid w:val="007075A4"/>
    <w:rsid w:val="007B0382"/>
    <w:rsid w:val="00852971"/>
    <w:rsid w:val="008A7B55"/>
    <w:rsid w:val="008D320D"/>
    <w:rsid w:val="00937AAF"/>
    <w:rsid w:val="009E1DD3"/>
    <w:rsid w:val="00A71993"/>
    <w:rsid w:val="00A80C93"/>
    <w:rsid w:val="00A87F2F"/>
    <w:rsid w:val="00BA6380"/>
    <w:rsid w:val="00BD6CD7"/>
    <w:rsid w:val="00C078FF"/>
    <w:rsid w:val="00C43061"/>
    <w:rsid w:val="00C73460"/>
    <w:rsid w:val="00CA55BE"/>
    <w:rsid w:val="00DB696A"/>
    <w:rsid w:val="00DC4AEC"/>
    <w:rsid w:val="00E6417F"/>
    <w:rsid w:val="00EE7CA7"/>
    <w:rsid w:val="00F33B55"/>
    <w:rsid w:val="00F40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7E6D1"/>
  <w15:docId w15:val="{0949D335-583F-45B6-A1E1-F1089687C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70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0AF"/>
  </w:style>
  <w:style w:type="paragraph" w:styleId="Footer">
    <w:name w:val="footer"/>
    <w:basedOn w:val="Normal"/>
    <w:link w:val="FooterChar"/>
    <w:uiPriority w:val="99"/>
    <w:unhideWhenUsed/>
    <w:rsid w:val="003E70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0AF"/>
  </w:style>
  <w:style w:type="paragraph" w:styleId="FootnoteText">
    <w:name w:val="footnote text"/>
    <w:basedOn w:val="Normal"/>
    <w:link w:val="FootnoteTextChar"/>
    <w:uiPriority w:val="99"/>
    <w:unhideWhenUsed/>
    <w:rsid w:val="007075A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075A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075A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075A4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B69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tiny.cc/rw84iz" TargetMode="External"/><Relationship Id="rId7" Type="http://schemas.openxmlformats.org/officeDocument/2006/relationships/hyperlink" Target="http://tiny.cc/4q84iz" TargetMode="External"/><Relationship Id="rId2" Type="http://schemas.openxmlformats.org/officeDocument/2006/relationships/hyperlink" Target="http://tiny.cc/rw84iz" TargetMode="External"/><Relationship Id="rId1" Type="http://schemas.openxmlformats.org/officeDocument/2006/relationships/hyperlink" Target="http://tiny.cc/4q84iz" TargetMode="External"/><Relationship Id="rId6" Type="http://schemas.openxmlformats.org/officeDocument/2006/relationships/hyperlink" Target="https://sojournertruthmemorial.org/sojourner-truth/her-words/" TargetMode="External"/><Relationship Id="rId5" Type="http://schemas.openxmlformats.org/officeDocument/2006/relationships/hyperlink" Target="https://sojournertruthmemorial.org/sojourner-truth/her-words/" TargetMode="External"/><Relationship Id="rId4" Type="http://schemas.openxmlformats.org/officeDocument/2006/relationships/hyperlink" Target="http://tiny.cc/4q84i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B0CF2-E29F-4080-A7B2-544E6BF8C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Hollie McDonald</dc:creator>
  <cp:lastModifiedBy>Hollie x</cp:lastModifiedBy>
  <cp:revision>2</cp:revision>
  <dcterms:created xsi:type="dcterms:W3CDTF">2020-01-26T17:37:00Z</dcterms:created>
  <dcterms:modified xsi:type="dcterms:W3CDTF">2020-01-26T17:37:00Z</dcterms:modified>
</cp:coreProperties>
</file>